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397F" w14:textId="77777777" w:rsidR="007177A0" w:rsidRDefault="00AD51F5" w:rsidP="007177A0">
      <w:pPr>
        <w:jc w:val="center"/>
        <w:rPr>
          <w:rFonts w:ascii="宋体" w:hAnsi="宋体"/>
          <w:sz w:val="44"/>
          <w:szCs w:val="44"/>
        </w:rPr>
      </w:pPr>
      <w:r w:rsidRPr="00523516">
        <w:rPr>
          <w:rFonts w:ascii="宋体" w:hAnsi="宋体" w:hint="eastAsia"/>
          <w:sz w:val="44"/>
          <w:szCs w:val="44"/>
        </w:rPr>
        <w:t>失能风险、长期护理保险与</w:t>
      </w:r>
    </w:p>
    <w:p w14:paraId="5FA434CC" w14:textId="3F1B003F" w:rsidR="00AD51F5" w:rsidRPr="00523516" w:rsidRDefault="00AD51F5" w:rsidP="007177A0">
      <w:pPr>
        <w:jc w:val="center"/>
        <w:rPr>
          <w:rFonts w:ascii="宋体" w:hAnsi="宋体"/>
          <w:sz w:val="44"/>
          <w:szCs w:val="44"/>
        </w:rPr>
      </w:pPr>
      <w:r w:rsidRPr="00523516">
        <w:rPr>
          <w:rFonts w:ascii="宋体" w:hAnsi="宋体" w:hint="eastAsia"/>
          <w:sz w:val="44"/>
          <w:szCs w:val="44"/>
        </w:rPr>
        <w:t>家庭持久性贫困</w:t>
      </w:r>
      <w:r w:rsidR="007177A0" w:rsidRPr="007177A0">
        <w:rPr>
          <w:rStyle w:val="aa"/>
          <w:sz w:val="44"/>
          <w:szCs w:val="44"/>
        </w:rPr>
        <w:footnoteReference w:id="1"/>
      </w:r>
    </w:p>
    <w:p w14:paraId="5BDBE083" w14:textId="437E2ED2" w:rsidR="00AD51F5" w:rsidRDefault="00AD51F5" w:rsidP="007177A0">
      <w:pPr>
        <w:ind w:firstLineChars="200" w:firstLine="420"/>
        <w:jc w:val="center"/>
      </w:pPr>
    </w:p>
    <w:p w14:paraId="625831F9" w14:textId="5B272AB5" w:rsidR="00EE15CB" w:rsidRPr="00EE15CB" w:rsidRDefault="00EE15CB" w:rsidP="00EE15CB">
      <w:pPr>
        <w:spacing w:line="360" w:lineRule="exact"/>
        <w:jc w:val="center"/>
        <w:rPr>
          <w:rFonts w:ascii="宋体" w:hAnsi="宋体"/>
          <w:szCs w:val="21"/>
          <w:vertAlign w:val="superscript"/>
        </w:rPr>
      </w:pPr>
      <w:r w:rsidRPr="00EE15CB">
        <w:rPr>
          <w:rFonts w:ascii="宋体" w:hAnsi="宋体"/>
          <w:szCs w:val="21"/>
        </w:rPr>
        <w:t xml:space="preserve">朱铭来 </w:t>
      </w:r>
      <w:r w:rsidRPr="00EE15CB">
        <w:rPr>
          <w:rFonts w:ascii="宋体" w:hAnsi="宋体"/>
          <w:szCs w:val="21"/>
        </w:rPr>
        <w:t xml:space="preserve"> </w:t>
      </w:r>
      <w:proofErr w:type="gramStart"/>
      <w:r w:rsidRPr="00EE15CB">
        <w:rPr>
          <w:rFonts w:ascii="宋体" w:hAnsi="宋体"/>
          <w:szCs w:val="21"/>
        </w:rPr>
        <w:t>申宇鹏</w:t>
      </w:r>
      <w:proofErr w:type="gramEnd"/>
      <w:r w:rsidRPr="00EE15CB">
        <w:rPr>
          <w:rFonts w:ascii="宋体" w:hAnsi="宋体" w:hint="eastAsia"/>
          <w:szCs w:val="21"/>
        </w:rPr>
        <w:t xml:space="preserve"> </w:t>
      </w:r>
      <w:r w:rsidRPr="00EE15CB">
        <w:rPr>
          <w:rFonts w:ascii="宋体" w:hAnsi="宋体"/>
          <w:szCs w:val="21"/>
        </w:rPr>
        <w:t xml:space="preserve"> 康琢</w:t>
      </w:r>
    </w:p>
    <w:p w14:paraId="331B9586" w14:textId="77777777" w:rsidR="00EE15CB" w:rsidRDefault="00EE15CB" w:rsidP="00AD51F5">
      <w:pPr>
        <w:ind w:firstLineChars="200" w:firstLine="420"/>
        <w:rPr>
          <w:rFonts w:hint="eastAsia"/>
        </w:rPr>
      </w:pPr>
    </w:p>
    <w:p w14:paraId="4DA88F1C" w14:textId="10EB0EF1" w:rsidR="00AD51F5" w:rsidRDefault="00AD51F5" w:rsidP="00AD51F5">
      <w:pPr>
        <w:ind w:firstLineChars="200" w:firstLine="420"/>
      </w:pPr>
      <w:r w:rsidRPr="002174F2">
        <w:rPr>
          <w:rFonts w:ascii="黑体" w:eastAsia="黑体" w:hAnsi="黑体" w:hint="eastAsia"/>
        </w:rPr>
        <w:t>摘要：</w:t>
      </w:r>
      <w:r w:rsidRPr="002174F2">
        <w:rPr>
          <w:rFonts w:eastAsia="楷体"/>
        </w:rPr>
        <w:t>失能风险作为重要的健康冲击因素，其错综繁复的致贫返贫路径极易导致医疗支出型持久性贫困的发生。</w:t>
      </w:r>
      <w:r w:rsidR="004F10BF">
        <w:rPr>
          <w:rFonts w:eastAsia="楷体" w:hint="eastAsia"/>
        </w:rPr>
        <w:t>本文</w:t>
      </w:r>
      <w:r w:rsidR="00B11051">
        <w:rPr>
          <w:rFonts w:eastAsia="楷体" w:hint="eastAsia"/>
        </w:rPr>
        <w:t>主要</w:t>
      </w:r>
      <w:r w:rsidRPr="002174F2">
        <w:rPr>
          <w:rFonts w:eastAsia="楷体"/>
        </w:rPr>
        <w:t>利用</w:t>
      </w:r>
      <w:r w:rsidRPr="002174F2">
        <w:rPr>
          <w:rFonts w:eastAsia="楷体"/>
        </w:rPr>
        <w:t>2011</w:t>
      </w:r>
      <w:r w:rsidRPr="002174F2">
        <w:rPr>
          <w:rFonts w:eastAsia="楷体"/>
        </w:rPr>
        <w:t>年、</w:t>
      </w:r>
      <w:r w:rsidRPr="002174F2">
        <w:rPr>
          <w:rFonts w:eastAsia="楷体"/>
        </w:rPr>
        <w:t>2013</w:t>
      </w:r>
      <w:r w:rsidRPr="002174F2">
        <w:rPr>
          <w:rFonts w:eastAsia="楷体"/>
        </w:rPr>
        <w:t>年、</w:t>
      </w:r>
      <w:r w:rsidRPr="002174F2">
        <w:rPr>
          <w:rFonts w:eastAsia="楷体"/>
        </w:rPr>
        <w:t>2015</w:t>
      </w:r>
      <w:r w:rsidRPr="002174F2">
        <w:rPr>
          <w:rFonts w:eastAsia="楷体"/>
        </w:rPr>
        <w:t>年和</w:t>
      </w:r>
      <w:r w:rsidRPr="002174F2">
        <w:rPr>
          <w:rFonts w:eastAsia="楷体"/>
        </w:rPr>
        <w:t>2018</w:t>
      </w:r>
      <w:r w:rsidRPr="002174F2">
        <w:rPr>
          <w:rFonts w:eastAsia="楷体"/>
        </w:rPr>
        <w:t>年四期</w:t>
      </w:r>
      <w:r w:rsidR="00A54BD9" w:rsidRPr="00A54BD9">
        <w:rPr>
          <w:rFonts w:eastAsia="楷体" w:hint="eastAsia"/>
        </w:rPr>
        <w:t>中国健康与养老追踪调查</w:t>
      </w:r>
      <w:r w:rsidR="00675079">
        <w:rPr>
          <w:rFonts w:eastAsia="楷体" w:hint="eastAsia"/>
        </w:rPr>
        <w:t>微观</w:t>
      </w:r>
      <w:r w:rsidR="00B529E8">
        <w:rPr>
          <w:rFonts w:eastAsia="楷体" w:hint="eastAsia"/>
        </w:rPr>
        <w:t>面板</w:t>
      </w:r>
      <w:r w:rsidRPr="002174F2">
        <w:rPr>
          <w:rFonts w:eastAsia="楷体"/>
        </w:rPr>
        <w:t>数据，构建家庭持久灾难性卫生支出指标，从医疗支出型贫困视角动态解</w:t>
      </w:r>
      <w:proofErr w:type="gramStart"/>
      <w:r w:rsidRPr="002174F2">
        <w:rPr>
          <w:rFonts w:eastAsia="楷体"/>
        </w:rPr>
        <w:t>构家庭</w:t>
      </w:r>
      <w:proofErr w:type="gramEnd"/>
      <w:r w:rsidRPr="002174F2">
        <w:rPr>
          <w:rFonts w:eastAsia="楷体"/>
        </w:rPr>
        <w:t>持久性贫困的关键维度。在此基础上，建立三重差分模型检验长期护理保险对失能家庭持久灾难性卫生支出的影响。结果表明，失能致贫普遍存在，长期护理保险能够有效降低失能家庭陷入持久灾难性卫生支出的可能性</w:t>
      </w:r>
      <w:r w:rsidR="00954C84">
        <w:rPr>
          <w:rFonts w:eastAsia="楷体" w:hint="eastAsia"/>
        </w:rPr>
        <w:t>，使得</w:t>
      </w:r>
      <w:r w:rsidR="00954C84" w:rsidRPr="00954C84">
        <w:rPr>
          <w:rFonts w:eastAsia="楷体" w:hint="eastAsia"/>
        </w:rPr>
        <w:t>失能家庭持久灾难性卫生支出发生率平均下降</w:t>
      </w:r>
      <w:r w:rsidR="00954C84" w:rsidRPr="00954C84">
        <w:rPr>
          <w:rFonts w:eastAsia="楷体" w:hint="eastAsia"/>
        </w:rPr>
        <w:t>8.</w:t>
      </w:r>
      <w:r w:rsidR="001702B6">
        <w:rPr>
          <w:rFonts w:eastAsia="楷体"/>
        </w:rPr>
        <w:t>30</w:t>
      </w:r>
      <w:r w:rsidR="00954C84" w:rsidRPr="00954C84">
        <w:rPr>
          <w:rFonts w:eastAsia="楷体" w:hint="eastAsia"/>
        </w:rPr>
        <w:t>%</w:t>
      </w:r>
      <w:r w:rsidR="00954C84" w:rsidRPr="00954C84">
        <w:rPr>
          <w:rFonts w:eastAsia="楷体" w:hint="eastAsia"/>
        </w:rPr>
        <w:t>，发生周期平均减少</w:t>
      </w:r>
      <w:r w:rsidR="00954C84" w:rsidRPr="00954C84">
        <w:rPr>
          <w:rFonts w:eastAsia="楷体" w:hint="eastAsia"/>
        </w:rPr>
        <w:t>0.</w:t>
      </w:r>
      <w:r w:rsidR="001702B6">
        <w:rPr>
          <w:rFonts w:eastAsia="楷体"/>
        </w:rPr>
        <w:t>1705</w:t>
      </w:r>
      <w:r w:rsidR="00954C84" w:rsidRPr="00954C84">
        <w:rPr>
          <w:rFonts w:eastAsia="楷体" w:hint="eastAsia"/>
        </w:rPr>
        <w:t>年，发生深度平均减少</w:t>
      </w:r>
      <w:r w:rsidR="00954C84" w:rsidRPr="00954C84">
        <w:rPr>
          <w:rFonts w:eastAsia="楷体" w:hint="eastAsia"/>
        </w:rPr>
        <w:t>0.</w:t>
      </w:r>
      <w:r w:rsidR="001702B6">
        <w:rPr>
          <w:rFonts w:eastAsia="楷体"/>
        </w:rPr>
        <w:t>2843</w:t>
      </w:r>
      <w:r w:rsidR="00954C84" w:rsidRPr="00954C84">
        <w:rPr>
          <w:rFonts w:eastAsia="楷体" w:hint="eastAsia"/>
        </w:rPr>
        <w:t>个份额</w:t>
      </w:r>
      <w:r w:rsidRPr="002174F2">
        <w:rPr>
          <w:rFonts w:eastAsia="楷体"/>
        </w:rPr>
        <w:t>。长期护理保险对护理产业产生了正外部性，并通过降低失能家庭医疗支出和增加家庭成员劳动供给打破</w:t>
      </w:r>
      <w:r w:rsidR="00013D02" w:rsidRPr="00347AA9">
        <w:rPr>
          <w:rFonts w:eastAsia="楷体" w:hint="eastAsia"/>
        </w:rPr>
        <w:t>健康冲击</w:t>
      </w:r>
      <w:r w:rsidRPr="00347AA9">
        <w:rPr>
          <w:rFonts w:eastAsia="楷体"/>
        </w:rPr>
        <w:t>和家庭灾难</w:t>
      </w:r>
      <w:r w:rsidR="00675079" w:rsidRPr="00347AA9">
        <w:rPr>
          <w:rFonts w:eastAsia="楷体" w:hint="eastAsia"/>
        </w:rPr>
        <w:t>性卫生</w:t>
      </w:r>
      <w:r w:rsidRPr="00347AA9">
        <w:rPr>
          <w:rFonts w:eastAsia="楷体"/>
        </w:rPr>
        <w:t>支出的恶性循环</w:t>
      </w:r>
      <w:r w:rsidRPr="002174F2">
        <w:rPr>
          <w:rFonts w:eastAsia="楷体"/>
        </w:rPr>
        <w:t>。进而，在对失能家庭减贫的同时，长期护理保险也带来了一定的健康福利，最终实现了</w:t>
      </w:r>
      <w:r w:rsidR="00954C84">
        <w:rPr>
          <w:rFonts w:eastAsia="楷体" w:hint="eastAsia"/>
        </w:rPr>
        <w:t>“</w:t>
      </w:r>
      <w:r w:rsidRPr="002174F2">
        <w:rPr>
          <w:rFonts w:eastAsia="楷体"/>
        </w:rPr>
        <w:t>帕累托改进</w:t>
      </w:r>
      <w:r w:rsidR="00954C84">
        <w:rPr>
          <w:rFonts w:eastAsia="楷体" w:hint="eastAsia"/>
        </w:rPr>
        <w:t>”</w:t>
      </w:r>
      <w:r w:rsidRPr="002174F2">
        <w:rPr>
          <w:rFonts w:eastAsia="楷体"/>
        </w:rPr>
        <w:t>。</w:t>
      </w:r>
      <w:r w:rsidR="002C22A0">
        <w:rPr>
          <w:rFonts w:eastAsia="楷体" w:hint="eastAsia"/>
        </w:rPr>
        <w:t>本文</w:t>
      </w:r>
      <w:r w:rsidRPr="002174F2">
        <w:rPr>
          <w:rFonts w:eastAsia="楷体"/>
        </w:rPr>
        <w:t>结论为相对贫困治理和长期护理保险</w:t>
      </w:r>
      <w:r w:rsidR="0062698A" w:rsidRPr="002174F2">
        <w:rPr>
          <w:rFonts w:eastAsia="楷体"/>
        </w:rPr>
        <w:t>制度</w:t>
      </w:r>
      <w:r w:rsidRPr="002174F2">
        <w:rPr>
          <w:rFonts w:eastAsia="楷体"/>
        </w:rPr>
        <w:t>优化提供了实证参考。</w:t>
      </w:r>
    </w:p>
    <w:p w14:paraId="56870933" w14:textId="0212430A" w:rsidR="00AD51F5" w:rsidRPr="002174F2" w:rsidRDefault="00AD51F5" w:rsidP="00AD51F5">
      <w:pPr>
        <w:ind w:firstLineChars="200" w:firstLine="420"/>
        <w:rPr>
          <w:rFonts w:ascii="楷体" w:eastAsia="楷体" w:hAnsi="楷体"/>
        </w:rPr>
      </w:pPr>
      <w:r w:rsidRPr="002174F2">
        <w:rPr>
          <w:rFonts w:ascii="黑体" w:eastAsia="黑体" w:hAnsi="黑体" w:hint="eastAsia"/>
        </w:rPr>
        <w:t>关键词：</w:t>
      </w:r>
      <w:r w:rsidRPr="002174F2">
        <w:rPr>
          <w:rFonts w:ascii="楷体" w:eastAsia="楷体" w:hAnsi="楷体" w:hint="eastAsia"/>
        </w:rPr>
        <w:t>失能风险</w:t>
      </w:r>
      <w:r w:rsidR="00764FB7">
        <w:rPr>
          <w:rFonts w:ascii="楷体" w:eastAsia="楷体" w:hAnsi="楷体" w:hint="eastAsia"/>
        </w:rPr>
        <w:t xml:space="preserve"> </w:t>
      </w:r>
      <w:r w:rsidRPr="002174F2">
        <w:rPr>
          <w:rFonts w:ascii="楷体" w:eastAsia="楷体" w:hAnsi="楷体" w:hint="eastAsia"/>
        </w:rPr>
        <w:t>长期护理保险</w:t>
      </w:r>
      <w:r w:rsidR="00764FB7">
        <w:rPr>
          <w:rFonts w:ascii="楷体" w:eastAsia="楷体" w:hAnsi="楷体" w:hint="eastAsia"/>
        </w:rPr>
        <w:t xml:space="preserve"> </w:t>
      </w:r>
      <w:r w:rsidRPr="002174F2">
        <w:rPr>
          <w:rFonts w:ascii="楷体" w:eastAsia="楷体" w:hAnsi="楷体" w:hint="eastAsia"/>
        </w:rPr>
        <w:t>家庭持久灾难性卫生支出</w:t>
      </w:r>
      <w:r w:rsidR="00764FB7">
        <w:rPr>
          <w:rFonts w:ascii="楷体" w:eastAsia="楷体" w:hAnsi="楷体" w:hint="eastAsia"/>
        </w:rPr>
        <w:t xml:space="preserve"> </w:t>
      </w:r>
      <w:r w:rsidRPr="002174F2">
        <w:rPr>
          <w:rFonts w:ascii="楷体" w:eastAsia="楷体" w:hAnsi="楷体" w:hint="eastAsia"/>
        </w:rPr>
        <w:t>正外部性</w:t>
      </w:r>
      <w:r w:rsidR="00764FB7">
        <w:rPr>
          <w:rFonts w:ascii="楷体" w:eastAsia="楷体" w:hAnsi="楷体" w:hint="eastAsia"/>
        </w:rPr>
        <w:t xml:space="preserve"> 健康福利</w:t>
      </w:r>
    </w:p>
    <w:p w14:paraId="43A99C66" w14:textId="4B570D96" w:rsidR="002174F2" w:rsidRDefault="002174F2" w:rsidP="002174F2">
      <w:pPr>
        <w:ind w:firstLineChars="200" w:firstLine="420"/>
        <w:rPr>
          <w:b/>
          <w:bCs/>
          <w:szCs w:val="21"/>
        </w:rPr>
      </w:pPr>
      <w:r w:rsidRPr="002174F2">
        <w:rPr>
          <w:rFonts w:ascii="黑体" w:eastAsia="黑体" w:hAnsi="黑体" w:hint="eastAsia"/>
          <w:szCs w:val="21"/>
        </w:rPr>
        <w:t>中图分类号：</w:t>
      </w:r>
      <w:r w:rsidRPr="00357D17">
        <w:rPr>
          <w:szCs w:val="21"/>
        </w:rPr>
        <w:t>F</w:t>
      </w:r>
      <w:r>
        <w:rPr>
          <w:szCs w:val="21"/>
        </w:rPr>
        <w:t>842</w:t>
      </w:r>
      <w:r w:rsidRPr="00357D17">
        <w:rPr>
          <w:szCs w:val="21"/>
        </w:rPr>
        <w:t>.6</w:t>
      </w:r>
      <w:r w:rsidRPr="00687F87">
        <w:rPr>
          <w:szCs w:val="21"/>
        </w:rPr>
        <w:t xml:space="preserve"> </w:t>
      </w:r>
      <w:r w:rsidR="00921783">
        <w:rPr>
          <w:szCs w:val="21"/>
        </w:rPr>
        <w:t xml:space="preserve">  </w:t>
      </w:r>
      <w:r>
        <w:rPr>
          <w:szCs w:val="21"/>
        </w:rPr>
        <w:t xml:space="preserve"> </w:t>
      </w:r>
      <w:r w:rsidR="00921783" w:rsidRPr="00921783">
        <w:rPr>
          <w:rFonts w:eastAsia="黑体"/>
          <w:szCs w:val="21"/>
        </w:rPr>
        <w:t>JEL</w:t>
      </w:r>
      <w:r w:rsidR="00921783">
        <w:rPr>
          <w:rFonts w:ascii="黑体" w:eastAsia="黑体" w:hAnsi="黑体" w:hint="eastAsia"/>
          <w:szCs w:val="21"/>
        </w:rPr>
        <w:t>分类号</w:t>
      </w:r>
      <w:r w:rsidRPr="002174F2">
        <w:rPr>
          <w:rFonts w:ascii="黑体" w:eastAsia="黑体" w:hAnsi="黑体" w:hint="eastAsia"/>
          <w:szCs w:val="21"/>
        </w:rPr>
        <w:t>：</w:t>
      </w:r>
      <w:r w:rsidR="00921783" w:rsidRPr="00921783">
        <w:rPr>
          <w:rFonts w:eastAsia="黑体"/>
          <w:szCs w:val="21"/>
        </w:rPr>
        <w:t>I18 H51</w:t>
      </w:r>
    </w:p>
    <w:p w14:paraId="1578D62D" w14:textId="77777777" w:rsidR="00AD51F5" w:rsidRDefault="00AD51F5" w:rsidP="00AD51F5">
      <w:pPr>
        <w:ind w:firstLineChars="200" w:firstLine="420"/>
      </w:pPr>
    </w:p>
    <w:p w14:paraId="58FA2B9D" w14:textId="77777777" w:rsidR="00EE15CB" w:rsidRPr="00764FB7" w:rsidRDefault="00EE15CB" w:rsidP="00EE15CB">
      <w:pPr>
        <w:spacing w:line="400" w:lineRule="exact"/>
        <w:jc w:val="center"/>
        <w:rPr>
          <w:b/>
          <w:iCs/>
          <w:color w:val="000000"/>
          <w:spacing w:val="-10"/>
          <w:sz w:val="28"/>
          <w:szCs w:val="28"/>
        </w:rPr>
      </w:pPr>
      <w:r w:rsidRPr="00764FB7">
        <w:rPr>
          <w:b/>
          <w:iCs/>
          <w:color w:val="000000"/>
          <w:spacing w:val="-10"/>
          <w:sz w:val="28"/>
          <w:szCs w:val="28"/>
        </w:rPr>
        <w:t xml:space="preserve">Disability Risk, Long-term Care Insurance </w:t>
      </w:r>
    </w:p>
    <w:p w14:paraId="1067FB15" w14:textId="77777777" w:rsidR="00EE15CB" w:rsidRPr="00764FB7" w:rsidRDefault="00EE15CB" w:rsidP="00EE15CB">
      <w:pPr>
        <w:spacing w:line="400" w:lineRule="exact"/>
        <w:jc w:val="center"/>
        <w:rPr>
          <w:b/>
          <w:iCs/>
          <w:color w:val="000000"/>
          <w:spacing w:val="-10"/>
          <w:sz w:val="28"/>
          <w:szCs w:val="28"/>
        </w:rPr>
      </w:pPr>
      <w:r w:rsidRPr="00764FB7">
        <w:rPr>
          <w:b/>
          <w:iCs/>
          <w:color w:val="000000"/>
          <w:spacing w:val="-10"/>
          <w:sz w:val="28"/>
          <w:szCs w:val="28"/>
        </w:rPr>
        <w:t xml:space="preserve">and Household Persistent Poverty </w:t>
      </w:r>
    </w:p>
    <w:p w14:paraId="00180E54" w14:textId="344CC9E3" w:rsidR="00EE15CB" w:rsidRPr="00B4300A" w:rsidRDefault="00EE15CB" w:rsidP="00EE15CB">
      <w:pPr>
        <w:spacing w:line="360" w:lineRule="exact"/>
        <w:jc w:val="center"/>
        <w:rPr>
          <w:sz w:val="24"/>
          <w:szCs w:val="24"/>
          <w:vertAlign w:val="superscript"/>
        </w:rPr>
      </w:pPr>
      <w:r w:rsidRPr="00764FB7">
        <w:rPr>
          <w:sz w:val="24"/>
          <w:szCs w:val="24"/>
        </w:rPr>
        <w:t>Z</w:t>
      </w:r>
      <w:r>
        <w:rPr>
          <w:sz w:val="24"/>
          <w:szCs w:val="24"/>
        </w:rPr>
        <w:t>HU</w:t>
      </w:r>
      <w:r w:rsidRPr="00764FB7">
        <w:rPr>
          <w:sz w:val="24"/>
          <w:szCs w:val="24"/>
        </w:rPr>
        <w:t xml:space="preserve"> </w:t>
      </w:r>
      <w:proofErr w:type="spellStart"/>
      <w:proofErr w:type="gramStart"/>
      <w:r w:rsidRPr="00764FB7">
        <w:rPr>
          <w:sz w:val="24"/>
          <w:szCs w:val="24"/>
        </w:rPr>
        <w:t>Minglai</w:t>
      </w:r>
      <w:proofErr w:type="spellEnd"/>
      <w:r>
        <w:rPr>
          <w:sz w:val="24"/>
          <w:szCs w:val="24"/>
        </w:rPr>
        <w:t xml:space="preserve"> </w:t>
      </w:r>
      <w:r w:rsidRPr="00764FB7">
        <w:rPr>
          <w:sz w:val="24"/>
          <w:szCs w:val="24"/>
        </w:rPr>
        <w:t xml:space="preserve"> </w:t>
      </w:r>
      <w:r>
        <w:rPr>
          <w:sz w:val="24"/>
          <w:szCs w:val="24"/>
        </w:rPr>
        <w:t>SHEN</w:t>
      </w:r>
      <w:proofErr w:type="gramEnd"/>
      <w:r w:rsidRPr="00764FB7">
        <w:rPr>
          <w:sz w:val="24"/>
          <w:szCs w:val="24"/>
        </w:rPr>
        <w:t xml:space="preserve"> </w:t>
      </w:r>
      <w:proofErr w:type="spellStart"/>
      <w:r w:rsidRPr="00764FB7">
        <w:rPr>
          <w:sz w:val="24"/>
          <w:szCs w:val="24"/>
        </w:rPr>
        <w:t>Yupeng</w:t>
      </w:r>
      <w:proofErr w:type="spellEnd"/>
      <w:r>
        <w:rPr>
          <w:sz w:val="24"/>
          <w:szCs w:val="24"/>
        </w:rPr>
        <w:t xml:space="preserve"> </w:t>
      </w:r>
      <w:r>
        <w:rPr>
          <w:sz w:val="24"/>
          <w:szCs w:val="24"/>
        </w:rPr>
        <w:t xml:space="preserve"> K</w:t>
      </w:r>
      <w:r>
        <w:rPr>
          <w:sz w:val="24"/>
          <w:szCs w:val="24"/>
        </w:rPr>
        <w:t>ANG</w:t>
      </w:r>
      <w:r>
        <w:rPr>
          <w:sz w:val="24"/>
          <w:szCs w:val="24"/>
        </w:rPr>
        <w:t xml:space="preserve"> </w:t>
      </w:r>
      <w:proofErr w:type="spellStart"/>
      <w:r>
        <w:rPr>
          <w:sz w:val="24"/>
          <w:szCs w:val="24"/>
        </w:rPr>
        <w:t>Zhuo</w:t>
      </w:r>
      <w:proofErr w:type="spellEnd"/>
    </w:p>
    <w:p w14:paraId="35EA5ABF" w14:textId="61F5F717" w:rsidR="00EE15CB" w:rsidRPr="00764FB7" w:rsidRDefault="00EE15CB" w:rsidP="00EE15CB">
      <w:pPr>
        <w:spacing w:line="360" w:lineRule="exact"/>
        <w:jc w:val="center"/>
        <w:rPr>
          <w:sz w:val="24"/>
          <w:szCs w:val="24"/>
        </w:rPr>
      </w:pPr>
      <w:r w:rsidRPr="00764FB7">
        <w:rPr>
          <w:sz w:val="24"/>
          <w:szCs w:val="24"/>
        </w:rPr>
        <w:t>(Nankai University</w:t>
      </w:r>
      <w:r>
        <w:rPr>
          <w:sz w:val="24"/>
          <w:szCs w:val="24"/>
        </w:rPr>
        <w:t>, T</w:t>
      </w:r>
      <w:r>
        <w:rPr>
          <w:rFonts w:hint="eastAsia"/>
          <w:sz w:val="24"/>
          <w:szCs w:val="24"/>
        </w:rPr>
        <w:t>ian</w:t>
      </w:r>
      <w:r>
        <w:rPr>
          <w:sz w:val="24"/>
          <w:szCs w:val="24"/>
        </w:rPr>
        <w:t>jin, China</w:t>
      </w:r>
      <w:r>
        <w:rPr>
          <w:sz w:val="24"/>
          <w:szCs w:val="24"/>
        </w:rPr>
        <w:t>)</w:t>
      </w:r>
    </w:p>
    <w:p w14:paraId="3CFF900D" w14:textId="77777777" w:rsidR="007177A0" w:rsidRDefault="007177A0" w:rsidP="007177A0">
      <w:pPr>
        <w:ind w:firstLineChars="200" w:firstLine="422"/>
      </w:pPr>
      <w:r w:rsidRPr="00332964">
        <w:rPr>
          <w:b/>
          <w:bCs/>
        </w:rPr>
        <w:t>Abstract:</w:t>
      </w:r>
      <w:r>
        <w:t xml:space="preserve"> </w:t>
      </w:r>
      <w:r w:rsidRPr="00E95C2D">
        <w:t xml:space="preserve">As an important factor </w:t>
      </w:r>
      <w:r>
        <w:rPr>
          <w:rFonts w:hint="eastAsia"/>
        </w:rPr>
        <w:t>of</w:t>
      </w:r>
      <w:r>
        <w:t xml:space="preserve"> </w:t>
      </w:r>
      <w:r w:rsidRPr="00E95C2D">
        <w:t>health shock</w:t>
      </w:r>
      <w:r>
        <w:rPr>
          <w:rFonts w:hint="eastAsia"/>
        </w:rPr>
        <w:t>s</w:t>
      </w:r>
      <w:r w:rsidRPr="00E95C2D">
        <w:t xml:space="preserve">, disability risk is easy to lead to medical expenditure type persistent poverty due to its complicated path of poverty reduction. This paper uses CHARLS data in 2011, 2013, 2015 and 2018 to build indicators of household persistent catastrophic health expenditure, and dynamically deconstructs the key dimensions of household persistent poverty from the perspective of medical expenditure poverty. On this basis, a </w:t>
      </w:r>
      <w:r>
        <w:t>DDD</w:t>
      </w:r>
      <w:r w:rsidRPr="00E95C2D">
        <w:t xml:space="preserve"> model </w:t>
      </w:r>
      <w:r>
        <w:t>is</w:t>
      </w:r>
      <w:r w:rsidRPr="00E95C2D">
        <w:t xml:space="preserve"> established to test the impact of </w:t>
      </w:r>
      <w:r>
        <w:t>L</w:t>
      </w:r>
      <w:r w:rsidRPr="00E95C2D">
        <w:t>ong</w:t>
      </w:r>
      <w:r>
        <w:t>-</w:t>
      </w:r>
      <w:r w:rsidRPr="00E95C2D">
        <w:t xml:space="preserve">term </w:t>
      </w:r>
      <w:r>
        <w:t>C</w:t>
      </w:r>
      <w:r w:rsidRPr="00E95C2D">
        <w:t xml:space="preserve">are </w:t>
      </w:r>
      <w:r>
        <w:t>I</w:t>
      </w:r>
      <w:r w:rsidRPr="00E95C2D">
        <w:t>nsurance</w:t>
      </w:r>
      <w:r>
        <w:t xml:space="preserve"> (LTC)</w:t>
      </w:r>
      <w:r w:rsidRPr="00E95C2D">
        <w:t xml:space="preserve"> on the </w:t>
      </w:r>
      <w:r>
        <w:t>p</w:t>
      </w:r>
      <w:r w:rsidRPr="006914AB">
        <w:t>ersistent</w:t>
      </w:r>
      <w:r w:rsidRPr="00E95C2D">
        <w:t xml:space="preserve"> catastrophic health expenditure of disabled families. The results showed that poverty caused by disability </w:t>
      </w:r>
      <w:r>
        <w:t>is</w:t>
      </w:r>
      <w:r w:rsidRPr="00E95C2D">
        <w:t xml:space="preserve"> widespread, and </w:t>
      </w:r>
      <w:r>
        <w:t>LTC</w:t>
      </w:r>
      <w:r w:rsidRPr="00E95C2D">
        <w:t xml:space="preserve"> </w:t>
      </w:r>
      <w:r>
        <w:t>can</w:t>
      </w:r>
      <w:r w:rsidRPr="00E95C2D">
        <w:t xml:space="preserve"> effectively reduce the possibility of disabled families falling into </w:t>
      </w:r>
      <w:r>
        <w:t>p</w:t>
      </w:r>
      <w:r w:rsidRPr="006914AB">
        <w:t>ersistent</w:t>
      </w:r>
      <w:r w:rsidRPr="00E95C2D">
        <w:t xml:space="preserve"> catastrophic health expenditure</w:t>
      </w:r>
      <w:r>
        <w:rPr>
          <w:rFonts w:hint="eastAsia"/>
        </w:rPr>
        <w:t>,</w:t>
      </w:r>
      <w:r>
        <w:t xml:space="preserve"> </w:t>
      </w:r>
      <w:r w:rsidRPr="009F72A6">
        <w:t>so that the average incidence of the persistent catastrophic health expenditure of disabled families decreases by 8.</w:t>
      </w:r>
      <w:r>
        <w:t>30</w:t>
      </w:r>
      <w:r w:rsidRPr="009F72A6">
        <w:t>%, the average occurrence period decreases by 0.</w:t>
      </w:r>
      <w:r>
        <w:t>1705</w:t>
      </w:r>
      <w:r w:rsidRPr="009F72A6">
        <w:t xml:space="preserve"> years, and the average occurrence depth decreases by 0.</w:t>
      </w:r>
      <w:r>
        <w:t>2843</w:t>
      </w:r>
      <w:r w:rsidRPr="009F72A6">
        <w:t xml:space="preserve"> shares</w:t>
      </w:r>
      <w:r w:rsidRPr="00E95C2D">
        <w:t xml:space="preserve">. </w:t>
      </w:r>
      <w:r>
        <w:t>LTC</w:t>
      </w:r>
      <w:r w:rsidRPr="00E95C2D">
        <w:t xml:space="preserve"> </w:t>
      </w:r>
      <w:r w:rsidRPr="006914AB">
        <w:t>produces</w:t>
      </w:r>
      <w:r w:rsidRPr="00E95C2D">
        <w:t xml:space="preserve"> positive externalities to the nursing industry, and it breaks the vicious circle of disability and household persistent </w:t>
      </w:r>
      <w:r>
        <w:t>health</w:t>
      </w:r>
      <w:r w:rsidRPr="00E95C2D">
        <w:t xml:space="preserve"> expenditure by reducing the medical expenditure of </w:t>
      </w:r>
      <w:r w:rsidRPr="00E95C2D">
        <w:lastRenderedPageBreak/>
        <w:t xml:space="preserve">disabled families and increasing the labor supply of family members. Furthermore, while reducing the poverty of disabled families, </w:t>
      </w:r>
      <w:r>
        <w:t>LTC</w:t>
      </w:r>
      <w:r w:rsidRPr="00E95C2D">
        <w:t xml:space="preserve"> also brings certain health benefits, and finally realizes "Pareto improvement". The conclusion of this paper provides an empirical reference for the governance of relative poverty and the optimization of </w:t>
      </w:r>
      <w:r>
        <w:t>LTC</w:t>
      </w:r>
      <w:r w:rsidRPr="00E95C2D">
        <w:t>.</w:t>
      </w:r>
    </w:p>
    <w:p w14:paraId="15BB9477" w14:textId="77777777" w:rsidR="004E5C43" w:rsidRDefault="007177A0" w:rsidP="004E5C43">
      <w:pPr>
        <w:ind w:firstLineChars="200" w:firstLine="422"/>
        <w:sectPr w:rsidR="004E5C43" w:rsidSect="002174F2">
          <w:footerReference w:type="default" r:id="rId8"/>
          <w:footnotePr>
            <w:numFmt w:val="chicago"/>
            <w:numRestart w:val="eachPage"/>
          </w:footnotePr>
          <w:pgSz w:w="11906" w:h="16838"/>
          <w:pgMar w:top="1440" w:right="1800" w:bottom="1440" w:left="1800" w:header="851" w:footer="992" w:gutter="0"/>
          <w:cols w:space="425"/>
          <w:docGrid w:type="lines" w:linePitch="312"/>
        </w:sectPr>
      </w:pPr>
      <w:r w:rsidRPr="00D04811">
        <w:rPr>
          <w:b/>
          <w:bCs/>
        </w:rPr>
        <w:t>Keywords</w:t>
      </w:r>
      <w:r w:rsidRPr="006914AB">
        <w:t xml:space="preserve">: </w:t>
      </w:r>
      <w:r w:rsidRPr="0040300C">
        <w:t>Disability Risk; Long</w:t>
      </w:r>
      <w:r>
        <w:t>-</w:t>
      </w:r>
      <w:r w:rsidRPr="0040300C">
        <w:t>term Care Insurance; Household Persistent Catastrophic Health Expenditure; Positive Externality</w:t>
      </w:r>
      <w:r>
        <w:t>; H</w:t>
      </w:r>
      <w:r w:rsidRPr="00D95402">
        <w:t>ealth Benefits</w:t>
      </w:r>
    </w:p>
    <w:p w14:paraId="0F4B4583" w14:textId="7C3A8663" w:rsidR="007177A0" w:rsidRDefault="007177A0" w:rsidP="004E5C43">
      <w:pPr>
        <w:ind w:firstLineChars="200" w:firstLine="422"/>
        <w:rPr>
          <w:rFonts w:eastAsia="黑体"/>
          <w:b/>
          <w:bCs/>
          <w:szCs w:val="21"/>
        </w:rPr>
      </w:pPr>
    </w:p>
    <w:p w14:paraId="57BD3E5C" w14:textId="145801D7" w:rsidR="00AD51F5" w:rsidRDefault="00AD51F5" w:rsidP="00374F5D">
      <w:pPr>
        <w:jc w:val="center"/>
        <w:rPr>
          <w:rFonts w:ascii="黑体" w:eastAsia="黑体" w:hAnsi="黑体"/>
          <w:sz w:val="28"/>
          <w:szCs w:val="28"/>
        </w:rPr>
      </w:pPr>
      <w:r w:rsidRPr="00512C7A">
        <w:rPr>
          <w:rFonts w:ascii="黑体" w:eastAsia="黑体" w:hAnsi="黑体" w:hint="eastAsia"/>
          <w:sz w:val="28"/>
          <w:szCs w:val="28"/>
        </w:rPr>
        <w:t>一、引言</w:t>
      </w:r>
    </w:p>
    <w:p w14:paraId="4ECBA906" w14:textId="77777777" w:rsidR="00512C7A" w:rsidRPr="00512C7A" w:rsidRDefault="00512C7A" w:rsidP="00374F5D">
      <w:pPr>
        <w:jc w:val="center"/>
        <w:rPr>
          <w:rFonts w:ascii="黑体" w:eastAsia="黑体" w:hAnsi="黑体" w:hint="eastAsia"/>
          <w:szCs w:val="21"/>
        </w:rPr>
      </w:pPr>
    </w:p>
    <w:p w14:paraId="04E3A580" w14:textId="022DE2AA" w:rsidR="00A36809" w:rsidRDefault="00A36809" w:rsidP="00A36809">
      <w:pPr>
        <w:ind w:firstLineChars="200" w:firstLine="420"/>
      </w:pPr>
      <w:bookmarkStart w:id="0" w:name="_Hlk137826881"/>
      <w:bookmarkStart w:id="1" w:name="_Hlk137827447"/>
      <w:r>
        <w:rPr>
          <w:rFonts w:hint="eastAsia"/>
        </w:rPr>
        <w:t>自</w:t>
      </w:r>
      <w:r>
        <w:rPr>
          <w:rFonts w:hint="eastAsia"/>
        </w:rPr>
        <w:t>2</w:t>
      </w:r>
      <w:r>
        <w:t>000</w:t>
      </w:r>
      <w:r>
        <w:rPr>
          <w:rFonts w:hint="eastAsia"/>
        </w:rPr>
        <w:t>年进入老龄化社会以来，我国老年人口规模持续扩大。截至</w:t>
      </w:r>
      <w:r>
        <w:rPr>
          <w:rFonts w:hint="eastAsia"/>
        </w:rPr>
        <w:t>2</w:t>
      </w:r>
      <w:r>
        <w:t>022</w:t>
      </w:r>
      <w:r>
        <w:rPr>
          <w:rFonts w:hint="eastAsia"/>
        </w:rPr>
        <w:t>年，我国</w:t>
      </w:r>
      <w:r>
        <w:rPr>
          <w:rFonts w:hint="eastAsia"/>
        </w:rPr>
        <w:t>6</w:t>
      </w:r>
      <w:r>
        <w:t>5</w:t>
      </w:r>
      <w:r>
        <w:rPr>
          <w:rFonts w:hint="eastAsia"/>
        </w:rPr>
        <w:t>岁以上老年人口超过</w:t>
      </w:r>
      <w:r>
        <w:rPr>
          <w:rFonts w:hint="eastAsia"/>
        </w:rPr>
        <w:t>2</w:t>
      </w:r>
      <w:r>
        <w:t>.09</w:t>
      </w:r>
      <w:r>
        <w:rPr>
          <w:rFonts w:hint="eastAsia"/>
        </w:rPr>
        <w:t>亿，占总人口的</w:t>
      </w:r>
      <w:r>
        <w:rPr>
          <w:rFonts w:hint="eastAsia"/>
        </w:rPr>
        <w:t>1</w:t>
      </w:r>
      <w:r>
        <w:t>4.90%</w:t>
      </w:r>
      <w:r>
        <w:rPr>
          <w:rFonts w:hint="eastAsia"/>
        </w:rPr>
        <w:t>，</w:t>
      </w:r>
      <w:r>
        <w:rPr>
          <w:rStyle w:val="aa"/>
        </w:rPr>
        <w:footnoteReference w:id="2"/>
      </w:r>
      <w:r>
        <w:rPr>
          <w:rFonts w:hint="eastAsia"/>
        </w:rPr>
        <w:t>已经迈入中度老龄化社会。在老龄化程度加深的同时，失能老人数量也在不断提高。据全国老龄委预测，我国失能老年人数将在</w:t>
      </w:r>
      <w:r>
        <w:rPr>
          <w:rFonts w:hint="eastAsia"/>
        </w:rPr>
        <w:t>2030</w:t>
      </w:r>
      <w:r>
        <w:rPr>
          <w:rFonts w:hint="eastAsia"/>
        </w:rPr>
        <w:t>年和</w:t>
      </w:r>
      <w:r>
        <w:rPr>
          <w:rFonts w:hint="eastAsia"/>
        </w:rPr>
        <w:t>2050</w:t>
      </w:r>
      <w:r>
        <w:rPr>
          <w:rFonts w:hint="eastAsia"/>
        </w:rPr>
        <w:t>年分别达到</w:t>
      </w:r>
      <w:r>
        <w:rPr>
          <w:rFonts w:hint="eastAsia"/>
        </w:rPr>
        <w:t>6168</w:t>
      </w:r>
      <w:r>
        <w:rPr>
          <w:rFonts w:hint="eastAsia"/>
        </w:rPr>
        <w:t>万和</w:t>
      </w:r>
      <w:r>
        <w:rPr>
          <w:rFonts w:hint="eastAsia"/>
        </w:rPr>
        <w:t>9750</w:t>
      </w:r>
      <w:r>
        <w:rPr>
          <w:rFonts w:hint="eastAsia"/>
        </w:rPr>
        <w:t>万；从</w:t>
      </w:r>
      <w:r>
        <w:rPr>
          <w:rFonts w:hint="eastAsia"/>
        </w:rPr>
        <w:t>2020</w:t>
      </w:r>
      <w:r>
        <w:rPr>
          <w:rFonts w:hint="eastAsia"/>
        </w:rPr>
        <w:t>年到</w:t>
      </w:r>
      <w:r>
        <w:rPr>
          <w:rFonts w:hint="eastAsia"/>
        </w:rPr>
        <w:t>2050</w:t>
      </w:r>
      <w:r>
        <w:rPr>
          <w:rFonts w:hint="eastAsia"/>
        </w:rPr>
        <w:t>年，轻度、中度和重度失能老年人的增长率分别为</w:t>
      </w:r>
      <w:r>
        <w:rPr>
          <w:rFonts w:hint="eastAsia"/>
        </w:rPr>
        <w:t>108%</w:t>
      </w:r>
      <w:r>
        <w:rPr>
          <w:rFonts w:hint="eastAsia"/>
        </w:rPr>
        <w:t>、</w:t>
      </w:r>
      <w:r>
        <w:rPr>
          <w:rFonts w:hint="eastAsia"/>
        </w:rPr>
        <w:t>104%</w:t>
      </w:r>
      <w:r>
        <w:rPr>
          <w:rFonts w:hint="eastAsia"/>
        </w:rPr>
        <w:t>和</w:t>
      </w:r>
      <w:r>
        <w:rPr>
          <w:rFonts w:hint="eastAsia"/>
        </w:rPr>
        <w:t>120%</w:t>
      </w:r>
      <w:r>
        <w:rPr>
          <w:rFonts w:hint="eastAsia"/>
        </w:rPr>
        <w:t>，老年人的平均失能时期将达到</w:t>
      </w:r>
      <w:r>
        <w:rPr>
          <w:rFonts w:hint="eastAsia"/>
        </w:rPr>
        <w:t>11.45</w:t>
      </w:r>
      <w:r>
        <w:rPr>
          <w:rFonts w:hint="eastAsia"/>
        </w:rPr>
        <w:t>年（</w:t>
      </w:r>
      <w:proofErr w:type="gramStart"/>
      <w:r w:rsidRPr="00F165E3">
        <w:rPr>
          <w:rFonts w:hint="eastAsia"/>
        </w:rPr>
        <w:t>余桔云</w:t>
      </w:r>
      <w:proofErr w:type="gramEnd"/>
      <w:r>
        <w:rPr>
          <w:rFonts w:hint="eastAsia"/>
        </w:rPr>
        <w:t>等，</w:t>
      </w:r>
      <w:r>
        <w:rPr>
          <w:rFonts w:hint="eastAsia"/>
        </w:rPr>
        <w:t>2</w:t>
      </w:r>
      <w:r>
        <w:t>023</w:t>
      </w:r>
      <w:r>
        <w:rPr>
          <w:rFonts w:hint="eastAsia"/>
        </w:rPr>
        <w:t>）。</w:t>
      </w:r>
    </w:p>
    <w:p w14:paraId="2C50DBE5" w14:textId="58C94197" w:rsidR="00A36809" w:rsidRDefault="00A36809" w:rsidP="00A36809">
      <w:pPr>
        <w:ind w:firstLineChars="200" w:firstLine="420"/>
      </w:pPr>
      <w:r>
        <w:rPr>
          <w:rFonts w:hint="eastAsia"/>
        </w:rPr>
        <w:t>失能</w:t>
      </w:r>
      <w:r w:rsidRPr="00344C59">
        <w:rPr>
          <w:rFonts w:hint="eastAsia"/>
        </w:rPr>
        <w:t>与大病相互交织转化</w:t>
      </w:r>
      <w:r>
        <w:rPr>
          <w:rFonts w:hint="eastAsia"/>
        </w:rPr>
        <w:t>的特点极易导致医疗支出持续上涨，且</w:t>
      </w:r>
      <w:r w:rsidRPr="00344C59">
        <w:rPr>
          <w:rFonts w:hint="eastAsia"/>
        </w:rPr>
        <w:t>家庭其他成员非正式照料也挤占了家庭劳动时间</w:t>
      </w:r>
      <w:r>
        <w:rPr>
          <w:rFonts w:hint="eastAsia"/>
        </w:rPr>
        <w:t>，造成家庭收入的下降，由此陷入医疗支出型贫困。同时，</w:t>
      </w:r>
      <w:r w:rsidRPr="00344C59">
        <w:rPr>
          <w:rFonts w:hint="eastAsia"/>
        </w:rPr>
        <w:t>失能病程较长且病情迁延不愈的特征使其对家庭财务的影响循环往复</w:t>
      </w:r>
      <w:r>
        <w:rPr>
          <w:rFonts w:hint="eastAsia"/>
        </w:rPr>
        <w:t>，</w:t>
      </w:r>
      <w:r w:rsidRPr="00344C59">
        <w:rPr>
          <w:rFonts w:hint="eastAsia"/>
        </w:rPr>
        <w:t>家庭难以从暂时性贫困摆脱，</w:t>
      </w:r>
      <w:r>
        <w:rPr>
          <w:rFonts w:hint="eastAsia"/>
        </w:rPr>
        <w:t>进一步</w:t>
      </w:r>
      <w:r w:rsidRPr="00344C59">
        <w:rPr>
          <w:rFonts w:hint="eastAsia"/>
        </w:rPr>
        <w:t>陷入持久性贫困（王增文、</w:t>
      </w:r>
      <w:proofErr w:type="spellStart"/>
      <w:r w:rsidRPr="00344C59">
        <w:rPr>
          <w:rFonts w:hint="eastAsia"/>
        </w:rPr>
        <w:t>Hetzler</w:t>
      </w:r>
      <w:proofErr w:type="spellEnd"/>
      <w:r w:rsidRPr="00344C59">
        <w:rPr>
          <w:rFonts w:hint="eastAsia"/>
        </w:rPr>
        <w:t>，</w:t>
      </w:r>
      <w:r w:rsidRPr="00344C59">
        <w:rPr>
          <w:rFonts w:hint="eastAsia"/>
        </w:rPr>
        <w:t>2014</w:t>
      </w:r>
      <w:r w:rsidRPr="00344C59">
        <w:rPr>
          <w:rFonts w:hint="eastAsia"/>
        </w:rPr>
        <w:t>）。</w:t>
      </w:r>
      <w:r>
        <w:rPr>
          <w:rFonts w:hint="eastAsia"/>
        </w:rPr>
        <w:t>根据本文使用的微观数据统计，</w:t>
      </w:r>
      <w:r>
        <w:rPr>
          <w:rFonts w:hint="eastAsia"/>
        </w:rPr>
        <w:t>6</w:t>
      </w:r>
      <w:r>
        <w:t>5</w:t>
      </w:r>
      <w:r>
        <w:rPr>
          <w:rFonts w:hint="eastAsia"/>
        </w:rPr>
        <w:t>岁以上老年人失能率高达</w:t>
      </w:r>
      <w:r>
        <w:rPr>
          <w:rFonts w:hint="eastAsia"/>
        </w:rPr>
        <w:t>5</w:t>
      </w:r>
      <w:r>
        <w:t>3.64%</w:t>
      </w:r>
      <w:r>
        <w:rPr>
          <w:rFonts w:hint="eastAsia"/>
        </w:rPr>
        <w:t>，其中有超过</w:t>
      </w:r>
      <w:r>
        <w:rPr>
          <w:rFonts w:hint="eastAsia"/>
        </w:rPr>
        <w:t>5</w:t>
      </w:r>
      <w:r>
        <w:t>0%</w:t>
      </w:r>
      <w:r>
        <w:rPr>
          <w:rFonts w:hint="eastAsia"/>
        </w:rPr>
        <w:t>的失能家庭发生灾难性卫生支出，而在这部分失能家庭中有</w:t>
      </w:r>
      <w:r>
        <w:t>61.56%</w:t>
      </w:r>
      <w:r>
        <w:rPr>
          <w:rFonts w:hint="eastAsia"/>
        </w:rPr>
        <w:t>连续发生两期及以上灾难性卫生支出。</w:t>
      </w:r>
    </w:p>
    <w:bookmarkEnd w:id="0"/>
    <w:p w14:paraId="3510B17A" w14:textId="22F88B7D" w:rsidR="00A36809" w:rsidRDefault="00A36809" w:rsidP="00A36809">
      <w:pPr>
        <w:ind w:firstLineChars="200" w:firstLine="420"/>
      </w:pPr>
      <w:r>
        <w:rPr>
          <w:rFonts w:hint="eastAsia"/>
        </w:rPr>
        <w:t>针对失能风险等健康冲击因素带来的医疗支出型</w:t>
      </w:r>
      <w:r w:rsidR="00832982">
        <w:rPr>
          <w:rFonts w:hint="eastAsia"/>
        </w:rPr>
        <w:t>持久性</w:t>
      </w:r>
      <w:r>
        <w:rPr>
          <w:rFonts w:hint="eastAsia"/>
        </w:rPr>
        <w:t>贫困问题，</w:t>
      </w:r>
      <w:r>
        <w:t>2017</w:t>
      </w:r>
      <w:r>
        <w:rPr>
          <w:rFonts w:hint="eastAsia"/>
        </w:rPr>
        <w:t>年</w:t>
      </w:r>
      <w:r>
        <w:rPr>
          <w:rFonts w:hint="eastAsia"/>
        </w:rPr>
        <w:t>1</w:t>
      </w:r>
      <w:r>
        <w:rPr>
          <w:rFonts w:hint="eastAsia"/>
        </w:rPr>
        <w:t>月</w:t>
      </w:r>
      <w:r>
        <w:rPr>
          <w:rFonts w:hint="eastAsia"/>
        </w:rPr>
        <w:t>2</w:t>
      </w:r>
      <w:r>
        <w:t>4</w:t>
      </w:r>
      <w:r>
        <w:rPr>
          <w:rFonts w:hint="eastAsia"/>
        </w:rPr>
        <w:t>日，</w:t>
      </w:r>
      <w:r w:rsidRPr="00BE42F1">
        <w:rPr>
          <w:rFonts w:hint="eastAsia"/>
        </w:rPr>
        <w:t>习近平总书记</w:t>
      </w:r>
      <w:r>
        <w:rPr>
          <w:rFonts w:hint="eastAsia"/>
        </w:rPr>
        <w:t>在考察脱贫工作时</w:t>
      </w:r>
      <w:r w:rsidRPr="00BE42F1">
        <w:rPr>
          <w:rFonts w:hint="eastAsia"/>
        </w:rPr>
        <w:t>曾明确指出“因病返贫、因病致贫现在是扶贫硬骨头的主攻方向，这个事情是一个长期化的、</w:t>
      </w:r>
      <w:proofErr w:type="gramStart"/>
      <w:r w:rsidRPr="00BE42F1">
        <w:rPr>
          <w:rFonts w:hint="eastAsia"/>
        </w:rPr>
        <w:t>不</w:t>
      </w:r>
      <w:proofErr w:type="gramEnd"/>
      <w:r w:rsidRPr="00BE42F1">
        <w:rPr>
          <w:rFonts w:hint="eastAsia"/>
        </w:rPr>
        <w:t>随着</w:t>
      </w:r>
      <w:r w:rsidRPr="00BE42F1">
        <w:rPr>
          <w:rFonts w:hint="eastAsia"/>
        </w:rPr>
        <w:t>2020</w:t>
      </w:r>
      <w:r w:rsidRPr="00BE42F1">
        <w:rPr>
          <w:rFonts w:hint="eastAsia"/>
        </w:rPr>
        <w:t>年我们宣布消灭绝对贫困以后就会消失的”</w:t>
      </w:r>
      <w:r>
        <w:rPr>
          <w:rFonts w:hint="eastAsia"/>
        </w:rPr>
        <w:t>。</w:t>
      </w:r>
      <w:r w:rsidRPr="004212E1">
        <w:rPr>
          <w:rFonts w:hint="eastAsia"/>
        </w:rPr>
        <w:t>2021</w:t>
      </w:r>
      <w:r w:rsidRPr="004212E1">
        <w:rPr>
          <w:rFonts w:hint="eastAsia"/>
        </w:rPr>
        <w:t>年</w:t>
      </w:r>
      <w:r w:rsidRPr="004212E1">
        <w:rPr>
          <w:rFonts w:hint="eastAsia"/>
        </w:rPr>
        <w:t>3</w:t>
      </w:r>
      <w:r w:rsidRPr="004212E1">
        <w:rPr>
          <w:rFonts w:hint="eastAsia"/>
        </w:rPr>
        <w:t>月</w:t>
      </w:r>
      <w:r>
        <w:rPr>
          <w:rFonts w:hint="eastAsia"/>
        </w:rPr>
        <w:t>发布的《</w:t>
      </w:r>
      <w:r w:rsidRPr="004212E1">
        <w:rPr>
          <w:rFonts w:hint="eastAsia"/>
        </w:rPr>
        <w:t>中华人民共和国国民经济和社会发展第十四个五年规划和</w:t>
      </w:r>
      <w:r w:rsidRPr="004212E1">
        <w:rPr>
          <w:rFonts w:hint="eastAsia"/>
        </w:rPr>
        <w:t>2035</w:t>
      </w:r>
      <w:r w:rsidRPr="004212E1">
        <w:rPr>
          <w:rFonts w:hint="eastAsia"/>
        </w:rPr>
        <w:t>年远景目标纲要</w:t>
      </w:r>
      <w:r>
        <w:rPr>
          <w:rFonts w:hint="eastAsia"/>
        </w:rPr>
        <w:t>》（以下简称“十四五”规划）进一步提出“</w:t>
      </w:r>
      <w:r w:rsidRPr="004212E1">
        <w:rPr>
          <w:rFonts w:hint="eastAsia"/>
        </w:rPr>
        <w:t>把保障人民健康放在优先发展的战略位置，坚持预防为主的方针，深入实施健康中国行动，完善国民健康促进政策</w:t>
      </w:r>
      <w:r>
        <w:rPr>
          <w:rFonts w:hint="eastAsia"/>
        </w:rPr>
        <w:t>”“</w:t>
      </w:r>
      <w:r w:rsidRPr="004212E1">
        <w:rPr>
          <w:rFonts w:hint="eastAsia"/>
        </w:rPr>
        <w:t>强化对失能、部分失能特困老年人的兜底保障</w:t>
      </w:r>
      <w:r>
        <w:rPr>
          <w:rFonts w:hint="eastAsia"/>
        </w:rPr>
        <w:t>”“</w:t>
      </w:r>
      <w:r w:rsidRPr="005F69D8">
        <w:rPr>
          <w:rFonts w:hint="eastAsia"/>
        </w:rPr>
        <w:t>实施积极应对人口老龄化国家战略</w:t>
      </w:r>
      <w:r>
        <w:rPr>
          <w:rFonts w:hint="eastAsia"/>
        </w:rPr>
        <w:t>”。党的二十大报告对上述内容做了再次重申。可见，在新时期走好共同富裕的中国式现代化道路上，脱贫战略中心已转变为以健康扶贫为主要内容的相对贫困治理，医疗支出型贫困成为相对贫困的重要构成，失能风险下的致贫返贫路径识别及风险防范成为亟待解决的关键环节。</w:t>
      </w:r>
    </w:p>
    <w:p w14:paraId="5C755B57" w14:textId="77777777" w:rsidR="00A36809" w:rsidRDefault="00A36809" w:rsidP="00A36809">
      <w:pPr>
        <w:ind w:firstLineChars="200" w:firstLine="420"/>
      </w:pPr>
      <w:r>
        <w:rPr>
          <w:rFonts w:hint="eastAsia"/>
        </w:rPr>
        <w:t>研究表明，长期护理保险</w:t>
      </w:r>
      <w:r w:rsidRPr="00172FC5">
        <w:rPr>
          <w:rFonts w:hint="eastAsia"/>
        </w:rPr>
        <w:t>为</w:t>
      </w:r>
      <w:proofErr w:type="gramStart"/>
      <w:r w:rsidRPr="00172FC5">
        <w:rPr>
          <w:rFonts w:hint="eastAsia"/>
        </w:rPr>
        <w:t>纾</w:t>
      </w:r>
      <w:proofErr w:type="gramEnd"/>
      <w:r w:rsidRPr="00172FC5">
        <w:rPr>
          <w:rFonts w:hint="eastAsia"/>
        </w:rPr>
        <w:t>解失能家庭持久性贫困提供了突破口</w:t>
      </w:r>
      <w:r>
        <w:rPr>
          <w:rFonts w:hint="eastAsia"/>
        </w:rPr>
        <w:t>。首先，长期护理保险能够有效改善失能人员生活状态，缓解“以</w:t>
      </w:r>
      <w:proofErr w:type="gramStart"/>
      <w:r>
        <w:rPr>
          <w:rFonts w:hint="eastAsia"/>
        </w:rPr>
        <w:t>医</w:t>
      </w:r>
      <w:proofErr w:type="gramEnd"/>
      <w:r>
        <w:rPr>
          <w:rFonts w:hint="eastAsia"/>
        </w:rPr>
        <w:t>代养”，降低失能家庭医疗负担（</w:t>
      </w:r>
      <w:r w:rsidRPr="00C60B9D">
        <w:rPr>
          <w:rFonts w:hint="eastAsia"/>
        </w:rPr>
        <w:t>Kim &amp; Lim</w:t>
      </w:r>
      <w:r>
        <w:rPr>
          <w:rFonts w:hint="eastAsia"/>
        </w:rPr>
        <w:t>，</w:t>
      </w:r>
      <w:r w:rsidRPr="00C60B9D">
        <w:rPr>
          <w:rFonts w:hint="eastAsia"/>
        </w:rPr>
        <w:t>2015</w:t>
      </w:r>
      <w:r>
        <w:rPr>
          <w:rFonts w:hint="eastAsia"/>
        </w:rPr>
        <w:t>）。同时，长期护理保险也刺激了家庭老年人正式照护需求，从而替代部分家庭成员提供的非正式照料，显著增加家庭劳动参与和家庭收入（</w:t>
      </w:r>
      <w:r w:rsidRPr="006850C0">
        <w:t>Yamada</w:t>
      </w:r>
      <w:r w:rsidRPr="00C60B9D">
        <w:rPr>
          <w:rFonts w:hint="eastAsia"/>
        </w:rPr>
        <w:t xml:space="preserve"> &amp; </w:t>
      </w:r>
      <w:proofErr w:type="spellStart"/>
      <w:r w:rsidRPr="006850C0">
        <w:t>Shimizutani</w:t>
      </w:r>
      <w:proofErr w:type="spellEnd"/>
      <w:r>
        <w:rPr>
          <w:rFonts w:hint="eastAsia"/>
        </w:rPr>
        <w:t>，</w:t>
      </w:r>
      <w:r>
        <w:rPr>
          <w:rFonts w:hint="eastAsia"/>
        </w:rPr>
        <w:t>2</w:t>
      </w:r>
      <w:r>
        <w:t>015</w:t>
      </w:r>
      <w:r>
        <w:rPr>
          <w:rFonts w:hint="eastAsia"/>
        </w:rPr>
        <w:t>）。另外，开展长期护理保险也能鼓励当地护理及相关产业的发展，增加就业岗位，产生一定的正外部性。该理论假说得到了德日等发达国家建立完善长期护理保险的实践经验支持（于新亮等，</w:t>
      </w:r>
      <w:r>
        <w:rPr>
          <w:rFonts w:hint="eastAsia"/>
        </w:rPr>
        <w:t>2</w:t>
      </w:r>
      <w:r>
        <w:t>021</w:t>
      </w:r>
      <w:r>
        <w:rPr>
          <w:rFonts w:hint="eastAsia"/>
        </w:rPr>
        <w:t>）。</w:t>
      </w:r>
      <w:r>
        <w:rPr>
          <w:rFonts w:hint="eastAsia"/>
        </w:rPr>
        <w:t>2</w:t>
      </w:r>
      <w:r>
        <w:t>016</w:t>
      </w:r>
      <w:r>
        <w:rPr>
          <w:rFonts w:hint="eastAsia"/>
        </w:rPr>
        <w:t>年我国正式开展长期护理保险试点工作，对经过评估达到一定等级的长期失能人员提供包括基本生活照料和与基本生活密切相关的医疗护理在内的正式照护服务。</w:t>
      </w:r>
      <w:r w:rsidRPr="00C977FE">
        <w:rPr>
          <w:rFonts w:hint="eastAsia"/>
        </w:rPr>
        <w:t>值得注意的是，尽管现行长期护理保险待遇享受人群为通过失能评估的重度或中重度失能人员，但长期护理保险对护理产业产生的正外部性也会</w:t>
      </w:r>
      <w:proofErr w:type="gramStart"/>
      <w:r w:rsidRPr="00C977FE">
        <w:rPr>
          <w:rFonts w:hint="eastAsia"/>
        </w:rPr>
        <w:t>惠及未</w:t>
      </w:r>
      <w:proofErr w:type="gramEnd"/>
      <w:r w:rsidRPr="00C977FE">
        <w:rPr>
          <w:rFonts w:hint="eastAsia"/>
        </w:rPr>
        <w:t>享受待遇的其他失能人员。因此，本文关注点不局限于长期护理保险享受待遇人员家庭，而是拓展</w:t>
      </w:r>
      <w:proofErr w:type="gramStart"/>
      <w:r w:rsidRPr="00C977FE">
        <w:rPr>
          <w:rFonts w:hint="eastAsia"/>
        </w:rPr>
        <w:t>到受正外部</w:t>
      </w:r>
      <w:proofErr w:type="gramEnd"/>
      <w:r w:rsidRPr="00C977FE">
        <w:rPr>
          <w:rFonts w:hint="eastAsia"/>
        </w:rPr>
        <w:t>性影响的所有需要护</w:t>
      </w:r>
      <w:r w:rsidRPr="00C977FE">
        <w:rPr>
          <w:rFonts w:hint="eastAsia"/>
        </w:rPr>
        <w:lastRenderedPageBreak/>
        <w:t>理服务的失能家庭。</w:t>
      </w:r>
    </w:p>
    <w:p w14:paraId="7888E331" w14:textId="4C16EA56" w:rsidR="00AD51F5" w:rsidRDefault="00AD51F5" w:rsidP="000E5655">
      <w:pPr>
        <w:ind w:firstLineChars="200" w:firstLine="420"/>
      </w:pPr>
      <w:r>
        <w:rPr>
          <w:rFonts w:hint="eastAsia"/>
        </w:rPr>
        <w:t>基于此，本文利用</w:t>
      </w:r>
      <w:r w:rsidRPr="002206F2">
        <w:rPr>
          <w:rFonts w:hint="eastAsia"/>
        </w:rPr>
        <w:t>中国健康与养老追踪调查（</w:t>
      </w:r>
      <w:r w:rsidRPr="002206F2">
        <w:rPr>
          <w:rFonts w:hint="eastAsia"/>
        </w:rPr>
        <w:t>CHARLS</w:t>
      </w:r>
      <w:r w:rsidRPr="002206F2">
        <w:rPr>
          <w:rFonts w:hint="eastAsia"/>
        </w:rPr>
        <w:t>）</w:t>
      </w:r>
      <w:r w:rsidRPr="002206F2">
        <w:rPr>
          <w:rFonts w:hint="eastAsia"/>
        </w:rPr>
        <w:t>2011</w:t>
      </w:r>
      <w:r w:rsidRPr="002206F2">
        <w:rPr>
          <w:rFonts w:hint="eastAsia"/>
        </w:rPr>
        <w:t>年基线调查数据以及</w:t>
      </w:r>
      <w:r w:rsidRPr="002206F2">
        <w:rPr>
          <w:rFonts w:hint="eastAsia"/>
        </w:rPr>
        <w:t>2013</w:t>
      </w:r>
      <w:r w:rsidRPr="002206F2">
        <w:rPr>
          <w:rFonts w:hint="eastAsia"/>
        </w:rPr>
        <w:t>年、</w:t>
      </w:r>
      <w:r w:rsidRPr="002206F2">
        <w:rPr>
          <w:rFonts w:hint="eastAsia"/>
        </w:rPr>
        <w:t>2015</w:t>
      </w:r>
      <w:r w:rsidRPr="002206F2">
        <w:rPr>
          <w:rFonts w:hint="eastAsia"/>
        </w:rPr>
        <w:t>年和</w:t>
      </w:r>
      <w:r w:rsidRPr="002206F2">
        <w:rPr>
          <w:rFonts w:hint="eastAsia"/>
        </w:rPr>
        <w:t>2018</w:t>
      </w:r>
      <w:r w:rsidRPr="002206F2">
        <w:rPr>
          <w:rFonts w:hint="eastAsia"/>
        </w:rPr>
        <w:t>年追踪调查数据</w:t>
      </w:r>
      <w:r>
        <w:rPr>
          <w:rFonts w:hint="eastAsia"/>
        </w:rPr>
        <w:t>，构建家庭持久灾难性卫生支出指标，以从医疗支出型贫困视角解</w:t>
      </w:r>
      <w:proofErr w:type="gramStart"/>
      <w:r>
        <w:rPr>
          <w:rFonts w:hint="eastAsia"/>
        </w:rPr>
        <w:t>构家庭</w:t>
      </w:r>
      <w:proofErr w:type="gramEnd"/>
      <w:r>
        <w:rPr>
          <w:rFonts w:hint="eastAsia"/>
        </w:rPr>
        <w:t>持久性贫困的关键维度。在此基础上，考虑到长期护理保险主要针对失能人员的政策初衷，建立三重差分模型检验长期护理保险对失能家庭持久灾难性卫生支出的影响，并在利用宏观数据分析长期护理保险正外部性的基础上</w:t>
      </w:r>
      <w:r w:rsidRPr="002206F2">
        <w:rPr>
          <w:rFonts w:hint="eastAsia"/>
        </w:rPr>
        <w:t>探究其中的影响机制</w:t>
      </w:r>
      <w:r>
        <w:rPr>
          <w:rFonts w:hint="eastAsia"/>
        </w:rPr>
        <w:t>，</w:t>
      </w:r>
      <w:r w:rsidR="00CD2357">
        <w:rPr>
          <w:rFonts w:hint="eastAsia"/>
        </w:rPr>
        <w:t>最后</w:t>
      </w:r>
      <w:r>
        <w:rPr>
          <w:rFonts w:hint="eastAsia"/>
        </w:rPr>
        <w:t>考察失能人员的健康福利变动。本文发现，失能致贫普遍存在，长期护理保险显著降低了失能家庭陷入持久灾难性卫生支出的可能性，</w:t>
      </w:r>
      <w:r w:rsidRPr="0015235D">
        <w:rPr>
          <w:rFonts w:hint="eastAsia"/>
        </w:rPr>
        <w:t>发生率平均下降</w:t>
      </w:r>
      <w:r w:rsidRPr="0015235D">
        <w:rPr>
          <w:rFonts w:hint="eastAsia"/>
        </w:rPr>
        <w:t>8.</w:t>
      </w:r>
      <w:r w:rsidR="00A36809">
        <w:t>30</w:t>
      </w:r>
      <w:r w:rsidRPr="0015235D">
        <w:rPr>
          <w:rFonts w:hint="eastAsia"/>
        </w:rPr>
        <w:t>%</w:t>
      </w:r>
      <w:r>
        <w:rPr>
          <w:rFonts w:hint="eastAsia"/>
        </w:rPr>
        <w:t>，</w:t>
      </w:r>
      <w:r w:rsidRPr="0015235D">
        <w:rPr>
          <w:rFonts w:hint="eastAsia"/>
        </w:rPr>
        <w:t>发生周期平均减少</w:t>
      </w:r>
      <w:r w:rsidRPr="0015235D">
        <w:rPr>
          <w:rFonts w:hint="eastAsia"/>
        </w:rPr>
        <w:t>0.</w:t>
      </w:r>
      <w:r w:rsidR="00A36809">
        <w:t>1705</w:t>
      </w:r>
      <w:r w:rsidRPr="0015235D">
        <w:rPr>
          <w:rFonts w:hint="eastAsia"/>
        </w:rPr>
        <w:t>年</w:t>
      </w:r>
      <w:r>
        <w:rPr>
          <w:rFonts w:hint="eastAsia"/>
        </w:rPr>
        <w:t>，</w:t>
      </w:r>
      <w:r w:rsidRPr="0015235D">
        <w:rPr>
          <w:rFonts w:hint="eastAsia"/>
        </w:rPr>
        <w:t>发生深度平均减少</w:t>
      </w:r>
      <w:r w:rsidRPr="0015235D">
        <w:rPr>
          <w:rFonts w:hint="eastAsia"/>
        </w:rPr>
        <w:t>0.</w:t>
      </w:r>
      <w:r w:rsidR="00A36809">
        <w:t>2843</w:t>
      </w:r>
      <w:r w:rsidRPr="0015235D">
        <w:rPr>
          <w:rFonts w:hint="eastAsia"/>
        </w:rPr>
        <w:t>个份额</w:t>
      </w:r>
      <w:r>
        <w:rPr>
          <w:rFonts w:hint="eastAsia"/>
        </w:rPr>
        <w:t>。进一步分析表明，长期护理保险对护理产业产生了正外部性，在此基础上，通过降低失能家庭医疗支出和增加家庭成员劳动供给打破失能风险和家庭灾难</w:t>
      </w:r>
      <w:r w:rsidR="00535AA1">
        <w:rPr>
          <w:rFonts w:hint="eastAsia"/>
        </w:rPr>
        <w:t>性卫生</w:t>
      </w:r>
      <w:r>
        <w:rPr>
          <w:rFonts w:hint="eastAsia"/>
        </w:rPr>
        <w:t>支出的恶性循环。另外，长期护理保险在对失能家庭减贫的同时也带来了一定的健康福利，实现了“帕累托改进”。</w:t>
      </w:r>
    </w:p>
    <w:p w14:paraId="1D3DC4C0" w14:textId="655BCAD3" w:rsidR="000E5655" w:rsidRDefault="00AD51F5" w:rsidP="000E5655">
      <w:pPr>
        <w:ind w:firstLineChars="200" w:firstLine="420"/>
      </w:pPr>
      <w:r w:rsidRPr="003D6BA7">
        <w:rPr>
          <w:rFonts w:hint="eastAsia"/>
        </w:rPr>
        <w:t>本文的主要贡献体现在</w:t>
      </w:r>
      <w:r w:rsidR="00AE7916">
        <w:rPr>
          <w:rFonts w:hint="eastAsia"/>
        </w:rPr>
        <w:t>四</w:t>
      </w:r>
      <w:r w:rsidRPr="003D6BA7">
        <w:rPr>
          <w:rFonts w:hint="eastAsia"/>
        </w:rPr>
        <w:t>个方面</w:t>
      </w:r>
      <w:r>
        <w:rPr>
          <w:rFonts w:hint="eastAsia"/>
        </w:rPr>
        <w:t>。第一，</w:t>
      </w:r>
      <w:r w:rsidR="00AE7916">
        <w:rPr>
          <w:rFonts w:hint="eastAsia"/>
        </w:rPr>
        <w:t>以往研究大多从医疗费用等单一维</w:t>
      </w:r>
      <w:proofErr w:type="gramStart"/>
      <w:r w:rsidR="00AE7916">
        <w:rPr>
          <w:rFonts w:hint="eastAsia"/>
        </w:rPr>
        <w:t>度关注</w:t>
      </w:r>
      <w:proofErr w:type="gramEnd"/>
      <w:r w:rsidR="00AE7916">
        <w:rPr>
          <w:rFonts w:hint="eastAsia"/>
        </w:rPr>
        <w:t>长期护理保险的减负效果，本文在此基础上纳入家庭收入，从收入和支出双重维</w:t>
      </w:r>
      <w:proofErr w:type="gramStart"/>
      <w:r w:rsidR="00AE7916">
        <w:rPr>
          <w:rFonts w:hint="eastAsia"/>
        </w:rPr>
        <w:t>度考察</w:t>
      </w:r>
      <w:proofErr w:type="gramEnd"/>
      <w:r w:rsidR="00AE7916">
        <w:rPr>
          <w:rFonts w:hint="eastAsia"/>
        </w:rPr>
        <w:t>长期护理保险的作用效果；第二，</w:t>
      </w:r>
      <w:r>
        <w:rPr>
          <w:rFonts w:hint="eastAsia"/>
        </w:rPr>
        <w:t>从</w:t>
      </w:r>
      <w:r w:rsidR="00D432F0">
        <w:rPr>
          <w:rFonts w:hint="eastAsia"/>
        </w:rPr>
        <w:t>医疗</w:t>
      </w:r>
      <w:r>
        <w:rPr>
          <w:rFonts w:hint="eastAsia"/>
        </w:rPr>
        <w:t>支出型贫困视角解</w:t>
      </w:r>
      <w:proofErr w:type="gramStart"/>
      <w:r>
        <w:rPr>
          <w:rFonts w:hint="eastAsia"/>
        </w:rPr>
        <w:t>构相对</w:t>
      </w:r>
      <w:proofErr w:type="gramEnd"/>
      <w:r>
        <w:rPr>
          <w:rFonts w:hint="eastAsia"/>
        </w:rPr>
        <w:t>贫困，同时纳入时间维度和持久性衡量标准，构建家庭持久灾难性卫生支出指标，动态刻画失能家庭因病致贫返贫的长期过程，丰富了灾难性卫生支出的研究视角和研究方法；第</w:t>
      </w:r>
      <w:r w:rsidR="00AE7916">
        <w:rPr>
          <w:rFonts w:hint="eastAsia"/>
        </w:rPr>
        <w:t>三</w:t>
      </w:r>
      <w:r>
        <w:rPr>
          <w:rFonts w:hint="eastAsia"/>
        </w:rPr>
        <w:t>，针对长期护理保险作用于失能人员的政策初衷，运用三重差分模型准确厘清长期护理保险对失能家庭的减贫作用，并进行了机制探讨，拓展了长期护理保险政策效果评估链条，丰富了相关文献；第</w:t>
      </w:r>
      <w:r w:rsidR="00AE7916">
        <w:rPr>
          <w:rFonts w:hint="eastAsia"/>
        </w:rPr>
        <w:t>四</w:t>
      </w:r>
      <w:r>
        <w:rPr>
          <w:rFonts w:hint="eastAsia"/>
        </w:rPr>
        <w:t>，在关注减</w:t>
      </w:r>
      <w:proofErr w:type="gramStart"/>
      <w:r>
        <w:rPr>
          <w:rFonts w:hint="eastAsia"/>
        </w:rPr>
        <w:t>贫作用</w:t>
      </w:r>
      <w:proofErr w:type="gramEnd"/>
      <w:r>
        <w:rPr>
          <w:rFonts w:hint="eastAsia"/>
        </w:rPr>
        <w:t>的同时，考察长期护理保险对家庭其他成员劳动供给的影响及政策带来的健康福利改进。长期护理保险既实现了失能个体和家庭其他成员双方的福利改进，也带来了以及经济效益和社会效益的提升，这一发现为积极老龄化背景下完善长期护理保障制度提供了政策启示。</w:t>
      </w:r>
    </w:p>
    <w:p w14:paraId="049841E0" w14:textId="1586F8A8" w:rsidR="00AD51F5" w:rsidRDefault="00AD51F5" w:rsidP="000E5655">
      <w:pPr>
        <w:ind w:firstLineChars="200" w:firstLine="420"/>
      </w:pPr>
      <w:r w:rsidRPr="004273AF">
        <w:rPr>
          <w:rFonts w:hint="eastAsia"/>
        </w:rPr>
        <w:t>本文剩余内容安排如下：第二部分</w:t>
      </w:r>
      <w:r>
        <w:rPr>
          <w:rFonts w:hint="eastAsia"/>
        </w:rPr>
        <w:t>为梳理</w:t>
      </w:r>
      <w:r w:rsidRPr="004273AF">
        <w:rPr>
          <w:rFonts w:hint="eastAsia"/>
        </w:rPr>
        <w:t>相关</w:t>
      </w:r>
      <w:r w:rsidR="00B9348E">
        <w:rPr>
          <w:rFonts w:hint="eastAsia"/>
        </w:rPr>
        <w:t>制度背景、</w:t>
      </w:r>
      <w:r w:rsidRPr="004273AF">
        <w:rPr>
          <w:rFonts w:hint="eastAsia"/>
        </w:rPr>
        <w:t>研究文献</w:t>
      </w:r>
      <w:r>
        <w:rPr>
          <w:rFonts w:hint="eastAsia"/>
        </w:rPr>
        <w:t>和理论分析</w:t>
      </w:r>
      <w:r w:rsidRPr="004273AF">
        <w:rPr>
          <w:rFonts w:hint="eastAsia"/>
        </w:rPr>
        <w:t>；第三部分</w:t>
      </w:r>
      <w:r>
        <w:rPr>
          <w:rFonts w:hint="eastAsia"/>
        </w:rPr>
        <w:t>为实证设计；第四部分为</w:t>
      </w:r>
      <w:r w:rsidRPr="004273AF">
        <w:rPr>
          <w:rFonts w:hint="eastAsia"/>
        </w:rPr>
        <w:t>实证结果；第五部分</w:t>
      </w:r>
      <w:r>
        <w:rPr>
          <w:rFonts w:hint="eastAsia"/>
        </w:rPr>
        <w:t>为</w:t>
      </w:r>
      <w:r w:rsidRPr="004273AF">
        <w:rPr>
          <w:rFonts w:hint="eastAsia"/>
        </w:rPr>
        <w:t>进一步</w:t>
      </w:r>
      <w:r>
        <w:rPr>
          <w:rFonts w:hint="eastAsia"/>
        </w:rPr>
        <w:t>分析</w:t>
      </w:r>
      <w:r w:rsidRPr="004273AF">
        <w:rPr>
          <w:rFonts w:hint="eastAsia"/>
        </w:rPr>
        <w:t>；第六部分</w:t>
      </w:r>
      <w:r>
        <w:rPr>
          <w:rFonts w:hint="eastAsia"/>
        </w:rPr>
        <w:t>为</w:t>
      </w:r>
      <w:r w:rsidRPr="004273AF">
        <w:rPr>
          <w:rFonts w:hint="eastAsia"/>
        </w:rPr>
        <w:t>结论和政策建议。</w:t>
      </w:r>
    </w:p>
    <w:bookmarkEnd w:id="1"/>
    <w:p w14:paraId="124D0B74" w14:textId="50B78A72" w:rsidR="00A140A2" w:rsidRDefault="00A140A2"/>
    <w:p w14:paraId="2C471CF2" w14:textId="1F5AF1F0" w:rsidR="00AD51F5" w:rsidRDefault="00AD51F5" w:rsidP="00374F5D">
      <w:pPr>
        <w:jc w:val="center"/>
        <w:rPr>
          <w:rFonts w:ascii="黑体" w:eastAsia="黑体" w:hAnsi="黑体"/>
          <w:sz w:val="28"/>
          <w:szCs w:val="28"/>
        </w:rPr>
      </w:pPr>
      <w:r w:rsidRPr="00512C7A">
        <w:rPr>
          <w:rFonts w:ascii="黑体" w:eastAsia="黑体" w:hAnsi="黑体" w:hint="eastAsia"/>
          <w:sz w:val="28"/>
          <w:szCs w:val="28"/>
        </w:rPr>
        <w:t>二、</w:t>
      </w:r>
      <w:r w:rsidR="00B9348E" w:rsidRPr="00512C7A">
        <w:rPr>
          <w:rFonts w:ascii="黑体" w:eastAsia="黑体" w:hAnsi="黑体" w:hint="eastAsia"/>
          <w:sz w:val="28"/>
          <w:szCs w:val="28"/>
        </w:rPr>
        <w:t>制度背景、</w:t>
      </w:r>
      <w:r w:rsidRPr="00512C7A">
        <w:rPr>
          <w:rFonts w:ascii="黑体" w:eastAsia="黑体" w:hAnsi="黑体" w:hint="eastAsia"/>
          <w:sz w:val="28"/>
          <w:szCs w:val="28"/>
        </w:rPr>
        <w:t>文献综述与理论分析</w:t>
      </w:r>
    </w:p>
    <w:p w14:paraId="7605A0C3" w14:textId="77777777" w:rsidR="00512C7A" w:rsidRPr="00512C7A" w:rsidRDefault="00512C7A" w:rsidP="00374F5D">
      <w:pPr>
        <w:jc w:val="center"/>
        <w:rPr>
          <w:rFonts w:ascii="黑体" w:eastAsia="黑体" w:hAnsi="黑体" w:hint="eastAsia"/>
          <w:szCs w:val="21"/>
        </w:rPr>
      </w:pPr>
    </w:p>
    <w:p w14:paraId="645FFAF7" w14:textId="461B2580" w:rsidR="00B9348E" w:rsidRPr="00AD5A67" w:rsidRDefault="00B9348E" w:rsidP="00B9348E">
      <w:pPr>
        <w:ind w:firstLineChars="200" w:firstLine="420"/>
        <w:rPr>
          <w:rFonts w:ascii="黑体" w:eastAsia="黑体" w:hAnsi="黑体"/>
        </w:rPr>
      </w:pPr>
      <w:r w:rsidRPr="00AD5A67">
        <w:rPr>
          <w:rFonts w:ascii="黑体" w:eastAsia="黑体" w:hAnsi="黑体" w:hint="eastAsia"/>
        </w:rPr>
        <w:t>（一）</w:t>
      </w:r>
      <w:r>
        <w:rPr>
          <w:rFonts w:ascii="黑体" w:eastAsia="黑体" w:hAnsi="黑体" w:hint="eastAsia"/>
        </w:rPr>
        <w:t>制度背景</w:t>
      </w:r>
    </w:p>
    <w:p w14:paraId="5105AFD0" w14:textId="4E9FA07C" w:rsidR="004633A0" w:rsidRPr="004633A0" w:rsidRDefault="004633A0" w:rsidP="004633A0">
      <w:pPr>
        <w:ind w:firstLineChars="200" w:firstLine="420"/>
        <w:rPr>
          <w:szCs w:val="21"/>
        </w:rPr>
      </w:pPr>
      <w:r w:rsidRPr="004633A0">
        <w:rPr>
          <w:rFonts w:hint="eastAsia"/>
          <w:szCs w:val="21"/>
        </w:rPr>
        <w:t>长期护理保险是一项为长期失能人员的基本生活和与基本生活密切相关的医疗护理提供服务或资金保障的社会保险制度。为更好地保障失能人员的基本生活权益和生活质量，人力资源和社会保障部于</w:t>
      </w:r>
      <w:r w:rsidRPr="004633A0">
        <w:rPr>
          <w:rFonts w:hint="eastAsia"/>
          <w:szCs w:val="21"/>
        </w:rPr>
        <w:t>2</w:t>
      </w:r>
      <w:r w:rsidRPr="004633A0">
        <w:rPr>
          <w:szCs w:val="21"/>
        </w:rPr>
        <w:t>016</w:t>
      </w:r>
      <w:r w:rsidRPr="004633A0">
        <w:rPr>
          <w:rFonts w:hint="eastAsia"/>
          <w:szCs w:val="21"/>
        </w:rPr>
        <w:t>年颁布《关于开展长期护理保险制度试点的指导意见》（以下简称《意见》），对长期护理保险的基本政策、管理服务、配套措施等方面进行了规定，并将承德、长春、齐齐哈尔等</w:t>
      </w:r>
      <w:r w:rsidRPr="004633A0">
        <w:rPr>
          <w:rFonts w:hint="eastAsia"/>
          <w:szCs w:val="21"/>
        </w:rPr>
        <w:t>1</w:t>
      </w:r>
      <w:r w:rsidRPr="004633A0">
        <w:rPr>
          <w:szCs w:val="21"/>
        </w:rPr>
        <w:t>5</w:t>
      </w:r>
      <w:r w:rsidRPr="004633A0">
        <w:rPr>
          <w:rFonts w:hint="eastAsia"/>
          <w:szCs w:val="21"/>
        </w:rPr>
        <w:t>个城市确定为国家长期护理保险试点地区，山东、吉林为重点联系省份。《意见》规定，长期护理保险覆盖基本医疗保险参保人，根据护理等级、服务提供方式等制定差别化的待遇保障政策，并依护理服务费用比例进行支付。同时，试点阶段长期护理保险基金可由基本</w:t>
      </w:r>
      <w:proofErr w:type="gramStart"/>
      <w:r w:rsidRPr="004633A0">
        <w:rPr>
          <w:rFonts w:hint="eastAsia"/>
          <w:szCs w:val="21"/>
        </w:rPr>
        <w:t>医</w:t>
      </w:r>
      <w:proofErr w:type="gramEnd"/>
      <w:r w:rsidRPr="004633A0">
        <w:rPr>
          <w:rFonts w:hint="eastAsia"/>
          <w:szCs w:val="21"/>
        </w:rPr>
        <w:t>保基金划拨，并实行多渠道筹资机制。</w:t>
      </w:r>
      <w:r w:rsidRPr="004633A0">
        <w:rPr>
          <w:rFonts w:hint="eastAsia"/>
          <w:szCs w:val="21"/>
        </w:rPr>
        <w:t>2</w:t>
      </w:r>
      <w:r w:rsidRPr="004633A0">
        <w:rPr>
          <w:szCs w:val="21"/>
        </w:rPr>
        <w:t>020</w:t>
      </w:r>
      <w:r w:rsidRPr="004633A0">
        <w:rPr>
          <w:rFonts w:hint="eastAsia"/>
          <w:szCs w:val="21"/>
        </w:rPr>
        <w:t>年，国家</w:t>
      </w:r>
      <w:proofErr w:type="gramStart"/>
      <w:r w:rsidRPr="004633A0">
        <w:rPr>
          <w:rFonts w:hint="eastAsia"/>
          <w:szCs w:val="21"/>
        </w:rPr>
        <w:t>医</w:t>
      </w:r>
      <w:proofErr w:type="gramEnd"/>
      <w:r w:rsidRPr="004633A0">
        <w:rPr>
          <w:rFonts w:hint="eastAsia"/>
          <w:szCs w:val="21"/>
        </w:rPr>
        <w:t>保局会同财政部印发《关于扩大长期护理保险制度试点的指导意见》，提出在原试点地区基础上，进一步扩大长期护理保险试点，探索形成长期护理保险制度框架，加强长期护理服务体系建设。截至</w:t>
      </w:r>
      <w:r w:rsidRPr="004633A0">
        <w:rPr>
          <w:rFonts w:hint="eastAsia"/>
          <w:szCs w:val="21"/>
        </w:rPr>
        <w:t>2</w:t>
      </w:r>
      <w:r w:rsidRPr="004633A0">
        <w:rPr>
          <w:szCs w:val="21"/>
        </w:rPr>
        <w:t>021</w:t>
      </w:r>
      <w:r w:rsidRPr="004633A0">
        <w:rPr>
          <w:rFonts w:hint="eastAsia"/>
          <w:szCs w:val="21"/>
        </w:rPr>
        <w:t>年底，我国长期护理保险试点地区达</w:t>
      </w:r>
      <w:r w:rsidRPr="004633A0">
        <w:rPr>
          <w:rFonts w:hint="eastAsia"/>
          <w:szCs w:val="21"/>
        </w:rPr>
        <w:t>4</w:t>
      </w:r>
      <w:r w:rsidRPr="004633A0">
        <w:rPr>
          <w:szCs w:val="21"/>
        </w:rPr>
        <w:t>9</w:t>
      </w:r>
      <w:r w:rsidRPr="004633A0">
        <w:rPr>
          <w:rFonts w:hint="eastAsia"/>
          <w:szCs w:val="21"/>
        </w:rPr>
        <w:t>个，覆盖</w:t>
      </w:r>
      <w:r w:rsidRPr="004633A0">
        <w:rPr>
          <w:szCs w:val="21"/>
        </w:rPr>
        <w:t>1</w:t>
      </w:r>
      <w:r w:rsidRPr="004633A0">
        <w:rPr>
          <w:rFonts w:hint="eastAsia"/>
          <w:szCs w:val="21"/>
        </w:rPr>
        <w:t>.</w:t>
      </w:r>
      <w:r w:rsidRPr="004633A0">
        <w:rPr>
          <w:szCs w:val="21"/>
        </w:rPr>
        <w:t>45</w:t>
      </w:r>
      <w:r w:rsidRPr="004633A0">
        <w:rPr>
          <w:rFonts w:hint="eastAsia"/>
          <w:szCs w:val="21"/>
        </w:rPr>
        <w:t>亿人，享受待遇</w:t>
      </w:r>
      <w:r w:rsidRPr="004633A0">
        <w:rPr>
          <w:szCs w:val="21"/>
        </w:rPr>
        <w:t>108.7</w:t>
      </w:r>
      <w:r w:rsidRPr="004633A0">
        <w:rPr>
          <w:rFonts w:hint="eastAsia"/>
          <w:szCs w:val="21"/>
        </w:rPr>
        <w:t>万人，长期护理保险定点服务机构</w:t>
      </w:r>
      <w:r w:rsidRPr="004633A0">
        <w:rPr>
          <w:rFonts w:hint="eastAsia"/>
          <w:szCs w:val="21"/>
        </w:rPr>
        <w:t>6819</w:t>
      </w:r>
      <w:r w:rsidRPr="004633A0">
        <w:rPr>
          <w:rFonts w:hint="eastAsia"/>
          <w:szCs w:val="21"/>
        </w:rPr>
        <w:t>个，护理服务人员</w:t>
      </w:r>
      <w:r w:rsidRPr="004633A0">
        <w:rPr>
          <w:rFonts w:hint="eastAsia"/>
          <w:szCs w:val="21"/>
        </w:rPr>
        <w:t>30.2</w:t>
      </w:r>
      <w:r w:rsidRPr="004633A0">
        <w:rPr>
          <w:rFonts w:hint="eastAsia"/>
          <w:szCs w:val="21"/>
        </w:rPr>
        <w:t>万人。</w:t>
      </w:r>
      <w:r w:rsidR="00A3161B">
        <w:rPr>
          <w:rStyle w:val="aa"/>
          <w:szCs w:val="21"/>
        </w:rPr>
        <w:footnoteReference w:id="3"/>
      </w:r>
    </w:p>
    <w:p w14:paraId="62369EB2" w14:textId="73B8CD0C" w:rsidR="004633A0" w:rsidRPr="004633A0" w:rsidRDefault="004633A0" w:rsidP="004633A0">
      <w:pPr>
        <w:ind w:firstLineChars="200" w:firstLine="420"/>
        <w:rPr>
          <w:szCs w:val="21"/>
        </w:rPr>
      </w:pPr>
      <w:bookmarkStart w:id="2" w:name="_Hlk137823954"/>
      <w:r w:rsidRPr="004633A0">
        <w:rPr>
          <w:rFonts w:hint="eastAsia"/>
          <w:szCs w:val="21"/>
        </w:rPr>
        <w:t>本文</w:t>
      </w:r>
      <w:r w:rsidR="003F0F56">
        <w:rPr>
          <w:rFonts w:hint="eastAsia"/>
          <w:szCs w:val="21"/>
        </w:rPr>
        <w:t>根据公开政策</w:t>
      </w:r>
      <w:r w:rsidRPr="004633A0">
        <w:rPr>
          <w:rFonts w:hint="eastAsia"/>
          <w:szCs w:val="21"/>
        </w:rPr>
        <w:t>梳理了首批国家试点城市长期护理保险制度的覆盖人群、保障范围、服务模式以及待遇标准情况，详见附表。在覆盖人群方面，截止目前，所有试点地区均覆盖</w:t>
      </w:r>
      <w:r w:rsidRPr="004633A0">
        <w:rPr>
          <w:rFonts w:hint="eastAsia"/>
          <w:szCs w:val="21"/>
        </w:rPr>
        <w:lastRenderedPageBreak/>
        <w:t>了城镇职工基本医疗保险参保人；对于城乡居民基本医疗保险参保人，存在</w:t>
      </w:r>
      <w:r w:rsidRPr="004633A0">
        <w:rPr>
          <w:rFonts w:hint="eastAsia"/>
          <w:szCs w:val="21"/>
        </w:rPr>
        <w:t>3</w:t>
      </w:r>
      <w:r w:rsidRPr="004633A0">
        <w:rPr>
          <w:rFonts w:hint="eastAsia"/>
          <w:szCs w:val="21"/>
        </w:rPr>
        <w:t>种做法，其一为尚未覆盖，如承德、齐齐哈尔等地区，其二为与城镇职工同步覆盖，如长春、上海等地区，其三为先职工后居民逐步覆盖，如宁波、青岛等地区。在保障范围方面，部分地区</w:t>
      </w:r>
      <w:proofErr w:type="gramStart"/>
      <w:r w:rsidRPr="004633A0">
        <w:rPr>
          <w:rFonts w:hint="eastAsia"/>
          <w:szCs w:val="21"/>
        </w:rPr>
        <w:t>仅保障</w:t>
      </w:r>
      <w:proofErr w:type="gramEnd"/>
      <w:r w:rsidRPr="004633A0">
        <w:rPr>
          <w:rFonts w:hint="eastAsia"/>
          <w:szCs w:val="21"/>
        </w:rPr>
        <w:t>生活照料和医疗护理，如长春、齐齐哈尔、上海等。部分地区在此基础上将辅具租赁纳入保障范围，如广州、成都等。特别地，承德、南通还提供了失能预防保障。在服务模式方面，所有地区均包括机构护理和居家护理，少数地区采用了亲情护理等居家自主护理服务模式。在待遇标准方面，主要分为定额给付和比例给付两种方式，如承德医疗机构</w:t>
      </w:r>
      <w:proofErr w:type="gramStart"/>
      <w:r w:rsidRPr="004633A0">
        <w:rPr>
          <w:rFonts w:hint="eastAsia"/>
          <w:szCs w:val="21"/>
        </w:rPr>
        <w:t>护理按</w:t>
      </w:r>
      <w:proofErr w:type="gramEnd"/>
      <w:r w:rsidRPr="004633A0">
        <w:rPr>
          <w:rFonts w:hint="eastAsia"/>
          <w:szCs w:val="21"/>
        </w:rPr>
        <w:t>机构等级保障待遇分别为一级</w:t>
      </w:r>
      <w:r w:rsidRPr="004633A0">
        <w:rPr>
          <w:rFonts w:hint="eastAsia"/>
          <w:szCs w:val="21"/>
        </w:rPr>
        <w:t>70</w:t>
      </w:r>
      <w:r w:rsidRPr="004633A0">
        <w:rPr>
          <w:rFonts w:hint="eastAsia"/>
          <w:szCs w:val="21"/>
        </w:rPr>
        <w:t>元</w:t>
      </w:r>
      <w:r w:rsidRPr="004633A0">
        <w:rPr>
          <w:rFonts w:hint="eastAsia"/>
          <w:szCs w:val="21"/>
        </w:rPr>
        <w:t>/</w:t>
      </w:r>
      <w:r w:rsidRPr="004633A0">
        <w:rPr>
          <w:rFonts w:hint="eastAsia"/>
          <w:szCs w:val="21"/>
        </w:rPr>
        <w:t>日、二级</w:t>
      </w:r>
      <w:r w:rsidRPr="004633A0">
        <w:rPr>
          <w:rFonts w:hint="eastAsia"/>
          <w:szCs w:val="21"/>
        </w:rPr>
        <w:t>80</w:t>
      </w:r>
      <w:r w:rsidRPr="004633A0">
        <w:rPr>
          <w:rFonts w:hint="eastAsia"/>
          <w:szCs w:val="21"/>
        </w:rPr>
        <w:t>元</w:t>
      </w:r>
      <w:r w:rsidRPr="004633A0">
        <w:rPr>
          <w:rFonts w:hint="eastAsia"/>
          <w:szCs w:val="21"/>
        </w:rPr>
        <w:t>/</w:t>
      </w:r>
      <w:r w:rsidRPr="004633A0">
        <w:rPr>
          <w:rFonts w:hint="eastAsia"/>
          <w:szCs w:val="21"/>
        </w:rPr>
        <w:t>日，石河子机构护理保障待遇按服务费用</w:t>
      </w:r>
      <w:r w:rsidRPr="004633A0">
        <w:rPr>
          <w:rFonts w:hint="eastAsia"/>
          <w:szCs w:val="21"/>
        </w:rPr>
        <w:t>70%</w:t>
      </w:r>
      <w:r w:rsidRPr="004633A0">
        <w:rPr>
          <w:rFonts w:hint="eastAsia"/>
          <w:szCs w:val="21"/>
        </w:rPr>
        <w:t>支付。</w:t>
      </w:r>
    </w:p>
    <w:bookmarkEnd w:id="2"/>
    <w:p w14:paraId="6EB0495A" w14:textId="408EBFEC" w:rsidR="00AD51F5" w:rsidRPr="00AD5A67" w:rsidRDefault="00AD51F5" w:rsidP="00AD51F5">
      <w:pPr>
        <w:ind w:firstLineChars="200" w:firstLine="420"/>
        <w:rPr>
          <w:rFonts w:ascii="黑体" w:eastAsia="黑体" w:hAnsi="黑体"/>
        </w:rPr>
      </w:pPr>
      <w:r w:rsidRPr="00AD5A67">
        <w:rPr>
          <w:rFonts w:ascii="黑体" w:eastAsia="黑体" w:hAnsi="黑体" w:hint="eastAsia"/>
        </w:rPr>
        <w:t>（</w:t>
      </w:r>
      <w:r w:rsidR="00B9348E">
        <w:rPr>
          <w:rFonts w:ascii="黑体" w:eastAsia="黑体" w:hAnsi="黑体" w:hint="eastAsia"/>
        </w:rPr>
        <w:t>二</w:t>
      </w:r>
      <w:r w:rsidRPr="00AD5A67">
        <w:rPr>
          <w:rFonts w:ascii="黑体" w:eastAsia="黑体" w:hAnsi="黑体" w:hint="eastAsia"/>
        </w:rPr>
        <w:t>）文献综述</w:t>
      </w:r>
    </w:p>
    <w:p w14:paraId="7237497B" w14:textId="68FD2F2F" w:rsidR="00B46E14" w:rsidRDefault="00CC71FB" w:rsidP="00B46E14">
      <w:pPr>
        <w:ind w:firstLineChars="200" w:firstLine="420"/>
      </w:pPr>
      <w:bookmarkStart w:id="3" w:name="_Hlk137827604"/>
      <w:r>
        <w:rPr>
          <w:rFonts w:hint="eastAsia"/>
        </w:rPr>
        <w:t>在</w:t>
      </w:r>
      <w:r w:rsidR="00B46E14">
        <w:rPr>
          <w:rFonts w:hint="eastAsia"/>
        </w:rPr>
        <w:t>我国脱贫战略中心转变为相对贫困治理的情况下，医疗支出型贫困成为相对贫困的重要构成（于新亮等，</w:t>
      </w:r>
      <w:r w:rsidR="00B46E14">
        <w:rPr>
          <w:rFonts w:hint="eastAsia"/>
        </w:rPr>
        <w:t>2</w:t>
      </w:r>
      <w:r w:rsidR="00B46E14">
        <w:t>021</w:t>
      </w:r>
      <w:r w:rsidR="00B46E14">
        <w:rPr>
          <w:rFonts w:hint="eastAsia"/>
        </w:rPr>
        <w:t>）。医疗支出型贫困是指因失能、大病等风险造成家庭医疗刚性支出过大，远超家庭承受能力，导致实际生活水平处于贫困状态的一种贫困类型（</w:t>
      </w:r>
      <w:r w:rsidR="00B46E14" w:rsidRPr="00191581">
        <w:rPr>
          <w:rFonts w:hint="eastAsia"/>
        </w:rPr>
        <w:t>郝双英</w:t>
      </w:r>
      <w:r w:rsidR="00B46E14">
        <w:rPr>
          <w:rFonts w:hint="eastAsia"/>
        </w:rPr>
        <w:t>、</w:t>
      </w:r>
      <w:r w:rsidR="00B46E14" w:rsidRPr="00191581">
        <w:rPr>
          <w:rFonts w:hint="eastAsia"/>
        </w:rPr>
        <w:t>刘庚常</w:t>
      </w:r>
      <w:r w:rsidR="00B46E14">
        <w:rPr>
          <w:rFonts w:hint="eastAsia"/>
        </w:rPr>
        <w:t>，</w:t>
      </w:r>
      <w:r w:rsidR="00B46E14">
        <w:rPr>
          <w:rFonts w:hint="eastAsia"/>
        </w:rPr>
        <w:t>2</w:t>
      </w:r>
      <w:r w:rsidR="00B46E14">
        <w:t>017</w:t>
      </w:r>
      <w:r w:rsidR="00B46E14">
        <w:rPr>
          <w:rFonts w:hint="eastAsia"/>
        </w:rPr>
        <w:t>）。</w:t>
      </w:r>
      <w:r w:rsidR="00B46E14" w:rsidRPr="00852A0D">
        <w:rPr>
          <w:rFonts w:hint="eastAsia"/>
        </w:rPr>
        <w:t>针对家庭面临的医疗支出负担和财务风险，国际往往采用灾难性卫生支出（</w:t>
      </w:r>
      <w:r w:rsidR="00B46E14" w:rsidRPr="00852A0D">
        <w:rPr>
          <w:rFonts w:hint="eastAsia"/>
        </w:rPr>
        <w:t>Catastrophic Health Expenditure</w:t>
      </w:r>
      <w:r w:rsidR="00B46E14" w:rsidRPr="00852A0D">
        <w:rPr>
          <w:rFonts w:hint="eastAsia"/>
        </w:rPr>
        <w:t>）指标加以衡量（</w:t>
      </w:r>
      <w:r w:rsidR="00B46E14" w:rsidRPr="00852A0D">
        <w:rPr>
          <w:rFonts w:hint="eastAsia"/>
        </w:rPr>
        <w:t>WHO</w:t>
      </w:r>
      <w:r w:rsidR="00B46E14" w:rsidRPr="00852A0D">
        <w:rPr>
          <w:rFonts w:hint="eastAsia"/>
        </w:rPr>
        <w:t>，</w:t>
      </w:r>
      <w:r w:rsidR="00B46E14" w:rsidRPr="00852A0D">
        <w:rPr>
          <w:rFonts w:hint="eastAsia"/>
        </w:rPr>
        <w:t>2003</w:t>
      </w:r>
      <w:r w:rsidR="00B46E14" w:rsidRPr="00852A0D">
        <w:rPr>
          <w:rFonts w:hint="eastAsia"/>
        </w:rPr>
        <w:t>；</w:t>
      </w:r>
      <w:proofErr w:type="gramStart"/>
      <w:r w:rsidR="00B46E14" w:rsidRPr="00852A0D">
        <w:rPr>
          <w:rFonts w:hint="eastAsia"/>
        </w:rPr>
        <w:t>朱铭来等</w:t>
      </w:r>
      <w:proofErr w:type="gramEnd"/>
      <w:r w:rsidR="00B46E14" w:rsidRPr="00852A0D">
        <w:rPr>
          <w:rFonts w:hint="eastAsia"/>
        </w:rPr>
        <w:t>，</w:t>
      </w:r>
      <w:r w:rsidR="00B46E14" w:rsidRPr="00852A0D">
        <w:rPr>
          <w:rFonts w:hint="eastAsia"/>
        </w:rPr>
        <w:t>2017</w:t>
      </w:r>
      <w:r w:rsidR="00B46E14" w:rsidRPr="00852A0D">
        <w:rPr>
          <w:rFonts w:hint="eastAsia"/>
        </w:rPr>
        <w:t>）。该指标</w:t>
      </w:r>
      <w:r w:rsidR="00B46E14">
        <w:rPr>
          <w:rFonts w:hint="eastAsia"/>
        </w:rPr>
        <w:t>一般</w:t>
      </w:r>
      <w:r w:rsidR="00B46E14" w:rsidRPr="00852A0D">
        <w:rPr>
          <w:rFonts w:hint="eastAsia"/>
        </w:rPr>
        <w:t>表现为家庭医疗支出等于或超过家庭财务负担能力的一定比例，其分子大多采用扣除其他支出后的家庭医疗总费用，分母可用家庭总收入、总消费、非食品性消费或家庭可支配收入等（</w:t>
      </w:r>
      <w:r w:rsidR="00B46E14" w:rsidRPr="00852A0D">
        <w:rPr>
          <w:rFonts w:hint="eastAsia"/>
        </w:rPr>
        <w:t xml:space="preserve">Wagstaff &amp; </w:t>
      </w:r>
      <w:proofErr w:type="spellStart"/>
      <w:r w:rsidR="00B46E14" w:rsidRPr="00852A0D">
        <w:rPr>
          <w:rFonts w:hint="eastAsia"/>
        </w:rPr>
        <w:t>Doorslaer</w:t>
      </w:r>
      <w:proofErr w:type="spellEnd"/>
      <w:r w:rsidR="00B46E14" w:rsidRPr="00852A0D">
        <w:rPr>
          <w:rFonts w:hint="eastAsia"/>
        </w:rPr>
        <w:t>，</w:t>
      </w:r>
      <w:r w:rsidR="00B46E14" w:rsidRPr="00852A0D">
        <w:rPr>
          <w:rFonts w:hint="eastAsia"/>
        </w:rPr>
        <w:t>2003</w:t>
      </w:r>
      <w:r w:rsidR="00B46E14" w:rsidRPr="00852A0D">
        <w:rPr>
          <w:rFonts w:hint="eastAsia"/>
        </w:rPr>
        <w:t>），具体取决于实证数据的可得性，但总体来看差异不大。世界卫生组织（</w:t>
      </w:r>
      <w:r w:rsidR="00B46E14" w:rsidRPr="00852A0D">
        <w:rPr>
          <w:rFonts w:hint="eastAsia"/>
        </w:rPr>
        <w:t>WHO</w:t>
      </w:r>
      <w:r w:rsidR="00B46E14" w:rsidRPr="00852A0D">
        <w:rPr>
          <w:rFonts w:hint="eastAsia"/>
        </w:rPr>
        <w:t>）通过分析各国实际，建议将此</w:t>
      </w:r>
      <w:r w:rsidR="00B46E14">
        <w:rPr>
          <w:rFonts w:hint="eastAsia"/>
        </w:rPr>
        <w:t>比例</w:t>
      </w:r>
      <w:r w:rsidR="00B46E14" w:rsidRPr="00852A0D">
        <w:rPr>
          <w:rFonts w:hint="eastAsia"/>
        </w:rPr>
        <w:t>设定为</w:t>
      </w:r>
      <w:r w:rsidR="00B46E14" w:rsidRPr="00852A0D">
        <w:rPr>
          <w:rFonts w:hint="eastAsia"/>
        </w:rPr>
        <w:t>40%</w:t>
      </w:r>
      <w:r w:rsidR="00B46E14" w:rsidRPr="00852A0D">
        <w:rPr>
          <w:rFonts w:hint="eastAsia"/>
        </w:rPr>
        <w:t>，此后得到了广泛应用（</w:t>
      </w:r>
      <w:r w:rsidR="00B46E14" w:rsidRPr="00852A0D">
        <w:rPr>
          <w:rFonts w:hint="eastAsia"/>
        </w:rPr>
        <w:t>Lara &amp; Gomez</w:t>
      </w:r>
      <w:r w:rsidR="00B46E14" w:rsidRPr="00852A0D">
        <w:rPr>
          <w:rFonts w:hint="eastAsia"/>
        </w:rPr>
        <w:t>，</w:t>
      </w:r>
      <w:r w:rsidR="00B46E14" w:rsidRPr="00852A0D">
        <w:rPr>
          <w:rFonts w:hint="eastAsia"/>
        </w:rPr>
        <w:t>2011</w:t>
      </w:r>
      <w:r w:rsidR="00B46E14" w:rsidRPr="00852A0D">
        <w:rPr>
          <w:rFonts w:hint="eastAsia"/>
        </w:rPr>
        <w:t>；李庆霞、赵易，</w:t>
      </w:r>
      <w:r w:rsidR="00B46E14" w:rsidRPr="00852A0D">
        <w:rPr>
          <w:rFonts w:hint="eastAsia"/>
        </w:rPr>
        <w:t>2020</w:t>
      </w:r>
      <w:r w:rsidR="00B46E14" w:rsidRPr="00852A0D">
        <w:rPr>
          <w:rFonts w:hint="eastAsia"/>
        </w:rPr>
        <w:t>；马超等，</w:t>
      </w:r>
      <w:r w:rsidR="00B46E14" w:rsidRPr="00852A0D">
        <w:rPr>
          <w:rFonts w:hint="eastAsia"/>
        </w:rPr>
        <w:t>2021</w:t>
      </w:r>
      <w:r w:rsidR="00B46E14" w:rsidRPr="00852A0D">
        <w:rPr>
          <w:rFonts w:hint="eastAsia"/>
        </w:rPr>
        <w:t>）。</w:t>
      </w:r>
    </w:p>
    <w:bookmarkEnd w:id="3"/>
    <w:p w14:paraId="4E0AE37A" w14:textId="3E7B510C" w:rsidR="00B46E14" w:rsidRDefault="00B46E14" w:rsidP="00B46E14">
      <w:pPr>
        <w:ind w:firstLineChars="200" w:firstLine="420"/>
      </w:pPr>
      <w:r>
        <w:rPr>
          <w:rFonts w:hint="eastAsia"/>
        </w:rPr>
        <w:t>失能风险作为一种负向健康冲击，是导致医疗支出型贫困发生的重要因素（</w:t>
      </w:r>
      <w:r w:rsidRPr="005A58A7">
        <w:rPr>
          <w:rFonts w:hint="eastAsia"/>
        </w:rPr>
        <w:t>孙金明</w:t>
      </w:r>
      <w:r w:rsidR="00D075BE">
        <w:rPr>
          <w:rFonts w:hint="eastAsia"/>
        </w:rPr>
        <w:t>、</w:t>
      </w:r>
      <w:r w:rsidRPr="005A58A7">
        <w:rPr>
          <w:rFonts w:hint="eastAsia"/>
        </w:rPr>
        <w:t>张国禄</w:t>
      </w:r>
      <w:r>
        <w:rPr>
          <w:rFonts w:hint="eastAsia"/>
        </w:rPr>
        <w:t>，</w:t>
      </w:r>
      <w:r>
        <w:rPr>
          <w:rFonts w:hint="eastAsia"/>
        </w:rPr>
        <w:t>2</w:t>
      </w:r>
      <w:r>
        <w:t>018</w:t>
      </w:r>
      <w:r>
        <w:rPr>
          <w:rFonts w:hint="eastAsia"/>
        </w:rPr>
        <w:t>）。失能风险在表现出医疗支出上涨、收入下降等一般</w:t>
      </w:r>
      <w:r w:rsidR="00751A66">
        <w:rPr>
          <w:rFonts w:hint="eastAsia"/>
        </w:rPr>
        <w:t>负向</w:t>
      </w:r>
      <w:r>
        <w:rPr>
          <w:rFonts w:hint="eastAsia"/>
        </w:rPr>
        <w:t>健康冲击的负面影响外（</w:t>
      </w:r>
      <w:proofErr w:type="spellStart"/>
      <w:r w:rsidRPr="00172E83">
        <w:rPr>
          <w:rFonts w:hint="eastAsia"/>
        </w:rPr>
        <w:t>Alam</w:t>
      </w:r>
      <w:proofErr w:type="spellEnd"/>
      <w:r>
        <w:t xml:space="preserve"> </w:t>
      </w:r>
      <w:r w:rsidRPr="00183D7C">
        <w:t>&amp;</w:t>
      </w:r>
      <w:r>
        <w:t xml:space="preserve"> </w:t>
      </w:r>
      <w:r w:rsidRPr="00172E83">
        <w:rPr>
          <w:rFonts w:hint="eastAsia"/>
        </w:rPr>
        <w:t>Mahal</w:t>
      </w:r>
      <w:r>
        <w:rPr>
          <w:rFonts w:hint="eastAsia"/>
        </w:rPr>
        <w:t>，</w:t>
      </w:r>
      <w:r>
        <w:rPr>
          <w:rFonts w:hint="eastAsia"/>
        </w:rPr>
        <w:t>2</w:t>
      </w:r>
      <w:r>
        <w:t>014</w:t>
      </w:r>
      <w:r>
        <w:rPr>
          <w:rFonts w:hint="eastAsia"/>
        </w:rPr>
        <w:t>；</w:t>
      </w:r>
      <w:r w:rsidR="00004456">
        <w:t>Mian</w:t>
      </w:r>
      <w:r w:rsidRPr="005A58A7">
        <w:rPr>
          <w:rFonts w:hint="eastAsia"/>
        </w:rPr>
        <w:t xml:space="preserve"> et al</w:t>
      </w:r>
      <w:r>
        <w:rPr>
          <w:rFonts w:hint="eastAsia"/>
        </w:rPr>
        <w:t>，</w:t>
      </w:r>
      <w:r w:rsidRPr="005A58A7">
        <w:rPr>
          <w:rFonts w:hint="eastAsia"/>
        </w:rPr>
        <w:t>201</w:t>
      </w:r>
      <w:r w:rsidR="00004456">
        <w:t>3</w:t>
      </w:r>
      <w:r>
        <w:rPr>
          <w:rFonts w:hint="eastAsia"/>
        </w:rPr>
        <w:t>），还有一定的特性。失能人员往往表现为日常生活活动能力的受限（</w:t>
      </w:r>
      <w:r w:rsidRPr="00DA03E9">
        <w:t>Peter</w:t>
      </w:r>
      <w:r>
        <w:rPr>
          <w:rFonts w:hint="eastAsia"/>
        </w:rPr>
        <w:t xml:space="preserve"> </w:t>
      </w:r>
      <w:r w:rsidRPr="00183D7C">
        <w:t>&amp;</w:t>
      </w:r>
      <w:r>
        <w:t xml:space="preserve"> </w:t>
      </w:r>
      <w:r w:rsidRPr="00DA03E9">
        <w:t>Wolfram</w:t>
      </w:r>
      <w:r>
        <w:rPr>
          <w:rFonts w:hint="eastAsia"/>
        </w:rPr>
        <w:t>，</w:t>
      </w:r>
      <w:r>
        <w:rPr>
          <w:rFonts w:hint="eastAsia"/>
        </w:rPr>
        <w:t>1</w:t>
      </w:r>
      <w:r>
        <w:t>998</w:t>
      </w:r>
      <w:r>
        <w:rPr>
          <w:rFonts w:hint="eastAsia"/>
        </w:rPr>
        <w:t>；</w:t>
      </w:r>
      <w:r w:rsidRPr="006D50A5">
        <w:rPr>
          <w:rFonts w:hint="eastAsia"/>
        </w:rPr>
        <w:t>景跃军</w:t>
      </w:r>
      <w:r>
        <w:rPr>
          <w:rFonts w:hint="eastAsia"/>
        </w:rPr>
        <w:t>、</w:t>
      </w:r>
      <w:r w:rsidRPr="006D50A5">
        <w:rPr>
          <w:rFonts w:hint="eastAsia"/>
        </w:rPr>
        <w:t>李元</w:t>
      </w:r>
      <w:r>
        <w:rPr>
          <w:rFonts w:hint="eastAsia"/>
        </w:rPr>
        <w:t>，</w:t>
      </w:r>
      <w:r>
        <w:rPr>
          <w:rFonts w:hint="eastAsia"/>
        </w:rPr>
        <w:t>2</w:t>
      </w:r>
      <w:r>
        <w:t>014</w:t>
      </w:r>
      <w:r>
        <w:rPr>
          <w:rFonts w:hint="eastAsia"/>
        </w:rPr>
        <w:t>），由于我国</w:t>
      </w:r>
      <w:r>
        <w:rPr>
          <w:rFonts w:hint="eastAsia"/>
        </w:rPr>
        <w:t>9</w:t>
      </w:r>
      <w:r>
        <w:t>0</w:t>
      </w:r>
      <w:r>
        <w:rPr>
          <w:rFonts w:hint="eastAsia"/>
        </w:rPr>
        <w:t>%</w:t>
      </w:r>
      <w:r>
        <w:rPr>
          <w:rFonts w:hint="eastAsia"/>
        </w:rPr>
        <w:t>以上的失能老人主要由家庭照料，社会化照料很少（</w:t>
      </w:r>
      <w:r w:rsidRPr="00DA03E9">
        <w:rPr>
          <w:rFonts w:hint="eastAsia"/>
        </w:rPr>
        <w:t>苏群</w:t>
      </w:r>
      <w:r>
        <w:rPr>
          <w:rFonts w:hint="eastAsia"/>
        </w:rPr>
        <w:t>，</w:t>
      </w:r>
      <w:r>
        <w:rPr>
          <w:rFonts w:hint="eastAsia"/>
        </w:rPr>
        <w:t>2</w:t>
      </w:r>
      <w:r>
        <w:t>015</w:t>
      </w:r>
      <w:r>
        <w:rPr>
          <w:rFonts w:hint="eastAsia"/>
        </w:rPr>
        <w:t>），失能家庭其他成员会因照料导致劳动供给的损失或剥夺，进而对家庭收入产生较大的负向影响（</w:t>
      </w:r>
      <w:r w:rsidRPr="00DA03E9">
        <w:rPr>
          <w:rFonts w:hint="eastAsia"/>
        </w:rPr>
        <w:t>方迎风</w:t>
      </w:r>
      <w:r>
        <w:rPr>
          <w:rFonts w:hint="eastAsia"/>
        </w:rPr>
        <w:t>、</w:t>
      </w:r>
      <w:r w:rsidRPr="00DA03E9">
        <w:rPr>
          <w:rFonts w:hint="eastAsia"/>
        </w:rPr>
        <w:t>邹薇</w:t>
      </w:r>
      <w:r>
        <w:rPr>
          <w:rFonts w:hint="eastAsia"/>
        </w:rPr>
        <w:t>，</w:t>
      </w:r>
      <w:r>
        <w:rPr>
          <w:rFonts w:hint="eastAsia"/>
        </w:rPr>
        <w:t>2</w:t>
      </w:r>
      <w:r>
        <w:t>013</w:t>
      </w:r>
      <w:r>
        <w:rPr>
          <w:rFonts w:hint="eastAsia"/>
        </w:rPr>
        <w:t>）。同时，失能风险往往与大病风险相互交织，长期失能会导致其他并发症的出现，进一步提高了家庭医疗支出，“因失能致贫”成为新贫困的主要形式（</w:t>
      </w:r>
      <w:r w:rsidRPr="00D052EF">
        <w:rPr>
          <w:rFonts w:hint="eastAsia"/>
        </w:rPr>
        <w:t>杨团</w:t>
      </w:r>
      <w:r>
        <w:rPr>
          <w:rFonts w:hint="eastAsia"/>
        </w:rPr>
        <w:t>，</w:t>
      </w:r>
      <w:r>
        <w:rPr>
          <w:rFonts w:hint="eastAsia"/>
        </w:rPr>
        <w:t>2</w:t>
      </w:r>
      <w:r>
        <w:t>016</w:t>
      </w:r>
      <w:r>
        <w:rPr>
          <w:rFonts w:hint="eastAsia"/>
        </w:rPr>
        <w:t>）。另外，失能病程较长且病情迁延不愈，导致对家庭财务的影响出现循环往复的特征，其带来的健康冲击导致医疗支出不断增加、收入不断下降，使家庭难以从暂时性贫困摆脱，进而陷入持久性贫困（</w:t>
      </w:r>
      <w:r w:rsidRPr="00D052EF">
        <w:rPr>
          <w:rFonts w:hint="eastAsia"/>
        </w:rPr>
        <w:t>王增文</w:t>
      </w:r>
      <w:r>
        <w:rPr>
          <w:rFonts w:hint="eastAsia"/>
        </w:rPr>
        <w:t>、</w:t>
      </w:r>
      <w:proofErr w:type="spellStart"/>
      <w:r w:rsidRPr="00D052EF">
        <w:rPr>
          <w:rFonts w:hint="eastAsia"/>
        </w:rPr>
        <w:t>Hetzler</w:t>
      </w:r>
      <w:proofErr w:type="spellEnd"/>
      <w:r>
        <w:rPr>
          <w:rFonts w:hint="eastAsia"/>
        </w:rPr>
        <w:t>，</w:t>
      </w:r>
      <w:r>
        <w:rPr>
          <w:rFonts w:hint="eastAsia"/>
        </w:rPr>
        <w:t>2</w:t>
      </w:r>
      <w:r>
        <w:t>014</w:t>
      </w:r>
      <w:r>
        <w:rPr>
          <w:rFonts w:hint="eastAsia"/>
        </w:rPr>
        <w:t>）。</w:t>
      </w:r>
    </w:p>
    <w:p w14:paraId="12C59976" w14:textId="28B37ECC" w:rsidR="00B46E14" w:rsidRDefault="00B46E14" w:rsidP="00B46E14">
      <w:pPr>
        <w:ind w:firstLineChars="200" w:firstLine="420"/>
      </w:pPr>
      <w:r>
        <w:rPr>
          <w:rFonts w:hint="eastAsia"/>
        </w:rPr>
        <w:t>医疗保险能够通过风险分摊机制对医疗支出进行补偿，满足医疗需求，改善消费结构，提高健康水平，进而增加收入，缓解或者防治医疗支出型贫困。部分研究发现了上述机理的存在，并支持了医疗保险的脱贫效果（</w:t>
      </w:r>
      <w:proofErr w:type="spellStart"/>
      <w:r w:rsidRPr="008130DE">
        <w:t>Sepehri</w:t>
      </w:r>
      <w:proofErr w:type="spellEnd"/>
      <w:r>
        <w:t xml:space="preserve"> et al</w:t>
      </w:r>
      <w:r>
        <w:rPr>
          <w:rFonts w:hint="eastAsia"/>
        </w:rPr>
        <w:t>，</w:t>
      </w:r>
      <w:r>
        <w:rPr>
          <w:rFonts w:hint="eastAsia"/>
        </w:rPr>
        <w:t>2</w:t>
      </w:r>
      <w:r>
        <w:t>006</w:t>
      </w:r>
      <w:r>
        <w:rPr>
          <w:rFonts w:hint="eastAsia"/>
        </w:rPr>
        <w:t>；</w:t>
      </w:r>
      <w:r w:rsidRPr="000B229C">
        <w:rPr>
          <w:rFonts w:hint="eastAsia"/>
        </w:rPr>
        <w:t>刘国恩</w:t>
      </w:r>
      <w:r>
        <w:rPr>
          <w:rFonts w:hint="eastAsia"/>
        </w:rPr>
        <w:t>等，</w:t>
      </w:r>
      <w:r>
        <w:rPr>
          <w:rFonts w:hint="eastAsia"/>
        </w:rPr>
        <w:t>2</w:t>
      </w:r>
      <w:r>
        <w:t>011</w:t>
      </w:r>
      <w:r>
        <w:rPr>
          <w:rFonts w:hint="eastAsia"/>
        </w:rPr>
        <w:t>；</w:t>
      </w:r>
      <w:r w:rsidRPr="000B229C">
        <w:rPr>
          <w:rFonts w:hint="eastAsia"/>
        </w:rPr>
        <w:t>白重恩</w:t>
      </w:r>
      <w:r>
        <w:rPr>
          <w:rFonts w:hint="eastAsia"/>
        </w:rPr>
        <w:t>等，</w:t>
      </w:r>
      <w:r>
        <w:rPr>
          <w:rFonts w:hint="eastAsia"/>
        </w:rPr>
        <w:t>2</w:t>
      </w:r>
      <w:r>
        <w:t>012</w:t>
      </w:r>
      <w:r>
        <w:rPr>
          <w:rFonts w:hint="eastAsia"/>
        </w:rPr>
        <w:t>；</w:t>
      </w:r>
      <w:r w:rsidRPr="000B229C">
        <w:rPr>
          <w:rFonts w:hint="eastAsia"/>
        </w:rPr>
        <w:t>黄薇</w:t>
      </w:r>
      <w:r>
        <w:rPr>
          <w:rFonts w:hint="eastAsia"/>
        </w:rPr>
        <w:t>，</w:t>
      </w:r>
      <w:r>
        <w:rPr>
          <w:rFonts w:hint="eastAsia"/>
        </w:rPr>
        <w:t>2</w:t>
      </w:r>
      <w:r>
        <w:t>017</w:t>
      </w:r>
      <w:r>
        <w:rPr>
          <w:rFonts w:hint="eastAsia"/>
        </w:rPr>
        <w:t>）。也有研究发现，医疗保险反而加重了个体或家庭的医疗负担，或者二者间并没有明显而直接的联系（</w:t>
      </w:r>
      <w:r w:rsidRPr="008130DE">
        <w:t>Wagstaff</w:t>
      </w:r>
      <w:r w:rsidR="00004456" w:rsidRPr="00004456">
        <w:t xml:space="preserve"> </w:t>
      </w:r>
      <w:r w:rsidR="00004456">
        <w:t xml:space="preserve">&amp; </w:t>
      </w:r>
      <w:proofErr w:type="spellStart"/>
      <w:r w:rsidR="00004456" w:rsidRPr="00004456">
        <w:t>Lindelow</w:t>
      </w:r>
      <w:proofErr w:type="spellEnd"/>
      <w:r>
        <w:rPr>
          <w:rFonts w:hint="eastAsia"/>
        </w:rPr>
        <w:t>，</w:t>
      </w:r>
      <w:r>
        <w:rPr>
          <w:rFonts w:hint="eastAsia"/>
        </w:rPr>
        <w:t>2</w:t>
      </w:r>
      <w:r>
        <w:t>008</w:t>
      </w:r>
      <w:r>
        <w:rPr>
          <w:rFonts w:hint="eastAsia"/>
        </w:rPr>
        <w:t>；陈在余等，</w:t>
      </w:r>
      <w:r>
        <w:rPr>
          <w:rFonts w:hint="eastAsia"/>
        </w:rPr>
        <w:t>2</w:t>
      </w:r>
      <w:r>
        <w:t>016</w:t>
      </w:r>
      <w:r>
        <w:rPr>
          <w:rFonts w:hint="eastAsia"/>
        </w:rPr>
        <w:t>）。医疗保险对不同群体作用不同，根源在于不同群体致贫发生路径存在差异（</w:t>
      </w:r>
      <w:r w:rsidRPr="00583290">
        <w:rPr>
          <w:rFonts w:hint="eastAsia"/>
        </w:rPr>
        <w:t>李庆霞</w:t>
      </w:r>
      <w:r>
        <w:rPr>
          <w:rFonts w:hint="eastAsia"/>
        </w:rPr>
        <w:t>、</w:t>
      </w:r>
      <w:r w:rsidRPr="00583290">
        <w:rPr>
          <w:rFonts w:hint="eastAsia"/>
        </w:rPr>
        <w:t>赵易</w:t>
      </w:r>
      <w:r>
        <w:rPr>
          <w:rFonts w:hint="eastAsia"/>
        </w:rPr>
        <w:t>，</w:t>
      </w:r>
      <w:r>
        <w:rPr>
          <w:rFonts w:hint="eastAsia"/>
        </w:rPr>
        <w:t>2</w:t>
      </w:r>
      <w:r>
        <w:t>020</w:t>
      </w:r>
      <w:r>
        <w:rPr>
          <w:rFonts w:hint="eastAsia"/>
        </w:rPr>
        <w:t>）。对于失能风险，其与大病风险相互交织，导致该群体医疗费用更高（</w:t>
      </w:r>
      <w:r w:rsidRPr="00632419">
        <w:t>Fried</w:t>
      </w:r>
      <w:r>
        <w:rPr>
          <w:rFonts w:hint="eastAsia"/>
        </w:rPr>
        <w:t xml:space="preserve"> </w:t>
      </w:r>
      <w:r>
        <w:t>et al</w:t>
      </w:r>
      <w:r>
        <w:rPr>
          <w:rFonts w:hint="eastAsia"/>
        </w:rPr>
        <w:t>，</w:t>
      </w:r>
      <w:r>
        <w:rPr>
          <w:rFonts w:hint="eastAsia"/>
        </w:rPr>
        <w:t>2</w:t>
      </w:r>
      <w:r>
        <w:t>001</w:t>
      </w:r>
      <w:r>
        <w:rPr>
          <w:rFonts w:hint="eastAsia"/>
        </w:rPr>
        <w:t>）。国内对正式照料的需求不断增加，但面临护理产业发展程度、护理人员质量以及照护服务保障体系与之不匹配的局面（</w:t>
      </w:r>
      <w:r w:rsidRPr="00632419">
        <w:rPr>
          <w:rFonts w:hint="eastAsia"/>
        </w:rPr>
        <w:t>程令国</w:t>
      </w:r>
      <w:r>
        <w:rPr>
          <w:rFonts w:hint="eastAsia"/>
        </w:rPr>
        <w:t>等，</w:t>
      </w:r>
      <w:r>
        <w:rPr>
          <w:rFonts w:hint="eastAsia"/>
        </w:rPr>
        <w:t>2</w:t>
      </w:r>
      <w:r>
        <w:t>013</w:t>
      </w:r>
      <w:r>
        <w:rPr>
          <w:rFonts w:hint="eastAsia"/>
        </w:rPr>
        <w:t>），由此产生了“以</w:t>
      </w:r>
      <w:proofErr w:type="gramStart"/>
      <w:r>
        <w:rPr>
          <w:rFonts w:hint="eastAsia"/>
        </w:rPr>
        <w:t>医</w:t>
      </w:r>
      <w:proofErr w:type="gramEnd"/>
      <w:r>
        <w:rPr>
          <w:rFonts w:hint="eastAsia"/>
        </w:rPr>
        <w:t>代养”问题，进一步推高了失能家庭的财务负担。并且，由于医疗保险报销针对普遍性项目，参保者待遇并未包含长期照护因素（</w:t>
      </w:r>
      <w:r w:rsidRPr="003B1C72">
        <w:rPr>
          <w:rFonts w:hint="eastAsia"/>
        </w:rPr>
        <w:t>朱玲</w:t>
      </w:r>
      <w:r>
        <w:rPr>
          <w:rFonts w:hint="eastAsia"/>
        </w:rPr>
        <w:t>等，</w:t>
      </w:r>
      <w:r>
        <w:t>2020</w:t>
      </w:r>
      <w:r>
        <w:rPr>
          <w:rFonts w:hint="eastAsia"/>
        </w:rPr>
        <w:t>），难以解困失能患者所需医疗护理负担，反而可能因“以</w:t>
      </w:r>
      <w:proofErr w:type="gramStart"/>
      <w:r>
        <w:rPr>
          <w:rFonts w:hint="eastAsia"/>
        </w:rPr>
        <w:t>医</w:t>
      </w:r>
      <w:proofErr w:type="gramEnd"/>
      <w:r>
        <w:rPr>
          <w:rFonts w:hint="eastAsia"/>
        </w:rPr>
        <w:t>代养”等问题的存在提高了失能患者持久性贫困发生风险。</w:t>
      </w:r>
    </w:p>
    <w:p w14:paraId="419D0B0D" w14:textId="3446EEB7" w:rsidR="00B46E14" w:rsidRDefault="00B46E14" w:rsidP="00B46E14">
      <w:pPr>
        <w:ind w:firstLineChars="200" w:firstLine="420"/>
      </w:pPr>
      <w:r>
        <w:rPr>
          <w:rFonts w:hint="eastAsia"/>
        </w:rPr>
        <w:t>理论上，长期护理保险包含了长期照护因素，能够缓解失能家庭的持久性贫困，但已有研究鲜有涉及。目前关于长期护理保险的研究主要集中于以下方面。</w:t>
      </w:r>
      <w:r>
        <w:rPr>
          <w:rFonts w:ascii="宋体" w:hAnsi="宋体" w:hint="eastAsia"/>
        </w:rPr>
        <w:t>①</w:t>
      </w:r>
      <w:r>
        <w:rPr>
          <w:rFonts w:hint="eastAsia"/>
        </w:rPr>
        <w:t>医疗费用。多数研究</w:t>
      </w:r>
      <w:r>
        <w:rPr>
          <w:rFonts w:hint="eastAsia"/>
        </w:rPr>
        <w:lastRenderedPageBreak/>
        <w:t>发现长期护理保险能够缓解“以</w:t>
      </w:r>
      <w:proofErr w:type="gramStart"/>
      <w:r>
        <w:rPr>
          <w:rFonts w:hint="eastAsia"/>
        </w:rPr>
        <w:t>医</w:t>
      </w:r>
      <w:proofErr w:type="gramEnd"/>
      <w:r>
        <w:rPr>
          <w:rFonts w:hint="eastAsia"/>
        </w:rPr>
        <w:t>代养”问题，降低医疗支出（</w:t>
      </w:r>
      <w:r w:rsidRPr="005E5E05">
        <w:rPr>
          <w:rFonts w:hint="eastAsia"/>
        </w:rPr>
        <w:t>Kim &amp; Lim</w:t>
      </w:r>
      <w:r w:rsidRPr="005E5E05">
        <w:rPr>
          <w:rFonts w:hint="eastAsia"/>
        </w:rPr>
        <w:t>，</w:t>
      </w:r>
      <w:r w:rsidRPr="005E5E05">
        <w:rPr>
          <w:rFonts w:hint="eastAsia"/>
        </w:rPr>
        <w:t>2015</w:t>
      </w:r>
      <w:r>
        <w:rPr>
          <w:rFonts w:hint="eastAsia"/>
        </w:rPr>
        <w:t>；马超等，</w:t>
      </w:r>
      <w:r>
        <w:rPr>
          <w:rFonts w:hint="eastAsia"/>
        </w:rPr>
        <w:t>2</w:t>
      </w:r>
      <w:r>
        <w:t>019</w:t>
      </w:r>
      <w:r>
        <w:rPr>
          <w:rFonts w:hint="eastAsia"/>
        </w:rPr>
        <w:t>；王贞、封进，</w:t>
      </w:r>
      <w:r>
        <w:rPr>
          <w:rFonts w:hint="eastAsia"/>
        </w:rPr>
        <w:t>2</w:t>
      </w:r>
      <w:r>
        <w:t>021</w:t>
      </w:r>
      <w:r>
        <w:rPr>
          <w:rFonts w:hint="eastAsia"/>
        </w:rPr>
        <w:t>）。而于新亮等（</w:t>
      </w:r>
      <w:r>
        <w:rPr>
          <w:rFonts w:hint="eastAsia"/>
        </w:rPr>
        <w:t>2</w:t>
      </w:r>
      <w:r>
        <w:t>019</w:t>
      </w:r>
      <w:r>
        <w:rPr>
          <w:rFonts w:hint="eastAsia"/>
        </w:rPr>
        <w:t>）研究发现由于医疗需求和护理需求的释放，青岛在实施长期护理保险后，人均医疗费用短暂下降，而后持续增高。</w:t>
      </w:r>
      <w:r>
        <w:rPr>
          <w:rFonts w:ascii="宋体" w:hAnsi="宋体" w:hint="eastAsia"/>
        </w:rPr>
        <w:t>②</w:t>
      </w:r>
      <w:r>
        <w:rPr>
          <w:rFonts w:hint="eastAsia"/>
        </w:rPr>
        <w:t>家庭照料。朱铭来</w:t>
      </w:r>
      <w:r w:rsidR="00FB4534">
        <w:rPr>
          <w:rFonts w:hint="eastAsia"/>
        </w:rPr>
        <w:t>、</w:t>
      </w:r>
      <w:r>
        <w:rPr>
          <w:rFonts w:hint="eastAsia"/>
        </w:rPr>
        <w:t>何敏（</w:t>
      </w:r>
      <w:r>
        <w:rPr>
          <w:rFonts w:hint="eastAsia"/>
        </w:rPr>
        <w:t>2</w:t>
      </w:r>
      <w:r>
        <w:t>021</w:t>
      </w:r>
      <w:r>
        <w:rPr>
          <w:rFonts w:hint="eastAsia"/>
        </w:rPr>
        <w:t>）研究发现长期护理保险能够通过正式照料安排挤出家庭非正式照料，且对于失能等级较高老人家庭照料的挤出效应更为明显。</w:t>
      </w:r>
      <w:r>
        <w:rPr>
          <w:rFonts w:ascii="宋体" w:hAnsi="宋体" w:hint="eastAsia"/>
        </w:rPr>
        <w:t>③健康。已有研究普遍发现长期护理保险在降低医疗费用的同时，并未以损害健康为代价，具体表现为政策实行后老年人自评健康、日常生活活动能力等均得到一定程度的提升（于新亮等，</w:t>
      </w:r>
      <w:r w:rsidRPr="00D017A2">
        <w:t>2021</w:t>
      </w:r>
      <w:r>
        <w:rPr>
          <w:rFonts w:ascii="宋体" w:hAnsi="宋体" w:hint="eastAsia"/>
        </w:rPr>
        <w:t>）。④</w:t>
      </w:r>
      <w:r>
        <w:rPr>
          <w:rFonts w:hint="eastAsia"/>
        </w:rPr>
        <w:t>消费。</w:t>
      </w:r>
      <w:r w:rsidRPr="00706641">
        <w:t>Liu</w:t>
      </w:r>
      <w:r>
        <w:t xml:space="preserve"> et al</w:t>
      </w:r>
      <w:r>
        <w:rPr>
          <w:rFonts w:hint="eastAsia"/>
        </w:rPr>
        <w:t>（</w:t>
      </w:r>
      <w:r>
        <w:rPr>
          <w:rFonts w:hint="eastAsia"/>
        </w:rPr>
        <w:t>2</w:t>
      </w:r>
      <w:r>
        <w:t>023</w:t>
      </w:r>
      <w:r>
        <w:rPr>
          <w:rFonts w:hint="eastAsia"/>
        </w:rPr>
        <w:t>）发现长期护理保险显著提高了老年家庭的非健康消费，这一作用效果主要体现在没有护理需求的老年家庭中，并对失能风险较高、财富较少的家庭作用更强。</w:t>
      </w:r>
      <w:r>
        <w:rPr>
          <w:rFonts w:ascii="宋体" w:hAnsi="宋体" w:hint="eastAsia"/>
        </w:rPr>
        <w:t>⑤</w:t>
      </w:r>
      <w:r>
        <w:rPr>
          <w:rFonts w:hint="eastAsia"/>
        </w:rPr>
        <w:t>劳动参与。于新亮等（</w:t>
      </w:r>
      <w:r>
        <w:rPr>
          <w:rFonts w:hint="eastAsia"/>
        </w:rPr>
        <w:t>2</w:t>
      </w:r>
      <w:r>
        <w:t>021</w:t>
      </w:r>
      <w:r>
        <w:rPr>
          <w:rFonts w:hint="eastAsia"/>
        </w:rPr>
        <w:t>）研究发现长期护理保险对女性就业有显著的提升效应，并促使她们向非农产业转移，其主要作用路径在于长期护理保险对女性家庭老年人照料负担的减轻。</w:t>
      </w:r>
      <w:r>
        <w:rPr>
          <w:rFonts w:hint="eastAsia"/>
        </w:rPr>
        <w:t>Y</w:t>
      </w:r>
      <w:r w:rsidRPr="00706641">
        <w:rPr>
          <w:rFonts w:hint="eastAsia"/>
        </w:rPr>
        <w:t>amada</w:t>
      </w:r>
      <w:r>
        <w:t xml:space="preserve"> </w:t>
      </w:r>
      <w:r>
        <w:rPr>
          <w:rFonts w:hint="eastAsia"/>
        </w:rPr>
        <w:t>&amp;</w:t>
      </w:r>
      <w:r>
        <w:t xml:space="preserve"> </w:t>
      </w:r>
      <w:proofErr w:type="spellStart"/>
      <w:r w:rsidRPr="00706641">
        <w:rPr>
          <w:rFonts w:hint="eastAsia"/>
        </w:rPr>
        <w:t>Shimizutani</w:t>
      </w:r>
      <w:proofErr w:type="spellEnd"/>
      <w:r w:rsidRPr="00706641">
        <w:rPr>
          <w:rFonts w:hint="eastAsia"/>
        </w:rPr>
        <w:t>（</w:t>
      </w:r>
      <w:r w:rsidRPr="00706641">
        <w:rPr>
          <w:rFonts w:hint="eastAsia"/>
        </w:rPr>
        <w:t>2015</w:t>
      </w:r>
      <w:r w:rsidRPr="00706641">
        <w:rPr>
          <w:rFonts w:hint="eastAsia"/>
        </w:rPr>
        <w:t>）</w:t>
      </w:r>
      <w:r>
        <w:rPr>
          <w:rFonts w:hint="eastAsia"/>
        </w:rPr>
        <w:t>利用日本数据也发现了相关结论。</w:t>
      </w:r>
      <w:r>
        <w:rPr>
          <w:rFonts w:ascii="宋体" w:hAnsi="宋体" w:hint="eastAsia"/>
        </w:rPr>
        <w:t>⑥</w:t>
      </w:r>
      <w:r>
        <w:rPr>
          <w:rFonts w:hint="eastAsia"/>
        </w:rPr>
        <w:t>产业发展。</w:t>
      </w:r>
      <w:r w:rsidRPr="00706641">
        <w:rPr>
          <w:rFonts w:hint="eastAsia"/>
        </w:rPr>
        <w:t>郝君富</w:t>
      </w:r>
      <w:r w:rsidR="00D075BE">
        <w:rPr>
          <w:rFonts w:hint="eastAsia"/>
        </w:rPr>
        <w:t>、</w:t>
      </w:r>
      <w:r w:rsidRPr="00706641">
        <w:rPr>
          <w:rFonts w:hint="eastAsia"/>
        </w:rPr>
        <w:t>李心愉（</w:t>
      </w:r>
      <w:r w:rsidRPr="00706641">
        <w:rPr>
          <w:rFonts w:hint="eastAsia"/>
        </w:rPr>
        <w:t>2014</w:t>
      </w:r>
      <w:r w:rsidRPr="00706641">
        <w:rPr>
          <w:rFonts w:hint="eastAsia"/>
        </w:rPr>
        <w:t>）</w:t>
      </w:r>
      <w:r>
        <w:rPr>
          <w:rFonts w:hint="eastAsia"/>
        </w:rPr>
        <w:t>通过分析德国长期护理保险制度，发现长期护理保险能够刺激护理产业发展，缓解就业压力。于新亮等（</w:t>
      </w:r>
      <w:r>
        <w:rPr>
          <w:rFonts w:hint="eastAsia"/>
        </w:rPr>
        <w:t>2</w:t>
      </w:r>
      <w:r>
        <w:t>021</w:t>
      </w:r>
      <w:r>
        <w:rPr>
          <w:rFonts w:hint="eastAsia"/>
        </w:rPr>
        <w:t>）通过比较我国长期护理保险试点和非试点地区护理行业就业人数发展差异，发现长期护理保险提供了护理等相关行业就业机会，增加了对女性劳动者的就业需求，行业劳动者在总体就业中的占比略有增加，在一定程度上带动了产业发展。</w:t>
      </w:r>
    </w:p>
    <w:p w14:paraId="40BDBAA1" w14:textId="77777777" w:rsidR="00B46E14" w:rsidRDefault="00B46E14" w:rsidP="00B46E14">
      <w:pPr>
        <w:ind w:firstLineChars="200" w:firstLine="420"/>
      </w:pPr>
      <w:r>
        <w:rPr>
          <w:rFonts w:hint="eastAsia"/>
        </w:rPr>
        <w:t>综上所述，国内研究已关注长期护理保险对失能家庭的减负作用并开始进行量化分析。然而，相关研究仍从单一维</w:t>
      </w:r>
      <w:proofErr w:type="gramStart"/>
      <w:r>
        <w:rPr>
          <w:rFonts w:hint="eastAsia"/>
        </w:rPr>
        <w:t>度关注</w:t>
      </w:r>
      <w:proofErr w:type="gramEnd"/>
      <w:r>
        <w:rPr>
          <w:rFonts w:hint="eastAsia"/>
        </w:rPr>
        <w:t>减负指标，诸如医疗费用、照护成本等的静态测度及长期护理保险当期作用效果评估，对于失能家庭面临失能带来的循环往复的医疗负担，进而由医疗支出导致的持久性贫困的动态作用效果鲜有涉及。本文在以往研究基础上，从收入</w:t>
      </w:r>
      <w:r>
        <w:rPr>
          <w:rFonts w:hint="eastAsia"/>
        </w:rPr>
        <w:t>-</w:t>
      </w:r>
      <w:r>
        <w:rPr>
          <w:rFonts w:hint="eastAsia"/>
        </w:rPr>
        <w:t>支出双重维度切入，建立了反映动态变化的家庭持久灾难性卫生指数，关注失能风险带来的持久影响，并检验长期护理保险对缓解失能家庭持久性贫困的作用效果。</w:t>
      </w:r>
    </w:p>
    <w:p w14:paraId="4114935F" w14:textId="3D1E8BE2" w:rsidR="00AD51F5" w:rsidRPr="00AD5A67" w:rsidRDefault="00AD51F5" w:rsidP="00AD51F5">
      <w:pPr>
        <w:ind w:firstLineChars="200" w:firstLine="420"/>
        <w:rPr>
          <w:rFonts w:ascii="黑体" w:eastAsia="黑体" w:hAnsi="黑体"/>
        </w:rPr>
      </w:pPr>
      <w:r w:rsidRPr="00AD5A67">
        <w:rPr>
          <w:rFonts w:ascii="黑体" w:eastAsia="黑体" w:hAnsi="黑体" w:hint="eastAsia"/>
        </w:rPr>
        <w:t>（</w:t>
      </w:r>
      <w:r w:rsidR="00B9348E">
        <w:rPr>
          <w:rFonts w:ascii="黑体" w:eastAsia="黑体" w:hAnsi="黑体" w:hint="eastAsia"/>
        </w:rPr>
        <w:t>三</w:t>
      </w:r>
      <w:r w:rsidRPr="00AD5A67">
        <w:rPr>
          <w:rFonts w:ascii="黑体" w:eastAsia="黑体" w:hAnsi="黑体" w:hint="eastAsia"/>
        </w:rPr>
        <w:t>）理论分析</w:t>
      </w:r>
    </w:p>
    <w:p w14:paraId="737F4CB4" w14:textId="4953B194" w:rsidR="00122668" w:rsidRDefault="00122668" w:rsidP="00AD51F5">
      <w:pPr>
        <w:ind w:firstLineChars="200" w:firstLine="420"/>
      </w:pPr>
      <w:r w:rsidRPr="00122668">
        <w:rPr>
          <w:rFonts w:hint="eastAsia"/>
        </w:rPr>
        <w:t>失能带来的因病致贫返贫路径节点错综繁复</w:t>
      </w:r>
      <w:r>
        <w:rPr>
          <w:rFonts w:hint="eastAsia"/>
        </w:rPr>
        <w:t>。</w:t>
      </w:r>
      <w:r w:rsidRPr="00122668">
        <w:rPr>
          <w:rFonts w:hint="eastAsia"/>
        </w:rPr>
        <w:t>首先，家庭在应对失能风险时，会出现由失能本身带来的医疗支出上涨；其次，失能与大病相互交织转化，加之护理体系不健全带来的“以</w:t>
      </w:r>
      <w:proofErr w:type="gramStart"/>
      <w:r w:rsidRPr="00122668">
        <w:rPr>
          <w:rFonts w:hint="eastAsia"/>
        </w:rPr>
        <w:t>医</w:t>
      </w:r>
      <w:proofErr w:type="gramEnd"/>
      <w:r w:rsidRPr="00122668">
        <w:rPr>
          <w:rFonts w:hint="eastAsia"/>
        </w:rPr>
        <w:t>代养”和健康恶化加重了失能家庭医疗支出上涨趋势（</w:t>
      </w:r>
      <w:r w:rsidRPr="00122668">
        <w:rPr>
          <w:rFonts w:hint="eastAsia"/>
        </w:rPr>
        <w:t>Peter &amp; Wolfram</w:t>
      </w:r>
      <w:r w:rsidRPr="00122668">
        <w:rPr>
          <w:rFonts w:hint="eastAsia"/>
        </w:rPr>
        <w:t>，</w:t>
      </w:r>
      <w:r w:rsidRPr="00122668">
        <w:rPr>
          <w:rFonts w:hint="eastAsia"/>
        </w:rPr>
        <w:t>1998</w:t>
      </w:r>
      <w:r w:rsidRPr="00122668">
        <w:rPr>
          <w:rFonts w:hint="eastAsia"/>
        </w:rPr>
        <w:t>）；再次，失能代表着日常生活活动能力受限，个体往往无法参加劳动以获取收入，而家庭其他成员非正式照料也挤占了家庭劳动时间，家庭收入也随之下降；最后，失能病程较长且病情迁延不愈的特征使其对家庭财务的影响循环往复，形成风险冲击→健康恶化→医疗支出提高→收入降低→贫困发生→健康进一步恶化→医疗支出进一步提高→收入进一步降低→贫困加深这一循环往复的过程，使家庭难以从暂时</w:t>
      </w:r>
      <w:r w:rsidR="00C53685">
        <w:rPr>
          <w:rFonts w:hint="eastAsia"/>
        </w:rPr>
        <w:t>的灾难性卫生支出中</w:t>
      </w:r>
      <w:r w:rsidRPr="00122668">
        <w:rPr>
          <w:rFonts w:hint="eastAsia"/>
        </w:rPr>
        <w:t>摆脱，进而陷入持久</w:t>
      </w:r>
      <w:r w:rsidR="00C53685">
        <w:rPr>
          <w:rFonts w:hint="eastAsia"/>
        </w:rPr>
        <w:t>灾难性卫生支出</w:t>
      </w:r>
      <w:r w:rsidRPr="00122668">
        <w:rPr>
          <w:rFonts w:hint="eastAsia"/>
        </w:rPr>
        <w:t>（王增文、</w:t>
      </w:r>
      <w:proofErr w:type="spellStart"/>
      <w:r w:rsidRPr="00122668">
        <w:rPr>
          <w:rFonts w:hint="eastAsia"/>
        </w:rPr>
        <w:t>Hetzler</w:t>
      </w:r>
      <w:proofErr w:type="spellEnd"/>
      <w:r w:rsidRPr="00122668">
        <w:rPr>
          <w:rFonts w:hint="eastAsia"/>
        </w:rPr>
        <w:t>，</w:t>
      </w:r>
      <w:r w:rsidRPr="00122668">
        <w:rPr>
          <w:rFonts w:hint="eastAsia"/>
        </w:rPr>
        <w:t>2014</w:t>
      </w:r>
      <w:r w:rsidRPr="00122668">
        <w:rPr>
          <w:rFonts w:hint="eastAsia"/>
        </w:rPr>
        <w:t>）。</w:t>
      </w:r>
      <w:r w:rsidR="00F378E8">
        <w:rPr>
          <w:rFonts w:hint="eastAsia"/>
        </w:rPr>
        <w:t>据此，本文提出第一条假说：</w:t>
      </w:r>
    </w:p>
    <w:p w14:paraId="47621CCC" w14:textId="113CE90F" w:rsidR="00F378E8" w:rsidRPr="00AD5A67" w:rsidRDefault="00F378E8" w:rsidP="00F378E8">
      <w:pPr>
        <w:ind w:firstLineChars="200" w:firstLine="420"/>
        <w:rPr>
          <w:rFonts w:eastAsia="楷体"/>
        </w:rPr>
      </w:pPr>
      <w:r w:rsidRPr="00AD5A67">
        <w:rPr>
          <w:rFonts w:eastAsia="楷体"/>
        </w:rPr>
        <w:t>假说</w:t>
      </w:r>
      <w:r w:rsidRPr="00AD5A67">
        <w:rPr>
          <w:rFonts w:eastAsia="楷体"/>
        </w:rPr>
        <w:t>1</w:t>
      </w:r>
      <w:r w:rsidRPr="00AD5A67">
        <w:rPr>
          <w:rFonts w:eastAsia="楷体"/>
        </w:rPr>
        <w:t>：</w:t>
      </w:r>
      <w:r>
        <w:rPr>
          <w:rFonts w:eastAsia="楷体" w:hint="eastAsia"/>
        </w:rPr>
        <w:t>失能</w:t>
      </w:r>
      <w:r w:rsidRPr="00AD5A67">
        <w:rPr>
          <w:rFonts w:eastAsia="楷体"/>
        </w:rPr>
        <w:t>能够</w:t>
      </w:r>
      <w:r>
        <w:rPr>
          <w:rFonts w:eastAsia="楷体" w:hint="eastAsia"/>
        </w:rPr>
        <w:t>提高</w:t>
      </w:r>
      <w:r w:rsidRPr="00AD5A67">
        <w:rPr>
          <w:rFonts w:eastAsia="楷体"/>
        </w:rPr>
        <w:t>家庭陷入持久</w:t>
      </w:r>
      <w:r w:rsidR="00C53685">
        <w:rPr>
          <w:rFonts w:eastAsia="楷体" w:hint="eastAsia"/>
        </w:rPr>
        <w:t>灾难性卫生支出</w:t>
      </w:r>
      <w:r w:rsidRPr="00AD5A67">
        <w:rPr>
          <w:rFonts w:eastAsia="楷体"/>
        </w:rPr>
        <w:t>可能性。</w:t>
      </w:r>
    </w:p>
    <w:p w14:paraId="4D666812" w14:textId="5B438094" w:rsidR="00AD51F5" w:rsidRDefault="00472534" w:rsidP="00AD51F5">
      <w:pPr>
        <w:ind w:firstLineChars="200" w:firstLine="420"/>
      </w:pPr>
      <w:r>
        <w:rPr>
          <w:rFonts w:hint="eastAsia"/>
        </w:rPr>
        <w:t>实际上</w:t>
      </w:r>
      <w:r w:rsidR="00195626">
        <w:rPr>
          <w:rFonts w:hint="eastAsia"/>
        </w:rPr>
        <w:t>，</w:t>
      </w:r>
      <w:r w:rsidR="00195626" w:rsidRPr="00195626">
        <w:rPr>
          <w:rFonts w:hint="eastAsia"/>
        </w:rPr>
        <w:t>我国失能老年人群的护理需求</w:t>
      </w:r>
      <w:r w:rsidR="00195626">
        <w:rPr>
          <w:rFonts w:hint="eastAsia"/>
        </w:rPr>
        <w:t>也</w:t>
      </w:r>
      <w:r w:rsidR="00195626" w:rsidRPr="00195626">
        <w:rPr>
          <w:rFonts w:hint="eastAsia"/>
        </w:rPr>
        <w:t>长时间得不到满足。</w:t>
      </w:r>
      <w:r w:rsidR="00DD5120">
        <w:rPr>
          <w:rFonts w:hint="eastAsia"/>
        </w:rPr>
        <w:t>主要原因在于</w:t>
      </w:r>
      <w:r w:rsidR="00195626" w:rsidRPr="00195626">
        <w:rPr>
          <w:rFonts w:hint="eastAsia"/>
        </w:rPr>
        <w:t>长期护理费用的日益攀升以及缺乏专业的护理服务提供者</w:t>
      </w:r>
      <w:r w:rsidR="00A8717B">
        <w:rPr>
          <w:rFonts w:hint="eastAsia"/>
        </w:rPr>
        <w:t>（</w:t>
      </w:r>
      <w:r w:rsidR="00EB734B" w:rsidRPr="00EB734B">
        <w:rPr>
          <w:rFonts w:hint="eastAsia"/>
        </w:rPr>
        <w:t>李雪岩</w:t>
      </w:r>
      <w:r w:rsidR="00D075BE">
        <w:rPr>
          <w:rFonts w:hint="eastAsia"/>
        </w:rPr>
        <w:t>、</w:t>
      </w:r>
      <w:r w:rsidR="00EB734B" w:rsidRPr="00EB734B">
        <w:rPr>
          <w:rFonts w:hint="eastAsia"/>
        </w:rPr>
        <w:t>王新军</w:t>
      </w:r>
      <w:r w:rsidR="00EB734B">
        <w:rPr>
          <w:rFonts w:hint="eastAsia"/>
        </w:rPr>
        <w:t>，</w:t>
      </w:r>
      <w:r w:rsidR="00EB734B">
        <w:rPr>
          <w:rFonts w:hint="eastAsia"/>
        </w:rPr>
        <w:t>2</w:t>
      </w:r>
      <w:r w:rsidR="00EB734B">
        <w:t>021</w:t>
      </w:r>
      <w:r w:rsidR="00A8717B">
        <w:rPr>
          <w:rFonts w:hint="eastAsia"/>
        </w:rPr>
        <w:t>）</w:t>
      </w:r>
      <w:r w:rsidR="00195626" w:rsidRPr="00195626">
        <w:rPr>
          <w:rFonts w:hint="eastAsia"/>
        </w:rPr>
        <w:t>，</w:t>
      </w:r>
      <w:r w:rsidR="00DD5120">
        <w:rPr>
          <w:rFonts w:hint="eastAsia"/>
        </w:rPr>
        <w:t>造成很长一段时间内</w:t>
      </w:r>
      <w:r w:rsidR="00195626" w:rsidRPr="00195626">
        <w:rPr>
          <w:rFonts w:hint="eastAsia"/>
        </w:rPr>
        <w:t>护理产业发展滞后</w:t>
      </w:r>
      <w:r w:rsidR="00DD5120">
        <w:rPr>
          <w:rFonts w:hint="eastAsia"/>
        </w:rPr>
        <w:t>，引发供需失衡</w:t>
      </w:r>
      <w:r w:rsidR="00195626">
        <w:rPr>
          <w:rFonts w:hint="eastAsia"/>
        </w:rPr>
        <w:t>。</w:t>
      </w:r>
      <w:r w:rsidR="00DD5120">
        <w:rPr>
          <w:rFonts w:hint="eastAsia"/>
        </w:rPr>
        <w:t>而</w:t>
      </w:r>
      <w:r w:rsidR="00AD51F5">
        <w:rPr>
          <w:rFonts w:hint="eastAsia"/>
        </w:rPr>
        <w:t>长期护理保险能够通过</w:t>
      </w:r>
      <w:r w:rsidR="009D14B1">
        <w:rPr>
          <w:rFonts w:hint="eastAsia"/>
        </w:rPr>
        <w:t>供需两端促进护理产业发展</w:t>
      </w:r>
      <w:r w:rsidR="00817FE5">
        <w:rPr>
          <w:rFonts w:hint="eastAsia"/>
        </w:rPr>
        <w:t>，健全护理体系</w:t>
      </w:r>
      <w:r w:rsidR="009D14B1">
        <w:rPr>
          <w:rFonts w:hint="eastAsia"/>
        </w:rPr>
        <w:t>。</w:t>
      </w:r>
      <w:r w:rsidR="00817FE5">
        <w:rPr>
          <w:rFonts w:hint="eastAsia"/>
        </w:rPr>
        <w:t>从供给端看，</w:t>
      </w:r>
      <w:r w:rsidR="00DD5120">
        <w:rPr>
          <w:rFonts w:hint="eastAsia"/>
        </w:rPr>
        <w:t>一方面，长期护理保险能够减轻家庭成员的照护负担，使其能够从繁重的家庭照护工作中解放出来，为护理产业提供大量的有效劳动力</w:t>
      </w:r>
      <w:r w:rsidR="00A8717B">
        <w:rPr>
          <w:rFonts w:hint="eastAsia"/>
        </w:rPr>
        <w:t>（于新亮等，</w:t>
      </w:r>
      <w:r w:rsidR="00A8717B">
        <w:rPr>
          <w:rFonts w:hint="eastAsia"/>
        </w:rPr>
        <w:t>2</w:t>
      </w:r>
      <w:r w:rsidR="00A8717B">
        <w:t>021</w:t>
      </w:r>
      <w:r w:rsidR="00A8717B">
        <w:rPr>
          <w:rFonts w:hint="eastAsia"/>
        </w:rPr>
        <w:t>）</w:t>
      </w:r>
      <w:r w:rsidR="00DD5120">
        <w:rPr>
          <w:rFonts w:hint="eastAsia"/>
        </w:rPr>
        <w:t>；另一方面，</w:t>
      </w:r>
      <w:r w:rsidR="00817FE5">
        <w:rPr>
          <w:rFonts w:hint="eastAsia"/>
        </w:rPr>
        <w:t>长期护理保险</w:t>
      </w:r>
      <w:r w:rsidR="00A8717B">
        <w:rPr>
          <w:rFonts w:hint="eastAsia"/>
        </w:rPr>
        <w:t>主要采用社会力量参与</w:t>
      </w:r>
      <w:proofErr w:type="gramStart"/>
      <w:r w:rsidR="00A8717B">
        <w:rPr>
          <w:rFonts w:hint="eastAsia"/>
        </w:rPr>
        <w:t>的社商协作</w:t>
      </w:r>
      <w:proofErr w:type="gramEnd"/>
      <w:r w:rsidR="00A8717B">
        <w:rPr>
          <w:rFonts w:hint="eastAsia"/>
        </w:rPr>
        <w:t>模式（</w:t>
      </w:r>
      <w:r w:rsidR="00EB734B" w:rsidRPr="00EB734B">
        <w:rPr>
          <w:rFonts w:hint="eastAsia"/>
        </w:rPr>
        <w:t>张继元</w:t>
      </w:r>
      <w:r w:rsidR="00EB734B">
        <w:rPr>
          <w:rFonts w:hint="eastAsia"/>
        </w:rPr>
        <w:t>等，</w:t>
      </w:r>
      <w:r w:rsidR="00EB734B">
        <w:rPr>
          <w:rFonts w:hint="eastAsia"/>
        </w:rPr>
        <w:t>2</w:t>
      </w:r>
      <w:r w:rsidR="00EB734B">
        <w:t>018</w:t>
      </w:r>
      <w:r w:rsidR="00A8717B">
        <w:rPr>
          <w:rFonts w:hint="eastAsia"/>
        </w:rPr>
        <w:t>），</w:t>
      </w:r>
      <w:r w:rsidR="00817FE5">
        <w:rPr>
          <w:rFonts w:hint="eastAsia"/>
        </w:rPr>
        <w:t>能够通过</w:t>
      </w:r>
      <w:r w:rsidR="00AD51F5">
        <w:rPr>
          <w:rFonts w:hint="eastAsia"/>
        </w:rPr>
        <w:t>稳定持续的经营收益吸引社会资本进入，</w:t>
      </w:r>
      <w:r w:rsidR="00AD51F5" w:rsidRPr="003B1C72">
        <w:rPr>
          <w:rFonts w:hint="eastAsia"/>
        </w:rPr>
        <w:t>完善护理市场机制</w:t>
      </w:r>
      <w:r w:rsidR="00AD51F5">
        <w:rPr>
          <w:rFonts w:hint="eastAsia"/>
        </w:rPr>
        <w:t>，刺激护理产业迅速发展（朱玲等，</w:t>
      </w:r>
      <w:r w:rsidR="00AD51F5">
        <w:rPr>
          <w:rFonts w:hint="eastAsia"/>
        </w:rPr>
        <w:t>2</w:t>
      </w:r>
      <w:r w:rsidR="00AD51F5">
        <w:t>020</w:t>
      </w:r>
      <w:r w:rsidR="00AD51F5">
        <w:rPr>
          <w:rFonts w:hint="eastAsia"/>
        </w:rPr>
        <w:t>）</w:t>
      </w:r>
      <w:r w:rsidR="00A8717B">
        <w:rPr>
          <w:rFonts w:hint="eastAsia"/>
        </w:rPr>
        <w:t>，具体</w:t>
      </w:r>
      <w:r w:rsidR="00AD51F5">
        <w:rPr>
          <w:rFonts w:hint="eastAsia"/>
        </w:rPr>
        <w:t>表现为护理机构和护理人员数量的增加</w:t>
      </w:r>
      <w:r w:rsidR="00A8717B">
        <w:rPr>
          <w:rFonts w:hint="eastAsia"/>
        </w:rPr>
        <w:t>。从需求端看，专业护理机构的建立和发展，能够</w:t>
      </w:r>
      <w:r w:rsidR="00AD51F5">
        <w:rPr>
          <w:rFonts w:hint="eastAsia"/>
        </w:rPr>
        <w:t>通过专业化</w:t>
      </w:r>
      <w:r w:rsidR="00A8717B">
        <w:rPr>
          <w:rFonts w:hint="eastAsia"/>
        </w:rPr>
        <w:t>、系统化的</w:t>
      </w:r>
      <w:r w:rsidR="00AD51F5">
        <w:rPr>
          <w:rFonts w:hint="eastAsia"/>
        </w:rPr>
        <w:t>培训体系提高护理队伍质量，优化</w:t>
      </w:r>
      <w:r w:rsidR="00AD51F5" w:rsidRPr="0005580D">
        <w:rPr>
          <w:rFonts w:hint="eastAsia"/>
        </w:rPr>
        <w:t>资源配置效率</w:t>
      </w:r>
      <w:r w:rsidR="00AD51F5">
        <w:rPr>
          <w:rFonts w:hint="eastAsia"/>
        </w:rPr>
        <w:t>（</w:t>
      </w:r>
      <w:r w:rsidR="00AD51F5" w:rsidRPr="00EF263A">
        <w:t>Morikawa</w:t>
      </w:r>
      <w:r w:rsidR="00AD51F5">
        <w:rPr>
          <w:rFonts w:hint="eastAsia"/>
        </w:rPr>
        <w:t>，</w:t>
      </w:r>
      <w:r w:rsidR="00AD51F5">
        <w:t>2014</w:t>
      </w:r>
      <w:r w:rsidR="00AD51F5">
        <w:rPr>
          <w:rFonts w:hint="eastAsia"/>
        </w:rPr>
        <w:t>），产生规模经济，</w:t>
      </w:r>
      <w:r w:rsidR="00A8717B">
        <w:rPr>
          <w:rFonts w:hint="eastAsia"/>
        </w:rPr>
        <w:t>进而</w:t>
      </w:r>
      <w:r w:rsidR="00AD51F5">
        <w:rPr>
          <w:rFonts w:hint="eastAsia"/>
        </w:rPr>
        <w:t>降低护理成本</w:t>
      </w:r>
      <w:r w:rsidR="00A8717B">
        <w:rPr>
          <w:rFonts w:hint="eastAsia"/>
        </w:rPr>
        <w:t>，从而能够刺激失能人员的专业化护理需求，对护理产业产生反哺效应（</w:t>
      </w:r>
      <w:r w:rsidR="00B403B3" w:rsidRPr="00B403B3">
        <w:t xml:space="preserve">Coyte </w:t>
      </w:r>
      <w:r w:rsidR="00B403B3">
        <w:t>&amp;</w:t>
      </w:r>
      <w:r w:rsidR="00B403B3" w:rsidRPr="00B403B3">
        <w:t xml:space="preserve"> </w:t>
      </w:r>
      <w:proofErr w:type="spellStart"/>
      <w:r w:rsidR="00B403B3" w:rsidRPr="00B403B3">
        <w:t>Mckeever</w:t>
      </w:r>
      <w:proofErr w:type="spellEnd"/>
      <w:r w:rsidR="00B403B3">
        <w:rPr>
          <w:rFonts w:hint="eastAsia"/>
        </w:rPr>
        <w:t>，</w:t>
      </w:r>
      <w:r w:rsidR="00B403B3">
        <w:rPr>
          <w:rFonts w:hint="eastAsia"/>
        </w:rPr>
        <w:t>2</w:t>
      </w:r>
      <w:r w:rsidR="00B403B3">
        <w:t>001</w:t>
      </w:r>
      <w:r w:rsidR="00A8717B">
        <w:rPr>
          <w:rFonts w:hint="eastAsia"/>
        </w:rPr>
        <w:t>）</w:t>
      </w:r>
      <w:r w:rsidR="00AD51F5">
        <w:rPr>
          <w:rFonts w:hint="eastAsia"/>
        </w:rPr>
        <w:t>。以青岛为例，实行长</w:t>
      </w:r>
      <w:r w:rsidR="00AD51F5">
        <w:rPr>
          <w:rFonts w:hint="eastAsia"/>
        </w:rPr>
        <w:lastRenderedPageBreak/>
        <w:t>期护理保险之后，青岛护理产业迅速发展，护理机构由</w:t>
      </w:r>
      <w:r w:rsidR="00AD51F5">
        <w:rPr>
          <w:rFonts w:hint="eastAsia"/>
        </w:rPr>
        <w:t>1</w:t>
      </w:r>
      <w:r w:rsidR="00AD51F5">
        <w:t>43</w:t>
      </w:r>
      <w:r w:rsidR="00AD51F5">
        <w:rPr>
          <w:rFonts w:hint="eastAsia"/>
        </w:rPr>
        <w:t>家迅速增长至</w:t>
      </w:r>
      <w:r w:rsidR="00AD51F5">
        <w:rPr>
          <w:rFonts w:hint="eastAsia"/>
        </w:rPr>
        <w:t>9</w:t>
      </w:r>
      <w:r w:rsidR="00AD51F5">
        <w:t>78</w:t>
      </w:r>
      <w:r w:rsidR="00AD51F5">
        <w:rPr>
          <w:rFonts w:hint="eastAsia"/>
        </w:rPr>
        <w:t>家，并且通过专业化建设降低护理成本，日均结算费用仅为住院</w:t>
      </w:r>
      <w:proofErr w:type="gramStart"/>
      <w:r w:rsidR="00AD51F5">
        <w:rPr>
          <w:rFonts w:hint="eastAsia"/>
        </w:rPr>
        <w:t>日均床日费</w:t>
      </w:r>
      <w:proofErr w:type="gramEnd"/>
      <w:r w:rsidR="00AD51F5">
        <w:rPr>
          <w:rFonts w:hint="eastAsia"/>
        </w:rPr>
        <w:t>的</w:t>
      </w:r>
      <w:r w:rsidR="00AD51F5">
        <w:rPr>
          <w:rFonts w:hint="eastAsia"/>
        </w:rPr>
        <w:t>1/</w:t>
      </w:r>
      <w:r w:rsidR="00AD51F5">
        <w:t>30</w:t>
      </w:r>
      <w:r w:rsidR="00AD51F5">
        <w:rPr>
          <w:rFonts w:hint="eastAsia"/>
        </w:rPr>
        <w:t>—</w:t>
      </w:r>
      <w:r w:rsidR="00AD51F5">
        <w:rPr>
          <w:rFonts w:hint="eastAsia"/>
        </w:rPr>
        <w:t>1</w:t>
      </w:r>
      <w:r w:rsidR="00AD51F5">
        <w:t>/6</w:t>
      </w:r>
      <w:r w:rsidR="00AD51F5">
        <w:rPr>
          <w:rFonts w:hint="eastAsia"/>
        </w:rPr>
        <w:t>（李杰，</w:t>
      </w:r>
      <w:r w:rsidR="00AD51F5">
        <w:rPr>
          <w:rFonts w:hint="eastAsia"/>
        </w:rPr>
        <w:t>2</w:t>
      </w:r>
      <w:r w:rsidR="00AD51F5">
        <w:t>014</w:t>
      </w:r>
      <w:r w:rsidR="00AD51F5">
        <w:rPr>
          <w:rFonts w:hint="eastAsia"/>
        </w:rPr>
        <w:t>）。</w:t>
      </w:r>
      <w:r w:rsidR="00C3571A">
        <w:rPr>
          <w:rFonts w:hint="eastAsia"/>
        </w:rPr>
        <w:t>因此，长期护理保险能够给护理产业带来正外部性。</w:t>
      </w:r>
    </w:p>
    <w:p w14:paraId="6CB35C18" w14:textId="2F4D26AD" w:rsidR="00AD51F5" w:rsidRDefault="00AD51F5" w:rsidP="00AD51F5">
      <w:pPr>
        <w:ind w:firstLineChars="200" w:firstLine="420"/>
      </w:pPr>
      <w:r>
        <w:rPr>
          <w:rFonts w:hint="eastAsia"/>
        </w:rPr>
        <w:t>长期护理保险带来的正外部性会对失能患者及其家庭产生良性效果。具体来看，一方面，随着护理产业不断发展，</w:t>
      </w:r>
      <w:r w:rsidR="00E95C2D" w:rsidRPr="00E95C2D">
        <w:rPr>
          <w:rFonts w:hint="eastAsia"/>
        </w:rPr>
        <w:t>“由无到有”“由少到多”</w:t>
      </w:r>
      <w:r w:rsidR="00E95C2D">
        <w:rPr>
          <w:rFonts w:hint="eastAsia"/>
        </w:rPr>
        <w:t>，</w:t>
      </w:r>
      <w:r>
        <w:rPr>
          <w:rFonts w:hint="eastAsia"/>
        </w:rPr>
        <w:t>长期护理保险能够促使失能</w:t>
      </w:r>
      <w:r w:rsidR="00B403B3">
        <w:rPr>
          <w:rFonts w:hint="eastAsia"/>
        </w:rPr>
        <w:t>人员</w:t>
      </w:r>
      <w:r>
        <w:rPr>
          <w:rFonts w:hint="eastAsia"/>
        </w:rPr>
        <w:t>从医院转向机构或者居家长期护理，</w:t>
      </w:r>
      <w:r w:rsidR="00B403B3">
        <w:rPr>
          <w:rFonts w:hint="eastAsia"/>
        </w:rPr>
        <w:t>改善失能人员健康，</w:t>
      </w:r>
      <w:r>
        <w:rPr>
          <w:rFonts w:hint="eastAsia"/>
        </w:rPr>
        <w:t>从而减少医疗支出（</w:t>
      </w:r>
      <w:r w:rsidRPr="00A821E1">
        <w:rPr>
          <w:rFonts w:hint="eastAsia"/>
        </w:rPr>
        <w:t>王贞</w:t>
      </w:r>
      <w:r w:rsidR="00AD5A67">
        <w:rPr>
          <w:rFonts w:hint="eastAsia"/>
        </w:rPr>
        <w:t>、</w:t>
      </w:r>
      <w:r w:rsidRPr="00A821E1">
        <w:rPr>
          <w:rFonts w:hint="eastAsia"/>
        </w:rPr>
        <w:t>封进</w:t>
      </w:r>
      <w:r>
        <w:rPr>
          <w:rFonts w:hint="eastAsia"/>
        </w:rPr>
        <w:t>，</w:t>
      </w:r>
      <w:r>
        <w:rPr>
          <w:rFonts w:hint="eastAsia"/>
        </w:rPr>
        <w:t>2</w:t>
      </w:r>
      <w:r>
        <w:t>021</w:t>
      </w:r>
      <w:r>
        <w:rPr>
          <w:rFonts w:hint="eastAsia"/>
        </w:rPr>
        <w:t>），打破失能与医疗支出恶性循环往复的过程。另一方面，长期护理保险能够</w:t>
      </w:r>
      <w:r w:rsidRPr="00853D1C">
        <w:rPr>
          <w:rFonts w:hint="eastAsia"/>
        </w:rPr>
        <w:t>降低有照料需求的失能家庭的正式照料成本</w:t>
      </w:r>
      <w:r>
        <w:rPr>
          <w:rFonts w:hint="eastAsia"/>
        </w:rPr>
        <w:t>，提高正式照料需求，进而挤出家庭非正式照护（</w:t>
      </w:r>
      <w:r w:rsidRPr="007E2515">
        <w:rPr>
          <w:rFonts w:hint="eastAsia"/>
        </w:rPr>
        <w:t>蔡伟贤</w:t>
      </w:r>
      <w:r>
        <w:rPr>
          <w:rFonts w:hint="eastAsia"/>
        </w:rPr>
        <w:t>等，</w:t>
      </w:r>
      <w:r>
        <w:rPr>
          <w:rFonts w:hint="eastAsia"/>
        </w:rPr>
        <w:t>2</w:t>
      </w:r>
      <w:r>
        <w:t>021</w:t>
      </w:r>
      <w:r>
        <w:rPr>
          <w:rFonts w:hint="eastAsia"/>
        </w:rPr>
        <w:t>；朱铭来</w:t>
      </w:r>
      <w:r w:rsidR="00011CBE">
        <w:rPr>
          <w:rFonts w:hint="eastAsia"/>
        </w:rPr>
        <w:t>、</w:t>
      </w:r>
      <w:r>
        <w:rPr>
          <w:rFonts w:hint="eastAsia"/>
        </w:rPr>
        <w:t>何敏，</w:t>
      </w:r>
      <w:r>
        <w:rPr>
          <w:rFonts w:hint="eastAsia"/>
        </w:rPr>
        <w:t>2</w:t>
      </w:r>
      <w:r>
        <w:t>021</w:t>
      </w:r>
      <w:r>
        <w:rPr>
          <w:rFonts w:hint="eastAsia"/>
        </w:rPr>
        <w:t>），失能家庭其他成员的劳动供给得以解放（</w:t>
      </w:r>
      <w:r w:rsidRPr="00853D1C">
        <w:rPr>
          <w:rFonts w:hint="eastAsia"/>
        </w:rPr>
        <w:t>于新亮等，</w:t>
      </w:r>
      <w:r w:rsidRPr="00853D1C">
        <w:rPr>
          <w:rFonts w:hint="eastAsia"/>
        </w:rPr>
        <w:t>2021</w:t>
      </w:r>
      <w:r>
        <w:rPr>
          <w:rFonts w:hint="eastAsia"/>
        </w:rPr>
        <w:t>），产业发展也带来了更多的就业机会，从而提高了家庭收入，打破了失能与收入减少螺旋交错的过程。基于此，结合长期护理保险在我国不断推进完善的实际，本文提出以下</w:t>
      </w:r>
      <w:r w:rsidR="00C3571A">
        <w:rPr>
          <w:rFonts w:hint="eastAsia"/>
        </w:rPr>
        <w:t>三</w:t>
      </w:r>
      <w:r>
        <w:rPr>
          <w:rFonts w:hint="eastAsia"/>
        </w:rPr>
        <w:t>条假说：</w:t>
      </w:r>
    </w:p>
    <w:p w14:paraId="37E0F197" w14:textId="1E66EFE9" w:rsidR="00AD51F5" w:rsidRPr="00AD5A67" w:rsidRDefault="00AD51F5" w:rsidP="00AD51F5">
      <w:pPr>
        <w:ind w:firstLineChars="200" w:firstLine="420"/>
        <w:rPr>
          <w:rFonts w:eastAsia="楷体"/>
        </w:rPr>
      </w:pPr>
      <w:r w:rsidRPr="00AD5A67">
        <w:rPr>
          <w:rFonts w:eastAsia="楷体"/>
        </w:rPr>
        <w:t>假说</w:t>
      </w:r>
      <w:r w:rsidR="0022263C">
        <w:rPr>
          <w:rFonts w:eastAsia="楷体"/>
        </w:rPr>
        <w:t>2</w:t>
      </w:r>
      <w:r w:rsidRPr="00AD5A67">
        <w:rPr>
          <w:rFonts w:eastAsia="楷体"/>
        </w:rPr>
        <w:t>：长期护理保险能够降低失能家庭陷入持久灾难性卫生支出可能性。</w:t>
      </w:r>
    </w:p>
    <w:p w14:paraId="4BA104D9" w14:textId="73F46295" w:rsidR="00AD51F5" w:rsidRPr="00AD5A67" w:rsidRDefault="00AD51F5" w:rsidP="00AD51F5">
      <w:pPr>
        <w:ind w:firstLineChars="200" w:firstLine="420"/>
        <w:rPr>
          <w:rFonts w:eastAsia="楷体"/>
        </w:rPr>
      </w:pPr>
      <w:r w:rsidRPr="00AD5A67">
        <w:rPr>
          <w:rFonts w:eastAsia="楷体"/>
        </w:rPr>
        <w:t>假说</w:t>
      </w:r>
      <w:r w:rsidR="0022263C">
        <w:rPr>
          <w:rFonts w:eastAsia="楷体"/>
        </w:rPr>
        <w:t>3</w:t>
      </w:r>
      <w:r w:rsidRPr="00AD5A67">
        <w:rPr>
          <w:rFonts w:eastAsia="楷体"/>
        </w:rPr>
        <w:t>：长期护理保险能够通过降低家庭医疗负担、增加家庭成员劳动供给两条路径打破</w:t>
      </w:r>
      <w:r w:rsidR="00D31B02" w:rsidRPr="00AD5A67">
        <w:rPr>
          <w:rFonts w:eastAsia="楷体"/>
        </w:rPr>
        <w:t>失能</w:t>
      </w:r>
      <w:r w:rsidRPr="00AD5A67">
        <w:rPr>
          <w:rFonts w:eastAsia="楷体"/>
        </w:rPr>
        <w:t>与家庭持久灾难性卫生支出的恶性循环。</w:t>
      </w:r>
    </w:p>
    <w:p w14:paraId="6B483CBD" w14:textId="46188A09" w:rsidR="009A6540" w:rsidRPr="00AD5A67" w:rsidRDefault="009A6540" w:rsidP="00AD51F5">
      <w:pPr>
        <w:ind w:firstLineChars="200" w:firstLine="420"/>
        <w:rPr>
          <w:rFonts w:eastAsia="楷体"/>
        </w:rPr>
      </w:pPr>
      <w:r w:rsidRPr="00AD5A67">
        <w:rPr>
          <w:rFonts w:eastAsia="楷体"/>
        </w:rPr>
        <w:t>假说</w:t>
      </w:r>
      <w:r w:rsidR="0022263C">
        <w:rPr>
          <w:rFonts w:eastAsia="楷体"/>
        </w:rPr>
        <w:t>4</w:t>
      </w:r>
      <w:r w:rsidRPr="00AD5A67">
        <w:rPr>
          <w:rFonts w:eastAsia="楷体"/>
        </w:rPr>
        <w:t>：长期护理保险制度具有正外部性，</w:t>
      </w:r>
      <w:r w:rsidR="00826114" w:rsidRPr="00AD5A67">
        <w:rPr>
          <w:rFonts w:eastAsia="楷体"/>
        </w:rPr>
        <w:t>能够</w:t>
      </w:r>
      <w:r w:rsidRPr="00AD5A67">
        <w:rPr>
          <w:rFonts w:eastAsia="楷体"/>
        </w:rPr>
        <w:t>促进护理产业发展。</w:t>
      </w:r>
    </w:p>
    <w:p w14:paraId="3DC342B5" w14:textId="77777777" w:rsidR="00732844" w:rsidRDefault="00732844" w:rsidP="00B403B3"/>
    <w:p w14:paraId="4CD3C38E" w14:textId="119036BA" w:rsidR="00AD51F5" w:rsidRPr="00512C7A" w:rsidRDefault="00AD51F5" w:rsidP="00374F5D">
      <w:pPr>
        <w:jc w:val="center"/>
        <w:rPr>
          <w:rFonts w:ascii="黑体" w:eastAsia="黑体" w:hAnsi="黑体"/>
          <w:sz w:val="28"/>
          <w:szCs w:val="28"/>
        </w:rPr>
      </w:pPr>
      <w:r w:rsidRPr="00512C7A">
        <w:rPr>
          <w:rFonts w:ascii="黑体" w:eastAsia="黑体" w:hAnsi="黑体" w:hint="eastAsia"/>
          <w:sz w:val="28"/>
          <w:szCs w:val="28"/>
        </w:rPr>
        <w:t>三、实证设计</w:t>
      </w:r>
    </w:p>
    <w:p w14:paraId="6DBC5FE1" w14:textId="77777777" w:rsidR="00512C7A" w:rsidRPr="00512C7A" w:rsidRDefault="00512C7A" w:rsidP="00374F5D">
      <w:pPr>
        <w:jc w:val="center"/>
        <w:rPr>
          <w:rFonts w:ascii="黑体" w:eastAsia="黑体" w:hAnsi="黑体" w:hint="eastAsia"/>
          <w:szCs w:val="21"/>
        </w:rPr>
      </w:pPr>
    </w:p>
    <w:p w14:paraId="122C0CAE" w14:textId="77777777" w:rsidR="00AD51F5" w:rsidRPr="00AD5A67" w:rsidRDefault="00AD51F5" w:rsidP="00AD51F5">
      <w:pPr>
        <w:ind w:firstLineChars="200" w:firstLine="420"/>
        <w:rPr>
          <w:rFonts w:ascii="黑体" w:eastAsia="黑体" w:hAnsi="黑体"/>
        </w:rPr>
      </w:pPr>
      <w:r w:rsidRPr="00AD5A67">
        <w:rPr>
          <w:rFonts w:ascii="黑体" w:eastAsia="黑体" w:hAnsi="黑体" w:hint="eastAsia"/>
        </w:rPr>
        <w:t>（一）数据来源</w:t>
      </w:r>
    </w:p>
    <w:p w14:paraId="3EEF33EC" w14:textId="77777777" w:rsidR="00AD51F5" w:rsidRDefault="00AD51F5" w:rsidP="00AD51F5">
      <w:pPr>
        <w:ind w:firstLineChars="200" w:firstLine="420"/>
      </w:pPr>
      <w:r>
        <w:rPr>
          <w:rFonts w:hint="eastAsia"/>
        </w:rPr>
        <w:t>本文研究所使用的数据来源于</w:t>
      </w:r>
      <w:r w:rsidRPr="005D662F">
        <w:rPr>
          <w:rFonts w:hint="eastAsia"/>
        </w:rPr>
        <w:t>中国健康与养老追踪调查（</w:t>
      </w:r>
      <w:r w:rsidRPr="005D662F">
        <w:rPr>
          <w:rFonts w:hint="eastAsia"/>
        </w:rPr>
        <w:t>CHARLS</w:t>
      </w:r>
      <w:r w:rsidRPr="005D662F">
        <w:rPr>
          <w:rFonts w:hint="eastAsia"/>
        </w:rPr>
        <w:t>）</w:t>
      </w:r>
      <w:r w:rsidRPr="00D3709B">
        <w:rPr>
          <w:rFonts w:hint="eastAsia"/>
        </w:rPr>
        <w:t>201</w:t>
      </w:r>
      <w:r>
        <w:t>1</w:t>
      </w:r>
      <w:r w:rsidRPr="00D3709B">
        <w:rPr>
          <w:rFonts w:hint="eastAsia"/>
        </w:rPr>
        <w:t>年基线调查数据以及</w:t>
      </w:r>
      <w:r w:rsidRPr="00D3709B">
        <w:rPr>
          <w:rFonts w:hint="eastAsia"/>
        </w:rPr>
        <w:t>201</w:t>
      </w:r>
      <w:r>
        <w:t>3</w:t>
      </w:r>
      <w:r w:rsidRPr="00D3709B">
        <w:rPr>
          <w:rFonts w:hint="eastAsia"/>
        </w:rPr>
        <w:t>年、</w:t>
      </w:r>
      <w:r w:rsidRPr="00D3709B">
        <w:rPr>
          <w:rFonts w:hint="eastAsia"/>
        </w:rPr>
        <w:t>201</w:t>
      </w:r>
      <w:r>
        <w:t>5</w:t>
      </w:r>
      <w:r w:rsidRPr="00D3709B">
        <w:rPr>
          <w:rFonts w:hint="eastAsia"/>
        </w:rPr>
        <w:t>年和</w:t>
      </w:r>
      <w:r w:rsidRPr="00D3709B">
        <w:rPr>
          <w:rFonts w:hint="eastAsia"/>
        </w:rPr>
        <w:t>2018</w:t>
      </w:r>
      <w:r w:rsidRPr="00D3709B">
        <w:rPr>
          <w:rFonts w:hint="eastAsia"/>
        </w:rPr>
        <w:t>年追踪调查数据</w:t>
      </w:r>
      <w:r>
        <w:rPr>
          <w:rFonts w:hint="eastAsia"/>
        </w:rPr>
        <w:t>。</w:t>
      </w:r>
      <w:r w:rsidRPr="005D662F">
        <w:rPr>
          <w:rFonts w:hint="eastAsia"/>
        </w:rPr>
        <w:t>选用该数据进行实证分析的原因，一是适用于本文所研究主题</w:t>
      </w:r>
      <w:r>
        <w:rPr>
          <w:rFonts w:hint="eastAsia"/>
        </w:rPr>
        <w:t>，调查</w:t>
      </w:r>
      <w:r w:rsidRPr="005D662F">
        <w:rPr>
          <w:rFonts w:hint="eastAsia"/>
        </w:rPr>
        <w:t>专门针对</w:t>
      </w:r>
      <w:r w:rsidRPr="005D662F">
        <w:rPr>
          <w:rFonts w:hint="eastAsia"/>
        </w:rPr>
        <w:t>45</w:t>
      </w:r>
      <w:r w:rsidRPr="005D662F">
        <w:rPr>
          <w:rFonts w:hint="eastAsia"/>
        </w:rPr>
        <w:t>岁及以上中老年家庭及个人，</w:t>
      </w:r>
      <w:r>
        <w:rPr>
          <w:rFonts w:hint="eastAsia"/>
        </w:rPr>
        <w:t>而中老年具有较高的失能发生率，是长期护理保险制度的主要受益对象。同时，</w:t>
      </w:r>
      <w:r w:rsidRPr="005D662F">
        <w:rPr>
          <w:rFonts w:hint="eastAsia"/>
        </w:rPr>
        <w:t>问卷中</w:t>
      </w:r>
      <w:r>
        <w:rPr>
          <w:rFonts w:hint="eastAsia"/>
        </w:rPr>
        <w:t>“</w:t>
      </w:r>
      <w:r w:rsidRPr="005D662F">
        <w:rPr>
          <w:rFonts w:hint="eastAsia"/>
        </w:rPr>
        <w:t>身体功能障碍</w:t>
      </w:r>
      <w:r>
        <w:rPr>
          <w:rFonts w:hint="eastAsia"/>
        </w:rPr>
        <w:t>”部分的设置</w:t>
      </w:r>
      <w:r w:rsidRPr="005D662F">
        <w:rPr>
          <w:rFonts w:hint="eastAsia"/>
        </w:rPr>
        <w:t>也为本文有效构造</w:t>
      </w:r>
      <w:r>
        <w:rPr>
          <w:rFonts w:hint="eastAsia"/>
        </w:rPr>
        <w:t>失能风险</w:t>
      </w:r>
      <w:r w:rsidRPr="005D662F">
        <w:rPr>
          <w:rFonts w:hint="eastAsia"/>
        </w:rPr>
        <w:t>变量创造了条件</w:t>
      </w:r>
      <w:r>
        <w:rPr>
          <w:rFonts w:hint="eastAsia"/>
        </w:rPr>
        <w:t>。二是</w:t>
      </w:r>
      <w:r w:rsidRPr="005D662F">
        <w:rPr>
          <w:rFonts w:hint="eastAsia"/>
        </w:rPr>
        <w:t>调查内容</w:t>
      </w:r>
      <w:r>
        <w:rPr>
          <w:rFonts w:hint="eastAsia"/>
        </w:rPr>
        <w:t>全面，</w:t>
      </w:r>
      <w:r w:rsidRPr="005D662F">
        <w:rPr>
          <w:rFonts w:hint="eastAsia"/>
        </w:rPr>
        <w:t>涉及人口学情况、健康状况、医疗服务利用情况、</w:t>
      </w:r>
      <w:r>
        <w:rPr>
          <w:rFonts w:hint="eastAsia"/>
        </w:rPr>
        <w:t>收入情况</w:t>
      </w:r>
      <w:r w:rsidRPr="005D662F">
        <w:rPr>
          <w:rFonts w:hint="eastAsia"/>
        </w:rPr>
        <w:t>等方面</w:t>
      </w:r>
      <w:r>
        <w:rPr>
          <w:rFonts w:hint="eastAsia"/>
        </w:rPr>
        <w:t>，</w:t>
      </w:r>
      <w:r w:rsidRPr="005D662F">
        <w:rPr>
          <w:rFonts w:hint="eastAsia"/>
        </w:rPr>
        <w:t>本文所需要的</w:t>
      </w:r>
      <w:r>
        <w:rPr>
          <w:rFonts w:hint="eastAsia"/>
        </w:rPr>
        <w:t>收入</w:t>
      </w:r>
      <w:r w:rsidRPr="005D662F">
        <w:rPr>
          <w:rFonts w:hint="eastAsia"/>
        </w:rPr>
        <w:t>以及医疗</w:t>
      </w:r>
      <w:r>
        <w:rPr>
          <w:rFonts w:hint="eastAsia"/>
        </w:rPr>
        <w:t>支出</w:t>
      </w:r>
      <w:r w:rsidRPr="005D662F">
        <w:rPr>
          <w:rFonts w:hint="eastAsia"/>
        </w:rPr>
        <w:t>情况等都是该数据的重点调查内容</w:t>
      </w:r>
      <w:r>
        <w:rPr>
          <w:rFonts w:hint="eastAsia"/>
        </w:rPr>
        <w:t>。三是</w:t>
      </w:r>
      <w:r w:rsidRPr="005D662F">
        <w:rPr>
          <w:rFonts w:hint="eastAsia"/>
        </w:rPr>
        <w:t>样本具有代表性，</w:t>
      </w:r>
      <w:r>
        <w:rPr>
          <w:rFonts w:hint="eastAsia"/>
        </w:rPr>
        <w:t>调查采用分层随机抽样的办法，每期</w:t>
      </w:r>
      <w:r w:rsidRPr="005D662F">
        <w:rPr>
          <w:rFonts w:hint="eastAsia"/>
        </w:rPr>
        <w:t>数据覆盖</w:t>
      </w:r>
      <w:r w:rsidRPr="005D662F">
        <w:rPr>
          <w:rFonts w:hint="eastAsia"/>
        </w:rPr>
        <w:t>150</w:t>
      </w:r>
      <w:r w:rsidRPr="005D662F">
        <w:rPr>
          <w:rFonts w:hint="eastAsia"/>
        </w:rPr>
        <w:t>个县级单位，约</w:t>
      </w:r>
      <w:r w:rsidRPr="005D662F">
        <w:rPr>
          <w:rFonts w:hint="eastAsia"/>
        </w:rPr>
        <w:t>1</w:t>
      </w:r>
      <w:r w:rsidRPr="005D662F">
        <w:rPr>
          <w:rFonts w:hint="eastAsia"/>
        </w:rPr>
        <w:t>万户家庭，四期样本量超过</w:t>
      </w:r>
      <w:r w:rsidRPr="005D662F">
        <w:rPr>
          <w:rFonts w:hint="eastAsia"/>
        </w:rPr>
        <w:t>8</w:t>
      </w:r>
      <w:r w:rsidRPr="005D662F">
        <w:rPr>
          <w:rFonts w:hint="eastAsia"/>
        </w:rPr>
        <w:t>万</w:t>
      </w:r>
      <w:r>
        <w:rPr>
          <w:rFonts w:hint="eastAsia"/>
        </w:rPr>
        <w:t>。四是</w:t>
      </w:r>
      <w:r w:rsidRPr="005D662F">
        <w:rPr>
          <w:rFonts w:hint="eastAsia"/>
        </w:rPr>
        <w:t>成果丰富，该数据广泛应用于卫生经济和医疗保障领域研究</w:t>
      </w:r>
      <w:r>
        <w:rPr>
          <w:rFonts w:hint="eastAsia"/>
        </w:rPr>
        <w:t>。在数据处理上，直接剔除家庭自付医疗支出总额、家庭年度总收入</w:t>
      </w:r>
      <w:proofErr w:type="gramStart"/>
      <w:r>
        <w:rPr>
          <w:rFonts w:hint="eastAsia"/>
        </w:rPr>
        <w:t>缺失值</w:t>
      </w:r>
      <w:proofErr w:type="gramEnd"/>
      <w:r>
        <w:rPr>
          <w:rFonts w:hint="eastAsia"/>
        </w:rPr>
        <w:t>和异常值样本，并进行平衡面板处理，形成包括在</w:t>
      </w:r>
      <w:r>
        <w:t>4</w:t>
      </w:r>
      <w:r>
        <w:rPr>
          <w:rFonts w:hint="eastAsia"/>
        </w:rPr>
        <w:t>期均参与调查家庭的动态跟踪面板数据，最终得到</w:t>
      </w:r>
      <w:r>
        <w:rPr>
          <w:rFonts w:hint="eastAsia"/>
        </w:rPr>
        <w:t>4</w:t>
      </w:r>
      <w:r>
        <w:rPr>
          <w:rFonts w:hint="eastAsia"/>
        </w:rPr>
        <w:t>期</w:t>
      </w:r>
      <w:r>
        <w:rPr>
          <w:rFonts w:hint="eastAsia"/>
        </w:rPr>
        <w:t>7</w:t>
      </w:r>
      <w:r>
        <w:t>151</w:t>
      </w:r>
      <w:r>
        <w:rPr>
          <w:rFonts w:hint="eastAsia"/>
        </w:rPr>
        <w:t>户家庭，共</w:t>
      </w:r>
      <w:r>
        <w:rPr>
          <w:rFonts w:hint="eastAsia"/>
        </w:rPr>
        <w:t>2</w:t>
      </w:r>
      <w:r>
        <w:t>8604</w:t>
      </w:r>
      <w:r>
        <w:rPr>
          <w:rFonts w:hint="eastAsia"/>
        </w:rPr>
        <w:t>个有效样本。</w:t>
      </w:r>
    </w:p>
    <w:p w14:paraId="79A7ADDC" w14:textId="3BE031C6" w:rsidR="00AD51F5" w:rsidRDefault="00AD51F5" w:rsidP="00AD51F5">
      <w:pPr>
        <w:ind w:firstLineChars="200" w:firstLine="420"/>
      </w:pPr>
      <w:r>
        <w:rPr>
          <w:rFonts w:hint="eastAsia"/>
        </w:rPr>
        <w:t>本文所使用的长期护理保险政策变量数据来源于中国长期护理保险试点政策数据库（</w:t>
      </w:r>
      <w:r>
        <w:rPr>
          <w:rFonts w:hint="eastAsia"/>
        </w:rPr>
        <w:t>C</w:t>
      </w:r>
      <w:r>
        <w:t>LIP</w:t>
      </w:r>
      <w:r>
        <w:rPr>
          <w:rFonts w:hint="eastAsia"/>
        </w:rPr>
        <w:t>）。在</w:t>
      </w:r>
      <w:r>
        <w:rPr>
          <w:rFonts w:hint="eastAsia"/>
        </w:rPr>
        <w:t>C</w:t>
      </w:r>
      <w:r>
        <w:t>HARLS</w:t>
      </w:r>
      <w:r>
        <w:rPr>
          <w:rFonts w:hint="eastAsia"/>
        </w:rPr>
        <w:t>数据调查地区和调查期内，共有成都、承德、上饶、苏州、重庆、齐齐哈尔、广州、上海、宁波、吉林、安庆、荆门、滨州、枣庄、青岛、济南、聊城、威海、潍坊、德州等</w:t>
      </w:r>
      <w:r>
        <w:rPr>
          <w:rFonts w:hint="eastAsia"/>
        </w:rPr>
        <w:t>2</w:t>
      </w:r>
      <w:r>
        <w:t>0</w:t>
      </w:r>
      <w:r>
        <w:rPr>
          <w:rFonts w:hint="eastAsia"/>
        </w:rPr>
        <w:t>个城市开展了城镇职工长期护理保险，其中上饶、苏州、上海、吉林、荆门、青岛</w:t>
      </w:r>
      <w:r>
        <w:rPr>
          <w:rFonts w:hint="eastAsia"/>
        </w:rPr>
        <w:t>6</w:t>
      </w:r>
      <w:r>
        <w:rPr>
          <w:rFonts w:hint="eastAsia"/>
        </w:rPr>
        <w:t>个城市同时开展了城乡居民长期护理保险。</w:t>
      </w:r>
      <w:bookmarkStart w:id="4" w:name="_Hlk137821104"/>
      <w:r w:rsidR="00AD6196">
        <w:rPr>
          <w:rFonts w:hint="eastAsia"/>
        </w:rPr>
        <w:t>参考相关研究（蔡伟贤等，</w:t>
      </w:r>
      <w:r w:rsidR="00AD6196">
        <w:rPr>
          <w:rFonts w:hint="eastAsia"/>
        </w:rPr>
        <w:t>2</w:t>
      </w:r>
      <w:r w:rsidR="00AD6196">
        <w:t>021</w:t>
      </w:r>
      <w:r w:rsidR="00AD6196">
        <w:rPr>
          <w:rFonts w:hint="eastAsia"/>
        </w:rPr>
        <w:t>），由于山东和吉林两个省份内城市长期护理保险制度是否推出以及何时推出由当地政府根据自身经济、人口等条件自行决定，部分城市在国家试点政策之前就已进行了政策实践，可能存在一定的政策内生性，因此本文</w:t>
      </w:r>
      <w:proofErr w:type="gramStart"/>
      <w:r w:rsidR="00AD6196">
        <w:rPr>
          <w:rFonts w:hint="eastAsia"/>
        </w:rPr>
        <w:t>主回归</w:t>
      </w:r>
      <w:proofErr w:type="gramEnd"/>
      <w:r w:rsidR="00AD6196">
        <w:rPr>
          <w:rFonts w:hint="eastAsia"/>
        </w:rPr>
        <w:t>并未包含这些城市。</w:t>
      </w:r>
      <w:bookmarkEnd w:id="4"/>
    </w:p>
    <w:p w14:paraId="30C5DBEA" w14:textId="77777777" w:rsidR="00AD51F5" w:rsidRPr="00AD5A67" w:rsidRDefault="00AD51F5" w:rsidP="00AD51F5">
      <w:pPr>
        <w:ind w:firstLineChars="200" w:firstLine="420"/>
        <w:rPr>
          <w:rFonts w:ascii="黑体" w:eastAsia="黑体" w:hAnsi="黑体"/>
        </w:rPr>
      </w:pPr>
      <w:r w:rsidRPr="00AD5A67">
        <w:rPr>
          <w:rFonts w:ascii="黑体" w:eastAsia="黑体" w:hAnsi="黑体" w:hint="eastAsia"/>
        </w:rPr>
        <w:t>（二）持久性贫困测度</w:t>
      </w:r>
    </w:p>
    <w:p w14:paraId="5B08CF20" w14:textId="20D35F39" w:rsidR="00AD51F5" w:rsidRDefault="00AD51F5" w:rsidP="00AD5A67">
      <w:pPr>
        <w:ind w:firstLineChars="200" w:firstLine="420"/>
      </w:pPr>
      <w:r>
        <w:rPr>
          <w:rFonts w:hint="eastAsia"/>
        </w:rPr>
        <w:t>1</w:t>
      </w:r>
      <w:r>
        <w:t>.</w:t>
      </w:r>
      <w:r w:rsidRPr="00AD5A67">
        <w:rPr>
          <w:rFonts w:ascii="楷体" w:eastAsia="楷体" w:hAnsi="楷体" w:hint="eastAsia"/>
        </w:rPr>
        <w:t>持久性贫困定义</w:t>
      </w:r>
      <w:r w:rsidR="00AD5A67">
        <w:rPr>
          <w:rFonts w:hint="eastAsia"/>
        </w:rPr>
        <w:t>。</w:t>
      </w:r>
      <w:r>
        <w:rPr>
          <w:rFonts w:hint="eastAsia"/>
        </w:rPr>
        <w:t>贫困反映的是特定时间段内贫困家庭的生活现状，长期来看，贫困本质上是多维的（</w:t>
      </w:r>
      <w:r w:rsidRPr="00F74A5C">
        <w:rPr>
          <w:rFonts w:hint="eastAsia"/>
        </w:rPr>
        <w:t>Hulme</w:t>
      </w:r>
      <w:r w:rsidR="00011CBE">
        <w:t xml:space="preserve"> et al</w:t>
      </w:r>
      <w:r w:rsidRPr="00F74A5C">
        <w:rPr>
          <w:rFonts w:hint="eastAsia"/>
        </w:rPr>
        <w:t>，</w:t>
      </w:r>
      <w:r w:rsidRPr="00F74A5C">
        <w:rPr>
          <w:rFonts w:hint="eastAsia"/>
        </w:rPr>
        <w:t>2001</w:t>
      </w:r>
      <w:r>
        <w:rPr>
          <w:rFonts w:hint="eastAsia"/>
        </w:rPr>
        <w:t>）。因此，对于贫困的研究要拓展到一定时期来考虑，即贫困的持久性问题。参考相关研究（</w:t>
      </w:r>
      <w:r w:rsidRPr="0049718E">
        <w:rPr>
          <w:rFonts w:hint="eastAsia"/>
        </w:rPr>
        <w:t>王增文</w:t>
      </w:r>
      <w:r w:rsidR="00011CBE">
        <w:rPr>
          <w:rFonts w:hint="eastAsia"/>
        </w:rPr>
        <w:t>、</w:t>
      </w:r>
      <w:proofErr w:type="spellStart"/>
      <w:r w:rsidRPr="0049718E">
        <w:rPr>
          <w:rFonts w:hint="eastAsia"/>
        </w:rPr>
        <w:t>Hetzler</w:t>
      </w:r>
      <w:proofErr w:type="spellEnd"/>
      <w:r>
        <w:rPr>
          <w:rFonts w:hint="eastAsia"/>
        </w:rPr>
        <w:t>，</w:t>
      </w:r>
      <w:r>
        <w:rPr>
          <w:rFonts w:hint="eastAsia"/>
        </w:rPr>
        <w:t>2</w:t>
      </w:r>
      <w:r>
        <w:t>014</w:t>
      </w:r>
      <w:r>
        <w:rPr>
          <w:rFonts w:hint="eastAsia"/>
        </w:rPr>
        <w:t>），本文将持久性贫困定义为</w:t>
      </w:r>
      <w:r w:rsidRPr="0049718E">
        <w:rPr>
          <w:rFonts w:hint="eastAsia"/>
        </w:rPr>
        <w:t>在某一</w:t>
      </w:r>
      <w:r>
        <w:rPr>
          <w:rFonts w:hint="eastAsia"/>
        </w:rPr>
        <w:t>段</w:t>
      </w:r>
      <w:r w:rsidRPr="0049718E">
        <w:rPr>
          <w:rFonts w:hint="eastAsia"/>
        </w:rPr>
        <w:t>时期</w:t>
      </w:r>
      <w:r>
        <w:rPr>
          <w:rFonts w:hint="eastAsia"/>
        </w:rPr>
        <w:t>，</w:t>
      </w:r>
      <w:r w:rsidRPr="0049718E">
        <w:rPr>
          <w:rFonts w:hint="eastAsia"/>
        </w:rPr>
        <w:t>一个家庭</w:t>
      </w:r>
      <w:r>
        <w:rPr>
          <w:rFonts w:hint="eastAsia"/>
        </w:rPr>
        <w:t>均处于贫困的状态。</w:t>
      </w:r>
    </w:p>
    <w:p w14:paraId="7BFED850" w14:textId="0D950D22" w:rsidR="00AD51F5" w:rsidRDefault="00AD51F5" w:rsidP="00AD51F5">
      <w:pPr>
        <w:ind w:firstLineChars="200" w:firstLine="420"/>
      </w:pPr>
      <w:r>
        <w:rPr>
          <w:rFonts w:hint="eastAsia"/>
        </w:rPr>
        <w:lastRenderedPageBreak/>
        <w:t>同时，在我国绝对贫困得以消除，脱贫战略中心转移到相对贫困治理的背景下，医疗支出型贫困成为相对贫困的重要构成。作为医疗支出型贫困的重要测度指标，灾难性卫生支出在属性上与相对贫困高度兼容，可内嵌为持久性多维贫困的关键维度</w:t>
      </w:r>
      <w:r w:rsidR="00AD6BE9">
        <w:rPr>
          <w:rFonts w:hint="eastAsia"/>
        </w:rPr>
        <w:t>（于新亮等，</w:t>
      </w:r>
      <w:r w:rsidR="00AD6BE9">
        <w:rPr>
          <w:rFonts w:hint="eastAsia"/>
        </w:rPr>
        <w:t>2</w:t>
      </w:r>
      <w:r w:rsidR="00AD6BE9">
        <w:t>021</w:t>
      </w:r>
      <w:r w:rsidR="00AD6BE9">
        <w:rPr>
          <w:rFonts w:hint="eastAsia"/>
        </w:rPr>
        <w:t>）</w:t>
      </w:r>
      <w:r>
        <w:rPr>
          <w:rFonts w:hint="eastAsia"/>
        </w:rPr>
        <w:t>。</w:t>
      </w:r>
      <w:r w:rsidR="00AD6BE9">
        <w:rPr>
          <w:rFonts w:hint="eastAsia"/>
        </w:rPr>
        <w:t>基于此，</w:t>
      </w:r>
      <w:r>
        <w:rPr>
          <w:rFonts w:hint="eastAsia"/>
        </w:rPr>
        <w:t>本文将</w:t>
      </w:r>
      <w:r w:rsidR="00673EC9">
        <w:rPr>
          <w:rFonts w:hint="eastAsia"/>
        </w:rPr>
        <w:t>家庭在一段时期内均发生</w:t>
      </w:r>
      <w:r>
        <w:rPr>
          <w:rFonts w:hint="eastAsia"/>
        </w:rPr>
        <w:t>灾难性卫生支出定义为陷入持久灾难性卫生支出，进而从持久灾难性卫生支出视角切入，力图从医</w:t>
      </w:r>
      <w:proofErr w:type="gramStart"/>
      <w:r>
        <w:rPr>
          <w:rFonts w:hint="eastAsia"/>
        </w:rPr>
        <w:t>养健康</w:t>
      </w:r>
      <w:proofErr w:type="gramEnd"/>
      <w:r>
        <w:rPr>
          <w:rFonts w:hint="eastAsia"/>
        </w:rPr>
        <w:t>层面解构持久性贫困的关键维度。</w:t>
      </w:r>
    </w:p>
    <w:p w14:paraId="4DF88987" w14:textId="3E84AAFA" w:rsidR="00AD51F5" w:rsidRDefault="00AD51F5" w:rsidP="00AD5A67">
      <w:pPr>
        <w:ind w:firstLineChars="200" w:firstLine="420"/>
      </w:pPr>
      <w:r>
        <w:t>2.</w:t>
      </w:r>
      <w:r w:rsidRPr="00AD5A67">
        <w:rPr>
          <w:rFonts w:ascii="楷体" w:eastAsia="楷体" w:hAnsi="楷体" w:hint="eastAsia"/>
        </w:rPr>
        <w:t>测度方法</w:t>
      </w:r>
      <w:r w:rsidR="00AD5A67">
        <w:rPr>
          <w:rFonts w:hint="eastAsia"/>
        </w:rPr>
        <w:t>。</w:t>
      </w:r>
      <w:r>
        <w:rPr>
          <w:rFonts w:hint="eastAsia"/>
        </w:rPr>
        <w:t>参考以往研究（</w:t>
      </w:r>
      <w:r w:rsidRPr="0078215C">
        <w:t>Foster</w:t>
      </w:r>
      <w:r>
        <w:rPr>
          <w:rFonts w:hint="eastAsia"/>
        </w:rPr>
        <w:t>，</w:t>
      </w:r>
      <w:r>
        <w:rPr>
          <w:rFonts w:hint="eastAsia"/>
        </w:rPr>
        <w:t>2</w:t>
      </w:r>
      <w:r>
        <w:t>009</w:t>
      </w:r>
      <w:r>
        <w:rPr>
          <w:rFonts w:hint="eastAsia"/>
        </w:rPr>
        <w:t>；</w:t>
      </w:r>
      <w:proofErr w:type="spellStart"/>
      <w:r w:rsidRPr="0078215C">
        <w:rPr>
          <w:rFonts w:hint="eastAsia"/>
        </w:rPr>
        <w:t>Alkire</w:t>
      </w:r>
      <w:proofErr w:type="spellEnd"/>
      <w:r w:rsidR="00011CBE">
        <w:t xml:space="preserve"> </w:t>
      </w:r>
      <w:r w:rsidR="00011CBE" w:rsidRPr="00183D7C">
        <w:t>&amp;</w:t>
      </w:r>
      <w:r w:rsidR="00011CBE">
        <w:t xml:space="preserve"> </w:t>
      </w:r>
      <w:r w:rsidRPr="0078215C">
        <w:rPr>
          <w:rFonts w:hint="eastAsia"/>
        </w:rPr>
        <w:t>Foster</w:t>
      </w:r>
      <w:r>
        <w:rPr>
          <w:rFonts w:hint="eastAsia"/>
        </w:rPr>
        <w:t>，</w:t>
      </w:r>
      <w:r>
        <w:rPr>
          <w:rFonts w:hint="eastAsia"/>
        </w:rPr>
        <w:t>2</w:t>
      </w:r>
      <w:r>
        <w:t>011</w:t>
      </w:r>
      <w:r>
        <w:rPr>
          <w:rFonts w:hint="eastAsia"/>
        </w:rPr>
        <w:t>；</w:t>
      </w:r>
      <w:r w:rsidRPr="00804312">
        <w:rPr>
          <w:rFonts w:hint="eastAsia"/>
        </w:rPr>
        <w:t>郭熙保</w:t>
      </w:r>
      <w:r w:rsidR="00011CBE">
        <w:rPr>
          <w:rFonts w:hint="eastAsia"/>
        </w:rPr>
        <w:t>、</w:t>
      </w:r>
      <w:r w:rsidRPr="00804312">
        <w:rPr>
          <w:rFonts w:hint="eastAsia"/>
        </w:rPr>
        <w:t>周强</w:t>
      </w:r>
      <w:r>
        <w:rPr>
          <w:rFonts w:hint="eastAsia"/>
        </w:rPr>
        <w:t>，</w:t>
      </w:r>
      <w:r>
        <w:rPr>
          <w:rFonts w:hint="eastAsia"/>
        </w:rPr>
        <w:t>2</w:t>
      </w:r>
      <w:r>
        <w:t>016</w:t>
      </w:r>
      <w:r>
        <w:rPr>
          <w:rFonts w:hint="eastAsia"/>
        </w:rPr>
        <w:t>；于新亮等，</w:t>
      </w:r>
      <w:r>
        <w:rPr>
          <w:rFonts w:hint="eastAsia"/>
        </w:rPr>
        <w:t>2</w:t>
      </w:r>
      <w:r>
        <w:t>021</w:t>
      </w:r>
      <w:r>
        <w:rPr>
          <w:rFonts w:hint="eastAsia"/>
        </w:rPr>
        <w:t>），本文从医疗支出型贫困出发考察持久性贫困问题，即</w:t>
      </w:r>
      <w:proofErr w:type="gramStart"/>
      <w:r>
        <w:rPr>
          <w:rFonts w:hint="eastAsia"/>
        </w:rPr>
        <w:t>利用时间维度</w:t>
      </w:r>
      <w:proofErr w:type="gramEnd"/>
      <w:r>
        <w:rPr>
          <w:rFonts w:hint="eastAsia"/>
        </w:rPr>
        <w:t>变化的持久灾难性卫生支出指数来动态描述家庭灾难性卫生支出变化。主要步骤如下。</w:t>
      </w:r>
    </w:p>
    <w:p w14:paraId="52C0CD98" w14:textId="77777777" w:rsidR="00AD51F5" w:rsidRDefault="00AD51F5" w:rsidP="00AD51F5">
      <w:pPr>
        <w:ind w:firstLineChars="200" w:firstLine="420"/>
      </w:pPr>
      <w:r>
        <w:rPr>
          <w:rFonts w:hint="eastAsia"/>
        </w:rPr>
        <w:t>第一，</w:t>
      </w:r>
      <w:r w:rsidRPr="00672149">
        <w:rPr>
          <w:rFonts w:hint="eastAsia"/>
        </w:rPr>
        <w:t>采用</w:t>
      </w:r>
      <w:r>
        <w:rPr>
          <w:rFonts w:hint="eastAsia"/>
        </w:rPr>
        <w:t>家庭自付</w:t>
      </w:r>
      <w:r w:rsidRPr="00672149">
        <w:rPr>
          <w:rFonts w:hint="eastAsia"/>
        </w:rPr>
        <w:t>医疗支出等于或超过家庭收入的一定比例</w:t>
      </w:r>
      <w:r w:rsidRPr="00511A98">
        <w:rPr>
          <w:rFonts w:hint="eastAsia"/>
          <w:i/>
          <w:iCs/>
        </w:rPr>
        <w:t>k</w:t>
      </w:r>
      <w:r>
        <w:rPr>
          <w:rFonts w:hint="eastAsia"/>
        </w:rPr>
        <w:t>（</w:t>
      </w:r>
      <w:r w:rsidRPr="00511A98">
        <w:rPr>
          <w:rFonts w:hint="eastAsia"/>
          <w:i/>
          <w:iCs/>
        </w:rPr>
        <w:t>k</w:t>
      </w:r>
      <w:r>
        <w:rPr>
          <w:rFonts w:hint="eastAsia"/>
        </w:rPr>
        <w:t>&gt;</w:t>
      </w:r>
      <w:r>
        <w:t>0</w:t>
      </w:r>
      <w:r>
        <w:rPr>
          <w:rFonts w:hint="eastAsia"/>
        </w:rPr>
        <w:t>）</w:t>
      </w:r>
      <w:r w:rsidRPr="00672149">
        <w:rPr>
          <w:rFonts w:hint="eastAsia"/>
        </w:rPr>
        <w:t>作为灾难性</w:t>
      </w:r>
      <w:r>
        <w:rPr>
          <w:rFonts w:hint="eastAsia"/>
        </w:rPr>
        <w:t>卫生</w:t>
      </w:r>
      <w:r w:rsidRPr="00672149">
        <w:rPr>
          <w:rFonts w:hint="eastAsia"/>
        </w:rPr>
        <w:t>支出的发生标准，</w:t>
      </w:r>
      <w:r>
        <w:rPr>
          <w:rFonts w:hint="eastAsia"/>
        </w:rPr>
        <w:t>在</w:t>
      </w:r>
      <w:r w:rsidRPr="00672149">
        <w:rPr>
          <w:i/>
          <w:iCs/>
        </w:rPr>
        <w:t>n</w:t>
      </w:r>
      <w:proofErr w:type="gramStart"/>
      <w:r>
        <w:rPr>
          <w:rFonts w:hint="eastAsia"/>
        </w:rPr>
        <w:t>个</w:t>
      </w:r>
      <w:proofErr w:type="gramEnd"/>
      <w:r>
        <w:rPr>
          <w:rFonts w:hint="eastAsia"/>
        </w:rPr>
        <w:t>家庭</w:t>
      </w:r>
      <w:r>
        <w:rPr>
          <w:rFonts w:hint="eastAsia"/>
          <w:i/>
          <w:iCs/>
        </w:rPr>
        <w:t>T</w:t>
      </w:r>
      <w:proofErr w:type="gramStart"/>
      <w:r>
        <w:rPr>
          <w:rFonts w:hint="eastAsia"/>
        </w:rPr>
        <w:t>个</w:t>
      </w:r>
      <w:proofErr w:type="gramEnd"/>
      <w:r>
        <w:rPr>
          <w:rFonts w:hint="eastAsia"/>
        </w:rPr>
        <w:t>调查年度内，</w:t>
      </w:r>
      <w:proofErr w:type="spellStart"/>
      <w:r w:rsidRPr="00672149">
        <w:rPr>
          <w:rFonts w:hint="eastAsia"/>
          <w:i/>
          <w:iCs/>
        </w:rPr>
        <w:t>i</w:t>
      </w:r>
      <w:proofErr w:type="spellEnd"/>
      <w:r>
        <w:rPr>
          <w:rFonts w:hint="eastAsia"/>
        </w:rPr>
        <w:t>家庭灾难性卫生支出指标如下：</w:t>
      </w:r>
    </w:p>
    <w:p w14:paraId="499C19FC" w14:textId="69F4B0F9" w:rsidR="00AD51F5" w:rsidRPr="00672149" w:rsidRDefault="008A3655" w:rsidP="008A3655">
      <w:pPr>
        <w:tabs>
          <w:tab w:val="center" w:pos="4200"/>
          <w:tab w:val="right" w:pos="8400"/>
        </w:tabs>
      </w:pPr>
      <w:r>
        <w:rPr>
          <w:sz w:val="22"/>
        </w:rPr>
        <w:tab/>
      </w:r>
      <m:oMath>
        <m:sSubSup>
          <m:sSubSupPr>
            <m:ctrlPr>
              <w:rPr>
                <w:rFonts w:ascii="Cambria Math" w:hAnsi="Cambria Math"/>
                <w:i/>
                <w:sz w:val="22"/>
              </w:rPr>
            </m:ctrlPr>
          </m:sSubSupPr>
          <m:e>
            <m:r>
              <w:rPr>
                <w:rFonts w:ascii="Cambria Math" w:hAnsi="Cambria Math"/>
                <w:sz w:val="22"/>
              </w:rPr>
              <m:t>che</m:t>
            </m:r>
          </m:e>
          <m:sub>
            <m:r>
              <w:rPr>
                <w:rFonts w:ascii="Cambria Math" w:hAnsi="Cambria Math"/>
                <w:sz w:val="22"/>
              </w:rPr>
              <m:t>t</m:t>
            </m:r>
          </m:sub>
          <m:sup>
            <m:r>
              <w:rPr>
                <w:rFonts w:ascii="Cambria Math" w:hAnsi="Cambria Math"/>
                <w:sz w:val="22"/>
              </w:rPr>
              <m:t>i</m:t>
            </m:r>
          </m:sup>
        </m:sSubSup>
        <m:r>
          <w:rPr>
            <w:rFonts w:ascii="Cambria Math" w:hAnsi="Cambria Math"/>
            <w:sz w:val="22"/>
          </w:rPr>
          <m:t>=</m:t>
        </m:r>
        <m:f>
          <m:fPr>
            <m:ctrlPr>
              <w:rPr>
                <w:rFonts w:ascii="Cambria Math" w:hAnsi="Cambria Math"/>
                <w:i/>
                <w:sz w:val="22"/>
              </w:rPr>
            </m:ctrlPr>
          </m:fPr>
          <m:num>
            <m:sSubSup>
              <m:sSubSupPr>
                <m:ctrlPr>
                  <w:rPr>
                    <w:rFonts w:ascii="Cambria Math" w:hAnsi="Cambria Math"/>
                    <w:i/>
                    <w:sz w:val="22"/>
                  </w:rPr>
                </m:ctrlPr>
              </m:sSubSupPr>
              <m:e>
                <m:r>
                  <w:rPr>
                    <w:rFonts w:ascii="Cambria Math" w:hAnsi="Cambria Math"/>
                    <w:sz w:val="22"/>
                  </w:rPr>
                  <m:t>hope</m:t>
                </m:r>
              </m:e>
              <m:sub>
                <m:r>
                  <w:rPr>
                    <w:rFonts w:ascii="Cambria Math" w:hAnsi="Cambria Math"/>
                    <w:sz w:val="22"/>
                  </w:rPr>
                  <m:t>t</m:t>
                </m:r>
              </m:sub>
              <m:sup>
                <m:r>
                  <w:rPr>
                    <w:rFonts w:ascii="Cambria Math" w:hAnsi="Cambria Math"/>
                    <w:sz w:val="22"/>
                  </w:rPr>
                  <m:t>i</m:t>
                </m:r>
              </m:sup>
            </m:sSubSup>
          </m:num>
          <m:den>
            <m:sSubSup>
              <m:sSubSupPr>
                <m:ctrlPr>
                  <w:rPr>
                    <w:rFonts w:ascii="Cambria Math" w:hAnsi="Cambria Math"/>
                    <w:i/>
                    <w:sz w:val="22"/>
                  </w:rPr>
                </m:ctrlPr>
              </m:sSubSupPr>
              <m:e>
                <m:r>
                  <w:rPr>
                    <w:rFonts w:ascii="Cambria Math" w:hAnsi="Cambria Math"/>
                    <w:sz w:val="22"/>
                  </w:rPr>
                  <m:t>hinc</m:t>
                </m:r>
              </m:e>
              <m:sub>
                <m:r>
                  <w:rPr>
                    <w:rFonts w:ascii="Cambria Math" w:hAnsi="Cambria Math"/>
                    <w:sz w:val="22"/>
                  </w:rPr>
                  <m:t>t</m:t>
                </m:r>
              </m:sub>
              <m:sup>
                <m:r>
                  <w:rPr>
                    <w:rFonts w:ascii="Cambria Math" w:hAnsi="Cambria Math"/>
                    <w:sz w:val="22"/>
                  </w:rPr>
                  <m:t>i</m:t>
                </m:r>
              </m:sup>
            </m:sSubSup>
          </m:den>
        </m:f>
      </m:oMath>
      <w:r>
        <w:rPr>
          <w:sz w:val="22"/>
        </w:rPr>
        <w:tab/>
      </w:r>
      <w:r w:rsidR="00AD51F5">
        <w:rPr>
          <w:rFonts w:hint="eastAsia"/>
          <w:sz w:val="22"/>
        </w:rPr>
        <w:t>（</w:t>
      </w:r>
      <w:r w:rsidR="00AD51F5">
        <w:rPr>
          <w:rFonts w:hint="eastAsia"/>
          <w:sz w:val="22"/>
        </w:rPr>
        <w:t>1</w:t>
      </w:r>
      <w:r w:rsidR="00AD51F5">
        <w:rPr>
          <w:rFonts w:hint="eastAsia"/>
          <w:sz w:val="22"/>
        </w:rPr>
        <w:t>）</w:t>
      </w:r>
    </w:p>
    <w:p w14:paraId="70E2B4A7" w14:textId="77777777" w:rsidR="009554DD" w:rsidRDefault="009554DD" w:rsidP="00670EBD">
      <w:pPr>
        <w:ind w:firstLineChars="200" w:firstLine="420"/>
      </w:pPr>
      <w:r>
        <w:rPr>
          <w:rFonts w:hint="eastAsia"/>
        </w:rPr>
        <w:t>其中，</w:t>
      </w:r>
      <m:oMath>
        <m:sSubSup>
          <m:sSubSupPr>
            <m:ctrlPr>
              <w:rPr>
                <w:rFonts w:ascii="Cambria Math" w:hAnsi="Cambria Math"/>
                <w:i/>
              </w:rPr>
            </m:ctrlPr>
          </m:sSubSupPr>
          <m:e>
            <m:r>
              <w:rPr>
                <w:rFonts w:ascii="Cambria Math" w:hAnsi="Cambria Math"/>
              </w:rPr>
              <m:t>hope</m:t>
            </m:r>
          </m:e>
          <m:sub>
            <m:r>
              <w:rPr>
                <w:rFonts w:ascii="Cambria Math" w:hAnsi="Cambria Math"/>
              </w:rPr>
              <m:t>t</m:t>
            </m:r>
          </m:sub>
          <m:sup>
            <m:r>
              <w:rPr>
                <w:rFonts w:ascii="Cambria Math" w:hAnsi="Cambria Math"/>
              </w:rPr>
              <m:t>i</m:t>
            </m:r>
          </m:sup>
        </m:sSubSup>
      </m:oMath>
      <w:r>
        <w:rPr>
          <w:rFonts w:hint="eastAsia"/>
        </w:rPr>
        <w:t>为</w:t>
      </w:r>
      <w:proofErr w:type="spellStart"/>
      <w:r w:rsidRPr="00672149">
        <w:rPr>
          <w:rFonts w:hint="eastAsia"/>
          <w:i/>
          <w:iCs/>
        </w:rPr>
        <w:t>i</w:t>
      </w:r>
      <w:proofErr w:type="spellEnd"/>
      <w:r>
        <w:rPr>
          <w:rFonts w:hint="eastAsia"/>
        </w:rPr>
        <w:t>家庭在</w:t>
      </w:r>
      <w:r w:rsidRPr="00672149">
        <w:rPr>
          <w:rFonts w:hint="eastAsia"/>
          <w:i/>
          <w:iCs/>
        </w:rPr>
        <w:t>t</w:t>
      </w:r>
      <w:r>
        <w:rPr>
          <w:rFonts w:hint="eastAsia"/>
        </w:rPr>
        <w:t>期的医疗支出，</w:t>
      </w:r>
      <m:oMath>
        <m:sSubSup>
          <m:sSubSupPr>
            <m:ctrlPr>
              <w:rPr>
                <w:rFonts w:ascii="Cambria Math" w:hAnsi="Cambria Math"/>
                <w:i/>
              </w:rPr>
            </m:ctrlPr>
          </m:sSubSupPr>
          <m:e>
            <m:r>
              <w:rPr>
                <w:rFonts w:ascii="Cambria Math" w:hAnsi="Cambria Math"/>
              </w:rPr>
              <m:t>hinc</m:t>
            </m:r>
          </m:e>
          <m:sub>
            <m:r>
              <w:rPr>
                <w:rFonts w:ascii="Cambria Math" w:hAnsi="Cambria Math"/>
              </w:rPr>
              <m:t>t</m:t>
            </m:r>
          </m:sub>
          <m:sup>
            <m:r>
              <w:rPr>
                <w:rFonts w:ascii="Cambria Math" w:hAnsi="Cambria Math"/>
              </w:rPr>
              <m:t>i</m:t>
            </m:r>
          </m:sup>
        </m:sSubSup>
      </m:oMath>
      <w:r>
        <w:rPr>
          <w:rFonts w:hint="eastAsia"/>
        </w:rPr>
        <w:t>为</w:t>
      </w:r>
      <w:proofErr w:type="spellStart"/>
      <w:r w:rsidRPr="00672149">
        <w:rPr>
          <w:rFonts w:hint="eastAsia"/>
          <w:i/>
          <w:iCs/>
        </w:rPr>
        <w:t>i</w:t>
      </w:r>
      <w:proofErr w:type="spellEnd"/>
      <w:r>
        <w:rPr>
          <w:rFonts w:hint="eastAsia"/>
        </w:rPr>
        <w:t>家庭在</w:t>
      </w:r>
      <w:r w:rsidRPr="00672149">
        <w:rPr>
          <w:rFonts w:hint="eastAsia"/>
          <w:i/>
          <w:iCs/>
        </w:rPr>
        <w:t>t</w:t>
      </w:r>
      <w:r>
        <w:rPr>
          <w:rFonts w:hint="eastAsia"/>
        </w:rPr>
        <w:t>期的收入。进而，本文据此建立了家庭灾难性卫生支出是否发生的示性函数</w:t>
      </w:r>
      <m:oMath>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i</m:t>
            </m:r>
          </m:sup>
        </m:sSubSup>
        <m:d>
          <m:dPr>
            <m:ctrlPr>
              <w:rPr>
                <w:rFonts w:ascii="Cambria Math" w:hAnsi="Cambria Math"/>
                <w:i/>
              </w:rPr>
            </m:ctrlPr>
          </m:dPr>
          <m:e>
            <m:r>
              <w:rPr>
                <w:rFonts w:ascii="Cambria Math" w:hAnsi="Cambria Math"/>
              </w:rPr>
              <m:t>k</m:t>
            </m:r>
          </m:e>
        </m:d>
      </m:oMath>
      <w:r>
        <w:rPr>
          <w:rFonts w:hint="eastAsia"/>
          <w:sz w:val="22"/>
        </w:rPr>
        <w:t>，</w:t>
      </w:r>
      <w:r>
        <w:rPr>
          <w:rFonts w:hint="eastAsia"/>
        </w:rPr>
        <w:t>若</w:t>
      </w:r>
      <m:oMath>
        <m:sSubSup>
          <m:sSubSupPr>
            <m:ctrlPr>
              <w:rPr>
                <w:rFonts w:ascii="Cambria Math" w:hAnsi="Cambria Math"/>
                <w:i/>
              </w:rPr>
            </m:ctrlPr>
          </m:sSubSupPr>
          <m:e>
            <m:r>
              <w:rPr>
                <w:rFonts w:ascii="Cambria Math" w:hAnsi="Cambria Math"/>
              </w:rPr>
              <m:t>che</m:t>
            </m:r>
          </m:e>
          <m:sub>
            <m:r>
              <w:rPr>
                <w:rFonts w:ascii="Cambria Math" w:hAnsi="Cambria Math"/>
              </w:rPr>
              <m:t>t</m:t>
            </m:r>
          </m:sub>
          <m:sup>
            <m:r>
              <w:rPr>
                <w:rFonts w:ascii="Cambria Math" w:hAnsi="Cambria Math"/>
              </w:rPr>
              <m:t>i</m:t>
            </m:r>
          </m:sup>
        </m:sSubSup>
        <m:r>
          <w:rPr>
            <w:rFonts w:ascii="Cambria Math" w:hAnsi="Cambria Math"/>
          </w:rPr>
          <m:t>≥k</m:t>
        </m:r>
      </m:oMath>
      <w:r>
        <w:rPr>
          <w:rFonts w:hint="eastAsia"/>
        </w:rPr>
        <w:t>，表示</w:t>
      </w:r>
      <w:proofErr w:type="spellStart"/>
      <w:r w:rsidRPr="00672149">
        <w:rPr>
          <w:rFonts w:hint="eastAsia"/>
          <w:i/>
          <w:iCs/>
        </w:rPr>
        <w:t>i</w:t>
      </w:r>
      <w:proofErr w:type="spellEnd"/>
      <w:r>
        <w:rPr>
          <w:rFonts w:hint="eastAsia"/>
        </w:rPr>
        <w:t>家庭在</w:t>
      </w:r>
      <w:r w:rsidRPr="00672149">
        <w:rPr>
          <w:rFonts w:hint="eastAsia"/>
          <w:i/>
          <w:iCs/>
        </w:rPr>
        <w:t>t</w:t>
      </w:r>
      <w:r>
        <w:rPr>
          <w:rFonts w:hint="eastAsia"/>
        </w:rPr>
        <w:t>期发生了灾难性卫生支出，即</w:t>
      </w:r>
      <m:oMath>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i</m:t>
            </m:r>
          </m:sup>
        </m:sSubSup>
        <m:d>
          <m:dPr>
            <m:ctrlPr>
              <w:rPr>
                <w:rFonts w:ascii="Cambria Math" w:hAnsi="Cambria Math"/>
                <w:i/>
              </w:rPr>
            </m:ctrlPr>
          </m:dPr>
          <m:e>
            <m:r>
              <w:rPr>
                <w:rFonts w:ascii="Cambria Math" w:hAnsi="Cambria Math"/>
              </w:rPr>
              <m:t>k</m:t>
            </m:r>
          </m:e>
        </m:d>
        <m:r>
          <w:rPr>
            <w:rFonts w:ascii="Cambria Math" w:hAnsi="Cambria Math"/>
          </w:rPr>
          <m:t>=1</m:t>
        </m:r>
      </m:oMath>
      <w:r>
        <w:rPr>
          <w:rFonts w:hint="eastAsia"/>
          <w:sz w:val="22"/>
        </w:rPr>
        <w:t>，</w:t>
      </w:r>
      <w:r>
        <w:rPr>
          <w:rFonts w:hint="eastAsia"/>
        </w:rPr>
        <w:t>否则未发生，即</w:t>
      </w:r>
      <m:oMath>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i</m:t>
            </m:r>
          </m:sup>
        </m:sSubSup>
        <m:d>
          <m:dPr>
            <m:ctrlPr>
              <w:rPr>
                <w:rFonts w:ascii="Cambria Math" w:hAnsi="Cambria Math"/>
                <w:i/>
              </w:rPr>
            </m:ctrlPr>
          </m:dPr>
          <m:e>
            <m:r>
              <w:rPr>
                <w:rFonts w:ascii="Cambria Math" w:hAnsi="Cambria Math"/>
              </w:rPr>
              <m:t>k</m:t>
            </m:r>
          </m:e>
        </m:d>
        <m:r>
          <w:rPr>
            <w:rFonts w:ascii="Cambria Math" w:hAnsi="Cambria Math"/>
          </w:rPr>
          <m:t>=0</m:t>
        </m:r>
      </m:oMath>
      <w:r>
        <w:rPr>
          <w:rFonts w:hint="eastAsia"/>
        </w:rPr>
        <w:t>。同时，</w:t>
      </w:r>
      <w:r w:rsidRPr="00511A98">
        <w:rPr>
          <w:rFonts w:hint="eastAsia"/>
          <w:i/>
          <w:iCs/>
        </w:rPr>
        <w:t>k</w:t>
      </w:r>
      <w:r>
        <w:rPr>
          <w:rFonts w:hint="eastAsia"/>
        </w:rPr>
        <w:t>也可以看作家庭灾难性卫生支出被剥夺份额。</w:t>
      </w:r>
    </w:p>
    <w:p w14:paraId="2E8CABC3" w14:textId="509CE82F" w:rsidR="00AD51F5" w:rsidRDefault="009554DD" w:rsidP="00670EBD">
      <w:pPr>
        <w:ind w:firstLineChars="200" w:firstLine="420"/>
      </w:pPr>
      <w:r>
        <w:rPr>
          <w:rFonts w:hint="eastAsia"/>
        </w:rPr>
        <w:t>第二，本文构建家庭灾难性卫生支出持续时间函数</w:t>
      </w:r>
      <m:oMath>
        <m:sSubSup>
          <m:sSubSupPr>
            <m:ctrlPr>
              <w:rPr>
                <w:rFonts w:ascii="Cambria Math" w:hAnsi="Cambria Math"/>
                <w:i/>
              </w:rPr>
            </m:ctrlPr>
          </m:sSubSupPr>
          <m:e>
            <m:r>
              <w:rPr>
                <w:rFonts w:ascii="Cambria Math" w:hAnsi="Cambria Math"/>
              </w:rPr>
              <m:t>dura</m:t>
            </m:r>
          </m:e>
          <m:sub>
            <m:r>
              <w:rPr>
                <w:rFonts w:ascii="Cambria Math" w:hAnsi="Cambria Math"/>
              </w:rPr>
              <m:t>t</m:t>
            </m:r>
          </m:sub>
          <m:sup>
            <m:r>
              <w:rPr>
                <w:rFonts w:ascii="Cambria Math" w:hAnsi="Cambria Math"/>
              </w:rPr>
              <m:t>i</m:t>
            </m:r>
          </m:sup>
        </m:sSubSup>
        <m:d>
          <m:dPr>
            <m:ctrlPr>
              <w:rPr>
                <w:rFonts w:ascii="Cambria Math" w:hAnsi="Cambria Math"/>
                <w:i/>
              </w:rPr>
            </m:ctrlPr>
          </m:dPr>
          <m:e>
            <m:r>
              <w:rPr>
                <w:rFonts w:ascii="Cambria Math" w:hAnsi="Cambria Math"/>
              </w:rPr>
              <m:t>k</m:t>
            </m:r>
          </m:e>
        </m:d>
      </m:oMath>
      <w:r>
        <w:rPr>
          <w:rFonts w:hint="eastAsia"/>
          <w:sz w:val="22"/>
        </w:rPr>
        <w:t>，以此衡量家庭灾难性卫生支出连续发生的时间。如果</w:t>
      </w:r>
      <w:proofErr w:type="spellStart"/>
      <w:r w:rsidRPr="00672149">
        <w:rPr>
          <w:rFonts w:hint="eastAsia"/>
          <w:i/>
          <w:iCs/>
        </w:rPr>
        <w:t>i</w:t>
      </w:r>
      <w:proofErr w:type="spellEnd"/>
      <w:r>
        <w:rPr>
          <w:rFonts w:hint="eastAsia"/>
        </w:rPr>
        <w:t>家庭在</w:t>
      </w:r>
      <w:r w:rsidRPr="00672149">
        <w:rPr>
          <w:rFonts w:hint="eastAsia"/>
          <w:i/>
          <w:iCs/>
        </w:rPr>
        <w:t>t</w:t>
      </w:r>
      <w:proofErr w:type="gramStart"/>
      <w:r>
        <w:rPr>
          <w:rFonts w:hint="eastAsia"/>
        </w:rPr>
        <w:t>个</w:t>
      </w:r>
      <w:proofErr w:type="gramEnd"/>
      <w:r>
        <w:rPr>
          <w:rFonts w:hint="eastAsia"/>
        </w:rPr>
        <w:t>调查期内，从第</w:t>
      </w:r>
      <w:r w:rsidRPr="00E374F5">
        <w:rPr>
          <w:rFonts w:hint="eastAsia"/>
          <w:i/>
          <w:iCs/>
        </w:rPr>
        <w:t>s</w:t>
      </w:r>
      <w:r>
        <w:rPr>
          <w:rFonts w:hint="eastAsia"/>
        </w:rPr>
        <w:t>期到第</w:t>
      </w:r>
      <w:r w:rsidRPr="00E374F5">
        <w:rPr>
          <w:rFonts w:hint="eastAsia"/>
          <w:i/>
          <w:iCs/>
        </w:rPr>
        <w:t>t</w:t>
      </w:r>
      <w:r>
        <w:rPr>
          <w:rFonts w:hint="eastAsia"/>
        </w:rPr>
        <w:t>期均发生了灾难性卫生支出，即满足</w:t>
      </w:r>
      <m:oMath>
        <m:nary>
          <m:naryPr>
            <m:chr m:val="∏"/>
            <m:limLoc m:val="undOvr"/>
            <m:ctrlPr>
              <w:rPr>
                <w:rFonts w:ascii="Cambria Math" w:hAnsi="Cambria Math"/>
                <w:i/>
              </w:rPr>
            </m:ctrlPr>
          </m:naryPr>
          <m:sub>
            <m:r>
              <w:rPr>
                <w:rFonts w:ascii="Cambria Math" w:hAnsi="Cambria Math"/>
              </w:rPr>
              <m:t>s</m:t>
            </m:r>
          </m:sub>
          <m:sup>
            <m:r>
              <w:rPr>
                <w:rFonts w:ascii="Cambria Math" w:hAnsi="Cambria Math"/>
              </w:rPr>
              <m:t>t</m:t>
            </m:r>
          </m:sup>
          <m:e>
            <m:d>
              <m:dPr>
                <m:ctrlPr>
                  <w:rPr>
                    <w:rFonts w:ascii="Cambria Math" w:hAnsi="Cambria Math"/>
                    <w:i/>
                  </w:rPr>
                </m:ctrlPr>
              </m:dPr>
              <m:e>
                <m:sSubSup>
                  <m:sSubSupPr>
                    <m:ctrlPr>
                      <w:rPr>
                        <w:rFonts w:ascii="Cambria Math" w:hAnsi="Cambria Math"/>
                        <w:i/>
                      </w:rPr>
                    </m:ctrlPr>
                  </m:sSubSupPr>
                  <m:e>
                    <m:r>
                      <w:rPr>
                        <w:rFonts w:ascii="Cambria Math" w:hAnsi="Cambria Math"/>
                      </w:rPr>
                      <m:t>che</m:t>
                    </m:r>
                  </m:e>
                  <m:sub>
                    <m:r>
                      <w:rPr>
                        <w:rFonts w:ascii="Cambria Math" w:hAnsi="Cambria Math"/>
                      </w:rPr>
                      <m:t>t</m:t>
                    </m:r>
                  </m:sub>
                  <m:sup>
                    <m:r>
                      <w:rPr>
                        <w:rFonts w:ascii="Cambria Math" w:hAnsi="Cambria Math"/>
                      </w:rPr>
                      <m:t>i</m:t>
                    </m:r>
                  </m:sup>
                </m:sSubSup>
                <m:r>
                  <w:rPr>
                    <w:rFonts w:ascii="Cambria Math" w:hAnsi="Cambria Math"/>
                  </w:rPr>
                  <m:t>≥k</m:t>
                </m:r>
              </m:e>
            </m:d>
            <m:r>
              <w:rPr>
                <w:rFonts w:ascii="Cambria Math" w:hAnsi="Cambria Math"/>
              </w:rPr>
              <m:t>=1</m:t>
            </m:r>
          </m:e>
        </m:nary>
      </m:oMath>
      <w:r>
        <w:rPr>
          <w:rFonts w:hint="eastAsia"/>
          <w:sz w:val="22"/>
        </w:rPr>
        <w:t>，</w:t>
      </w:r>
      <w:r w:rsidR="00AD51F5">
        <w:rPr>
          <w:rFonts w:hint="eastAsia"/>
        </w:rPr>
        <w:t>则持续时间为：</w:t>
      </w:r>
    </w:p>
    <w:p w14:paraId="65A625B0" w14:textId="164F04E0" w:rsidR="00AD51F5" w:rsidRPr="008A3655" w:rsidRDefault="008A3655" w:rsidP="00670EBD">
      <w:pPr>
        <w:tabs>
          <w:tab w:val="center" w:pos="4200"/>
          <w:tab w:val="right" w:pos="8400"/>
        </w:tabs>
        <w:textAlignment w:val="center"/>
        <w:rPr>
          <w:sz w:val="22"/>
        </w:rPr>
      </w:pPr>
      <w:r>
        <w:rPr>
          <w:sz w:val="22"/>
        </w:rPr>
        <w:tab/>
      </w:r>
      <m:oMath>
        <m:sSubSup>
          <m:sSubSupPr>
            <m:ctrlPr>
              <w:rPr>
                <w:rFonts w:ascii="Cambria Math" w:hAnsi="Cambria Math"/>
                <w:i/>
                <w:sz w:val="22"/>
              </w:rPr>
            </m:ctrlPr>
          </m:sSubSupPr>
          <m:e>
            <m:r>
              <w:rPr>
                <w:rFonts w:ascii="Cambria Math" w:hAnsi="Cambria Math"/>
                <w:sz w:val="22"/>
              </w:rPr>
              <m:t>dura</m:t>
            </m:r>
          </m:e>
          <m:sub>
            <m:r>
              <w:rPr>
                <w:rFonts w:ascii="Cambria Math" w:hAnsi="Cambria Math"/>
                <w:sz w:val="22"/>
              </w:rPr>
              <m:t>t</m:t>
            </m:r>
          </m:sub>
          <m:sup>
            <m:r>
              <w:rPr>
                <w:rFonts w:ascii="Cambria Math" w:hAnsi="Cambria Math"/>
                <w:sz w:val="22"/>
              </w:rPr>
              <m:t>i</m:t>
            </m:r>
          </m:sup>
        </m:sSubSup>
        <m:d>
          <m:dPr>
            <m:ctrlPr>
              <w:rPr>
                <w:rFonts w:ascii="Cambria Math" w:hAnsi="Cambria Math"/>
                <w:i/>
                <w:sz w:val="22"/>
              </w:rPr>
            </m:ctrlPr>
          </m:dPr>
          <m:e>
            <m:r>
              <w:rPr>
                <w:rFonts w:ascii="Cambria Math" w:hAnsi="Cambria Math"/>
                <w:sz w:val="22"/>
              </w:rPr>
              <m:t>k</m:t>
            </m:r>
          </m:e>
        </m:d>
        <m:r>
          <w:rPr>
            <w:rFonts w:ascii="Cambria Math" w:hAnsi="Cambria Math"/>
            <w:sz w:val="22"/>
          </w:rPr>
          <m:t>=max</m:t>
        </m:r>
        <m:d>
          <m:dPr>
            <m:ctrlPr>
              <w:rPr>
                <w:rFonts w:ascii="Cambria Math" w:hAnsi="Cambria Math"/>
                <w:i/>
                <w:sz w:val="22"/>
              </w:rPr>
            </m:ctrlPr>
          </m:dPr>
          <m:e>
            <m:r>
              <w:rPr>
                <w:rFonts w:ascii="Cambria Math" w:hAnsi="Cambria Math"/>
                <w:sz w:val="22"/>
              </w:rPr>
              <m:t>t-s+1</m:t>
            </m:r>
          </m:e>
        </m:d>
      </m:oMath>
      <w:r>
        <w:rPr>
          <w:sz w:val="22"/>
        </w:rPr>
        <w:tab/>
      </w:r>
      <w:r w:rsidR="00AD51F5">
        <w:rPr>
          <w:rFonts w:hint="eastAsia"/>
          <w:sz w:val="22"/>
        </w:rPr>
        <w:t>（</w:t>
      </w:r>
      <w:r w:rsidR="00AD51F5">
        <w:rPr>
          <w:rFonts w:hint="eastAsia"/>
          <w:sz w:val="22"/>
        </w:rPr>
        <w:t>2</w:t>
      </w:r>
      <w:r w:rsidR="00AD51F5">
        <w:rPr>
          <w:rFonts w:hint="eastAsia"/>
          <w:sz w:val="22"/>
        </w:rPr>
        <w:t>）</w:t>
      </w:r>
    </w:p>
    <w:p w14:paraId="3200C693" w14:textId="07A91A61" w:rsidR="00AD51F5" w:rsidRDefault="00042DFF" w:rsidP="00670EBD">
      <w:pPr>
        <w:ind w:firstLineChars="200" w:firstLine="420"/>
      </w:pPr>
      <w:r>
        <w:rPr>
          <w:rFonts w:hint="eastAsia"/>
        </w:rPr>
        <w:t>本文以家庭灾难性卫生持续时间临界</w:t>
      </w:r>
      <w:r w:rsidRPr="00042DFF">
        <w:rPr>
          <w:rFonts w:hint="eastAsia"/>
        </w:rPr>
        <w:t>值</w:t>
      </w:r>
      <m:oMath>
        <m:r>
          <w:rPr>
            <w:rFonts w:ascii="Cambria Math" w:hAnsi="Cambria Math"/>
          </w:rPr>
          <m:t>∅</m:t>
        </m:r>
        <m:d>
          <m:dPr>
            <m:ctrlPr>
              <w:rPr>
                <w:rFonts w:ascii="Cambria Math" w:hAnsi="Cambria Math"/>
                <w:i/>
              </w:rPr>
            </m:ctrlPr>
          </m:dPr>
          <m:e>
            <m:r>
              <w:rPr>
                <w:rFonts w:ascii="Cambria Math" w:hAnsi="Cambria Math"/>
              </w:rPr>
              <m:t>1,2,</m:t>
            </m:r>
            <m:r>
              <w:rPr>
                <w:rFonts w:ascii="Cambria Math" w:hAnsi="Cambria Math" w:hint="eastAsia"/>
              </w:rPr>
              <m:t>…</m:t>
            </m:r>
            <m:r>
              <w:rPr>
                <w:rFonts w:ascii="Cambria Math" w:hAnsi="Cambria Math"/>
              </w:rPr>
              <m:t>,t</m:t>
            </m:r>
          </m:e>
        </m:d>
      </m:oMath>
      <w:r w:rsidRPr="00042DFF">
        <w:rPr>
          <w:rFonts w:hint="eastAsia"/>
        </w:rPr>
        <w:t>构</w:t>
      </w:r>
      <w:r>
        <w:rPr>
          <w:rFonts w:hint="eastAsia"/>
        </w:rPr>
        <w:t>建家庭持久灾难性卫生支出是否发生的示性函数</w:t>
      </w:r>
      <m:oMath>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i</m:t>
            </m:r>
          </m:sup>
        </m:sSubSup>
        <m:d>
          <m:dPr>
            <m:ctrlPr>
              <w:rPr>
                <w:rFonts w:ascii="Cambria Math" w:hAnsi="Cambria Math"/>
                <w:i/>
              </w:rPr>
            </m:ctrlPr>
          </m:dPr>
          <m:e>
            <m:r>
              <w:rPr>
                <w:rFonts w:ascii="Cambria Math" w:hAnsi="Cambria Math"/>
              </w:rPr>
              <m:t>dura</m:t>
            </m:r>
          </m:e>
        </m:d>
      </m:oMath>
      <w:r>
        <w:rPr>
          <w:rFonts w:hint="eastAsia"/>
        </w:rPr>
        <w:t>，若</w:t>
      </w:r>
      <w:proofErr w:type="spellStart"/>
      <w:r w:rsidRPr="00672149">
        <w:rPr>
          <w:rFonts w:hint="eastAsia"/>
          <w:i/>
          <w:iCs/>
        </w:rPr>
        <w:t>i</w:t>
      </w:r>
      <w:proofErr w:type="spellEnd"/>
      <w:r>
        <w:rPr>
          <w:rFonts w:hint="eastAsia"/>
        </w:rPr>
        <w:t>家庭在</w:t>
      </w:r>
      <w:r w:rsidRPr="00672149">
        <w:rPr>
          <w:rFonts w:hint="eastAsia"/>
          <w:i/>
          <w:iCs/>
        </w:rPr>
        <w:t>t</w:t>
      </w:r>
      <w:proofErr w:type="gramStart"/>
      <w:r>
        <w:rPr>
          <w:rFonts w:hint="eastAsia"/>
        </w:rPr>
        <w:t>个</w:t>
      </w:r>
      <w:proofErr w:type="gramEnd"/>
      <w:r>
        <w:rPr>
          <w:rFonts w:hint="eastAsia"/>
        </w:rPr>
        <w:t>调查期内连续发生灾难性卫生支出期数等于或超过持续时间临界值</w:t>
      </w:r>
      <m:oMath>
        <m:r>
          <w:rPr>
            <w:rFonts w:ascii="Cambria Math" w:hAnsi="Cambria Math"/>
          </w:rPr>
          <m:t>∅</m:t>
        </m:r>
      </m:oMath>
      <w:r>
        <w:rPr>
          <w:rFonts w:hint="eastAsia"/>
        </w:rPr>
        <w:t>，即</w:t>
      </w:r>
      <m:oMath>
        <m:sSubSup>
          <m:sSubSupPr>
            <m:ctrlPr>
              <w:rPr>
                <w:rFonts w:ascii="Cambria Math" w:hAnsi="Cambria Math"/>
                <w:i/>
              </w:rPr>
            </m:ctrlPr>
          </m:sSubSupPr>
          <m:e>
            <m:r>
              <w:rPr>
                <w:rFonts w:ascii="Cambria Math" w:hAnsi="Cambria Math"/>
              </w:rPr>
              <m:t>dura</m:t>
            </m:r>
          </m:e>
          <m:sub>
            <m:r>
              <w:rPr>
                <w:rFonts w:ascii="Cambria Math" w:hAnsi="Cambria Math"/>
              </w:rPr>
              <m:t>t</m:t>
            </m:r>
          </m:sub>
          <m:sup>
            <m:r>
              <w:rPr>
                <w:rFonts w:ascii="Cambria Math" w:hAnsi="Cambria Math"/>
              </w:rPr>
              <m:t>i</m:t>
            </m:r>
          </m:sup>
        </m:sSubSup>
        <m:d>
          <m:dPr>
            <m:ctrlPr>
              <w:rPr>
                <w:rFonts w:ascii="Cambria Math" w:hAnsi="Cambria Math"/>
                <w:i/>
              </w:rPr>
            </m:ctrlPr>
          </m:dPr>
          <m:e>
            <m:r>
              <w:rPr>
                <w:rFonts w:ascii="Cambria Math" w:hAnsi="Cambria Math"/>
              </w:rPr>
              <m:t>k</m:t>
            </m:r>
          </m:e>
        </m:d>
        <m:r>
          <w:rPr>
            <w:rFonts w:ascii="Cambria Math" w:hAnsi="Cambria Math"/>
          </w:rPr>
          <m:t>≥∅</m:t>
        </m:r>
      </m:oMath>
      <w:r>
        <w:rPr>
          <w:rFonts w:hint="eastAsia"/>
          <w:sz w:val="22"/>
        </w:rPr>
        <w:t>，则认定</w:t>
      </w:r>
      <w:proofErr w:type="spellStart"/>
      <w:r w:rsidRPr="00672149">
        <w:rPr>
          <w:rFonts w:hint="eastAsia"/>
          <w:i/>
          <w:iCs/>
        </w:rPr>
        <w:t>i</w:t>
      </w:r>
      <w:proofErr w:type="spellEnd"/>
      <w:r>
        <w:rPr>
          <w:rFonts w:hint="eastAsia"/>
        </w:rPr>
        <w:t>家庭发生持久灾难性卫生支出，</w:t>
      </w:r>
      <m:oMath>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i</m:t>
            </m:r>
          </m:sup>
        </m:sSubSup>
        <m:d>
          <m:dPr>
            <m:ctrlPr>
              <w:rPr>
                <w:rFonts w:ascii="Cambria Math" w:hAnsi="Cambria Math"/>
                <w:i/>
              </w:rPr>
            </m:ctrlPr>
          </m:dPr>
          <m:e>
            <m:r>
              <w:rPr>
                <w:rFonts w:ascii="Cambria Math" w:hAnsi="Cambria Math"/>
              </w:rPr>
              <m:t>dura</m:t>
            </m:r>
          </m:e>
        </m:d>
        <m:r>
          <w:rPr>
            <w:rFonts w:ascii="Cambria Math" w:hAnsi="Cambria Math"/>
          </w:rPr>
          <m:t>=1</m:t>
        </m:r>
      </m:oMath>
      <w:r>
        <w:rPr>
          <w:rFonts w:hint="eastAsia"/>
          <w:sz w:val="22"/>
        </w:rPr>
        <w:t>，否则未发生，</w:t>
      </w:r>
      <m:oMath>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i</m:t>
            </m:r>
          </m:sup>
        </m:sSubSup>
        <m:d>
          <m:dPr>
            <m:ctrlPr>
              <w:rPr>
                <w:rFonts w:ascii="Cambria Math" w:hAnsi="Cambria Math"/>
                <w:i/>
              </w:rPr>
            </m:ctrlPr>
          </m:dPr>
          <m:e>
            <m:r>
              <w:rPr>
                <w:rFonts w:ascii="Cambria Math" w:hAnsi="Cambria Math"/>
              </w:rPr>
              <m:t>dura</m:t>
            </m:r>
          </m:e>
        </m:d>
        <m:r>
          <w:rPr>
            <w:rFonts w:ascii="Cambria Math" w:hAnsi="Cambria Math"/>
          </w:rPr>
          <m:t>=0</m:t>
        </m:r>
      </m:oMath>
      <w:r>
        <w:rPr>
          <w:rFonts w:hint="eastAsia"/>
        </w:rPr>
        <w:t>。</w:t>
      </w:r>
      <w:r w:rsidR="00AD51F5">
        <w:rPr>
          <w:rStyle w:val="aa"/>
        </w:rPr>
        <w:footnoteReference w:id="4"/>
      </w:r>
    </w:p>
    <w:p w14:paraId="7FE7E6BD" w14:textId="77777777" w:rsidR="00042DFF" w:rsidRDefault="00042DFF" w:rsidP="00670EBD">
      <w:pPr>
        <w:tabs>
          <w:tab w:val="center" w:pos="4200"/>
          <w:tab w:val="right" w:pos="8400"/>
        </w:tabs>
        <w:ind w:firstLineChars="200" w:firstLine="420"/>
        <w:textAlignment w:val="center"/>
      </w:pPr>
      <w:r>
        <w:rPr>
          <w:rFonts w:hint="eastAsia"/>
        </w:rPr>
        <w:t>第三，基于上述模型，本文进一步构建了家庭持久灾难性卫生支出发生率指数</w:t>
      </w:r>
      <m:oMath>
        <m:r>
          <w:rPr>
            <w:rFonts w:ascii="Cambria Math" w:hAnsi="Cambria Math"/>
          </w:rPr>
          <m:t>IR</m:t>
        </m:r>
      </m:oMath>
      <w:r>
        <w:rPr>
          <w:rFonts w:hint="eastAsia"/>
        </w:rPr>
        <w:t>、家庭持久灾难性卫生支出发生周期指数</w:t>
      </w:r>
      <m:oMath>
        <m:r>
          <w:rPr>
            <w:rFonts w:ascii="Cambria Math" w:hAnsi="Cambria Math"/>
          </w:rPr>
          <m:t>IC</m:t>
        </m:r>
      </m:oMath>
      <w:r>
        <w:rPr>
          <w:rFonts w:hint="eastAsia"/>
        </w:rPr>
        <w:t>和家庭持久灾难性卫生支出发生深度指数</w:t>
      </w:r>
      <m:oMath>
        <m:r>
          <w:rPr>
            <w:rFonts w:ascii="Cambria Math" w:hAnsi="Cambria Math"/>
          </w:rPr>
          <m:t>ID</m:t>
        </m:r>
      </m:oMath>
      <w:r>
        <w:rPr>
          <w:rFonts w:hint="eastAsia"/>
        </w:rPr>
        <w:t>，具体如下：</w:t>
      </w:r>
    </w:p>
    <w:p w14:paraId="146AEDD0" w14:textId="2E13CF12" w:rsidR="00042DFF" w:rsidRDefault="00042DFF" w:rsidP="00042DFF">
      <w:pPr>
        <w:tabs>
          <w:tab w:val="center" w:pos="4200"/>
          <w:tab w:val="right" w:pos="8400"/>
        </w:tabs>
        <w:textAlignment w:val="center"/>
      </w:pPr>
      <w:r>
        <w:tab/>
      </w:r>
      <m:oMath>
        <m:r>
          <w:rPr>
            <w:rFonts w:ascii="Cambria Math" w:hAnsi="Cambria Math"/>
          </w:rPr>
          <m:t>IR</m:t>
        </m:r>
        <m:d>
          <m:dPr>
            <m:ctrlPr>
              <w:rPr>
                <w:rFonts w:ascii="Cambria Math" w:hAnsi="Cambria Math"/>
                <w:i/>
              </w:rPr>
            </m:ctrlPr>
          </m:dPr>
          <m:e>
            <m:sSubSup>
              <m:sSubSupPr>
                <m:ctrlPr>
                  <w:rPr>
                    <w:rFonts w:ascii="Cambria Math" w:hAnsi="Cambria Math"/>
                    <w:i/>
                  </w:rPr>
                </m:ctrlPr>
              </m:sSubSupPr>
              <m:e>
                <m:r>
                  <w:rPr>
                    <w:rFonts w:ascii="Cambria Math" w:hAnsi="Cambria Math"/>
                  </w:rPr>
                  <m:t>che</m:t>
                </m:r>
              </m:e>
              <m:sub>
                <m:r>
                  <w:rPr>
                    <w:rFonts w:ascii="Cambria Math" w:hAnsi="Cambria Math"/>
                  </w:rPr>
                  <m:t>t</m:t>
                </m:r>
              </m:sub>
              <m:sup>
                <m:r>
                  <w:rPr>
                    <w:rFonts w:ascii="Cambria Math" w:hAnsi="Cambria Math"/>
                  </w:rPr>
                  <m:t>i</m:t>
                </m:r>
              </m:sup>
            </m:sSubSup>
            <m:r>
              <w:rPr>
                <w:rFonts w:ascii="Cambria Math" w:hAnsi="Cambria Math"/>
              </w:rPr>
              <m:t>,k,dura,∅</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i</m:t>
                </m:r>
              </m:sup>
            </m:sSubSup>
            <m:d>
              <m:dPr>
                <m:ctrlPr>
                  <w:rPr>
                    <w:rFonts w:ascii="Cambria Math" w:hAnsi="Cambria Math"/>
                    <w:i/>
                  </w:rPr>
                </m:ctrlPr>
              </m:dPr>
              <m:e>
                <m:r>
                  <w:rPr>
                    <w:rFonts w:ascii="Cambria Math" w:hAnsi="Cambria Math"/>
                  </w:rPr>
                  <m:t>dura≥∅</m:t>
                </m:r>
              </m:e>
            </m:d>
          </m:e>
        </m:nary>
      </m:oMath>
      <w:r>
        <w:tab/>
      </w:r>
      <w:r>
        <w:rPr>
          <w:rFonts w:hint="eastAsia"/>
        </w:rPr>
        <w:t>（</w:t>
      </w:r>
      <w:r>
        <w:rPr>
          <w:rFonts w:hint="eastAsia"/>
        </w:rPr>
        <w:t>3</w:t>
      </w:r>
      <w:r>
        <w:rPr>
          <w:rFonts w:hint="eastAsia"/>
        </w:rPr>
        <w:t>）</w:t>
      </w:r>
    </w:p>
    <w:p w14:paraId="5DEE841B" w14:textId="0408D575" w:rsidR="00042DFF" w:rsidRPr="008C680D" w:rsidRDefault="00042DFF" w:rsidP="00042DFF">
      <w:pPr>
        <w:tabs>
          <w:tab w:val="center" w:pos="4200"/>
          <w:tab w:val="right" w:pos="8400"/>
        </w:tabs>
        <w:textAlignment w:val="center"/>
      </w:pPr>
      <w:r>
        <w:tab/>
      </w:r>
      <m:oMath>
        <m:r>
          <w:rPr>
            <w:rFonts w:ascii="Cambria Math" w:hAnsi="Cambria Math"/>
          </w:rPr>
          <m:t>IC</m:t>
        </m:r>
        <m:d>
          <m:dPr>
            <m:ctrlPr>
              <w:rPr>
                <w:rFonts w:ascii="Cambria Math" w:hAnsi="Cambria Math"/>
                <w:i/>
              </w:rPr>
            </m:ctrlPr>
          </m:dPr>
          <m:e>
            <m:sSubSup>
              <m:sSubSupPr>
                <m:ctrlPr>
                  <w:rPr>
                    <w:rFonts w:ascii="Cambria Math" w:hAnsi="Cambria Math"/>
                    <w:i/>
                  </w:rPr>
                </m:ctrlPr>
              </m:sSubSupPr>
              <m:e>
                <m:r>
                  <w:rPr>
                    <w:rFonts w:ascii="Cambria Math" w:hAnsi="Cambria Math"/>
                  </w:rPr>
                  <m:t>che</m:t>
                </m:r>
              </m:e>
              <m:sub>
                <m:r>
                  <w:rPr>
                    <w:rFonts w:ascii="Cambria Math" w:hAnsi="Cambria Math"/>
                  </w:rPr>
                  <m:t>t</m:t>
                </m:r>
              </m:sub>
              <m:sup>
                <m:r>
                  <w:rPr>
                    <w:rFonts w:ascii="Cambria Math" w:hAnsi="Cambria Math"/>
                  </w:rPr>
                  <m:t>i</m:t>
                </m:r>
              </m:sup>
            </m:sSubSup>
            <m:r>
              <w:rPr>
                <w:rFonts w:ascii="Cambria Math" w:hAnsi="Cambria Math"/>
              </w:rPr>
              <m:t>,k,dura,∅</m:t>
            </m:r>
          </m:e>
        </m:d>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r>
                      <w:rPr>
                        <w:rFonts w:ascii="Cambria Math" w:hAnsi="Cambria Math"/>
                      </w:rPr>
                      <m:t>I</m:t>
                    </m:r>
                    <m:d>
                      <m:dPr>
                        <m:ctrlPr>
                          <w:rPr>
                            <w:rFonts w:ascii="Cambria Math" w:hAnsi="Cambria Math"/>
                            <w:i/>
                          </w:rPr>
                        </m:ctrlPr>
                      </m:dPr>
                      <m:e>
                        <m:r>
                          <w:rPr>
                            <w:rFonts w:ascii="Cambria Math" w:hAnsi="Cambria Math"/>
                          </w:rPr>
                          <m:t>dura≥∅</m:t>
                        </m:r>
                      </m:e>
                    </m:d>
                    <m:r>
                      <w:rPr>
                        <w:rFonts w:ascii="Cambria Math" w:hAnsi="Cambria Math"/>
                      </w:rPr>
                      <m:t>∙dura</m:t>
                    </m:r>
                    <m:d>
                      <m:dPr>
                        <m:ctrlPr>
                          <w:rPr>
                            <w:rFonts w:ascii="Cambria Math" w:hAnsi="Cambria Math"/>
                            <w:i/>
                          </w:rPr>
                        </m:ctrlPr>
                      </m:dPr>
                      <m:e>
                        <m:r>
                          <w:rPr>
                            <w:rFonts w:ascii="Cambria Math" w:hAnsi="Cambria Math"/>
                          </w:rPr>
                          <m:t>k</m:t>
                        </m:r>
                      </m:e>
                    </m:d>
                  </m:e>
                </m:d>
              </m:e>
            </m:nary>
          </m:num>
          <m:den>
            <m:r>
              <w:rPr>
                <w:rFonts w:ascii="Cambria Math" w:hAnsi="Cambria Math"/>
              </w:rPr>
              <m:t>n∙IR</m:t>
            </m:r>
          </m:den>
        </m:f>
      </m:oMath>
      <w:r>
        <w:tab/>
      </w:r>
      <w:r>
        <w:rPr>
          <w:rFonts w:hint="eastAsia"/>
        </w:rPr>
        <w:t>（</w:t>
      </w:r>
      <w:r>
        <w:rPr>
          <w:rFonts w:hint="eastAsia"/>
        </w:rPr>
        <w:t>4</w:t>
      </w:r>
      <w:r>
        <w:rPr>
          <w:rFonts w:hint="eastAsia"/>
        </w:rPr>
        <w:t>）</w:t>
      </w:r>
    </w:p>
    <w:p w14:paraId="6F9B056C" w14:textId="443F0B90" w:rsidR="0047362D" w:rsidRPr="00220810" w:rsidRDefault="0047362D" w:rsidP="0047362D">
      <w:pPr>
        <w:tabs>
          <w:tab w:val="center" w:pos="4200"/>
          <w:tab w:val="right" w:pos="8400"/>
        </w:tabs>
        <w:textAlignment w:val="center"/>
      </w:pPr>
      <w:r>
        <w:tab/>
      </w:r>
      <m:oMath>
        <m:r>
          <w:rPr>
            <w:rFonts w:ascii="Cambria Math" w:hAnsi="Cambria Math"/>
          </w:rPr>
          <m:t>ID</m:t>
        </m:r>
        <m:d>
          <m:dPr>
            <m:ctrlPr>
              <w:rPr>
                <w:rFonts w:ascii="Cambria Math" w:hAnsi="Cambria Math"/>
                <w:i/>
              </w:rPr>
            </m:ctrlPr>
          </m:dPr>
          <m:e>
            <m:sSubSup>
              <m:sSubSupPr>
                <m:ctrlPr>
                  <w:rPr>
                    <w:rFonts w:ascii="Cambria Math" w:hAnsi="Cambria Math"/>
                    <w:i/>
                  </w:rPr>
                </m:ctrlPr>
              </m:sSubSupPr>
              <m:e>
                <m:r>
                  <w:rPr>
                    <w:rFonts w:ascii="Cambria Math" w:hAnsi="Cambria Math"/>
                  </w:rPr>
                  <m:t>che</m:t>
                </m:r>
              </m:e>
              <m:sub>
                <m:r>
                  <w:rPr>
                    <w:rFonts w:ascii="Cambria Math" w:hAnsi="Cambria Math"/>
                  </w:rPr>
                  <m:t>t</m:t>
                </m:r>
              </m:sub>
              <m:sup>
                <m:r>
                  <w:rPr>
                    <w:rFonts w:ascii="Cambria Math" w:hAnsi="Cambria Math"/>
                  </w:rPr>
                  <m:t>i</m:t>
                </m:r>
              </m:sup>
            </m:sSubSup>
            <m:r>
              <w:rPr>
                <w:rFonts w:ascii="Cambria Math" w:hAnsi="Cambria Math"/>
              </w:rPr>
              <m:t>,k,dura,∅</m:t>
            </m:r>
          </m:e>
        </m:d>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i</m:t>
                        </m:r>
                      </m:sup>
                    </m:sSubSup>
                    <m:d>
                      <m:dPr>
                        <m:ctrlPr>
                          <w:rPr>
                            <w:rFonts w:ascii="Cambria Math" w:hAnsi="Cambria Math"/>
                            <w:i/>
                          </w:rPr>
                        </m:ctrlPr>
                      </m:dPr>
                      <m:e>
                        <m:r>
                          <w:rPr>
                            <w:rFonts w:ascii="Cambria Math" w:hAnsi="Cambria Math"/>
                          </w:rPr>
                          <m:t>dura≥∅</m:t>
                        </m:r>
                      </m:e>
                    </m:d>
                    <m:r>
                      <w:rPr>
                        <w:rFonts w:ascii="Cambria Math" w:hAnsi="Cambria Math"/>
                      </w:rPr>
                      <m:t>∙</m:t>
                    </m:r>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hAnsi="Cambria Math"/>
                                      </w:rPr>
                                      <m:t>che</m:t>
                                    </m:r>
                                  </m:e>
                                  <m:sub>
                                    <m:r>
                                      <w:rPr>
                                        <w:rFonts w:ascii="Cambria Math" w:hAnsi="Cambria Math"/>
                                      </w:rPr>
                                      <m:t>t</m:t>
                                    </m:r>
                                  </m:sub>
                                  <m:sup>
                                    <m:r>
                                      <w:rPr>
                                        <w:rFonts w:ascii="Cambria Math" w:hAnsi="Cambria Math"/>
                                      </w:rPr>
                                      <m:t>i</m:t>
                                    </m:r>
                                  </m:sup>
                                </m:sSubSup>
                                <m:r>
                                  <w:rPr>
                                    <w:rFonts w:ascii="Cambria Math" w:hAnsi="Cambria Math"/>
                                  </w:rPr>
                                  <m:t>-k</m:t>
                                </m:r>
                              </m:e>
                            </m:d>
                            <m:r>
                              <w:rPr>
                                <w:rFonts w:ascii="Cambria Math" w:hAnsi="Cambria Math"/>
                              </w:rPr>
                              <m:t>∙</m:t>
                            </m:r>
                            <m:sSubSup>
                              <m:sSubSupPr>
                                <m:ctrlPr>
                                  <w:rPr>
                                    <w:rFonts w:ascii="Cambria Math" w:hAnsi="Cambria Math"/>
                                    <w:i/>
                                  </w:rPr>
                                </m:ctrlPr>
                              </m:sSubSupPr>
                              <m:e>
                                <m:r>
                                  <w:rPr>
                                    <w:rFonts w:ascii="Cambria Math" w:hAnsi="Cambria Math"/>
                                  </w:rPr>
                                  <m:t>hinc</m:t>
                                </m:r>
                              </m:e>
                              <m:sub>
                                <m:r>
                                  <w:rPr>
                                    <w:rFonts w:ascii="Cambria Math" w:hAnsi="Cambria Math"/>
                                  </w:rPr>
                                  <m:t>t</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i</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che</m:t>
                                    </m:r>
                                  </m:e>
                                  <m:sub>
                                    <m:r>
                                      <w:rPr>
                                        <w:rFonts w:ascii="Cambria Math" w:hAnsi="Cambria Math"/>
                                      </w:rPr>
                                      <m:t>t</m:t>
                                    </m:r>
                                  </m:sub>
                                  <m:sup>
                                    <m:r>
                                      <w:rPr>
                                        <w:rFonts w:ascii="Cambria Math" w:hAnsi="Cambria Math"/>
                                      </w:rPr>
                                      <m:t>i</m:t>
                                    </m:r>
                                  </m:sup>
                                </m:sSubSup>
                                <m:r>
                                  <w:rPr>
                                    <w:rFonts w:ascii="Cambria Math" w:hAnsi="Cambria Math"/>
                                  </w:rPr>
                                  <m:t>≥k</m:t>
                                </m:r>
                              </m:e>
                            </m:d>
                          </m:e>
                        </m:d>
                      </m:e>
                    </m:nary>
                  </m:e>
                </m:d>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r>
                      <w:rPr>
                        <w:rFonts w:ascii="Cambria Math" w:hAnsi="Cambria Math"/>
                      </w:rPr>
                      <m:t>I</m:t>
                    </m:r>
                    <m:d>
                      <m:dPr>
                        <m:ctrlPr>
                          <w:rPr>
                            <w:rFonts w:ascii="Cambria Math" w:hAnsi="Cambria Math"/>
                            <w:i/>
                          </w:rPr>
                        </m:ctrlPr>
                      </m:dPr>
                      <m:e>
                        <m:r>
                          <w:rPr>
                            <w:rFonts w:ascii="Cambria Math" w:hAnsi="Cambria Math"/>
                          </w:rPr>
                          <m:t>dura≥∅</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d>
                          <m:dPr>
                            <m:ctrlPr>
                              <w:rPr>
                                <w:rFonts w:ascii="Cambria Math" w:hAnsi="Cambria Math"/>
                                <w:i/>
                              </w:rPr>
                            </m:ctrlPr>
                          </m:dPr>
                          <m:e>
                            <m:sSubSup>
                              <m:sSubSupPr>
                                <m:ctrlPr>
                                  <w:rPr>
                                    <w:rFonts w:ascii="Cambria Math" w:hAnsi="Cambria Math"/>
                                    <w:i/>
                                  </w:rPr>
                                </m:ctrlPr>
                              </m:sSubSupPr>
                              <m:e>
                                <m:r>
                                  <w:rPr>
                                    <w:rFonts w:ascii="Cambria Math" w:hAnsi="Cambria Math"/>
                                  </w:rPr>
                                  <m:t>hinc</m:t>
                                </m:r>
                              </m:e>
                              <m:sub>
                                <m:r>
                                  <w:rPr>
                                    <w:rFonts w:ascii="Cambria Math" w:hAnsi="Cambria Math"/>
                                  </w:rPr>
                                  <m:t>t</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i</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che</m:t>
                                    </m:r>
                                  </m:e>
                                  <m:sub>
                                    <m:r>
                                      <w:rPr>
                                        <w:rFonts w:ascii="Cambria Math" w:hAnsi="Cambria Math"/>
                                      </w:rPr>
                                      <m:t>t</m:t>
                                    </m:r>
                                  </m:sub>
                                  <m:sup>
                                    <m:r>
                                      <w:rPr>
                                        <w:rFonts w:ascii="Cambria Math" w:hAnsi="Cambria Math"/>
                                      </w:rPr>
                                      <m:t>i</m:t>
                                    </m:r>
                                  </m:sup>
                                </m:sSubSup>
                                <m:r>
                                  <w:rPr>
                                    <w:rFonts w:ascii="Cambria Math" w:hAnsi="Cambria Math"/>
                                  </w:rPr>
                                  <m:t>≥k</m:t>
                                </m:r>
                              </m:e>
                            </m:d>
                          </m:e>
                        </m:d>
                      </m:e>
                    </m:nary>
                  </m:e>
                </m:d>
              </m:e>
            </m:nary>
          </m:den>
        </m:f>
      </m:oMath>
      <w:r>
        <w:tab/>
      </w:r>
      <w:r>
        <w:rPr>
          <w:rFonts w:hint="eastAsia"/>
        </w:rPr>
        <w:t>（</w:t>
      </w:r>
      <w:r>
        <w:rPr>
          <w:rFonts w:hint="eastAsia"/>
        </w:rPr>
        <w:t>5</w:t>
      </w:r>
      <w:r>
        <w:rPr>
          <w:rFonts w:hint="eastAsia"/>
        </w:rPr>
        <w:t>）</w:t>
      </w:r>
    </w:p>
    <w:p w14:paraId="2BD92987" w14:textId="44BA091B" w:rsidR="00AD51F5" w:rsidRDefault="00AD51F5" w:rsidP="00670EBD">
      <w:pPr>
        <w:ind w:firstLineChars="200" w:firstLine="420"/>
      </w:pPr>
      <w:r>
        <w:rPr>
          <w:rFonts w:hint="eastAsia"/>
        </w:rPr>
        <w:t>其中，家庭持久灾难性卫生支出发生率指数</w:t>
      </w:r>
      <m:oMath>
        <m:r>
          <w:rPr>
            <w:rFonts w:ascii="Cambria Math" w:hAnsi="Cambria Math"/>
          </w:rPr>
          <m:t>IR</m:t>
        </m:r>
      </m:oMath>
      <w:r>
        <w:rPr>
          <w:rFonts w:hint="eastAsia"/>
        </w:rPr>
        <w:t>表示发生持久灾难性卫生支出的家庭占调查</w:t>
      </w:r>
      <w:proofErr w:type="gramStart"/>
      <w:r>
        <w:rPr>
          <w:rFonts w:hint="eastAsia"/>
        </w:rPr>
        <w:t>总家庭</w:t>
      </w:r>
      <w:proofErr w:type="gramEnd"/>
      <w:r>
        <w:rPr>
          <w:rFonts w:hint="eastAsia"/>
        </w:rPr>
        <w:t>数的比例；家庭持久灾难性卫生支出发生周期指数</w:t>
      </w:r>
      <m:oMath>
        <m:r>
          <w:rPr>
            <w:rFonts w:ascii="Cambria Math" w:hAnsi="Cambria Math"/>
          </w:rPr>
          <m:t>IC</m:t>
        </m:r>
      </m:oMath>
      <w:r>
        <w:rPr>
          <w:rFonts w:hint="eastAsia"/>
        </w:rPr>
        <w:t>表示发生持久灾难性卫生支出家庭的</w:t>
      </w:r>
      <w:r w:rsidR="00FD5408">
        <w:rPr>
          <w:rFonts w:hint="eastAsia"/>
        </w:rPr>
        <w:t>平均</w:t>
      </w:r>
      <w:r>
        <w:rPr>
          <w:rFonts w:hint="eastAsia"/>
        </w:rPr>
        <w:t>持续期数；家庭持久灾难性卫生支出发生深度指数</w:t>
      </w:r>
      <m:oMath>
        <m:r>
          <w:rPr>
            <w:rFonts w:ascii="Cambria Math" w:hAnsi="Cambria Math"/>
          </w:rPr>
          <m:t>ID</m:t>
        </m:r>
      </m:oMath>
      <w:r>
        <w:rPr>
          <w:rFonts w:hint="eastAsia"/>
        </w:rPr>
        <w:t>表示发生持久灾难性卫生支出家庭在超出临界值</w:t>
      </w:r>
      <w:r w:rsidRPr="00804312">
        <w:rPr>
          <w:i/>
          <w:iCs/>
        </w:rPr>
        <w:t>k</w:t>
      </w:r>
      <w:r>
        <w:rPr>
          <w:rFonts w:hint="eastAsia"/>
        </w:rPr>
        <w:t>后的家庭医疗支出占发生持久灾难性卫生支出家庭收入的比例，即发生持久灾难性卫生支出家庭的被剥夺份额。</w:t>
      </w:r>
    </w:p>
    <w:p w14:paraId="32E93334" w14:textId="5F179F5E" w:rsidR="00AD51F5" w:rsidRPr="00AD5A67" w:rsidRDefault="00AD51F5" w:rsidP="00670EBD">
      <w:pPr>
        <w:ind w:firstLineChars="200" w:firstLine="420"/>
        <w:rPr>
          <w:rFonts w:eastAsia="楷体"/>
        </w:rPr>
      </w:pPr>
      <w:r w:rsidRPr="00AD5A67">
        <w:rPr>
          <w:rFonts w:eastAsia="楷体"/>
        </w:rPr>
        <w:t>3.</w:t>
      </w:r>
      <w:r w:rsidRPr="00AD5A67">
        <w:rPr>
          <w:rFonts w:eastAsia="楷体"/>
        </w:rPr>
        <w:t>测度结果</w:t>
      </w:r>
      <w:r w:rsidR="00AD5A67">
        <w:rPr>
          <w:rFonts w:eastAsia="楷体" w:hint="eastAsia"/>
        </w:rPr>
        <w:t>。</w:t>
      </w:r>
      <w:r>
        <w:rPr>
          <w:rFonts w:hint="eastAsia"/>
        </w:rPr>
        <w:t>（</w:t>
      </w:r>
      <w:r>
        <w:rPr>
          <w:rFonts w:hint="eastAsia"/>
        </w:rPr>
        <w:t>1</w:t>
      </w:r>
      <w:r>
        <w:rPr>
          <w:rFonts w:hint="eastAsia"/>
        </w:rPr>
        <w:t>）家庭持久灾难性卫生支出发生率。图</w:t>
      </w:r>
      <w:r>
        <w:rPr>
          <w:rFonts w:hint="eastAsia"/>
        </w:rPr>
        <w:t>1</w:t>
      </w:r>
      <w:r>
        <w:rPr>
          <w:rFonts w:hint="eastAsia"/>
        </w:rPr>
        <w:t>（</w:t>
      </w:r>
      <w:r>
        <w:rPr>
          <w:rFonts w:hint="eastAsia"/>
        </w:rPr>
        <w:t>1</w:t>
      </w:r>
      <w:r>
        <w:rPr>
          <w:rFonts w:hint="eastAsia"/>
        </w:rPr>
        <w:t>）展示了持久灾难性卫生支出发生率。可以发现，无论采取何种持续时间临界值</w:t>
      </w:r>
      <m:oMath>
        <m:r>
          <w:rPr>
            <w:rFonts w:ascii="Cambria Math" w:hAnsi="Cambria Math"/>
          </w:rPr>
          <m:t>∅</m:t>
        </m:r>
        <m:d>
          <m:dPr>
            <m:ctrlPr>
              <w:rPr>
                <w:rFonts w:ascii="Cambria Math" w:hAnsi="Cambria Math"/>
                <w:i/>
              </w:rPr>
            </m:ctrlPr>
          </m:dPr>
          <m:e>
            <m:r>
              <w:rPr>
                <w:rFonts w:ascii="Cambria Math" w:hAnsi="Cambria Math"/>
              </w:rPr>
              <m:t>1,2,3,4</m:t>
            </m:r>
          </m:e>
        </m:d>
      </m:oMath>
      <w:r>
        <w:rPr>
          <w:rFonts w:hint="eastAsia"/>
        </w:rPr>
        <w:t>，家庭持久灾难性卫生支出发生率均随着灾难性卫生支出发生临界值</w:t>
      </w:r>
      <w:r w:rsidRPr="00DA174A">
        <w:rPr>
          <w:i/>
          <w:iCs/>
        </w:rPr>
        <w:t>k</w:t>
      </w:r>
      <w:r>
        <w:rPr>
          <w:rFonts w:hint="eastAsia"/>
        </w:rPr>
        <w:t>（</w:t>
      </w:r>
      <w:r w:rsidRPr="00DA174A">
        <w:rPr>
          <w:rFonts w:hint="eastAsia"/>
          <w:i/>
          <w:iCs/>
        </w:rPr>
        <w:t>k</w:t>
      </w:r>
      <w:r>
        <w:t>&gt;0</w:t>
      </w:r>
      <w:r>
        <w:rPr>
          <w:rFonts w:hint="eastAsia"/>
        </w:rPr>
        <w:t>）的提高而降低。而在</w:t>
      </w:r>
      <w:proofErr w:type="gramStart"/>
      <w:r>
        <w:rPr>
          <w:rFonts w:hint="eastAsia"/>
        </w:rPr>
        <w:t>锚定某一</w:t>
      </w:r>
      <w:proofErr w:type="gramEnd"/>
      <w:r w:rsidRPr="00DA174A">
        <w:rPr>
          <w:i/>
          <w:iCs/>
        </w:rPr>
        <w:t>k</w:t>
      </w:r>
      <w:r>
        <w:rPr>
          <w:rFonts w:hint="eastAsia"/>
        </w:rPr>
        <w:t>值情况下，家庭持久灾难性卫生支出发生率随持续时间临界值</w:t>
      </w:r>
      <m:oMath>
        <m:r>
          <w:rPr>
            <w:rFonts w:ascii="Cambria Math" w:hAnsi="Cambria Math"/>
          </w:rPr>
          <m:t>∅</m:t>
        </m:r>
      </m:oMath>
      <w:r>
        <w:rPr>
          <w:rFonts w:hint="eastAsia"/>
        </w:rPr>
        <w:t>的提高而降低。同时，随着</w:t>
      </w:r>
      <m:oMath>
        <m:r>
          <w:rPr>
            <w:rFonts w:ascii="Cambria Math" w:hAnsi="Cambria Math"/>
          </w:rPr>
          <m:t>∅</m:t>
        </m:r>
      </m:oMath>
      <w:r>
        <w:rPr>
          <w:rFonts w:hint="eastAsia"/>
        </w:rPr>
        <w:t>值的提</w:t>
      </w:r>
      <w:r>
        <w:rPr>
          <w:rFonts w:hint="eastAsia"/>
        </w:rPr>
        <w:lastRenderedPageBreak/>
        <w:t>高，家庭持久灾难性卫生支出发生率曲线整体变动越来越平缓，且发生率越来越低，说明陷入短期持久灾难性卫生支出的家庭占多数。进一步地，随着</w:t>
      </w:r>
      <w:r w:rsidRPr="00DA174A">
        <w:rPr>
          <w:i/>
          <w:iCs/>
        </w:rPr>
        <w:t>k</w:t>
      </w:r>
      <w:r>
        <w:rPr>
          <w:rFonts w:hint="eastAsia"/>
        </w:rPr>
        <w:t>值增大，无论何种</w:t>
      </w:r>
      <m:oMath>
        <m:r>
          <w:rPr>
            <w:rFonts w:ascii="Cambria Math" w:hAnsi="Cambria Math"/>
          </w:rPr>
          <m:t>∅</m:t>
        </m:r>
      </m:oMath>
      <w:r>
        <w:rPr>
          <w:rFonts w:hint="eastAsia"/>
        </w:rPr>
        <w:t>值下家庭持久灾难性卫生支出发生率曲线斜率均越来越小，说明家庭持久灾难性卫生支出具有较强的粘性，尤其是在较高临界值（即受到较高风险）下，家庭一旦发生灾难性卫生支出，很难从循环往复的恶性循环中摆脱。本文进一步计算了各曲线在不同</w:t>
      </w:r>
      <w:r w:rsidRPr="00DA174A">
        <w:rPr>
          <w:i/>
          <w:iCs/>
        </w:rPr>
        <w:t>k</w:t>
      </w:r>
      <w:r>
        <w:rPr>
          <w:rFonts w:hint="eastAsia"/>
        </w:rPr>
        <w:t>值下的斜率，发现均在</w:t>
      </w:r>
      <w:r>
        <w:rPr>
          <w:rFonts w:hint="eastAsia"/>
        </w:rPr>
        <w:t>4</w:t>
      </w:r>
      <w:r>
        <w:t>0</w:t>
      </w:r>
      <w:r>
        <w:rPr>
          <w:rFonts w:hint="eastAsia"/>
        </w:rPr>
        <w:t>%</w:t>
      </w:r>
      <w:r>
        <w:rPr>
          <w:rFonts w:hint="eastAsia"/>
        </w:rPr>
        <w:t>左右趋于平缓，后续研究也将采取这一比值进行持久灾难性卫生支出的测度。</w:t>
      </w:r>
    </w:p>
    <w:p w14:paraId="74C43B5F" w14:textId="55253929" w:rsidR="006716A7" w:rsidRDefault="00AD51F5" w:rsidP="00670EBD">
      <w:pPr>
        <w:ind w:firstLineChars="200" w:firstLine="420"/>
      </w:pPr>
      <w:r>
        <w:rPr>
          <w:rFonts w:hint="eastAsia"/>
        </w:rPr>
        <w:t>（</w:t>
      </w:r>
      <w:r>
        <w:rPr>
          <w:rFonts w:hint="eastAsia"/>
        </w:rPr>
        <w:t>2</w:t>
      </w:r>
      <w:r>
        <w:rPr>
          <w:rFonts w:hint="eastAsia"/>
        </w:rPr>
        <w:t>）失能风险视角下家庭持久灾难性卫生支出。本文进一步将样本划分为失能和非失能家庭，</w:t>
      </w:r>
      <w:r>
        <w:rPr>
          <w:rStyle w:val="aa"/>
        </w:rPr>
        <w:footnoteReference w:id="5"/>
      </w:r>
      <w:r>
        <w:rPr>
          <w:rFonts w:hint="eastAsia"/>
        </w:rPr>
        <w:t>考察在以</w:t>
      </w:r>
      <w:r>
        <w:rPr>
          <w:rFonts w:hint="eastAsia"/>
        </w:rPr>
        <w:t>4</w:t>
      </w:r>
      <w:r>
        <w:t>0</w:t>
      </w:r>
      <w:r>
        <w:rPr>
          <w:rFonts w:hint="eastAsia"/>
        </w:rPr>
        <w:t>%</w:t>
      </w:r>
      <w:r>
        <w:rPr>
          <w:rFonts w:hint="eastAsia"/>
        </w:rPr>
        <w:t>作为灾难性卫生支出发生临界值条件下不同失能风险家庭持久灾难性卫生支出情况。整体而言，无论是家庭持久灾难性卫生支出发生率指数、家庭持久灾难性卫生支出发生周期指数，还是家庭持久灾难性卫生支出发生深度指数，失能家庭均高于全国平均水平，且高于非失能家庭。同时，在</w:t>
      </w:r>
      <m:oMath>
        <m:r>
          <w:rPr>
            <w:rFonts w:ascii="Cambria Math" w:hAnsi="Cambria Math"/>
          </w:rPr>
          <m:t>∅</m:t>
        </m:r>
      </m:oMath>
      <w:r>
        <w:rPr>
          <w:rFonts w:hint="eastAsia"/>
        </w:rPr>
        <w:t>值较小（</w:t>
      </w:r>
      <m:oMath>
        <m:d>
          <m:dPr>
            <m:ctrlPr>
              <w:rPr>
                <w:rFonts w:ascii="Cambria Math" w:hAnsi="Cambria Math"/>
                <w:i/>
              </w:rPr>
            </m:ctrlPr>
          </m:dPr>
          <m:e>
            <m:r>
              <w:rPr>
                <w:rFonts w:ascii="Cambria Math" w:hAnsi="Cambria Math"/>
              </w:rPr>
              <m:t>∅≤2</m:t>
            </m:r>
          </m:e>
        </m:d>
      </m:oMath>
      <w:r>
        <w:rPr>
          <w:rFonts w:hint="eastAsia"/>
        </w:rPr>
        <w:t>）的情况下，失能家庭各指数与非失能家庭存在较为明显的差异，而在</w:t>
      </w:r>
      <m:oMath>
        <m:r>
          <w:rPr>
            <w:rFonts w:ascii="Cambria Math" w:hAnsi="Cambria Math"/>
          </w:rPr>
          <m:t>∅</m:t>
        </m:r>
      </m:oMath>
      <w:r>
        <w:rPr>
          <w:rFonts w:hint="eastAsia"/>
        </w:rPr>
        <w:t>值增大的情况下，失能家庭与非失能家庭之间的差异逐渐缩小直至几乎消失。值得注意的是，随着</w:t>
      </w:r>
      <m:oMath>
        <m:r>
          <w:rPr>
            <w:rFonts w:ascii="Cambria Math" w:hAnsi="Cambria Math"/>
          </w:rPr>
          <m:t>∅</m:t>
        </m:r>
      </m:oMath>
      <w:r>
        <w:rPr>
          <w:rFonts w:hint="eastAsia"/>
        </w:rPr>
        <w:t>值增大，失能家庭与非失能家庭持久灾难性卫生支出发生深度均不断提高，甚至超出收入水平的</w:t>
      </w:r>
      <w:r>
        <w:rPr>
          <w:rFonts w:hint="eastAsia"/>
        </w:rPr>
        <w:t>2</w:t>
      </w:r>
      <w:r>
        <w:rPr>
          <w:rFonts w:hint="eastAsia"/>
        </w:rPr>
        <w:t>倍以上。以上在说明非失能家庭具备比失能家庭更强的风险抵御能力的同时，也印证了一旦持久地陷入贫困，非失能家庭和失能家庭均难以摆脱，且不断加重的实际。最后，可以发现，家庭持久灾难性卫生支出发生率指数在</w:t>
      </w:r>
      <m:oMath>
        <m:r>
          <w:rPr>
            <w:rFonts w:ascii="Cambria Math" w:hAnsi="Cambria Math"/>
          </w:rPr>
          <m:t>∅=2</m:t>
        </m:r>
      </m:oMath>
      <w:r>
        <w:rPr>
          <w:rFonts w:hint="eastAsia"/>
        </w:rPr>
        <w:t>时出现了明显拐点，结合相关研究，本文将采取这一临界值进行后文持久灾难性卫生支出的测度。</w:t>
      </w:r>
      <w:r w:rsidR="00E31DB8">
        <w:rPr>
          <w:rFonts w:hint="eastAsia"/>
        </w:rPr>
        <w:t>进一步地，本文依此统计了家庭发生持久灾难性卫生支出的持续时间。结果发现，家庭发生持久灾难性卫生支出的平均持续时间为</w:t>
      </w:r>
      <w:r w:rsidR="00E31DB8">
        <w:rPr>
          <w:rFonts w:hint="eastAsia"/>
        </w:rPr>
        <w:t>4</w:t>
      </w:r>
      <w:r w:rsidR="00E31DB8">
        <w:t>.48</w:t>
      </w:r>
      <w:r w:rsidR="00E31DB8">
        <w:rPr>
          <w:rFonts w:hint="eastAsia"/>
        </w:rPr>
        <w:t>年。</w:t>
      </w:r>
    </w:p>
    <w:p w14:paraId="302E3439" w14:textId="4AB8809E" w:rsidR="00AD51F5" w:rsidRDefault="00E01DDD" w:rsidP="00AD51F5">
      <w:r>
        <w:rPr>
          <w:noProof/>
        </w:rPr>
        <mc:AlternateContent>
          <mc:Choice Requires="wps">
            <w:drawing>
              <wp:anchor distT="0" distB="0" distL="114300" distR="114300" simplePos="0" relativeHeight="251674624" behindDoc="0" locked="0" layoutInCell="1" allowOverlap="1" wp14:anchorId="565A5D5C" wp14:editId="77AC8EDB">
                <wp:simplePos x="0" y="0"/>
                <wp:positionH relativeFrom="column">
                  <wp:posOffset>2466975</wp:posOffset>
                </wp:positionH>
                <wp:positionV relativeFrom="paragraph">
                  <wp:posOffset>524088</wp:posOffset>
                </wp:positionV>
                <wp:extent cx="374800" cy="914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74800" cy="914400"/>
                        </a:xfrm>
                        <a:prstGeom prst="rect">
                          <a:avLst/>
                        </a:prstGeom>
                        <a:noFill/>
                        <a:ln w="6350">
                          <a:noFill/>
                        </a:ln>
                      </wps:spPr>
                      <wps:txbx>
                        <w:txbxContent>
                          <w:p w14:paraId="35A48D5B" w14:textId="77777777" w:rsidR="008A3655" w:rsidRPr="0087720E" w:rsidRDefault="008A3655" w:rsidP="008A3655">
                            <w:pPr>
                              <w:rPr>
                                <w:sz w:val="18"/>
                                <w:szCs w:val="20"/>
                              </w:rPr>
                            </w:pPr>
                            <w:r w:rsidRPr="0087720E">
                              <w:rPr>
                                <w:rFonts w:hint="eastAsia"/>
                                <w:sz w:val="18"/>
                                <w:szCs w:val="20"/>
                              </w:rPr>
                              <w:t>发生率</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5A5D5C" id="_x0000_t202" coordsize="21600,21600" o:spt="202" path="m,l,21600r21600,l21600,xe">
                <v:stroke joinstyle="miter"/>
                <v:path gradientshapeok="t" o:connecttype="rect"/>
              </v:shapetype>
              <v:shape id="文本框 11" o:spid="_x0000_s1026" type="#_x0000_t202" style="position:absolute;left:0;text-align:left;margin-left:194.25pt;margin-top:41.25pt;width:29.5pt;height:1in;z-index:2516746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" filled="f" stroked="f" strokeweight=".5pt">
                <v:textbox style="layout-flow:vertical-ideographic">
                  <w:txbxContent>
                    <w:p w14:paraId="35A48D5B" w14:textId="77777777" w:rsidR="008A3655" w:rsidRPr="0087720E" w:rsidRDefault="008A3655" w:rsidP="008A3655">
                      <w:pPr>
                        <w:rPr>
                          <w:sz w:val="18"/>
                          <w:szCs w:val="20"/>
                        </w:rPr>
                      </w:pPr>
                      <w:r w:rsidRPr="0087720E">
                        <w:rPr>
                          <w:rFonts w:hint="eastAsia"/>
                          <w:sz w:val="18"/>
                          <w:szCs w:val="20"/>
                        </w:rPr>
                        <w:t>发生率</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2DF877A" wp14:editId="7F61AE10">
                <wp:simplePos x="0" y="0"/>
                <wp:positionH relativeFrom="column">
                  <wp:posOffset>-201930</wp:posOffset>
                </wp:positionH>
                <wp:positionV relativeFrom="paragraph">
                  <wp:posOffset>507971</wp:posOffset>
                </wp:positionV>
                <wp:extent cx="374800" cy="914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74800" cy="914400"/>
                        </a:xfrm>
                        <a:prstGeom prst="rect">
                          <a:avLst/>
                        </a:prstGeom>
                        <a:noFill/>
                        <a:ln w="6350">
                          <a:noFill/>
                        </a:ln>
                      </wps:spPr>
                      <wps:txbx>
                        <w:txbxContent>
                          <w:p w14:paraId="6F1A5175" w14:textId="110BA2AF" w:rsidR="008A3655" w:rsidRPr="0087720E" w:rsidRDefault="008A3655">
                            <w:pPr>
                              <w:rPr>
                                <w:sz w:val="18"/>
                                <w:szCs w:val="20"/>
                              </w:rPr>
                            </w:pPr>
                            <w:r w:rsidRPr="0087720E">
                              <w:rPr>
                                <w:rFonts w:hint="eastAsia"/>
                                <w:sz w:val="18"/>
                                <w:szCs w:val="20"/>
                              </w:rPr>
                              <w:t>发生率</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DF877A" id="文本框 5" o:spid="_x0000_s1027" type="#_x0000_t202" style="position:absolute;left:0;text-align:left;margin-left:-15.9pt;margin-top:40pt;width:29.5pt;height:1in;z-index:25167257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" filled="f" stroked="f" strokeweight=".5pt">
                <v:textbox style="layout-flow:vertical-ideographic">
                  <w:txbxContent>
                    <w:p w14:paraId="6F1A5175" w14:textId="110BA2AF" w:rsidR="008A3655" w:rsidRPr="0087720E" w:rsidRDefault="008A3655">
                      <w:pPr>
                        <w:rPr>
                          <w:sz w:val="18"/>
                          <w:szCs w:val="20"/>
                        </w:rPr>
                      </w:pPr>
                      <w:r w:rsidRPr="0087720E">
                        <w:rPr>
                          <w:rFonts w:hint="eastAsia"/>
                          <w:sz w:val="18"/>
                          <w:szCs w:val="20"/>
                        </w:rPr>
                        <w:t>发生率</w:t>
                      </w:r>
                    </w:p>
                  </w:txbxContent>
                </v:textbox>
              </v:shape>
            </w:pict>
          </mc:Fallback>
        </mc:AlternateContent>
      </w:r>
      <w:r w:rsidR="001A51DF">
        <w:rPr>
          <w:noProof/>
        </w:rPr>
        <mc:AlternateContent>
          <mc:Choice Requires="wps">
            <w:drawing>
              <wp:anchor distT="0" distB="0" distL="114300" distR="114300" simplePos="0" relativeHeight="251663360" behindDoc="0" locked="0" layoutInCell="1" allowOverlap="1" wp14:anchorId="7DA43434" wp14:editId="4618639C">
                <wp:simplePos x="0" y="0"/>
                <wp:positionH relativeFrom="column">
                  <wp:posOffset>3706712</wp:posOffset>
                </wp:positionH>
                <wp:positionV relativeFrom="paragraph">
                  <wp:posOffset>1658620</wp:posOffset>
                </wp:positionV>
                <wp:extent cx="914400" cy="265447"/>
                <wp:effectExtent l="0" t="0" r="0" b="1270"/>
                <wp:wrapNone/>
                <wp:docPr id="8" name="文本框 8"/>
                <wp:cNvGraphicFramePr/>
                <a:graphic xmlns:a="http://schemas.openxmlformats.org/drawingml/2006/main">
                  <a:graphicData uri="http://schemas.microsoft.com/office/word/2010/wordprocessingShape">
                    <wps:wsp>
                      <wps:cNvSpPr txBox="1"/>
                      <wps:spPr>
                        <a:xfrm>
                          <a:off x="0" y="0"/>
                          <a:ext cx="914400" cy="265447"/>
                        </a:xfrm>
                        <a:prstGeom prst="rect">
                          <a:avLst/>
                        </a:prstGeom>
                        <a:noFill/>
                        <a:ln w="6350">
                          <a:noFill/>
                        </a:ln>
                      </wps:spPr>
                      <wps:txbx>
                        <w:txbxContent>
                          <w:p w14:paraId="479C7099" w14:textId="1FF52AAC" w:rsidR="001A51DF" w:rsidRPr="0087720E" w:rsidRDefault="001A51DF" w:rsidP="001A51DF">
                            <w:pPr>
                              <w:rPr>
                                <w:sz w:val="18"/>
                                <w:szCs w:val="20"/>
                              </w:rPr>
                            </w:pPr>
                            <w:r w:rsidRPr="0087720E">
                              <w:rPr>
                                <w:rFonts w:hint="eastAsia"/>
                                <w:sz w:val="18"/>
                                <w:szCs w:val="20"/>
                              </w:rPr>
                              <w:t>持续时间临界值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43434" id="文本框 8" o:spid="_x0000_s1028" type="#_x0000_t202" style="position:absolute;left:0;text-align:left;margin-left:291.85pt;margin-top:130.6pt;width:1in;height:20.9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" filled="f" stroked="f" strokeweight=".5pt">
                <v:textbox>
                  <w:txbxContent>
                    <w:p w14:paraId="479C7099" w14:textId="1FF52AAC" w:rsidR="001A51DF" w:rsidRPr="0087720E" w:rsidRDefault="001A51DF" w:rsidP="001A51DF">
                      <w:pPr>
                        <w:rPr>
                          <w:sz w:val="18"/>
                          <w:szCs w:val="20"/>
                        </w:rPr>
                      </w:pPr>
                      <w:r w:rsidRPr="0087720E">
                        <w:rPr>
                          <w:rFonts w:hint="eastAsia"/>
                          <w:sz w:val="18"/>
                          <w:szCs w:val="20"/>
                        </w:rPr>
                        <w:t>持续时间临界值</w:t>
                      </w:r>
                    </w:p>
                  </w:txbxContent>
                </v:textbox>
              </v:shape>
            </w:pict>
          </mc:Fallback>
        </mc:AlternateContent>
      </w:r>
      <w:r w:rsidR="001A51DF">
        <w:rPr>
          <w:noProof/>
        </w:rPr>
        <mc:AlternateContent>
          <mc:Choice Requires="wps">
            <w:drawing>
              <wp:anchor distT="0" distB="0" distL="114300" distR="114300" simplePos="0" relativeHeight="251661312" behindDoc="0" locked="0" layoutInCell="1" allowOverlap="1" wp14:anchorId="224C6733" wp14:editId="069DE1E9">
                <wp:simplePos x="0" y="0"/>
                <wp:positionH relativeFrom="column">
                  <wp:posOffset>2421038</wp:posOffset>
                </wp:positionH>
                <wp:positionV relativeFrom="paragraph">
                  <wp:posOffset>1357630</wp:posOffset>
                </wp:positionV>
                <wp:extent cx="914400" cy="265447"/>
                <wp:effectExtent l="0" t="0" r="0" b="1270"/>
                <wp:wrapNone/>
                <wp:docPr id="7" name="文本框 7"/>
                <wp:cNvGraphicFramePr/>
                <a:graphic xmlns:a="http://schemas.openxmlformats.org/drawingml/2006/main">
                  <a:graphicData uri="http://schemas.microsoft.com/office/word/2010/wordprocessingShape">
                    <wps:wsp>
                      <wps:cNvSpPr txBox="1"/>
                      <wps:spPr>
                        <a:xfrm>
                          <a:off x="0" y="0"/>
                          <a:ext cx="914400" cy="265447"/>
                        </a:xfrm>
                        <a:prstGeom prst="rect">
                          <a:avLst/>
                        </a:prstGeom>
                        <a:noFill/>
                        <a:ln w="6350">
                          <a:noFill/>
                        </a:ln>
                      </wps:spPr>
                      <wps:txbx>
                        <w:txbxContent>
                          <w:p w14:paraId="515EEA8A" w14:textId="4E71B5DA" w:rsidR="001A51DF" w:rsidRPr="008A3655" w:rsidRDefault="001A51DF" w:rsidP="001A51DF">
                            <w:pPr>
                              <w:rPr>
                                <w:b/>
                                <w:bCs/>
                                <w:sz w:val="18"/>
                                <w:szCs w:val="20"/>
                              </w:rPr>
                            </w:pPr>
                            <w:r w:rsidRPr="008A3655">
                              <w:rPr>
                                <w:rFonts w:hint="eastAsia"/>
                                <w:b/>
                                <w:bCs/>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C6733" id="文本框 7" o:spid="_x0000_s1029" type="#_x0000_t202" style="position:absolute;left:0;text-align:left;margin-left:190.65pt;margin-top:106.9pt;width:1in;height:20.9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" filled="f" stroked="f" strokeweight=".5pt">
                <v:textbox>
                  <w:txbxContent>
                    <w:p w14:paraId="515EEA8A" w14:textId="4E71B5DA" w:rsidR="001A51DF" w:rsidRPr="008A3655" w:rsidRDefault="001A51DF" w:rsidP="001A51DF">
                      <w:pPr>
                        <w:rPr>
                          <w:b/>
                          <w:bCs/>
                          <w:sz w:val="18"/>
                          <w:szCs w:val="20"/>
                        </w:rPr>
                      </w:pPr>
                      <w:r w:rsidRPr="008A3655">
                        <w:rPr>
                          <w:rFonts w:hint="eastAsia"/>
                          <w:b/>
                          <w:bCs/>
                          <w:sz w:val="18"/>
                          <w:szCs w:val="20"/>
                        </w:rPr>
                        <w:t>%</w:t>
                      </w:r>
                    </w:p>
                  </w:txbxContent>
                </v:textbox>
              </v:shape>
            </w:pict>
          </mc:Fallback>
        </mc:AlternateContent>
      </w:r>
      <w:r w:rsidR="001A51DF">
        <w:rPr>
          <w:noProof/>
        </w:rPr>
        <mc:AlternateContent>
          <mc:Choice Requires="wps">
            <w:drawing>
              <wp:anchor distT="0" distB="0" distL="114300" distR="114300" simplePos="0" relativeHeight="251659264" behindDoc="0" locked="0" layoutInCell="1" allowOverlap="1" wp14:anchorId="7049FF2C" wp14:editId="7BE52796">
                <wp:simplePos x="0" y="0"/>
                <wp:positionH relativeFrom="column">
                  <wp:posOffset>656461</wp:posOffset>
                </wp:positionH>
                <wp:positionV relativeFrom="paragraph">
                  <wp:posOffset>1662545</wp:posOffset>
                </wp:positionV>
                <wp:extent cx="914400" cy="265447"/>
                <wp:effectExtent l="0" t="0" r="0" b="1270"/>
                <wp:wrapNone/>
                <wp:docPr id="6" name="文本框 6"/>
                <wp:cNvGraphicFramePr/>
                <a:graphic xmlns:a="http://schemas.openxmlformats.org/drawingml/2006/main">
                  <a:graphicData uri="http://schemas.microsoft.com/office/word/2010/wordprocessingShape">
                    <wps:wsp>
                      <wps:cNvSpPr txBox="1"/>
                      <wps:spPr>
                        <a:xfrm>
                          <a:off x="0" y="0"/>
                          <a:ext cx="914400" cy="265447"/>
                        </a:xfrm>
                        <a:prstGeom prst="rect">
                          <a:avLst/>
                        </a:prstGeom>
                        <a:noFill/>
                        <a:ln w="6350">
                          <a:noFill/>
                        </a:ln>
                      </wps:spPr>
                      <wps:txbx>
                        <w:txbxContent>
                          <w:p w14:paraId="65245D5C" w14:textId="6AD03DC0" w:rsidR="001A51DF" w:rsidRPr="0087720E" w:rsidRDefault="001A51DF">
                            <w:pPr>
                              <w:rPr>
                                <w:sz w:val="18"/>
                                <w:szCs w:val="20"/>
                              </w:rPr>
                            </w:pPr>
                            <w:r w:rsidRPr="0087720E">
                              <w:rPr>
                                <w:rFonts w:hint="eastAsia"/>
                                <w:sz w:val="18"/>
                                <w:szCs w:val="20"/>
                              </w:rPr>
                              <w:t>灾难性卫生支出发生临界值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9FF2C" id="文本框 6" o:spid="_x0000_s1030" type="#_x0000_t202" style="position:absolute;left:0;text-align:left;margin-left:51.7pt;margin-top:130.9pt;width:1in;height:20.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" filled="f" stroked="f" strokeweight=".5pt">
                <v:textbox>
                  <w:txbxContent>
                    <w:p w14:paraId="65245D5C" w14:textId="6AD03DC0" w:rsidR="001A51DF" w:rsidRPr="0087720E" w:rsidRDefault="001A51DF">
                      <w:pPr>
                        <w:rPr>
                          <w:sz w:val="18"/>
                          <w:szCs w:val="20"/>
                        </w:rPr>
                      </w:pPr>
                      <w:r w:rsidRPr="0087720E">
                        <w:rPr>
                          <w:rFonts w:hint="eastAsia"/>
                          <w:sz w:val="18"/>
                          <w:szCs w:val="20"/>
                        </w:rPr>
                        <w:t>灾难性卫生支出发生临界值</w:t>
                      </w:r>
                    </w:p>
                  </w:txbxContent>
                </v:textbox>
              </v:shape>
            </w:pict>
          </mc:Fallback>
        </mc:AlternateContent>
      </w:r>
      <w:r w:rsidR="00AD51F5">
        <w:rPr>
          <w:noProof/>
        </w:rPr>
        <w:drawing>
          <wp:inline distT="0" distB="0" distL="0" distR="0" wp14:anchorId="650FF6F0" wp14:editId="1A0B220A">
            <wp:extent cx="2637489" cy="1871084"/>
            <wp:effectExtent l="0" t="0" r="0" b="0"/>
            <wp:docPr id="1" name="图表 1">
              <a:extLst xmlns:a="http://schemas.openxmlformats.org/drawingml/2006/main">
                <a:ext uri="{FF2B5EF4-FFF2-40B4-BE49-F238E27FC236}">
                  <a16:creationId xmlns:a16="http://schemas.microsoft.com/office/drawing/2014/main" id="{B941F12C-AB30-411A-F4AC-7150395EB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D51F5">
        <w:rPr>
          <w:noProof/>
        </w:rPr>
        <w:drawing>
          <wp:inline distT="0" distB="0" distL="0" distR="0" wp14:anchorId="6AB8E5E3" wp14:editId="2FF058AF">
            <wp:extent cx="2600325" cy="1849942"/>
            <wp:effectExtent l="0" t="0" r="0" b="0"/>
            <wp:docPr id="2" name="图表 2">
              <a:extLst xmlns:a="http://schemas.openxmlformats.org/drawingml/2006/main">
                <a:ext uri="{FF2B5EF4-FFF2-40B4-BE49-F238E27FC236}">
                  <a16:creationId xmlns:a16="http://schemas.microsoft.com/office/drawing/2014/main" id="{43BEB2EE-FCAB-E286-A2EE-BF6120CAE2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9638BC" w14:textId="484E07DA" w:rsidR="00AD51F5" w:rsidRPr="009712D9" w:rsidRDefault="00AD51F5" w:rsidP="00AD51F5">
      <w:pPr>
        <w:ind w:firstLineChars="300" w:firstLine="630"/>
      </w:pPr>
      <w:r w:rsidRPr="009712D9">
        <w:t>（</w:t>
      </w:r>
      <w:r w:rsidRPr="009712D9">
        <w:t>1</w:t>
      </w:r>
      <w:r w:rsidRPr="009712D9">
        <w:t>）持久灾难性卫生支出发生率</w:t>
      </w:r>
      <w:r w:rsidR="00551A9F" w:rsidRPr="009712D9">
        <w:t xml:space="preserve">          </w:t>
      </w:r>
      <w:r w:rsidRPr="009712D9">
        <w:t>（</w:t>
      </w:r>
      <w:r w:rsidRPr="009712D9">
        <w:t>2</w:t>
      </w:r>
      <w:r w:rsidRPr="009712D9">
        <w:t>）持久灾难性卫生支出发生率</w:t>
      </w:r>
    </w:p>
    <w:p w14:paraId="590B6FD1" w14:textId="3BA087E4" w:rsidR="00AD51F5" w:rsidRDefault="00E01DDD" w:rsidP="00AD51F5">
      <w:pPr>
        <w:jc w:val="left"/>
      </w:pPr>
      <w:r>
        <w:rPr>
          <w:noProof/>
        </w:rPr>
        <mc:AlternateContent>
          <mc:Choice Requires="wps">
            <w:drawing>
              <wp:anchor distT="0" distB="0" distL="114300" distR="114300" simplePos="0" relativeHeight="251678720" behindDoc="0" locked="0" layoutInCell="1" allowOverlap="1" wp14:anchorId="436FB68E" wp14:editId="0F8B1DF8">
                <wp:simplePos x="0" y="0"/>
                <wp:positionH relativeFrom="column">
                  <wp:posOffset>2419350</wp:posOffset>
                </wp:positionH>
                <wp:positionV relativeFrom="paragraph">
                  <wp:posOffset>443480</wp:posOffset>
                </wp:positionV>
                <wp:extent cx="374800" cy="914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74800" cy="914400"/>
                        </a:xfrm>
                        <a:prstGeom prst="rect">
                          <a:avLst/>
                        </a:prstGeom>
                        <a:noFill/>
                        <a:ln w="6350">
                          <a:noFill/>
                        </a:ln>
                      </wps:spPr>
                      <wps:txbx>
                        <w:txbxContent>
                          <w:p w14:paraId="272B3D6A" w14:textId="0F55DA58" w:rsidR="008A3655" w:rsidRPr="0087720E" w:rsidRDefault="008A3655" w:rsidP="008A3655">
                            <w:pPr>
                              <w:rPr>
                                <w:sz w:val="18"/>
                                <w:szCs w:val="20"/>
                              </w:rPr>
                            </w:pPr>
                            <w:r w:rsidRPr="0087720E">
                              <w:rPr>
                                <w:rFonts w:hint="eastAsia"/>
                                <w:sz w:val="18"/>
                                <w:szCs w:val="20"/>
                              </w:rPr>
                              <w:t>发生</w:t>
                            </w:r>
                            <w:r w:rsidR="00B3214E" w:rsidRPr="0087720E">
                              <w:rPr>
                                <w:rFonts w:hint="eastAsia"/>
                                <w:sz w:val="18"/>
                                <w:szCs w:val="20"/>
                              </w:rPr>
                              <w:t>深度</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6FB68E" id="文本框 17" o:spid="_x0000_s1031" type="#_x0000_t202" style="position:absolute;margin-left:190.5pt;margin-top:34.9pt;width:29.5pt;height:1in;z-index:2516787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" filled="f" stroked="f" strokeweight=".5pt">
                <v:textbox style="layout-flow:vertical-ideographic">
                  <w:txbxContent>
                    <w:p w14:paraId="272B3D6A" w14:textId="0F55DA58" w:rsidR="008A3655" w:rsidRPr="0087720E" w:rsidRDefault="008A3655" w:rsidP="008A3655">
                      <w:pPr>
                        <w:rPr>
                          <w:sz w:val="18"/>
                          <w:szCs w:val="20"/>
                        </w:rPr>
                      </w:pPr>
                      <w:r w:rsidRPr="0087720E">
                        <w:rPr>
                          <w:rFonts w:hint="eastAsia"/>
                          <w:sz w:val="18"/>
                          <w:szCs w:val="20"/>
                        </w:rPr>
                        <w:t>发生</w:t>
                      </w:r>
                      <w:r w:rsidR="00B3214E" w:rsidRPr="0087720E">
                        <w:rPr>
                          <w:rFonts w:hint="eastAsia"/>
                          <w:sz w:val="18"/>
                          <w:szCs w:val="20"/>
                        </w:rPr>
                        <w:t>深度</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3F0DD40" wp14:editId="6E6A75FA">
                <wp:simplePos x="0" y="0"/>
                <wp:positionH relativeFrom="column">
                  <wp:posOffset>-201930</wp:posOffset>
                </wp:positionH>
                <wp:positionV relativeFrom="paragraph">
                  <wp:posOffset>501470</wp:posOffset>
                </wp:positionV>
                <wp:extent cx="374800" cy="914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74800" cy="914400"/>
                        </a:xfrm>
                        <a:prstGeom prst="rect">
                          <a:avLst/>
                        </a:prstGeom>
                        <a:noFill/>
                        <a:ln w="6350">
                          <a:noFill/>
                        </a:ln>
                      </wps:spPr>
                      <wps:txbx>
                        <w:txbxContent>
                          <w:p w14:paraId="1780B37B" w14:textId="070DD2ED" w:rsidR="008A3655" w:rsidRPr="0087720E" w:rsidRDefault="008A3655" w:rsidP="008A3655">
                            <w:pPr>
                              <w:rPr>
                                <w:sz w:val="18"/>
                                <w:szCs w:val="20"/>
                              </w:rPr>
                            </w:pPr>
                            <w:r w:rsidRPr="0087720E">
                              <w:rPr>
                                <w:rFonts w:hint="eastAsia"/>
                                <w:sz w:val="18"/>
                                <w:szCs w:val="20"/>
                              </w:rPr>
                              <w:t>发生</w:t>
                            </w:r>
                            <w:r w:rsidR="00B3214E" w:rsidRPr="0087720E">
                              <w:rPr>
                                <w:rFonts w:hint="eastAsia"/>
                                <w:sz w:val="18"/>
                                <w:szCs w:val="20"/>
                              </w:rPr>
                              <w:t>周期</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F0DD40" id="文本框 14" o:spid="_x0000_s1032" type="#_x0000_t202" style="position:absolute;margin-left:-15.9pt;margin-top:39.5pt;width:29.5pt;height:1in;z-index:2516766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" filled="f" stroked="f" strokeweight=".5pt">
                <v:textbox style="layout-flow:vertical-ideographic">
                  <w:txbxContent>
                    <w:p w14:paraId="1780B37B" w14:textId="070DD2ED" w:rsidR="008A3655" w:rsidRPr="0087720E" w:rsidRDefault="008A3655" w:rsidP="008A3655">
                      <w:pPr>
                        <w:rPr>
                          <w:sz w:val="18"/>
                          <w:szCs w:val="20"/>
                        </w:rPr>
                      </w:pPr>
                      <w:r w:rsidRPr="0087720E">
                        <w:rPr>
                          <w:rFonts w:hint="eastAsia"/>
                          <w:sz w:val="18"/>
                          <w:szCs w:val="20"/>
                        </w:rPr>
                        <w:t>发生</w:t>
                      </w:r>
                      <w:r w:rsidR="00B3214E" w:rsidRPr="0087720E">
                        <w:rPr>
                          <w:rFonts w:hint="eastAsia"/>
                          <w:sz w:val="18"/>
                          <w:szCs w:val="20"/>
                        </w:rPr>
                        <w:t>周期</w:t>
                      </w:r>
                    </w:p>
                  </w:txbxContent>
                </v:textbox>
              </v:shape>
            </w:pict>
          </mc:Fallback>
        </mc:AlternateContent>
      </w:r>
      <w:r w:rsidR="001A51DF">
        <w:rPr>
          <w:noProof/>
        </w:rPr>
        <mc:AlternateContent>
          <mc:Choice Requires="wps">
            <w:drawing>
              <wp:anchor distT="0" distB="0" distL="114300" distR="114300" simplePos="0" relativeHeight="251667456" behindDoc="0" locked="0" layoutInCell="1" allowOverlap="1" wp14:anchorId="3F81A865" wp14:editId="14DD3603">
                <wp:simplePos x="0" y="0"/>
                <wp:positionH relativeFrom="column">
                  <wp:posOffset>3575108</wp:posOffset>
                </wp:positionH>
                <wp:positionV relativeFrom="paragraph">
                  <wp:posOffset>1683385</wp:posOffset>
                </wp:positionV>
                <wp:extent cx="914400" cy="265447"/>
                <wp:effectExtent l="0" t="0" r="0" b="1270"/>
                <wp:wrapNone/>
                <wp:docPr id="10" name="文本框 10"/>
                <wp:cNvGraphicFramePr/>
                <a:graphic xmlns:a="http://schemas.openxmlformats.org/drawingml/2006/main">
                  <a:graphicData uri="http://schemas.microsoft.com/office/word/2010/wordprocessingShape">
                    <wps:wsp>
                      <wps:cNvSpPr txBox="1"/>
                      <wps:spPr>
                        <a:xfrm>
                          <a:off x="0" y="0"/>
                          <a:ext cx="914400" cy="265447"/>
                        </a:xfrm>
                        <a:prstGeom prst="rect">
                          <a:avLst/>
                        </a:prstGeom>
                        <a:noFill/>
                        <a:ln w="6350">
                          <a:noFill/>
                        </a:ln>
                      </wps:spPr>
                      <wps:txbx>
                        <w:txbxContent>
                          <w:p w14:paraId="264FC8EF" w14:textId="77777777" w:rsidR="001A51DF" w:rsidRPr="0087720E" w:rsidRDefault="001A51DF" w:rsidP="001A51DF">
                            <w:pPr>
                              <w:rPr>
                                <w:sz w:val="18"/>
                                <w:szCs w:val="20"/>
                              </w:rPr>
                            </w:pPr>
                            <w:r w:rsidRPr="0087720E">
                              <w:rPr>
                                <w:rFonts w:hint="eastAsia"/>
                                <w:sz w:val="18"/>
                                <w:szCs w:val="20"/>
                              </w:rPr>
                              <w:t>持续时间临界值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1A865" id="文本框 10" o:spid="_x0000_s1033" type="#_x0000_t202" style="position:absolute;margin-left:281.5pt;margin-top:132.55pt;width:1in;height:20.9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" filled="f" stroked="f" strokeweight=".5pt">
                <v:textbox>
                  <w:txbxContent>
                    <w:p w14:paraId="264FC8EF" w14:textId="77777777" w:rsidR="001A51DF" w:rsidRPr="0087720E" w:rsidRDefault="001A51DF" w:rsidP="001A51DF">
                      <w:pPr>
                        <w:rPr>
                          <w:sz w:val="18"/>
                          <w:szCs w:val="20"/>
                        </w:rPr>
                      </w:pPr>
                      <w:r w:rsidRPr="0087720E">
                        <w:rPr>
                          <w:rFonts w:hint="eastAsia"/>
                          <w:sz w:val="18"/>
                          <w:szCs w:val="20"/>
                        </w:rPr>
                        <w:t>持续时间临界值</w:t>
                      </w:r>
                    </w:p>
                  </w:txbxContent>
                </v:textbox>
              </v:shape>
            </w:pict>
          </mc:Fallback>
        </mc:AlternateContent>
      </w:r>
      <w:r w:rsidR="001A51DF">
        <w:rPr>
          <w:noProof/>
        </w:rPr>
        <mc:AlternateContent>
          <mc:Choice Requires="wps">
            <w:drawing>
              <wp:anchor distT="0" distB="0" distL="114300" distR="114300" simplePos="0" relativeHeight="251665408" behindDoc="0" locked="0" layoutInCell="1" allowOverlap="1" wp14:anchorId="6EE8ECDB" wp14:editId="5854276E">
                <wp:simplePos x="0" y="0"/>
                <wp:positionH relativeFrom="column">
                  <wp:posOffset>915031</wp:posOffset>
                </wp:positionH>
                <wp:positionV relativeFrom="paragraph">
                  <wp:posOffset>1683486</wp:posOffset>
                </wp:positionV>
                <wp:extent cx="914400" cy="265447"/>
                <wp:effectExtent l="0" t="0" r="0" b="1270"/>
                <wp:wrapNone/>
                <wp:docPr id="9" name="文本框 9"/>
                <wp:cNvGraphicFramePr/>
                <a:graphic xmlns:a="http://schemas.openxmlformats.org/drawingml/2006/main">
                  <a:graphicData uri="http://schemas.microsoft.com/office/word/2010/wordprocessingShape">
                    <wps:wsp>
                      <wps:cNvSpPr txBox="1"/>
                      <wps:spPr>
                        <a:xfrm>
                          <a:off x="0" y="0"/>
                          <a:ext cx="914400" cy="265447"/>
                        </a:xfrm>
                        <a:prstGeom prst="rect">
                          <a:avLst/>
                        </a:prstGeom>
                        <a:noFill/>
                        <a:ln w="6350">
                          <a:noFill/>
                        </a:ln>
                      </wps:spPr>
                      <wps:txbx>
                        <w:txbxContent>
                          <w:p w14:paraId="1FC761BE" w14:textId="77777777" w:rsidR="001A51DF" w:rsidRPr="0087720E" w:rsidRDefault="001A51DF" w:rsidP="001A51DF">
                            <w:pPr>
                              <w:rPr>
                                <w:sz w:val="18"/>
                                <w:szCs w:val="20"/>
                              </w:rPr>
                            </w:pPr>
                            <w:r w:rsidRPr="0087720E">
                              <w:rPr>
                                <w:rFonts w:hint="eastAsia"/>
                                <w:sz w:val="18"/>
                                <w:szCs w:val="20"/>
                              </w:rPr>
                              <w:t>持续时间临界值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E8ECDB" id="文本框 9" o:spid="_x0000_s1034" type="#_x0000_t202" style="position:absolute;margin-left:72.05pt;margin-top:132.55pt;width:1in;height:20.9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" filled="f" stroked="f" strokeweight=".5pt">
                <v:textbox>
                  <w:txbxContent>
                    <w:p w14:paraId="1FC761BE" w14:textId="77777777" w:rsidR="001A51DF" w:rsidRPr="0087720E" w:rsidRDefault="001A51DF" w:rsidP="001A51DF">
                      <w:pPr>
                        <w:rPr>
                          <w:sz w:val="18"/>
                          <w:szCs w:val="20"/>
                        </w:rPr>
                      </w:pPr>
                      <w:r w:rsidRPr="0087720E">
                        <w:rPr>
                          <w:rFonts w:hint="eastAsia"/>
                          <w:sz w:val="18"/>
                          <w:szCs w:val="20"/>
                        </w:rPr>
                        <w:t>持续时间临界值</w:t>
                      </w:r>
                    </w:p>
                  </w:txbxContent>
                </v:textbox>
              </v:shape>
            </w:pict>
          </mc:Fallback>
        </mc:AlternateContent>
      </w:r>
      <w:r w:rsidR="00B87BC0">
        <w:rPr>
          <w:noProof/>
        </w:rPr>
        <w:drawing>
          <wp:inline distT="0" distB="0" distL="0" distR="0" wp14:anchorId="4B30FA6F" wp14:editId="74BDF2D2">
            <wp:extent cx="2578100" cy="1841288"/>
            <wp:effectExtent l="0" t="0" r="0" b="6985"/>
            <wp:docPr id="651828132" name="图表 1">
              <a:extLst xmlns:a="http://schemas.openxmlformats.org/drawingml/2006/main">
                <a:ext uri="{FF2B5EF4-FFF2-40B4-BE49-F238E27FC236}">
                  <a16:creationId xmlns:a16="http://schemas.microsoft.com/office/drawing/2014/main" id="{837AF220-9B26-8E35-5467-97BC402830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D51F5">
        <w:rPr>
          <w:noProof/>
        </w:rPr>
        <w:drawing>
          <wp:inline distT="0" distB="0" distL="0" distR="0" wp14:anchorId="1F113025" wp14:editId="78F0F72B">
            <wp:extent cx="2489493" cy="1918654"/>
            <wp:effectExtent l="0" t="0" r="6350" b="5715"/>
            <wp:docPr id="3" name="图表 3">
              <a:extLst xmlns:a="http://schemas.openxmlformats.org/drawingml/2006/main">
                <a:ext uri="{FF2B5EF4-FFF2-40B4-BE49-F238E27FC236}">
                  <a16:creationId xmlns:a16="http://schemas.microsoft.com/office/drawing/2014/main" id="{8A642CBA-BFF9-E95C-74BC-34B8572AE3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CD97F1" w14:textId="5D0D9A43" w:rsidR="00AD51F5" w:rsidRPr="009712D9" w:rsidRDefault="00AD51F5" w:rsidP="00AD51F5">
      <w:pPr>
        <w:ind w:firstLineChars="300" w:firstLine="630"/>
      </w:pPr>
      <w:r w:rsidRPr="009712D9">
        <w:t>（</w:t>
      </w:r>
      <w:r w:rsidRPr="009712D9">
        <w:t>3</w:t>
      </w:r>
      <w:r w:rsidRPr="009712D9">
        <w:t>）持久灾难性卫生支出发生周期</w:t>
      </w:r>
      <w:r w:rsidRPr="009712D9">
        <w:t xml:space="preserve">  </w:t>
      </w:r>
      <w:r w:rsidR="00551A9F" w:rsidRPr="009712D9">
        <w:t xml:space="preserve">  </w:t>
      </w:r>
      <w:r w:rsidRPr="009712D9">
        <w:t xml:space="preserve">   </w:t>
      </w:r>
      <w:r w:rsidRPr="009712D9">
        <w:t>（</w:t>
      </w:r>
      <w:r w:rsidRPr="009712D9">
        <w:t>4</w:t>
      </w:r>
      <w:r w:rsidRPr="009712D9">
        <w:t>）持久灾难性卫生支出发生深度</w:t>
      </w:r>
    </w:p>
    <w:p w14:paraId="384ACB6C" w14:textId="77777777" w:rsidR="00AD51F5" w:rsidRPr="00B86B18" w:rsidRDefault="00AD51F5" w:rsidP="00AD51F5">
      <w:pPr>
        <w:jc w:val="center"/>
        <w:rPr>
          <w:rFonts w:eastAsia="楷体"/>
        </w:rPr>
      </w:pPr>
      <w:r w:rsidRPr="00B86B18">
        <w:rPr>
          <w:rFonts w:eastAsia="楷体"/>
        </w:rPr>
        <w:t>图</w:t>
      </w:r>
      <w:r w:rsidRPr="00B86B18">
        <w:rPr>
          <w:rFonts w:eastAsia="楷体"/>
        </w:rPr>
        <w:t xml:space="preserve">1  </w:t>
      </w:r>
      <w:r w:rsidRPr="00B86B18">
        <w:rPr>
          <w:rFonts w:eastAsia="楷体"/>
        </w:rPr>
        <w:t>持久灾难性卫生支出测度结果</w:t>
      </w:r>
    </w:p>
    <w:p w14:paraId="611F83F9" w14:textId="64904054" w:rsidR="00AD51F5" w:rsidRPr="00AD5A67" w:rsidRDefault="00AD51F5" w:rsidP="00AD51F5">
      <w:pPr>
        <w:ind w:firstLineChars="200" w:firstLine="420"/>
        <w:rPr>
          <w:rFonts w:ascii="黑体" w:eastAsia="黑体" w:hAnsi="黑体"/>
        </w:rPr>
      </w:pPr>
      <w:r w:rsidRPr="00AD5A67">
        <w:rPr>
          <w:rFonts w:ascii="黑体" w:eastAsia="黑体" w:hAnsi="黑体" w:hint="eastAsia"/>
        </w:rPr>
        <w:lastRenderedPageBreak/>
        <w:t>（三）实证模型</w:t>
      </w:r>
    </w:p>
    <w:p w14:paraId="1116C605" w14:textId="77777777" w:rsidR="00AD51F5" w:rsidRDefault="00AD51F5" w:rsidP="00AD51F5">
      <w:pPr>
        <w:ind w:firstLineChars="200" w:firstLine="420"/>
      </w:pPr>
      <w:r>
        <w:rPr>
          <w:rFonts w:hint="eastAsia"/>
        </w:rPr>
        <w:t>在评估政策效果时，往往采用双重差分法，通常为“处理组”找到可比较的“控制组”，通过比较政策实施前后处理组与控制组的差异，剔除不随时间变化以及不可观测的混淆因素，分离得到政策实施的净效应。但是其隐含的假设是，在没有政策变动的情况下，处理组与控制组有相同的时间趋势。就本文研究而言，长期护理保险主要针对失能人员，其对护理产业等产生的正外部性可能会对失能家庭产生更为重要的作用。在此假设下，可以将长期护理保险试点地区的失能家庭作为处理组，而将</w:t>
      </w:r>
      <w:proofErr w:type="gramStart"/>
      <w:r>
        <w:rPr>
          <w:rFonts w:hint="eastAsia"/>
        </w:rPr>
        <w:t>未试点</w:t>
      </w:r>
      <w:proofErr w:type="gramEnd"/>
      <w:r>
        <w:rPr>
          <w:rFonts w:hint="eastAsia"/>
        </w:rPr>
        <w:t>地区的失能家庭，或者试点地区非失能家庭作为控制组进行双重差分设计。但是，无论采取哪类家庭作为控制组，可能都会产生偏误：如果以</w:t>
      </w:r>
      <w:proofErr w:type="gramStart"/>
      <w:r>
        <w:rPr>
          <w:rFonts w:hint="eastAsia"/>
        </w:rPr>
        <w:t>未试点</w:t>
      </w:r>
      <w:proofErr w:type="gramEnd"/>
      <w:r>
        <w:rPr>
          <w:rFonts w:hint="eastAsia"/>
        </w:rPr>
        <w:t>地区的失能家庭作为控制组，可能由于试点地区和非试点地区灾难性卫生支出发生情况本就不同，从而具有差异性的时间趋势；如果以试点地区的非失能家庭作为控制组</w:t>
      </w:r>
      <w:r>
        <w:rPr>
          <w:rFonts w:hint="eastAsia"/>
        </w:rPr>
        <w:t>2</w:t>
      </w:r>
      <w:r>
        <w:rPr>
          <w:rFonts w:hint="eastAsia"/>
        </w:rPr>
        <w:t>，失能家庭相对于非失能家庭的灾难性卫生支出本身就可能随时间发生变化（无论是否受长期护理保险的影响）。因此，无论选择哪一类家庭作为控制组，双重</w:t>
      </w:r>
      <w:proofErr w:type="gramStart"/>
      <w:r>
        <w:rPr>
          <w:rFonts w:hint="eastAsia"/>
        </w:rPr>
        <w:t>差分均</w:t>
      </w:r>
      <w:proofErr w:type="gramEnd"/>
      <w:r>
        <w:rPr>
          <w:rFonts w:hint="eastAsia"/>
        </w:rPr>
        <w:t>不能得到一致估计。</w:t>
      </w:r>
    </w:p>
    <w:p w14:paraId="31B76A23" w14:textId="57E0B7C9" w:rsidR="00AD51F5" w:rsidRDefault="00AD51F5" w:rsidP="00AD51F5">
      <w:pPr>
        <w:ind w:firstLineChars="200" w:firstLine="420"/>
      </w:pPr>
      <w:r>
        <w:rPr>
          <w:rFonts w:hint="eastAsia"/>
        </w:rPr>
        <w:t>本文借鉴环境经济学的研究方法（</w:t>
      </w:r>
      <w:r w:rsidRPr="00223EDF">
        <w:rPr>
          <w:rFonts w:hint="eastAsia"/>
        </w:rPr>
        <w:t>齐绍洲</w:t>
      </w:r>
      <w:r>
        <w:rPr>
          <w:rFonts w:hint="eastAsia"/>
        </w:rPr>
        <w:t>等，</w:t>
      </w:r>
      <w:r>
        <w:rPr>
          <w:rFonts w:hint="eastAsia"/>
        </w:rPr>
        <w:t>2</w:t>
      </w:r>
      <w:r>
        <w:t>018</w:t>
      </w:r>
      <w:r>
        <w:rPr>
          <w:rFonts w:hint="eastAsia"/>
        </w:rPr>
        <w:t>），利用长期护理保险开展的准自然实验，在双重差分的基础上，引入家庭失能风险属性作为第三重差分，消除处理组和控制组之间原本存在的个体差异和地区差异，进而得到一致估计。</w:t>
      </w:r>
      <w:r w:rsidR="003B49EE">
        <w:rPr>
          <w:rFonts w:hint="eastAsia"/>
        </w:rPr>
        <w:t>具体而言</w:t>
      </w:r>
      <w:r>
        <w:rPr>
          <w:rFonts w:hint="eastAsia"/>
        </w:rPr>
        <w:t>，本文建立如下三重差分模型：</w:t>
      </w:r>
    </w:p>
    <w:p w14:paraId="229CA44C" w14:textId="3A89CAB4" w:rsidR="00774887" w:rsidRPr="00712AAA" w:rsidRDefault="00774887" w:rsidP="00774887">
      <w:pPr>
        <w:ind w:firstLineChars="200" w:firstLine="420"/>
      </w:pPr>
      <m:oMath>
        <m:sSubSup>
          <m:sSubSupPr>
            <m:ctrlPr>
              <w:rPr>
                <w:rFonts w:ascii="Cambria Math" w:hAnsi="Cambria Math"/>
                <w:i/>
              </w:rPr>
            </m:ctrlPr>
          </m:sSubSupPr>
          <m:e>
            <m:r>
              <w:rPr>
                <w:rFonts w:ascii="Cambria Math" w:hAnsi="Cambria Math"/>
              </w:rPr>
              <m:t>y</m:t>
            </m:r>
          </m:e>
          <m:sub>
            <m:r>
              <w:rPr>
                <w:rFonts w:ascii="Cambria Math" w:hAnsi="Cambria Math"/>
              </w:rPr>
              <m:t>ikt</m:t>
            </m:r>
          </m:sub>
          <m:sup>
            <m:r>
              <w:rPr>
                <w:rFonts w:ascii="Cambria Math" w:hAnsi="Cambria Math"/>
              </w:rPr>
              <m:t>j</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treat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post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disa</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treat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post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treat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disa</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post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disa</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sSub>
          <m:sSubPr>
            <m:ctrlPr>
              <w:rPr>
                <w:rFonts w:ascii="Cambria Math" w:hAnsi="Cambria Math"/>
                <w:i/>
              </w:rPr>
            </m:ctrlPr>
          </m:sSubPr>
          <m:e>
            <m:r>
              <w:rPr>
                <w:rFonts w:ascii="Cambria Math" w:hAnsi="Cambria Math"/>
              </w:rPr>
              <m:t>treat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sSub>
          <m:sSubPr>
            <m:ctrlPr>
              <w:rPr>
                <w:rFonts w:ascii="Cambria Math" w:hAnsi="Cambria Math"/>
                <w:i/>
              </w:rPr>
            </m:ctrlPr>
          </m:sSubPr>
          <m:e>
            <m:r>
              <w:rPr>
                <w:rFonts w:ascii="Cambria Math" w:hAnsi="Cambria Math"/>
              </w:rPr>
              <m:t>post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7</m:t>
            </m:r>
          </m:sub>
        </m:sSub>
        <m:sSub>
          <m:sSubPr>
            <m:ctrlPr>
              <w:rPr>
                <w:rFonts w:ascii="Cambria Math" w:hAnsi="Cambria Math"/>
                <w:i/>
              </w:rPr>
            </m:ctrlPr>
          </m:sSubPr>
          <m:e>
            <m:r>
              <w:rPr>
                <w:rFonts w:ascii="Cambria Math" w:hAnsi="Cambria Math"/>
              </w:rPr>
              <m:t>disa</m:t>
            </m:r>
          </m:e>
          <m:sub>
            <m:r>
              <w:rPr>
                <w:rFonts w:ascii="Cambria Math" w:hAnsi="Cambria Math"/>
              </w:rPr>
              <m:t>ikt</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m</m:t>
            </m:r>
          </m:sub>
          <m:sup/>
          <m:e>
            <m:sSub>
              <m:sSubPr>
                <m:ctrlPr>
                  <w:rPr>
                    <w:rFonts w:ascii="Cambria Math" w:hAnsi="Cambria Math"/>
                    <w:i/>
                  </w:rPr>
                </m:ctrlPr>
              </m:sSubPr>
              <m:e>
                <m:r>
                  <w:rPr>
                    <w:rFonts w:ascii="Cambria Math" w:hAnsi="Cambria Math"/>
                  </w:rPr>
                  <m:t>α</m:t>
                </m:r>
              </m:e>
              <m:sub>
                <m:r>
                  <w:rPr>
                    <w:rFonts w:ascii="Cambria Math" w:hAnsi="Cambria Math"/>
                  </w:rPr>
                  <m:t>m</m:t>
                </m:r>
              </m:sub>
            </m:sSub>
          </m:e>
        </m:nary>
        <m:sSubSup>
          <m:sSubSupPr>
            <m:ctrlPr>
              <w:rPr>
                <w:rFonts w:ascii="Cambria Math" w:hAnsi="Cambria Math"/>
                <w:i/>
              </w:rPr>
            </m:ctrlPr>
          </m:sSubSupPr>
          <m:e>
            <m:r>
              <w:rPr>
                <w:rFonts w:ascii="Cambria Math" w:hAnsi="Cambria Math"/>
              </w:rPr>
              <m:t>X</m:t>
            </m:r>
          </m:e>
          <m:sub>
            <m:r>
              <w:rPr>
                <w:rFonts w:ascii="Cambria Math" w:hAnsi="Cambria Math"/>
              </w:rPr>
              <m:t>ikt</m:t>
            </m:r>
          </m:sub>
          <m:sup>
            <m:r>
              <w:rPr>
                <w:rFonts w:ascii="Cambria Math" w:hAnsi="Cambria Math"/>
              </w:rPr>
              <m:t>m</m:t>
            </m:r>
          </m:sup>
        </m:sSubSup>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ikt</m:t>
            </m:r>
          </m:sub>
        </m:sSub>
      </m:oMath>
      <w:r>
        <w:rPr>
          <w:rFonts w:hint="eastAsia"/>
        </w:rPr>
        <w:t>（</w:t>
      </w:r>
      <w:r>
        <w:rPr>
          <w:rFonts w:hint="eastAsia"/>
        </w:rPr>
        <w:t>6</w:t>
      </w:r>
      <w:r>
        <w:rPr>
          <w:rFonts w:hint="eastAsia"/>
        </w:rPr>
        <w:t>）</w:t>
      </w:r>
    </w:p>
    <w:p w14:paraId="240E1EDC" w14:textId="59110BC1" w:rsidR="00AD51F5" w:rsidRDefault="00AD51F5" w:rsidP="00083AE8">
      <w:pPr>
        <w:ind w:firstLineChars="200" w:firstLine="420"/>
      </w:pPr>
      <w:r>
        <w:rPr>
          <w:rFonts w:hint="eastAsia"/>
        </w:rPr>
        <w:t>其中，</w:t>
      </w:r>
      <w:r w:rsidRPr="00097D13">
        <w:rPr>
          <w:rFonts w:ascii="宋体" w:hAnsi="宋体" w:hint="eastAsia"/>
          <w:kern w:val="0"/>
          <w:szCs w:val="21"/>
        </w:rPr>
        <w:t>下角标</w:t>
      </w:r>
      <w:proofErr w:type="spellStart"/>
      <w:r w:rsidRPr="00097D13">
        <w:rPr>
          <w:i/>
          <w:kern w:val="0"/>
          <w:szCs w:val="21"/>
        </w:rPr>
        <w:t>i</w:t>
      </w:r>
      <w:proofErr w:type="spellEnd"/>
      <w:r w:rsidRPr="00097D13">
        <w:rPr>
          <w:rFonts w:ascii="宋体" w:hAnsi="宋体" w:hint="eastAsia"/>
          <w:kern w:val="0"/>
          <w:szCs w:val="21"/>
        </w:rPr>
        <w:t>、</w:t>
      </w:r>
      <w:r w:rsidRPr="00097D13">
        <w:rPr>
          <w:rFonts w:hint="eastAsia"/>
          <w:i/>
          <w:kern w:val="0"/>
          <w:szCs w:val="21"/>
        </w:rPr>
        <w:t>k</w:t>
      </w:r>
      <w:r w:rsidRPr="00097D13">
        <w:rPr>
          <w:rFonts w:ascii="宋体" w:hAnsi="宋体" w:hint="eastAsia"/>
          <w:kern w:val="0"/>
          <w:szCs w:val="21"/>
        </w:rPr>
        <w:t>、</w:t>
      </w:r>
      <w:r w:rsidRPr="00097D13">
        <w:rPr>
          <w:rFonts w:hint="eastAsia"/>
          <w:i/>
          <w:kern w:val="0"/>
          <w:szCs w:val="21"/>
        </w:rPr>
        <w:t>t</w:t>
      </w:r>
      <w:r w:rsidRPr="00097D13">
        <w:rPr>
          <w:rFonts w:ascii="宋体" w:hAnsi="宋体" w:hint="eastAsia"/>
          <w:kern w:val="0"/>
          <w:szCs w:val="21"/>
        </w:rPr>
        <w:t>分别表示</w:t>
      </w:r>
      <w:r>
        <w:rPr>
          <w:rFonts w:ascii="宋体" w:hAnsi="宋体" w:hint="eastAsia"/>
          <w:kern w:val="0"/>
          <w:szCs w:val="21"/>
        </w:rPr>
        <w:t>家庭</w:t>
      </w:r>
      <w:r w:rsidRPr="00097D13">
        <w:rPr>
          <w:rFonts w:ascii="宋体" w:hAnsi="宋体" w:hint="eastAsia"/>
          <w:kern w:val="0"/>
          <w:szCs w:val="21"/>
        </w:rPr>
        <w:t>、地区和时间。</w:t>
      </w:r>
      <m:oMath>
        <m:sSubSup>
          <m:sSubSupPr>
            <m:ctrlPr>
              <w:rPr>
                <w:rFonts w:ascii="Cambria Math" w:hAnsi="Cambria Math"/>
                <w:i/>
              </w:rPr>
            </m:ctrlPr>
          </m:sSubSupPr>
          <m:e>
            <m:r>
              <w:rPr>
                <w:rFonts w:ascii="Cambria Math" w:hAnsi="Cambria Math"/>
              </w:rPr>
              <m:t>y</m:t>
            </m:r>
          </m:e>
          <m:sub>
            <m:r>
              <w:rPr>
                <w:rFonts w:ascii="Cambria Math" w:hAnsi="Cambria Math"/>
              </w:rPr>
              <m:t>ikt</m:t>
            </m:r>
          </m:sub>
          <m:sup>
            <m:r>
              <w:rPr>
                <w:rFonts w:ascii="Cambria Math" w:hAnsi="Cambria Math"/>
              </w:rPr>
              <m:t>j</m:t>
            </m:r>
          </m:sup>
        </m:sSubSup>
      </m:oMath>
      <w:r>
        <w:rPr>
          <w:rFonts w:hint="eastAsia"/>
        </w:rPr>
        <w:t>为一组家庭持久灾难性卫生支出的被解释变量，结合上文已经识别出的家庭持久灾难性卫生支出测度信息，本文进行如下设定：</w:t>
      </w:r>
      <m:oMath>
        <m:sSubSup>
          <m:sSubSupPr>
            <m:ctrlPr>
              <w:rPr>
                <w:rFonts w:ascii="Cambria Math" w:hAnsi="Cambria Math"/>
                <w:i/>
              </w:rPr>
            </m:ctrlPr>
          </m:sSubSupPr>
          <m:e>
            <m:r>
              <w:rPr>
                <w:rFonts w:ascii="Cambria Math" w:hAnsi="Cambria Math"/>
              </w:rPr>
              <m:t>y</m:t>
            </m:r>
          </m:e>
          <m:sub>
            <m:r>
              <w:rPr>
                <w:rFonts w:ascii="Cambria Math" w:hAnsi="Cambria Math"/>
              </w:rPr>
              <m:t>ikt</m:t>
            </m:r>
          </m:sub>
          <m:sup>
            <m:r>
              <w:rPr>
                <w:rFonts w:ascii="Cambria Math" w:hAnsi="Cambria Math"/>
              </w:rPr>
              <m:t>1</m:t>
            </m:r>
          </m:sup>
        </m:sSubSup>
      </m:oMath>
      <w:r>
        <w:rPr>
          <w:rFonts w:hint="eastAsia"/>
        </w:rPr>
        <w:t>为是否发生变量，表示调查家庭截至当期是否发生持久灾难性卫生支出的虚拟变量，</w:t>
      </w:r>
      <w:r w:rsidR="00E52E33">
        <w:rPr>
          <w:rFonts w:hint="eastAsia"/>
        </w:rPr>
        <w:t>家庭连续发生灾难性卫生支出期数≥</w:t>
      </w:r>
      <w:r w:rsidR="00E52E33">
        <w:rPr>
          <w:rFonts w:hint="eastAsia"/>
        </w:rPr>
        <w:t>2</w:t>
      </w:r>
      <w:r w:rsidR="00E52E33">
        <w:rPr>
          <w:rFonts w:hint="eastAsia"/>
        </w:rPr>
        <w:t>设定</w:t>
      </w:r>
      <w:r>
        <w:rPr>
          <w:rFonts w:hint="eastAsia"/>
        </w:rPr>
        <w:t>为</w:t>
      </w:r>
      <w:r>
        <w:rPr>
          <w:rFonts w:hint="eastAsia"/>
        </w:rPr>
        <w:t>1</w:t>
      </w:r>
      <w:r>
        <w:rPr>
          <w:rFonts w:hint="eastAsia"/>
        </w:rPr>
        <w:t>，否则为</w:t>
      </w:r>
      <w:r>
        <w:rPr>
          <w:rFonts w:hint="eastAsia"/>
        </w:rPr>
        <w:t>0</w:t>
      </w:r>
      <w:r>
        <w:rPr>
          <w:rFonts w:hint="eastAsia"/>
        </w:rPr>
        <w:t>；</w:t>
      </w:r>
      <m:oMath>
        <m:sSubSup>
          <m:sSubSupPr>
            <m:ctrlPr>
              <w:rPr>
                <w:rFonts w:ascii="Cambria Math" w:hAnsi="Cambria Math"/>
                <w:i/>
              </w:rPr>
            </m:ctrlPr>
          </m:sSubSupPr>
          <m:e>
            <m:r>
              <w:rPr>
                <w:rFonts w:ascii="Cambria Math" w:hAnsi="Cambria Math"/>
              </w:rPr>
              <m:t>y</m:t>
            </m:r>
          </m:e>
          <m:sub>
            <m:r>
              <w:rPr>
                <w:rFonts w:ascii="Cambria Math" w:hAnsi="Cambria Math"/>
              </w:rPr>
              <m:t>ikt</m:t>
            </m:r>
          </m:sub>
          <m:sup>
            <m:r>
              <w:rPr>
                <w:rFonts w:ascii="Cambria Math" w:hAnsi="Cambria Math"/>
              </w:rPr>
              <m:t>2</m:t>
            </m:r>
          </m:sup>
        </m:sSubSup>
      </m:oMath>
      <w:r>
        <w:rPr>
          <w:rFonts w:hint="eastAsia"/>
        </w:rPr>
        <w:t>为发生周期变量，表示调查家庭截至当期持久灾难性卫生支出发生期数的有序分类变量，当期未发生设定为</w:t>
      </w:r>
      <w:r>
        <w:rPr>
          <w:rFonts w:hint="eastAsia"/>
        </w:rPr>
        <w:t>0</w:t>
      </w:r>
      <w:r>
        <w:rPr>
          <w:rFonts w:hint="eastAsia"/>
        </w:rPr>
        <w:t>，当期发生而上期未发生，即第一次发生设定为</w:t>
      </w:r>
      <w:r>
        <w:rPr>
          <w:rFonts w:hint="eastAsia"/>
        </w:rPr>
        <w:t>1</w:t>
      </w:r>
      <w:r>
        <w:rPr>
          <w:rFonts w:hint="eastAsia"/>
        </w:rPr>
        <w:t>；按此方法此后连续发生分别设定为</w:t>
      </w:r>
      <w:r>
        <w:rPr>
          <w:rFonts w:hint="eastAsia"/>
        </w:rPr>
        <w:t>2</w:t>
      </w:r>
      <w:r>
        <w:rPr>
          <w:rFonts w:hint="eastAsia"/>
        </w:rPr>
        <w:t>—</w:t>
      </w:r>
      <w:r>
        <w:rPr>
          <w:rFonts w:hint="eastAsia"/>
        </w:rPr>
        <w:t>4</w:t>
      </w:r>
      <w:r>
        <w:rPr>
          <w:rFonts w:hint="eastAsia"/>
        </w:rPr>
        <w:t>；</w:t>
      </w:r>
      <m:oMath>
        <m:sSubSup>
          <m:sSubSupPr>
            <m:ctrlPr>
              <w:rPr>
                <w:rFonts w:ascii="Cambria Math" w:hAnsi="Cambria Math"/>
                <w:i/>
              </w:rPr>
            </m:ctrlPr>
          </m:sSubSupPr>
          <m:e>
            <m:r>
              <w:rPr>
                <w:rFonts w:ascii="Cambria Math" w:hAnsi="Cambria Math"/>
              </w:rPr>
              <m:t>y</m:t>
            </m:r>
          </m:e>
          <m:sub>
            <m:r>
              <w:rPr>
                <w:rFonts w:ascii="Cambria Math" w:hAnsi="Cambria Math"/>
              </w:rPr>
              <m:t>ikt</m:t>
            </m:r>
          </m:sub>
          <m:sup>
            <m:r>
              <w:rPr>
                <w:rFonts w:ascii="Cambria Math" w:hAnsi="Cambria Math"/>
              </w:rPr>
              <m:t>3</m:t>
            </m:r>
          </m:sup>
        </m:sSubSup>
      </m:oMath>
      <w:r>
        <w:rPr>
          <w:rFonts w:hint="eastAsia"/>
        </w:rPr>
        <w:t>为发生深度变量，表示持久灾难性卫生支出发生的被剥夺份额，设定为调查家庭截至当期持久灾难性卫生支出发生后，超过灾难性卫生支出发生临界值</w:t>
      </w:r>
      <w:r w:rsidR="00E52E33">
        <w:rPr>
          <w:rFonts w:hint="eastAsia"/>
        </w:rPr>
        <w:t>（</w:t>
      </w:r>
      <w:r w:rsidR="00E52E33">
        <w:rPr>
          <w:rFonts w:hint="eastAsia"/>
        </w:rPr>
        <w:t>4</w:t>
      </w:r>
      <w:r w:rsidR="00E52E33">
        <w:t>0%</w:t>
      </w:r>
      <w:r w:rsidR="00E52E33">
        <w:rPr>
          <w:rFonts w:hint="eastAsia"/>
        </w:rPr>
        <w:t>）</w:t>
      </w:r>
      <w:r>
        <w:rPr>
          <w:rFonts w:hint="eastAsia"/>
        </w:rPr>
        <w:t>的医疗支出占总收入的比重。</w:t>
      </w:r>
    </w:p>
    <w:p w14:paraId="4CC2B1FE" w14:textId="5120BD3B" w:rsidR="00AD51F5" w:rsidRDefault="00DC2A35" w:rsidP="00083AE8">
      <w:pPr>
        <w:ind w:firstLineChars="200" w:firstLine="420"/>
      </w:pPr>
      <m:oMath>
        <m:sSub>
          <m:sSubPr>
            <m:ctrlPr>
              <w:rPr>
                <w:rFonts w:ascii="Cambria Math" w:hAnsi="Cambria Math"/>
                <w:i/>
              </w:rPr>
            </m:ctrlPr>
          </m:sSubPr>
          <m:e>
            <m:r>
              <w:rPr>
                <w:rFonts w:ascii="Cambria Math" w:hAnsi="Cambria Math"/>
              </w:rPr>
              <m:t>treat</m:t>
            </m:r>
          </m:e>
          <m:sub>
            <m:r>
              <w:rPr>
                <w:rFonts w:ascii="Cambria Math" w:hAnsi="Cambria Math"/>
              </w:rPr>
              <m:t>ikt</m:t>
            </m:r>
          </m:sub>
        </m:sSub>
      </m:oMath>
      <w:r w:rsidR="00A36524">
        <w:rPr>
          <w:rFonts w:hint="eastAsia"/>
        </w:rPr>
        <w:t>为长期护理保险试点虚拟变量，</w:t>
      </w:r>
      <w:bookmarkStart w:id="5" w:name="_Hlk137825517"/>
      <w:r w:rsidR="00F5014A">
        <w:rPr>
          <w:rFonts w:hint="eastAsia"/>
        </w:rPr>
        <w:t>若处于长期护理保险试点地区且符合覆盖的</w:t>
      </w:r>
      <w:proofErr w:type="gramStart"/>
      <w:r w:rsidR="00F5014A">
        <w:rPr>
          <w:rFonts w:hint="eastAsia"/>
        </w:rPr>
        <w:t>医保类型</w:t>
      </w:r>
      <w:proofErr w:type="gramEnd"/>
      <w:r w:rsidR="00F5014A">
        <w:rPr>
          <w:rFonts w:hint="eastAsia"/>
        </w:rPr>
        <w:t>设定</w:t>
      </w:r>
      <w:r w:rsidR="00A36524">
        <w:rPr>
          <w:rFonts w:hint="eastAsia"/>
        </w:rPr>
        <w:t>为</w:t>
      </w:r>
      <w:r w:rsidR="00A36524">
        <w:rPr>
          <w:rFonts w:hint="eastAsia"/>
        </w:rPr>
        <w:t>1</w:t>
      </w:r>
      <w:r w:rsidR="00A36524">
        <w:rPr>
          <w:rFonts w:hint="eastAsia"/>
        </w:rPr>
        <w:t>，否则为</w:t>
      </w:r>
      <w:r w:rsidR="00A36524">
        <w:rPr>
          <w:rFonts w:hint="eastAsia"/>
        </w:rPr>
        <w:t>0</w:t>
      </w:r>
      <w:r w:rsidR="00A36524">
        <w:rPr>
          <w:rFonts w:hint="eastAsia"/>
        </w:rPr>
        <w:t>；</w:t>
      </w:r>
      <w:r w:rsidR="00F5014A">
        <w:rPr>
          <w:rStyle w:val="aa"/>
        </w:rPr>
        <w:footnoteReference w:id="6"/>
      </w:r>
      <w:bookmarkEnd w:id="5"/>
      <m:oMath>
        <m:sSub>
          <m:sSubPr>
            <m:ctrlPr>
              <w:rPr>
                <w:rFonts w:ascii="Cambria Math" w:hAnsi="Cambria Math"/>
                <w:i/>
              </w:rPr>
            </m:ctrlPr>
          </m:sSubPr>
          <m:e>
            <m:r>
              <w:rPr>
                <w:rFonts w:ascii="Cambria Math" w:hAnsi="Cambria Math"/>
              </w:rPr>
              <m:t>post</m:t>
            </m:r>
          </m:e>
          <m:sub>
            <m:r>
              <w:rPr>
                <w:rFonts w:ascii="Cambria Math" w:hAnsi="Cambria Math"/>
              </w:rPr>
              <m:t>ikt</m:t>
            </m:r>
          </m:sub>
        </m:sSub>
      </m:oMath>
      <w:r w:rsidR="00AD51F5">
        <w:rPr>
          <w:rFonts w:hint="eastAsia"/>
        </w:rPr>
        <w:t>为</w:t>
      </w:r>
      <w:r w:rsidR="00A36524">
        <w:rPr>
          <w:rFonts w:hint="eastAsia"/>
        </w:rPr>
        <w:t>长期护理保险试点期虚拟变量，开展长期护理保险当期及之后各期为</w:t>
      </w:r>
      <w:r w:rsidR="00A36524">
        <w:rPr>
          <w:rFonts w:hint="eastAsia"/>
        </w:rPr>
        <w:t>1</w:t>
      </w:r>
      <w:r w:rsidR="00A36524">
        <w:rPr>
          <w:rFonts w:hint="eastAsia"/>
        </w:rPr>
        <w:t>，否则为</w:t>
      </w:r>
      <w:r w:rsidR="00A36524">
        <w:rPr>
          <w:rFonts w:hint="eastAsia"/>
        </w:rPr>
        <w:t>0</w:t>
      </w:r>
      <w:r w:rsidR="00A36524">
        <w:rPr>
          <w:rFonts w:hint="eastAsia"/>
        </w:rPr>
        <w:t>；</w:t>
      </w:r>
      <m:oMath>
        <m:sSub>
          <m:sSubPr>
            <m:ctrlPr>
              <w:rPr>
                <w:rFonts w:ascii="Cambria Math" w:hAnsi="Cambria Math"/>
                <w:i/>
              </w:rPr>
            </m:ctrlPr>
          </m:sSubPr>
          <m:e>
            <m:r>
              <w:rPr>
                <w:rFonts w:ascii="Cambria Math" w:hAnsi="Cambria Math"/>
              </w:rPr>
              <m:t>treat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post</m:t>
            </m:r>
          </m:e>
          <m:sub>
            <m:r>
              <w:rPr>
                <w:rFonts w:ascii="Cambria Math" w:hAnsi="Cambria Math"/>
              </w:rPr>
              <m:t>ikt</m:t>
            </m:r>
          </m:sub>
        </m:sSub>
      </m:oMath>
      <w:r w:rsidR="00AD51F5">
        <w:rPr>
          <w:rFonts w:hint="eastAsia"/>
        </w:rPr>
        <w:t>代表长期护理保险开展情况的虚拟变量，调查家庭所在地区开展长期护理保险当期及之后各期为</w:t>
      </w:r>
      <w:r w:rsidR="00AD51F5">
        <w:rPr>
          <w:rFonts w:hint="eastAsia"/>
        </w:rPr>
        <w:t>1</w:t>
      </w:r>
      <w:r w:rsidR="00AD51F5">
        <w:rPr>
          <w:rFonts w:hint="eastAsia"/>
        </w:rPr>
        <w:t>，否则为</w:t>
      </w:r>
      <w:r w:rsidR="00AD51F5">
        <w:rPr>
          <w:rFonts w:hint="eastAsia"/>
        </w:rPr>
        <w:t>0</w:t>
      </w:r>
      <w:r w:rsidR="00AD51F5">
        <w:rPr>
          <w:rFonts w:hint="eastAsia"/>
        </w:rPr>
        <w:t>。</w:t>
      </w:r>
      <m:oMath>
        <m:sSub>
          <m:sSubPr>
            <m:ctrlPr>
              <w:rPr>
                <w:rFonts w:ascii="Cambria Math" w:hAnsi="Cambria Math"/>
                <w:i/>
              </w:rPr>
            </m:ctrlPr>
          </m:sSubPr>
          <m:e>
            <m:r>
              <w:rPr>
                <w:rFonts w:ascii="Cambria Math" w:hAnsi="Cambria Math"/>
              </w:rPr>
              <m:t>disa</m:t>
            </m:r>
          </m:e>
          <m:sub>
            <m:r>
              <w:rPr>
                <w:rFonts w:ascii="Cambria Math" w:hAnsi="Cambria Math"/>
              </w:rPr>
              <m:t>ikt</m:t>
            </m:r>
          </m:sub>
        </m:sSub>
      </m:oMath>
      <w:r w:rsidR="00AD51F5">
        <w:rPr>
          <w:rFonts w:hint="eastAsia"/>
        </w:rPr>
        <w:t>为代表家庭是否存在失能人员的虚拟变量，存在为</w:t>
      </w:r>
      <w:r w:rsidR="00AD51F5">
        <w:rPr>
          <w:rFonts w:hint="eastAsia"/>
        </w:rPr>
        <w:t>1</w:t>
      </w:r>
      <w:r w:rsidR="00AD51F5">
        <w:rPr>
          <w:rFonts w:hint="eastAsia"/>
        </w:rPr>
        <w:t>，否则为</w:t>
      </w:r>
      <w:r w:rsidR="00AD51F5">
        <w:rPr>
          <w:rFonts w:hint="eastAsia"/>
        </w:rPr>
        <w:t>0</w:t>
      </w:r>
      <w:r w:rsidR="00AD51F5">
        <w:rPr>
          <w:rFonts w:hint="eastAsia"/>
        </w:rPr>
        <w:t>。</w:t>
      </w:r>
      <w:r w:rsidR="00AD51F5">
        <w:rPr>
          <w:rStyle w:val="aa"/>
        </w:rPr>
        <w:footnoteReference w:id="7"/>
      </w:r>
      <m:oMath>
        <m:sSub>
          <m:sSubPr>
            <m:ctrlPr>
              <w:rPr>
                <w:rFonts w:ascii="Cambria Math" w:hAnsi="Cambria Math"/>
                <w:i/>
              </w:rPr>
            </m:ctrlPr>
          </m:sSubPr>
          <m:e>
            <m:r>
              <w:rPr>
                <w:rFonts w:ascii="Cambria Math" w:hAnsi="Cambria Math"/>
              </w:rPr>
              <m:t>treat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post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disa</m:t>
            </m:r>
          </m:e>
          <m:sub>
            <m:r>
              <w:rPr>
                <w:rFonts w:ascii="Cambria Math" w:hAnsi="Cambria Math"/>
              </w:rPr>
              <m:t>ikt</m:t>
            </m:r>
          </m:sub>
        </m:sSub>
      </m:oMath>
      <w:r w:rsidR="00AD51F5">
        <w:rPr>
          <w:rFonts w:hint="eastAsia"/>
        </w:rPr>
        <w:t>为长期护理保险和家庭是否存在失能人员的交互项，其估计系数</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AD51F5">
        <w:rPr>
          <w:rFonts w:hint="eastAsia"/>
        </w:rPr>
        <w:t>是本文所关心的核心解释变量系数，若</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AD51F5">
        <w:rPr>
          <w:rFonts w:hint="eastAsia"/>
        </w:rPr>
        <w:t>小于</w:t>
      </w:r>
      <w:r w:rsidR="00AD51F5" w:rsidRPr="000748FC">
        <w:rPr>
          <w:rFonts w:hint="eastAsia"/>
        </w:rPr>
        <w:t>0</w:t>
      </w:r>
      <w:r w:rsidR="00AD51F5" w:rsidRPr="000748FC">
        <w:rPr>
          <w:rFonts w:hint="eastAsia"/>
        </w:rPr>
        <w:t>，则表示</w:t>
      </w:r>
      <w:r w:rsidR="00AD51F5">
        <w:rPr>
          <w:rFonts w:hint="eastAsia"/>
        </w:rPr>
        <w:t>长期护理保险降低了失能家庭持久</w:t>
      </w:r>
      <w:r w:rsidR="00AD51F5" w:rsidRPr="000748FC">
        <w:rPr>
          <w:rFonts w:hint="eastAsia"/>
        </w:rPr>
        <w:t>灾难性</w:t>
      </w:r>
      <w:r w:rsidR="00732844">
        <w:rPr>
          <w:rFonts w:hint="eastAsia"/>
        </w:rPr>
        <w:t>卫生</w:t>
      </w:r>
      <w:r w:rsidR="00AD51F5" w:rsidRPr="000748FC">
        <w:rPr>
          <w:rFonts w:hint="eastAsia"/>
        </w:rPr>
        <w:t>支出发生风险，</w:t>
      </w:r>
      <w:r w:rsidR="00AD51F5">
        <w:rPr>
          <w:rFonts w:hint="eastAsia"/>
        </w:rPr>
        <w:t>若大</w:t>
      </w:r>
      <w:r w:rsidR="00AD51F5" w:rsidRPr="000748FC">
        <w:rPr>
          <w:rFonts w:hint="eastAsia"/>
        </w:rPr>
        <w:t>于</w:t>
      </w:r>
      <w:r w:rsidR="00AD51F5" w:rsidRPr="000748FC">
        <w:rPr>
          <w:rFonts w:hint="eastAsia"/>
        </w:rPr>
        <w:t>0</w:t>
      </w:r>
      <w:r w:rsidR="00AD51F5" w:rsidRPr="000748FC">
        <w:rPr>
          <w:rFonts w:hint="eastAsia"/>
        </w:rPr>
        <w:t>，则表示</w:t>
      </w:r>
      <w:r w:rsidR="00AD51F5">
        <w:rPr>
          <w:rFonts w:hint="eastAsia"/>
        </w:rPr>
        <w:t>长期护理保险提高了失能家庭持久</w:t>
      </w:r>
      <w:r w:rsidR="00AD51F5" w:rsidRPr="000748FC">
        <w:rPr>
          <w:rFonts w:hint="eastAsia"/>
        </w:rPr>
        <w:t>灾难性</w:t>
      </w:r>
      <w:r w:rsidR="00732844">
        <w:rPr>
          <w:rFonts w:hint="eastAsia"/>
        </w:rPr>
        <w:t>卫生</w:t>
      </w:r>
      <w:r w:rsidR="00AD51F5" w:rsidRPr="000748FC">
        <w:rPr>
          <w:rFonts w:hint="eastAsia"/>
        </w:rPr>
        <w:t>支出发生风险。</w:t>
      </w:r>
    </w:p>
    <w:p w14:paraId="64332F78" w14:textId="118DDA21" w:rsidR="00AD51F5" w:rsidRPr="009B4DD1" w:rsidRDefault="008E553B" w:rsidP="00083AE8">
      <w:pPr>
        <w:ind w:firstLineChars="200" w:firstLine="420"/>
      </w:pPr>
      <m:oMath>
        <m:sSubSup>
          <m:sSubSupPr>
            <m:ctrlPr>
              <w:rPr>
                <w:rFonts w:ascii="Cambria Math" w:hAnsi="Cambria Math"/>
                <w:i/>
              </w:rPr>
            </m:ctrlPr>
          </m:sSubSupPr>
          <m:e>
            <m:r>
              <w:rPr>
                <w:rFonts w:ascii="Cambria Math" w:hAnsi="Cambria Math"/>
              </w:rPr>
              <m:t>X</m:t>
            </m:r>
          </m:e>
          <m:sub>
            <m:r>
              <w:rPr>
                <w:rFonts w:ascii="Cambria Math" w:hAnsi="Cambria Math"/>
              </w:rPr>
              <m:t>ikt</m:t>
            </m:r>
          </m:sub>
          <m:sup>
            <m:r>
              <w:rPr>
                <w:rFonts w:ascii="Cambria Math" w:hAnsi="Cambria Math"/>
              </w:rPr>
              <m:t>m</m:t>
            </m:r>
          </m:sup>
        </m:sSubSup>
      </m:oMath>
      <w:r w:rsidR="00AD51F5">
        <w:rPr>
          <w:rFonts w:hint="eastAsia"/>
        </w:rPr>
        <w:t>为其他影响家庭持久灾难性卫生支出的控制变量组，参考相关研究（王小龙</w:t>
      </w:r>
      <w:r w:rsidR="00011CBE">
        <w:rPr>
          <w:rFonts w:hint="eastAsia"/>
        </w:rPr>
        <w:t>、</w:t>
      </w:r>
      <w:r w:rsidR="00AD51F5">
        <w:rPr>
          <w:rFonts w:hint="eastAsia"/>
        </w:rPr>
        <w:t>何振，</w:t>
      </w:r>
      <w:r w:rsidR="00AD51F5">
        <w:rPr>
          <w:rFonts w:hint="eastAsia"/>
        </w:rPr>
        <w:lastRenderedPageBreak/>
        <w:t>2</w:t>
      </w:r>
      <w:r w:rsidR="00AD51F5">
        <w:t>018</w:t>
      </w:r>
      <w:r w:rsidR="00AD51F5">
        <w:rPr>
          <w:rFonts w:hint="eastAsia"/>
        </w:rPr>
        <w:t>；于新亮等，</w:t>
      </w:r>
      <w:r w:rsidR="00AD51F5">
        <w:rPr>
          <w:rFonts w:hint="eastAsia"/>
        </w:rPr>
        <w:t>2</w:t>
      </w:r>
      <w:r w:rsidR="00AD51F5">
        <w:t>021</w:t>
      </w:r>
      <w:r w:rsidR="00AD51F5">
        <w:rPr>
          <w:rFonts w:hint="eastAsia"/>
        </w:rPr>
        <w:t>），组中主要变量包括：户主特征变量</w:t>
      </w:r>
      <w:r w:rsidR="00FB3F0F">
        <w:rPr>
          <w:rFonts w:hint="eastAsia"/>
        </w:rPr>
        <w:t>-</w:t>
      </w:r>
      <w:r w:rsidR="00AD51F5">
        <w:rPr>
          <w:rFonts w:hint="eastAsia"/>
        </w:rPr>
        <w:t>户主性别、户主年龄、户主户籍状况、户主受教育水平、户主健康状况；家庭特征变量</w:t>
      </w:r>
      <w:r w:rsidR="00FB3F0F">
        <w:rPr>
          <w:rFonts w:hint="eastAsia"/>
        </w:rPr>
        <w:t>-</w:t>
      </w:r>
      <w:r w:rsidR="00AD51F5">
        <w:rPr>
          <w:rFonts w:hint="eastAsia"/>
        </w:rPr>
        <w:t>家庭婚姻状况、家庭成员数、家庭老年人数、家庭未成年数、家庭男性比、家庭资产；地区特征变量</w:t>
      </w:r>
      <w:r w:rsidR="00FB3F0F">
        <w:rPr>
          <w:rFonts w:hint="eastAsia"/>
        </w:rPr>
        <w:t>-</w:t>
      </w:r>
      <w:r w:rsidR="00AD51F5">
        <w:rPr>
          <w:rFonts w:hint="eastAsia"/>
        </w:rPr>
        <w:t>地区经济水平。具体设定如下：</w:t>
      </w:r>
      <w:r w:rsidR="00AD51F5">
        <w:rPr>
          <w:rFonts w:ascii="宋体" w:hAnsi="宋体" w:hint="eastAsia"/>
        </w:rPr>
        <w:t>①</w:t>
      </w:r>
      <w:r w:rsidR="00AD51F5">
        <w:rPr>
          <w:rFonts w:hint="eastAsia"/>
        </w:rPr>
        <w:t>户主特征：户主性别为虚拟变量，男性为</w:t>
      </w:r>
      <w:r w:rsidR="00AD51F5">
        <w:rPr>
          <w:rFonts w:hint="eastAsia"/>
        </w:rPr>
        <w:t>1</w:t>
      </w:r>
      <w:r w:rsidR="00AD51F5">
        <w:rPr>
          <w:rFonts w:hint="eastAsia"/>
        </w:rPr>
        <w:t>，女性为</w:t>
      </w:r>
      <w:r w:rsidR="00AD51F5">
        <w:rPr>
          <w:rFonts w:hint="eastAsia"/>
        </w:rPr>
        <w:t>0</w:t>
      </w:r>
      <w:r w:rsidR="00AD51F5">
        <w:rPr>
          <w:rFonts w:hint="eastAsia"/>
        </w:rPr>
        <w:t>；户主年龄为户主受访年份与出生年份之差；户主户籍状况为虚拟变量，农村为</w:t>
      </w:r>
      <w:r w:rsidR="00AD51F5">
        <w:rPr>
          <w:rFonts w:hint="eastAsia"/>
        </w:rPr>
        <w:t>1</w:t>
      </w:r>
      <w:r w:rsidR="00AD51F5">
        <w:rPr>
          <w:rFonts w:hint="eastAsia"/>
        </w:rPr>
        <w:t>，城镇为</w:t>
      </w:r>
      <w:r w:rsidR="00AD51F5">
        <w:t>0</w:t>
      </w:r>
      <w:r w:rsidR="00AD51F5">
        <w:rPr>
          <w:rFonts w:hint="eastAsia"/>
        </w:rPr>
        <w:t>；户主受教育水平为</w:t>
      </w:r>
      <w:r w:rsidR="00AD51F5" w:rsidRPr="009B4DD1">
        <w:rPr>
          <w:rFonts w:hint="eastAsia"/>
        </w:rPr>
        <w:t>0</w:t>
      </w:r>
      <w:r w:rsidR="00AD51F5">
        <w:rPr>
          <w:rFonts w:hint="eastAsia"/>
        </w:rPr>
        <w:t>—</w:t>
      </w:r>
      <w:r w:rsidR="00AD51F5" w:rsidRPr="009B4DD1">
        <w:rPr>
          <w:rFonts w:hint="eastAsia"/>
        </w:rPr>
        <w:t>5</w:t>
      </w:r>
      <w:r w:rsidR="00AD51F5" w:rsidRPr="009B4DD1">
        <w:rPr>
          <w:rFonts w:hint="eastAsia"/>
        </w:rPr>
        <w:t>有序分类变量，分别表示小学以下、小学、初中、高中、大学本科（专科）、研究生及以上</w:t>
      </w:r>
      <w:r w:rsidR="00AD51F5">
        <w:rPr>
          <w:rFonts w:hint="eastAsia"/>
        </w:rPr>
        <w:t>；户主健康状况以是否患有慢性病表示，患病为</w:t>
      </w:r>
      <w:r w:rsidR="00AD51F5">
        <w:rPr>
          <w:rFonts w:hint="eastAsia"/>
        </w:rPr>
        <w:t>1</w:t>
      </w:r>
      <w:r w:rsidR="00AD51F5">
        <w:rPr>
          <w:rFonts w:hint="eastAsia"/>
        </w:rPr>
        <w:t>，否则为</w:t>
      </w:r>
      <w:r w:rsidR="00AD51F5">
        <w:rPr>
          <w:rFonts w:hint="eastAsia"/>
        </w:rPr>
        <w:t>0</w:t>
      </w:r>
      <w:r w:rsidR="00AD51F5">
        <w:rPr>
          <w:rFonts w:hint="eastAsia"/>
        </w:rPr>
        <w:t>。</w:t>
      </w:r>
      <w:r w:rsidR="00AD51F5">
        <w:rPr>
          <w:rFonts w:ascii="宋体" w:hAnsi="宋体" w:hint="eastAsia"/>
        </w:rPr>
        <w:t>②家庭特征：</w:t>
      </w:r>
      <w:r w:rsidR="00AD51F5">
        <w:rPr>
          <w:rFonts w:hint="eastAsia"/>
        </w:rPr>
        <w:t>家庭婚姻状况为虚拟变量，在</w:t>
      </w:r>
      <w:proofErr w:type="gramStart"/>
      <w:r w:rsidR="00AD51F5">
        <w:rPr>
          <w:rFonts w:hint="eastAsia"/>
        </w:rPr>
        <w:t>婚状态</w:t>
      </w:r>
      <w:proofErr w:type="gramEnd"/>
      <w:r w:rsidR="00AD51F5">
        <w:rPr>
          <w:rFonts w:hint="eastAsia"/>
        </w:rPr>
        <w:t>为</w:t>
      </w:r>
      <w:r w:rsidR="00AD51F5">
        <w:rPr>
          <w:rFonts w:hint="eastAsia"/>
        </w:rPr>
        <w:t>1</w:t>
      </w:r>
      <w:r w:rsidR="00AD51F5">
        <w:rPr>
          <w:rFonts w:hint="eastAsia"/>
        </w:rPr>
        <w:t>，否则为</w:t>
      </w:r>
      <w:r w:rsidR="00AD51F5">
        <w:rPr>
          <w:rFonts w:hint="eastAsia"/>
        </w:rPr>
        <w:t>0</w:t>
      </w:r>
      <w:r w:rsidR="00AD51F5">
        <w:rPr>
          <w:rFonts w:hint="eastAsia"/>
        </w:rPr>
        <w:t>；</w:t>
      </w:r>
      <w:r w:rsidR="00AD51F5" w:rsidRPr="009B4DD1">
        <w:rPr>
          <w:rFonts w:ascii="宋体" w:hAnsi="宋体" w:hint="eastAsia"/>
        </w:rPr>
        <w:t>家庭成员数、家庭</w:t>
      </w:r>
      <w:r w:rsidR="00AD51F5">
        <w:rPr>
          <w:rFonts w:hint="eastAsia"/>
        </w:rPr>
        <w:t>老年人</w:t>
      </w:r>
      <w:r w:rsidR="00AD51F5" w:rsidRPr="009B4DD1">
        <w:t>数、家庭</w:t>
      </w:r>
      <w:r w:rsidR="00AD51F5">
        <w:rPr>
          <w:rFonts w:hint="eastAsia"/>
        </w:rPr>
        <w:t>未成年</w:t>
      </w:r>
      <w:r w:rsidR="00AD51F5" w:rsidRPr="009B4DD1">
        <w:rPr>
          <w:rFonts w:ascii="宋体" w:hAnsi="宋体" w:hint="eastAsia"/>
        </w:rPr>
        <w:t>数</w:t>
      </w:r>
      <w:r w:rsidR="00AD51F5">
        <w:rPr>
          <w:rFonts w:ascii="宋体" w:hAnsi="宋体" w:hint="eastAsia"/>
        </w:rPr>
        <w:t>分别</w:t>
      </w:r>
      <w:r w:rsidR="00AD51F5" w:rsidRPr="009B4DD1">
        <w:t>为家庭成员总数、家庭</w:t>
      </w:r>
      <w:r w:rsidR="00AD51F5" w:rsidRPr="009B4DD1">
        <w:t>65</w:t>
      </w:r>
      <w:r w:rsidR="00AD51F5" w:rsidRPr="009B4DD1">
        <w:t>岁以上人口数和家庭</w:t>
      </w:r>
      <w:r w:rsidR="00AD51F5" w:rsidRPr="009B4DD1">
        <w:t>16</w:t>
      </w:r>
      <w:r w:rsidR="00AD51F5" w:rsidRPr="009B4DD1">
        <w:t>岁以下人口数</w:t>
      </w:r>
      <w:r w:rsidR="00AD51F5">
        <w:rPr>
          <w:rFonts w:hint="eastAsia"/>
        </w:rPr>
        <w:t>，家庭男性比为家庭中男性成员所占比例，家庭资产为家庭不动产价值取对数。</w:t>
      </w:r>
      <w:r w:rsidR="00AD51F5">
        <w:rPr>
          <w:rFonts w:ascii="宋体" w:hAnsi="宋体" w:hint="eastAsia"/>
        </w:rPr>
        <w:t>③</w:t>
      </w:r>
      <w:r w:rsidR="00AD51F5">
        <w:rPr>
          <w:rFonts w:hint="eastAsia"/>
        </w:rPr>
        <w:t>地区特征：地区经济水平为家庭所在地区人均收入取对数</w:t>
      </w:r>
      <w:r w:rsidR="00C245B1">
        <w:rPr>
          <w:rFonts w:hint="eastAsia"/>
        </w:rPr>
        <w:t>；地区医疗水平为</w:t>
      </w:r>
      <w:r w:rsidR="006B16A8">
        <w:rPr>
          <w:rFonts w:hint="eastAsia"/>
        </w:rPr>
        <w:t>每千人医生数和每千人床位数</w:t>
      </w:r>
      <w:r w:rsidR="00AD51F5">
        <w:rPr>
          <w:rFonts w:hint="eastAsia"/>
        </w:rPr>
        <w:t>。</w:t>
      </w:r>
      <m:oMath>
        <m:sSub>
          <m:sSubPr>
            <m:ctrlPr>
              <w:rPr>
                <w:rFonts w:ascii="Cambria Math" w:hAnsi="Cambria Math"/>
                <w:i/>
              </w:rPr>
            </m:ctrlPr>
          </m:sSubPr>
          <m:e>
            <m:r>
              <w:rPr>
                <w:rFonts w:ascii="Cambria Math" w:hAnsi="Cambria Math"/>
              </w:rPr>
              <m:t>α</m:t>
            </m:r>
          </m:e>
          <m:sub>
            <m:r>
              <w:rPr>
                <w:rFonts w:ascii="Cambria Math" w:hAnsi="Cambria Math"/>
              </w:rPr>
              <m:t>m</m:t>
            </m:r>
          </m:sub>
        </m:sSub>
      </m:oMath>
      <w:r w:rsidR="00AD51F5">
        <w:rPr>
          <w:rFonts w:hint="eastAsia"/>
        </w:rPr>
        <w:t>为以上控制变量的估计系数。</w:t>
      </w:r>
      <m:oMath>
        <m:sSub>
          <m:sSubPr>
            <m:ctrlPr>
              <w:rPr>
                <w:rFonts w:ascii="Cambria Math" w:hAnsi="Cambria Math"/>
                <w:i/>
              </w:rPr>
            </m:ctrlPr>
          </m:sSubPr>
          <m:e>
            <m:r>
              <w:rPr>
                <w:rFonts w:ascii="Cambria Math" w:hAnsi="Cambria Math"/>
              </w:rPr>
              <m:t>γ</m:t>
            </m:r>
          </m:e>
          <m:sub>
            <m:r>
              <w:rPr>
                <w:rFonts w:ascii="Cambria Math" w:hAnsi="Cambria Math"/>
              </w:rPr>
              <m:t>t</m:t>
            </m:r>
          </m:sub>
        </m:sSub>
      </m:oMath>
      <w:r w:rsidR="00AD51F5">
        <w:rPr>
          <w:rFonts w:hint="eastAsia"/>
        </w:rPr>
        <w:t>为时间固定效应，</w:t>
      </w:r>
      <m:oMath>
        <m:sSub>
          <m:sSubPr>
            <m:ctrlPr>
              <w:rPr>
                <w:rFonts w:ascii="Cambria Math" w:hAnsi="Cambria Math"/>
                <w:i/>
              </w:rPr>
            </m:ctrlPr>
          </m:sSubPr>
          <m:e>
            <m:r>
              <w:rPr>
                <w:rFonts w:ascii="Cambria Math" w:hAnsi="Cambria Math"/>
              </w:rPr>
              <m:t>λ</m:t>
            </m:r>
          </m:e>
          <m:sub>
            <m:r>
              <w:rPr>
                <w:rFonts w:ascii="Cambria Math" w:hAnsi="Cambria Math"/>
              </w:rPr>
              <m:t>k</m:t>
            </m:r>
          </m:sub>
        </m:sSub>
      </m:oMath>
      <w:r w:rsidR="00AD51F5">
        <w:rPr>
          <w:rFonts w:hint="eastAsia"/>
        </w:rPr>
        <w:t>为</w:t>
      </w:r>
      <w:r w:rsidR="00FA5AF5">
        <w:rPr>
          <w:rFonts w:hint="eastAsia"/>
        </w:rPr>
        <w:t>城市层级的</w:t>
      </w:r>
      <w:r w:rsidR="00AD51F5">
        <w:rPr>
          <w:rFonts w:hint="eastAsia"/>
        </w:rPr>
        <w:t>地区固定效应，</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00AD51F5">
        <w:rPr>
          <w:rFonts w:hint="eastAsia"/>
        </w:rPr>
        <w:t>为常数项，</w:t>
      </w:r>
      <m:oMath>
        <m:sSub>
          <m:sSubPr>
            <m:ctrlPr>
              <w:rPr>
                <w:rFonts w:ascii="Cambria Math" w:hAnsi="Cambria Math"/>
                <w:i/>
              </w:rPr>
            </m:ctrlPr>
          </m:sSubPr>
          <m:e>
            <m:r>
              <w:rPr>
                <w:rFonts w:ascii="Cambria Math" w:hAnsi="Cambria Math"/>
              </w:rPr>
              <m:t>μ</m:t>
            </m:r>
          </m:e>
          <m:sub>
            <m:r>
              <w:rPr>
                <w:rFonts w:ascii="Cambria Math" w:hAnsi="Cambria Math"/>
              </w:rPr>
              <m:t>ikt</m:t>
            </m:r>
          </m:sub>
        </m:sSub>
      </m:oMath>
      <w:r w:rsidR="00AD51F5">
        <w:rPr>
          <w:rFonts w:hint="eastAsia"/>
        </w:rPr>
        <w:t>为随机扰动项。本文根据以上三个被解释变量分别建立回归方程。同时，由于被解释变量分别为虚拟变量、有序分类变量以及左端归并变量，本文进一步采用</w:t>
      </w:r>
      <w:r w:rsidR="00AD51F5">
        <w:rPr>
          <w:rFonts w:hint="eastAsia"/>
        </w:rPr>
        <w:t>Probit</w:t>
      </w:r>
      <w:r w:rsidR="00AD51F5">
        <w:rPr>
          <w:rFonts w:hint="eastAsia"/>
        </w:rPr>
        <w:t>、</w:t>
      </w:r>
      <w:r w:rsidR="00AD51F5">
        <w:rPr>
          <w:rFonts w:hint="eastAsia"/>
        </w:rPr>
        <w:t>O</w:t>
      </w:r>
      <w:r w:rsidR="00AD51F5">
        <w:t>rder Probit</w:t>
      </w:r>
      <w:r w:rsidR="00AD51F5">
        <w:rPr>
          <w:rFonts w:hint="eastAsia"/>
        </w:rPr>
        <w:t>和</w:t>
      </w:r>
      <w:r w:rsidR="00AD51F5">
        <w:rPr>
          <w:rFonts w:hint="eastAsia"/>
        </w:rPr>
        <w:t>Tobit</w:t>
      </w:r>
      <w:r w:rsidR="00AD51F5">
        <w:rPr>
          <w:rFonts w:hint="eastAsia"/>
        </w:rPr>
        <w:t>模型进行估计，并对</w:t>
      </w:r>
      <w:r w:rsidR="00AD51F5">
        <w:rPr>
          <w:rFonts w:hint="eastAsia"/>
        </w:rPr>
        <w:t>Probit</w:t>
      </w:r>
      <w:r w:rsidR="00AD51F5">
        <w:rPr>
          <w:rFonts w:hint="eastAsia"/>
        </w:rPr>
        <w:t>和</w:t>
      </w:r>
      <w:r w:rsidR="00AD51F5">
        <w:rPr>
          <w:rFonts w:hint="eastAsia"/>
        </w:rPr>
        <w:t>O</w:t>
      </w:r>
      <w:r w:rsidR="00AD51F5">
        <w:t>rder Probit</w:t>
      </w:r>
      <w:r w:rsidR="00AD51F5">
        <w:rPr>
          <w:rFonts w:hint="eastAsia"/>
        </w:rPr>
        <w:t>模型估计结果计算边际效应。</w:t>
      </w:r>
    </w:p>
    <w:p w14:paraId="1AB0F267" w14:textId="77777777" w:rsidR="00AD51F5" w:rsidRPr="00AD5A67" w:rsidRDefault="00AD51F5" w:rsidP="00AD51F5">
      <w:pPr>
        <w:ind w:firstLineChars="200" w:firstLine="420"/>
        <w:rPr>
          <w:rFonts w:ascii="黑体" w:eastAsia="黑体" w:hAnsi="黑体"/>
        </w:rPr>
      </w:pPr>
      <w:r w:rsidRPr="00AD5A67">
        <w:rPr>
          <w:rFonts w:ascii="黑体" w:eastAsia="黑体" w:hAnsi="黑体" w:hint="eastAsia"/>
        </w:rPr>
        <w:t>（四）描述性统计</w:t>
      </w:r>
    </w:p>
    <w:p w14:paraId="11500ACD" w14:textId="4E65D929" w:rsidR="00AD51F5" w:rsidRPr="0014634C" w:rsidRDefault="00AD51F5" w:rsidP="00AD51F5">
      <w:pPr>
        <w:ind w:firstLineChars="200" w:firstLine="420"/>
      </w:pPr>
      <w:r w:rsidRPr="0014634C">
        <w:t>根据实证分析需要，本文对样本进行如下处理：首先，对发生深度、家庭资产等由于设定原因容易产生异常值的变量进行前后</w:t>
      </w:r>
      <w:r w:rsidRPr="0014634C">
        <w:t>1%</w:t>
      </w:r>
      <w:r w:rsidRPr="0014634C">
        <w:t>缩尾处理；其次，删除关键变量异常值以及缺失样本。</w:t>
      </w:r>
      <w:r w:rsidR="00E31DB8" w:rsidRPr="0014634C">
        <w:t>处理后共保留</w:t>
      </w:r>
      <w:r w:rsidR="00E31DB8">
        <w:rPr>
          <w:rFonts w:hint="eastAsia"/>
        </w:rPr>
        <w:t>包含</w:t>
      </w:r>
      <w:r w:rsidR="00E31DB8">
        <w:t>20453</w:t>
      </w:r>
      <w:r w:rsidR="00E31DB8" w:rsidRPr="0014634C">
        <w:t>个</w:t>
      </w:r>
      <w:r w:rsidR="00E31DB8">
        <w:rPr>
          <w:rFonts w:hint="eastAsia"/>
        </w:rPr>
        <w:t>家庭为总样本的混合面板数据，其中有失能人员家庭样本量为</w:t>
      </w:r>
      <w:r w:rsidR="00E31DB8" w:rsidRPr="00165F7F">
        <w:t>10599</w:t>
      </w:r>
      <w:r w:rsidR="00E31DB8">
        <w:rPr>
          <w:rFonts w:hint="eastAsia"/>
        </w:rPr>
        <w:t>，占比</w:t>
      </w:r>
      <w:r w:rsidR="00E31DB8">
        <w:rPr>
          <w:rFonts w:hint="eastAsia"/>
        </w:rPr>
        <w:t>5</w:t>
      </w:r>
      <w:r w:rsidR="00E31DB8">
        <w:t>1.82%</w:t>
      </w:r>
      <w:r w:rsidR="00E31DB8">
        <w:rPr>
          <w:rFonts w:hint="eastAsia"/>
        </w:rPr>
        <w:t>。</w:t>
      </w:r>
      <w:r>
        <w:rPr>
          <w:rStyle w:val="aa"/>
        </w:rPr>
        <w:footnoteReference w:id="8"/>
      </w:r>
    </w:p>
    <w:p w14:paraId="46BB027C" w14:textId="3B6311CF" w:rsidR="00AD51F5" w:rsidRDefault="00AD51F5" w:rsidP="00AD51F5">
      <w:pPr>
        <w:ind w:firstLineChars="200" w:firstLine="420"/>
      </w:pPr>
      <w:r>
        <w:rPr>
          <w:rFonts w:hint="eastAsia"/>
        </w:rPr>
        <w:t>在此基础上，本文进一步将总样本划分为非失能家庭子样本和失能家庭子样本，并进行了样本均值差异</w:t>
      </w:r>
      <w:r w:rsidRPr="00487169">
        <w:rPr>
          <w:rFonts w:hint="eastAsia"/>
          <w:i/>
          <w:iCs/>
        </w:rPr>
        <w:t>t</w:t>
      </w:r>
      <w:r>
        <w:rPr>
          <w:rFonts w:hint="eastAsia"/>
        </w:rPr>
        <w:t>统计量检验，描述性统计结果见表</w:t>
      </w:r>
      <w:r>
        <w:rPr>
          <w:rFonts w:hint="eastAsia"/>
        </w:rPr>
        <w:t>1</w:t>
      </w:r>
      <w:r>
        <w:rPr>
          <w:rFonts w:hint="eastAsia"/>
        </w:rPr>
        <w:t>。结果显示，对于总样本而言，家庭持久灾难性卫生支出发生率为</w:t>
      </w:r>
      <w:r w:rsidR="002C64EE">
        <w:t>20.33</w:t>
      </w:r>
      <w:r>
        <w:rPr>
          <w:rFonts w:hint="eastAsia"/>
        </w:rPr>
        <w:t>%</w:t>
      </w:r>
      <w:r>
        <w:rPr>
          <w:rFonts w:hint="eastAsia"/>
        </w:rPr>
        <w:t>，平均发生周期为</w:t>
      </w:r>
      <w:r>
        <w:rPr>
          <w:rFonts w:hint="eastAsia"/>
        </w:rPr>
        <w:t>0</w:t>
      </w:r>
      <w:r>
        <w:t>.85</w:t>
      </w:r>
      <w:r>
        <w:rPr>
          <w:rFonts w:hint="eastAsia"/>
        </w:rPr>
        <w:t>年，平均发生深度为</w:t>
      </w:r>
      <w:r>
        <w:rPr>
          <w:rFonts w:hint="eastAsia"/>
        </w:rPr>
        <w:t>1</w:t>
      </w:r>
      <w:r>
        <w:t>.7</w:t>
      </w:r>
      <w:r w:rsidR="002C64EE">
        <w:t>8</w:t>
      </w:r>
      <w:r>
        <w:rPr>
          <w:rFonts w:hint="eastAsia"/>
        </w:rPr>
        <w:t>份额。分样本而言，失能家庭在持久灾难性卫生支出发生率、发生周期和发生深度均显著高于非失能家庭，初步说明失能风险更容易导致家庭陷入持久性贫困。</w:t>
      </w:r>
    </w:p>
    <w:p w14:paraId="0F5B28BD" w14:textId="77777777" w:rsidR="00AD51F5" w:rsidRPr="00B86B18" w:rsidRDefault="00AD51F5" w:rsidP="00355D63">
      <w:pPr>
        <w:jc w:val="center"/>
        <w:rPr>
          <w:rFonts w:eastAsia="楷体"/>
        </w:rPr>
      </w:pPr>
      <w:r w:rsidRPr="00B86B18">
        <w:rPr>
          <w:rFonts w:eastAsia="楷体"/>
        </w:rPr>
        <w:t>表</w:t>
      </w:r>
      <w:r w:rsidRPr="00B86B18">
        <w:rPr>
          <w:rFonts w:eastAsia="楷体"/>
        </w:rPr>
        <w:t xml:space="preserve">1  </w:t>
      </w:r>
      <w:r w:rsidRPr="00B86B18">
        <w:rPr>
          <w:rFonts w:eastAsia="楷体"/>
        </w:rPr>
        <w:t>变量描述性统计</w:t>
      </w:r>
    </w:p>
    <w:tbl>
      <w:tblPr>
        <w:tblStyle w:val="a7"/>
        <w:tblW w:w="5000" w:type="pct"/>
        <w:jc w:val="center"/>
        <w:tblBorders>
          <w:top w:val="single" w:sz="0" w:space="0" w:color="000000"/>
          <w:left w:val="nil"/>
          <w:bottom w:val="single" w:sz="0" w:space="0" w:color="000000"/>
          <w:right w:val="nil"/>
          <w:insideH w:val="nil"/>
          <w:insideV w:val="nil"/>
        </w:tblBorders>
        <w:tblLook w:val="04A0" w:firstRow="1" w:lastRow="0" w:firstColumn="1" w:lastColumn="0" w:noHBand="0" w:noVBand="1"/>
      </w:tblPr>
      <w:tblGrid>
        <w:gridCol w:w="1767"/>
        <w:gridCol w:w="1670"/>
        <w:gridCol w:w="1640"/>
        <w:gridCol w:w="1571"/>
        <w:gridCol w:w="1658"/>
      </w:tblGrid>
      <w:tr w:rsidR="00241407" w:rsidRPr="00E01DDD" w14:paraId="215CBB98" w14:textId="77777777" w:rsidTr="00E522CD">
        <w:trPr>
          <w:jc w:val="center"/>
        </w:trPr>
        <w:tc>
          <w:tcPr>
            <w:tcW w:w="1064" w:type="pct"/>
            <w:tcBorders>
              <w:top w:val="single" w:sz="8" w:space="0" w:color="auto"/>
              <w:left w:val="nil"/>
              <w:bottom w:val="single" w:sz="4" w:space="0" w:color="auto"/>
              <w:right w:val="single" w:sz="4" w:space="0" w:color="auto"/>
            </w:tcBorders>
            <w:vAlign w:val="center"/>
          </w:tcPr>
          <w:p w14:paraId="1315CC88" w14:textId="4A87632F" w:rsidR="00241407" w:rsidRPr="00E01DDD" w:rsidRDefault="00241407" w:rsidP="00703170">
            <w:pPr>
              <w:jc w:val="center"/>
              <w:rPr>
                <w:sz w:val="18"/>
                <w:szCs w:val="18"/>
              </w:rPr>
            </w:pPr>
            <w:r w:rsidRPr="00E01DDD">
              <w:rPr>
                <w:rFonts w:hint="eastAsia"/>
                <w:sz w:val="18"/>
                <w:szCs w:val="18"/>
              </w:rPr>
              <w:t>变量名称</w:t>
            </w:r>
          </w:p>
        </w:tc>
        <w:tc>
          <w:tcPr>
            <w:tcW w:w="1005" w:type="pct"/>
            <w:tcBorders>
              <w:top w:val="single" w:sz="8" w:space="0" w:color="auto"/>
              <w:left w:val="single" w:sz="4" w:space="0" w:color="auto"/>
              <w:bottom w:val="single" w:sz="4" w:space="0" w:color="auto"/>
              <w:right w:val="single" w:sz="4" w:space="0" w:color="auto"/>
            </w:tcBorders>
            <w:vAlign w:val="center"/>
          </w:tcPr>
          <w:p w14:paraId="46542FC2" w14:textId="77777777" w:rsidR="00241407" w:rsidRPr="00E01DDD" w:rsidRDefault="00241407" w:rsidP="00703170">
            <w:pPr>
              <w:jc w:val="center"/>
              <w:rPr>
                <w:sz w:val="18"/>
                <w:szCs w:val="18"/>
              </w:rPr>
            </w:pPr>
            <w:r w:rsidRPr="00E01DDD">
              <w:rPr>
                <w:rFonts w:hint="eastAsia"/>
                <w:sz w:val="18"/>
                <w:szCs w:val="18"/>
              </w:rPr>
              <w:t>(1)</w:t>
            </w:r>
          </w:p>
          <w:p w14:paraId="26B901B7" w14:textId="77777777" w:rsidR="00241407" w:rsidRPr="00E01DDD" w:rsidRDefault="00241407" w:rsidP="00703170">
            <w:pPr>
              <w:jc w:val="center"/>
              <w:rPr>
                <w:sz w:val="18"/>
                <w:szCs w:val="18"/>
              </w:rPr>
            </w:pPr>
            <w:r w:rsidRPr="00E01DDD">
              <w:rPr>
                <w:rFonts w:hint="eastAsia"/>
                <w:sz w:val="18"/>
                <w:szCs w:val="18"/>
              </w:rPr>
              <w:t>总样本</w:t>
            </w:r>
          </w:p>
        </w:tc>
        <w:tc>
          <w:tcPr>
            <w:tcW w:w="987" w:type="pct"/>
            <w:tcBorders>
              <w:top w:val="single" w:sz="8" w:space="0" w:color="auto"/>
              <w:left w:val="single" w:sz="4" w:space="0" w:color="auto"/>
              <w:bottom w:val="single" w:sz="4" w:space="0" w:color="auto"/>
              <w:right w:val="single" w:sz="4" w:space="0" w:color="auto"/>
            </w:tcBorders>
            <w:vAlign w:val="center"/>
          </w:tcPr>
          <w:p w14:paraId="228393F6" w14:textId="77777777" w:rsidR="00241407" w:rsidRPr="00E01DDD" w:rsidRDefault="00241407" w:rsidP="00703170">
            <w:pPr>
              <w:jc w:val="center"/>
              <w:rPr>
                <w:sz w:val="18"/>
                <w:szCs w:val="18"/>
              </w:rPr>
            </w:pPr>
            <w:r w:rsidRPr="00E01DDD">
              <w:rPr>
                <w:rFonts w:hint="eastAsia"/>
                <w:sz w:val="18"/>
                <w:szCs w:val="18"/>
              </w:rPr>
              <w:t>(2)</w:t>
            </w:r>
          </w:p>
          <w:p w14:paraId="2CD00CF9" w14:textId="77777777" w:rsidR="00241407" w:rsidRPr="00E01DDD" w:rsidRDefault="00241407" w:rsidP="00703170">
            <w:pPr>
              <w:jc w:val="center"/>
              <w:rPr>
                <w:sz w:val="18"/>
                <w:szCs w:val="18"/>
              </w:rPr>
            </w:pPr>
            <w:r w:rsidRPr="00E01DDD">
              <w:rPr>
                <w:rFonts w:hint="eastAsia"/>
                <w:sz w:val="18"/>
                <w:szCs w:val="18"/>
              </w:rPr>
              <w:t>非失能</w:t>
            </w:r>
          </w:p>
        </w:tc>
        <w:tc>
          <w:tcPr>
            <w:tcW w:w="946" w:type="pct"/>
            <w:tcBorders>
              <w:top w:val="single" w:sz="8" w:space="0" w:color="auto"/>
              <w:left w:val="single" w:sz="4" w:space="0" w:color="auto"/>
              <w:bottom w:val="single" w:sz="4" w:space="0" w:color="auto"/>
              <w:right w:val="single" w:sz="4" w:space="0" w:color="auto"/>
            </w:tcBorders>
            <w:vAlign w:val="center"/>
          </w:tcPr>
          <w:p w14:paraId="448E86AC" w14:textId="77777777" w:rsidR="00241407" w:rsidRPr="00E01DDD" w:rsidRDefault="00241407" w:rsidP="00703170">
            <w:pPr>
              <w:jc w:val="center"/>
              <w:rPr>
                <w:sz w:val="18"/>
                <w:szCs w:val="18"/>
              </w:rPr>
            </w:pPr>
            <w:r w:rsidRPr="00E01DDD">
              <w:rPr>
                <w:rFonts w:hint="eastAsia"/>
                <w:sz w:val="18"/>
                <w:szCs w:val="18"/>
              </w:rPr>
              <w:t>(3)</w:t>
            </w:r>
          </w:p>
          <w:p w14:paraId="2AD142A3" w14:textId="77777777" w:rsidR="00241407" w:rsidRPr="00E01DDD" w:rsidRDefault="00241407" w:rsidP="00703170">
            <w:pPr>
              <w:jc w:val="center"/>
              <w:rPr>
                <w:sz w:val="18"/>
                <w:szCs w:val="18"/>
              </w:rPr>
            </w:pPr>
            <w:r w:rsidRPr="00E01DDD">
              <w:rPr>
                <w:rFonts w:hint="eastAsia"/>
                <w:sz w:val="18"/>
                <w:szCs w:val="18"/>
              </w:rPr>
              <w:t>失能</w:t>
            </w:r>
          </w:p>
        </w:tc>
        <w:tc>
          <w:tcPr>
            <w:tcW w:w="998" w:type="pct"/>
            <w:tcBorders>
              <w:top w:val="single" w:sz="8" w:space="0" w:color="auto"/>
              <w:left w:val="single" w:sz="4" w:space="0" w:color="auto"/>
              <w:bottom w:val="single" w:sz="4" w:space="0" w:color="auto"/>
            </w:tcBorders>
            <w:vAlign w:val="center"/>
          </w:tcPr>
          <w:p w14:paraId="38F62C00" w14:textId="77777777" w:rsidR="00241407" w:rsidRPr="00E01DDD" w:rsidRDefault="00241407" w:rsidP="00703170">
            <w:pPr>
              <w:jc w:val="center"/>
              <w:rPr>
                <w:sz w:val="18"/>
                <w:szCs w:val="18"/>
              </w:rPr>
            </w:pPr>
            <w:r w:rsidRPr="00E01DDD">
              <w:rPr>
                <w:rFonts w:hint="eastAsia"/>
                <w:sz w:val="18"/>
                <w:szCs w:val="18"/>
              </w:rPr>
              <w:t>(4</w:t>
            </w:r>
            <w:r w:rsidRPr="00E01DDD">
              <w:rPr>
                <w:sz w:val="18"/>
                <w:szCs w:val="18"/>
              </w:rPr>
              <w:t>)</w:t>
            </w:r>
          </w:p>
          <w:p w14:paraId="5702CC19" w14:textId="77777777" w:rsidR="00241407" w:rsidRPr="00E01DDD" w:rsidRDefault="00241407" w:rsidP="00703170">
            <w:pPr>
              <w:jc w:val="center"/>
              <w:rPr>
                <w:sz w:val="18"/>
                <w:szCs w:val="18"/>
              </w:rPr>
            </w:pPr>
            <w:r w:rsidRPr="00E01DDD">
              <w:rPr>
                <w:rFonts w:hint="eastAsia"/>
                <w:sz w:val="18"/>
                <w:szCs w:val="18"/>
              </w:rPr>
              <w:t>（</w:t>
            </w:r>
            <w:r w:rsidRPr="00E01DDD">
              <w:rPr>
                <w:rFonts w:hint="eastAsia"/>
                <w:sz w:val="18"/>
                <w:szCs w:val="18"/>
              </w:rPr>
              <w:t>3</w:t>
            </w:r>
            <w:r w:rsidRPr="00E01DDD">
              <w:rPr>
                <w:rFonts w:hint="eastAsia"/>
                <w:sz w:val="18"/>
                <w:szCs w:val="18"/>
              </w:rPr>
              <w:t>）</w:t>
            </w:r>
            <w:r w:rsidRPr="00E01DDD">
              <w:rPr>
                <w:rFonts w:hint="eastAsia"/>
                <w:sz w:val="18"/>
                <w:szCs w:val="18"/>
              </w:rPr>
              <w:t>-</w:t>
            </w:r>
            <w:r w:rsidRPr="00E01DDD">
              <w:rPr>
                <w:rFonts w:hint="eastAsia"/>
                <w:sz w:val="18"/>
                <w:szCs w:val="18"/>
              </w:rPr>
              <w:t>（</w:t>
            </w:r>
            <w:r w:rsidRPr="00E01DDD">
              <w:rPr>
                <w:rFonts w:hint="eastAsia"/>
                <w:sz w:val="18"/>
                <w:szCs w:val="18"/>
              </w:rPr>
              <w:t>2</w:t>
            </w:r>
            <w:r w:rsidRPr="00E01DDD">
              <w:rPr>
                <w:rFonts w:hint="eastAsia"/>
                <w:sz w:val="18"/>
                <w:szCs w:val="18"/>
              </w:rPr>
              <w:t>）</w:t>
            </w:r>
          </w:p>
        </w:tc>
      </w:tr>
      <w:tr w:rsidR="00241407" w:rsidRPr="00E01DDD" w14:paraId="35D90E4B"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67BFA670" w14:textId="77777777" w:rsidR="00241407" w:rsidRPr="00E01DDD" w:rsidRDefault="00241407" w:rsidP="00703170">
            <w:pPr>
              <w:jc w:val="center"/>
              <w:rPr>
                <w:sz w:val="18"/>
                <w:szCs w:val="18"/>
              </w:rPr>
            </w:pPr>
            <w:r w:rsidRPr="00E01DDD">
              <w:rPr>
                <w:rFonts w:hint="eastAsia"/>
                <w:sz w:val="18"/>
                <w:szCs w:val="18"/>
              </w:rPr>
              <w:t>是否发生</w:t>
            </w:r>
          </w:p>
        </w:tc>
        <w:tc>
          <w:tcPr>
            <w:tcW w:w="1005" w:type="pct"/>
            <w:tcBorders>
              <w:top w:val="single" w:sz="4" w:space="0" w:color="auto"/>
              <w:left w:val="single" w:sz="4" w:space="0" w:color="auto"/>
              <w:bottom w:val="single" w:sz="4" w:space="0" w:color="auto"/>
              <w:right w:val="single" w:sz="4" w:space="0" w:color="auto"/>
            </w:tcBorders>
            <w:vAlign w:val="center"/>
          </w:tcPr>
          <w:p w14:paraId="3E610668" w14:textId="4F54382F" w:rsidR="00241407" w:rsidRPr="00E01DDD" w:rsidRDefault="00241407" w:rsidP="00703170">
            <w:pPr>
              <w:jc w:val="center"/>
              <w:rPr>
                <w:sz w:val="18"/>
                <w:szCs w:val="18"/>
              </w:rPr>
            </w:pPr>
            <w:r w:rsidRPr="00E01DDD">
              <w:rPr>
                <w:rFonts w:hint="eastAsia"/>
                <w:sz w:val="18"/>
                <w:szCs w:val="18"/>
              </w:rPr>
              <w:t>0</w:t>
            </w:r>
            <w:r w:rsidRPr="00E01DDD">
              <w:rPr>
                <w:sz w:val="18"/>
                <w:szCs w:val="18"/>
              </w:rPr>
              <w:t>.</w:t>
            </w:r>
            <w:r w:rsidR="00EC04EE" w:rsidRPr="00E01DDD">
              <w:rPr>
                <w:sz w:val="18"/>
                <w:szCs w:val="18"/>
              </w:rPr>
              <w:t>2033</w:t>
            </w:r>
          </w:p>
          <w:p w14:paraId="2B3F96F4"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0.39)</w:t>
            </w:r>
          </w:p>
        </w:tc>
        <w:tc>
          <w:tcPr>
            <w:tcW w:w="987" w:type="pct"/>
            <w:tcBorders>
              <w:top w:val="single" w:sz="4" w:space="0" w:color="auto"/>
              <w:left w:val="single" w:sz="4" w:space="0" w:color="auto"/>
              <w:bottom w:val="single" w:sz="4" w:space="0" w:color="auto"/>
              <w:right w:val="single" w:sz="4" w:space="0" w:color="auto"/>
            </w:tcBorders>
            <w:vAlign w:val="center"/>
          </w:tcPr>
          <w:p w14:paraId="418ED9F2" w14:textId="2D9A1AF7" w:rsidR="00241407" w:rsidRPr="00E01DDD" w:rsidRDefault="00241407" w:rsidP="00703170">
            <w:pPr>
              <w:jc w:val="center"/>
              <w:rPr>
                <w:sz w:val="18"/>
                <w:szCs w:val="18"/>
              </w:rPr>
            </w:pPr>
            <w:r w:rsidRPr="00E01DDD">
              <w:rPr>
                <w:rFonts w:hint="eastAsia"/>
                <w:sz w:val="18"/>
                <w:szCs w:val="18"/>
              </w:rPr>
              <w:t>0</w:t>
            </w:r>
            <w:r w:rsidRPr="00E01DDD">
              <w:rPr>
                <w:sz w:val="18"/>
                <w:szCs w:val="18"/>
              </w:rPr>
              <w:t>.</w:t>
            </w:r>
            <w:r w:rsidR="00AA3E73" w:rsidRPr="00E01DDD">
              <w:rPr>
                <w:sz w:val="18"/>
                <w:szCs w:val="18"/>
              </w:rPr>
              <w:t>1831</w:t>
            </w:r>
          </w:p>
          <w:p w14:paraId="204BE172"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0.39)</w:t>
            </w:r>
          </w:p>
        </w:tc>
        <w:tc>
          <w:tcPr>
            <w:tcW w:w="946" w:type="pct"/>
            <w:tcBorders>
              <w:top w:val="single" w:sz="4" w:space="0" w:color="auto"/>
              <w:left w:val="single" w:sz="4" w:space="0" w:color="auto"/>
              <w:bottom w:val="single" w:sz="4" w:space="0" w:color="auto"/>
              <w:right w:val="single" w:sz="4" w:space="0" w:color="auto"/>
            </w:tcBorders>
            <w:vAlign w:val="center"/>
          </w:tcPr>
          <w:p w14:paraId="1A14A5A9" w14:textId="657F6F84" w:rsidR="00241407" w:rsidRPr="00E01DDD" w:rsidRDefault="00241407" w:rsidP="00703170">
            <w:pPr>
              <w:jc w:val="center"/>
              <w:rPr>
                <w:sz w:val="18"/>
                <w:szCs w:val="18"/>
              </w:rPr>
            </w:pPr>
            <w:r w:rsidRPr="00E01DDD">
              <w:rPr>
                <w:rFonts w:hint="eastAsia"/>
                <w:sz w:val="18"/>
                <w:szCs w:val="18"/>
              </w:rPr>
              <w:t>0</w:t>
            </w:r>
            <w:r w:rsidRPr="00E01DDD">
              <w:rPr>
                <w:sz w:val="18"/>
                <w:szCs w:val="18"/>
              </w:rPr>
              <w:t>.2</w:t>
            </w:r>
            <w:r w:rsidR="00AA3E73" w:rsidRPr="00E01DDD">
              <w:rPr>
                <w:sz w:val="18"/>
                <w:szCs w:val="18"/>
              </w:rPr>
              <w:t>219</w:t>
            </w:r>
          </w:p>
          <w:p w14:paraId="252416AB" w14:textId="03BE893D" w:rsidR="00241407" w:rsidRPr="00E01DDD" w:rsidRDefault="00241407" w:rsidP="00703170">
            <w:pPr>
              <w:jc w:val="center"/>
              <w:rPr>
                <w:sz w:val="18"/>
                <w:szCs w:val="18"/>
              </w:rPr>
            </w:pPr>
            <w:r w:rsidRPr="00E01DDD">
              <w:rPr>
                <w:rFonts w:hint="eastAsia"/>
                <w:sz w:val="18"/>
                <w:szCs w:val="18"/>
              </w:rPr>
              <w:t>(</w:t>
            </w:r>
            <w:r w:rsidRPr="00E01DDD">
              <w:rPr>
                <w:sz w:val="18"/>
                <w:szCs w:val="18"/>
              </w:rPr>
              <w:t>0.4</w:t>
            </w:r>
            <w:r w:rsidR="00AA3E73" w:rsidRPr="00E01DDD">
              <w:rPr>
                <w:sz w:val="18"/>
                <w:szCs w:val="18"/>
              </w:rPr>
              <w:t>4</w:t>
            </w:r>
            <w:r w:rsidRPr="00E01DDD">
              <w:rPr>
                <w:sz w:val="18"/>
                <w:szCs w:val="18"/>
              </w:rPr>
              <w:t>)</w:t>
            </w:r>
          </w:p>
        </w:tc>
        <w:tc>
          <w:tcPr>
            <w:tcW w:w="998" w:type="pct"/>
            <w:tcBorders>
              <w:top w:val="single" w:sz="4" w:space="0" w:color="auto"/>
              <w:left w:val="single" w:sz="4" w:space="0" w:color="auto"/>
              <w:bottom w:val="single" w:sz="4" w:space="0" w:color="auto"/>
              <w:right w:val="nil"/>
            </w:tcBorders>
            <w:vAlign w:val="center"/>
          </w:tcPr>
          <w:p w14:paraId="74866287" w14:textId="18B03296" w:rsidR="00241407" w:rsidRPr="00E01DDD" w:rsidRDefault="00241407" w:rsidP="00703170">
            <w:pPr>
              <w:jc w:val="center"/>
              <w:rPr>
                <w:sz w:val="18"/>
                <w:szCs w:val="18"/>
              </w:rPr>
            </w:pPr>
            <w:r w:rsidRPr="00E01DDD">
              <w:rPr>
                <w:rFonts w:hint="eastAsia"/>
                <w:sz w:val="18"/>
                <w:szCs w:val="18"/>
              </w:rPr>
              <w:t>0</w:t>
            </w:r>
            <w:r w:rsidRPr="00E01DDD">
              <w:rPr>
                <w:sz w:val="18"/>
                <w:szCs w:val="18"/>
              </w:rPr>
              <w:t>.038</w:t>
            </w:r>
            <w:r w:rsidR="00AA3E73" w:rsidRPr="00E01DDD">
              <w:rPr>
                <w:sz w:val="18"/>
                <w:szCs w:val="18"/>
              </w:rPr>
              <w:t>8</w:t>
            </w:r>
            <w:r w:rsidRPr="00E01DDD">
              <w:rPr>
                <w:kern w:val="0"/>
                <w:sz w:val="18"/>
                <w:szCs w:val="18"/>
                <w:vertAlign w:val="superscript"/>
              </w:rPr>
              <w:t>***</w:t>
            </w:r>
          </w:p>
          <w:p w14:paraId="627ECF06"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0.003)</w:t>
            </w:r>
          </w:p>
        </w:tc>
      </w:tr>
      <w:tr w:rsidR="00241407" w:rsidRPr="00E01DDD" w14:paraId="5F20C921"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7E6F9CFF" w14:textId="77777777" w:rsidR="00241407" w:rsidRPr="00E01DDD" w:rsidRDefault="00241407" w:rsidP="00703170">
            <w:pPr>
              <w:jc w:val="center"/>
              <w:rPr>
                <w:sz w:val="18"/>
                <w:szCs w:val="18"/>
              </w:rPr>
            </w:pPr>
            <w:r w:rsidRPr="00E01DDD">
              <w:rPr>
                <w:rFonts w:hint="eastAsia"/>
                <w:sz w:val="18"/>
                <w:szCs w:val="18"/>
              </w:rPr>
              <w:t>发生周期</w:t>
            </w:r>
          </w:p>
        </w:tc>
        <w:tc>
          <w:tcPr>
            <w:tcW w:w="1005" w:type="pct"/>
            <w:tcBorders>
              <w:top w:val="single" w:sz="4" w:space="0" w:color="auto"/>
              <w:left w:val="single" w:sz="4" w:space="0" w:color="auto"/>
              <w:bottom w:val="single" w:sz="4" w:space="0" w:color="auto"/>
              <w:right w:val="single" w:sz="4" w:space="0" w:color="auto"/>
            </w:tcBorders>
            <w:vAlign w:val="center"/>
          </w:tcPr>
          <w:p w14:paraId="1AE6EC82" w14:textId="68B431F5" w:rsidR="00241407" w:rsidRPr="00E01DDD" w:rsidRDefault="00241407" w:rsidP="00703170">
            <w:pPr>
              <w:jc w:val="center"/>
              <w:rPr>
                <w:sz w:val="18"/>
                <w:szCs w:val="18"/>
              </w:rPr>
            </w:pPr>
            <w:r w:rsidRPr="00E01DDD">
              <w:rPr>
                <w:rFonts w:hint="eastAsia"/>
                <w:sz w:val="18"/>
                <w:szCs w:val="18"/>
              </w:rPr>
              <w:t>0</w:t>
            </w:r>
            <w:r w:rsidRPr="00E01DDD">
              <w:rPr>
                <w:sz w:val="18"/>
                <w:szCs w:val="18"/>
              </w:rPr>
              <w:t>.8</w:t>
            </w:r>
            <w:r w:rsidR="00AA3E73" w:rsidRPr="00E01DDD">
              <w:rPr>
                <w:sz w:val="18"/>
                <w:szCs w:val="18"/>
              </w:rPr>
              <w:t>537</w:t>
            </w:r>
          </w:p>
          <w:p w14:paraId="280BF319"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1.09)</w:t>
            </w:r>
          </w:p>
        </w:tc>
        <w:tc>
          <w:tcPr>
            <w:tcW w:w="987" w:type="pct"/>
            <w:tcBorders>
              <w:top w:val="single" w:sz="4" w:space="0" w:color="auto"/>
              <w:left w:val="single" w:sz="4" w:space="0" w:color="auto"/>
              <w:bottom w:val="single" w:sz="4" w:space="0" w:color="auto"/>
              <w:right w:val="single" w:sz="4" w:space="0" w:color="auto"/>
            </w:tcBorders>
            <w:vAlign w:val="center"/>
          </w:tcPr>
          <w:p w14:paraId="6D79BE93" w14:textId="2A755F81" w:rsidR="00241407" w:rsidRPr="00E01DDD" w:rsidRDefault="00241407" w:rsidP="00703170">
            <w:pPr>
              <w:jc w:val="center"/>
              <w:rPr>
                <w:sz w:val="18"/>
                <w:szCs w:val="18"/>
              </w:rPr>
            </w:pPr>
            <w:r w:rsidRPr="00E01DDD">
              <w:rPr>
                <w:rFonts w:hint="eastAsia"/>
                <w:sz w:val="18"/>
                <w:szCs w:val="18"/>
              </w:rPr>
              <w:t>0</w:t>
            </w:r>
            <w:r w:rsidRPr="00E01DDD">
              <w:rPr>
                <w:sz w:val="18"/>
                <w:szCs w:val="18"/>
              </w:rPr>
              <w:t>.</w:t>
            </w:r>
            <w:r w:rsidR="00AA3E73" w:rsidRPr="00E01DDD">
              <w:rPr>
                <w:sz w:val="18"/>
                <w:szCs w:val="18"/>
              </w:rPr>
              <w:t>7960</w:t>
            </w:r>
          </w:p>
          <w:p w14:paraId="72910BF4" w14:textId="79186C26" w:rsidR="00241407" w:rsidRPr="00E01DDD" w:rsidRDefault="00241407" w:rsidP="00703170">
            <w:pPr>
              <w:jc w:val="center"/>
              <w:rPr>
                <w:sz w:val="18"/>
                <w:szCs w:val="18"/>
              </w:rPr>
            </w:pPr>
            <w:r w:rsidRPr="00E01DDD">
              <w:rPr>
                <w:rFonts w:hint="eastAsia"/>
                <w:sz w:val="18"/>
                <w:szCs w:val="18"/>
              </w:rPr>
              <w:t>(</w:t>
            </w:r>
            <w:r w:rsidRPr="00E01DDD">
              <w:rPr>
                <w:sz w:val="18"/>
                <w:szCs w:val="18"/>
              </w:rPr>
              <w:t>0.9</w:t>
            </w:r>
            <w:r w:rsidR="00AA3E73" w:rsidRPr="00E01DDD">
              <w:rPr>
                <w:sz w:val="18"/>
                <w:szCs w:val="18"/>
              </w:rPr>
              <w:t>6</w:t>
            </w:r>
            <w:r w:rsidRPr="00E01DDD">
              <w:rPr>
                <w:sz w:val="18"/>
                <w:szCs w:val="18"/>
              </w:rPr>
              <w:t>)</w:t>
            </w:r>
          </w:p>
        </w:tc>
        <w:tc>
          <w:tcPr>
            <w:tcW w:w="946" w:type="pct"/>
            <w:tcBorders>
              <w:top w:val="single" w:sz="4" w:space="0" w:color="auto"/>
              <w:left w:val="single" w:sz="4" w:space="0" w:color="auto"/>
              <w:bottom w:val="single" w:sz="4" w:space="0" w:color="auto"/>
              <w:right w:val="single" w:sz="4" w:space="0" w:color="auto"/>
            </w:tcBorders>
            <w:vAlign w:val="center"/>
          </w:tcPr>
          <w:p w14:paraId="418487E7" w14:textId="3DFC8AEB" w:rsidR="00241407" w:rsidRPr="00E01DDD" w:rsidRDefault="00241407" w:rsidP="00703170">
            <w:pPr>
              <w:jc w:val="center"/>
              <w:rPr>
                <w:sz w:val="18"/>
                <w:szCs w:val="18"/>
              </w:rPr>
            </w:pPr>
            <w:r w:rsidRPr="00E01DDD">
              <w:rPr>
                <w:sz w:val="18"/>
                <w:szCs w:val="18"/>
              </w:rPr>
              <w:t>0.</w:t>
            </w:r>
            <w:r w:rsidR="00AA3E73" w:rsidRPr="00E01DDD">
              <w:rPr>
                <w:sz w:val="18"/>
                <w:szCs w:val="18"/>
              </w:rPr>
              <w:t>9070</w:t>
            </w:r>
          </w:p>
          <w:p w14:paraId="145E70ED" w14:textId="6B5A9F81" w:rsidR="00241407" w:rsidRPr="00E01DDD" w:rsidRDefault="00241407" w:rsidP="00703170">
            <w:pPr>
              <w:jc w:val="center"/>
              <w:rPr>
                <w:sz w:val="18"/>
                <w:szCs w:val="18"/>
              </w:rPr>
            </w:pPr>
            <w:r w:rsidRPr="00E01DDD">
              <w:rPr>
                <w:rFonts w:hint="eastAsia"/>
                <w:sz w:val="18"/>
                <w:szCs w:val="18"/>
              </w:rPr>
              <w:t>(</w:t>
            </w:r>
            <w:r w:rsidRPr="00E01DDD">
              <w:rPr>
                <w:sz w:val="18"/>
                <w:szCs w:val="18"/>
              </w:rPr>
              <w:t>1.3</w:t>
            </w:r>
            <w:r w:rsidR="00AA3E73" w:rsidRPr="00E01DDD">
              <w:rPr>
                <w:sz w:val="18"/>
                <w:szCs w:val="18"/>
              </w:rPr>
              <w:t>3</w:t>
            </w:r>
            <w:r w:rsidRPr="00E01DDD">
              <w:rPr>
                <w:sz w:val="18"/>
                <w:szCs w:val="18"/>
              </w:rPr>
              <w:t>)</w:t>
            </w:r>
          </w:p>
        </w:tc>
        <w:tc>
          <w:tcPr>
            <w:tcW w:w="998" w:type="pct"/>
            <w:tcBorders>
              <w:top w:val="single" w:sz="4" w:space="0" w:color="auto"/>
              <w:left w:val="single" w:sz="4" w:space="0" w:color="auto"/>
              <w:bottom w:val="single" w:sz="4" w:space="0" w:color="auto"/>
              <w:right w:val="nil"/>
            </w:tcBorders>
            <w:vAlign w:val="center"/>
          </w:tcPr>
          <w:p w14:paraId="061EFCEF" w14:textId="737F98E0" w:rsidR="00241407" w:rsidRPr="00E01DDD" w:rsidRDefault="00241407" w:rsidP="00703170">
            <w:pPr>
              <w:jc w:val="center"/>
              <w:rPr>
                <w:sz w:val="18"/>
                <w:szCs w:val="18"/>
              </w:rPr>
            </w:pPr>
            <w:r w:rsidRPr="00E01DDD">
              <w:rPr>
                <w:rFonts w:hint="eastAsia"/>
                <w:sz w:val="18"/>
                <w:szCs w:val="18"/>
              </w:rPr>
              <w:t>0</w:t>
            </w:r>
            <w:r w:rsidRPr="00E01DDD">
              <w:rPr>
                <w:sz w:val="18"/>
                <w:szCs w:val="18"/>
              </w:rPr>
              <w:t>.1</w:t>
            </w:r>
            <w:r w:rsidR="00AA3E73" w:rsidRPr="00E01DDD">
              <w:rPr>
                <w:sz w:val="18"/>
                <w:szCs w:val="18"/>
              </w:rPr>
              <w:t>110</w:t>
            </w:r>
            <w:r w:rsidRPr="00E01DDD">
              <w:rPr>
                <w:kern w:val="0"/>
                <w:sz w:val="18"/>
                <w:szCs w:val="18"/>
                <w:vertAlign w:val="superscript"/>
              </w:rPr>
              <w:t>***</w:t>
            </w:r>
          </w:p>
          <w:p w14:paraId="6DD9FF37" w14:textId="50780655" w:rsidR="00241407" w:rsidRPr="00E01DDD" w:rsidRDefault="00241407" w:rsidP="00703170">
            <w:pPr>
              <w:jc w:val="center"/>
              <w:rPr>
                <w:sz w:val="18"/>
                <w:szCs w:val="18"/>
              </w:rPr>
            </w:pPr>
            <w:r w:rsidRPr="00E01DDD">
              <w:rPr>
                <w:rFonts w:hint="eastAsia"/>
                <w:sz w:val="18"/>
                <w:szCs w:val="18"/>
              </w:rPr>
              <w:t>(</w:t>
            </w:r>
            <w:r w:rsidRPr="00E01DDD">
              <w:rPr>
                <w:sz w:val="18"/>
                <w:szCs w:val="18"/>
              </w:rPr>
              <w:t>0.00</w:t>
            </w:r>
            <w:r w:rsidR="00AA3E73" w:rsidRPr="00E01DDD">
              <w:rPr>
                <w:sz w:val="18"/>
                <w:szCs w:val="18"/>
              </w:rPr>
              <w:t>9</w:t>
            </w:r>
            <w:r w:rsidRPr="00E01DDD">
              <w:rPr>
                <w:sz w:val="18"/>
                <w:szCs w:val="18"/>
              </w:rPr>
              <w:t>)</w:t>
            </w:r>
          </w:p>
        </w:tc>
      </w:tr>
      <w:tr w:rsidR="00241407" w:rsidRPr="00E01DDD" w14:paraId="1630143D"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73B1069D" w14:textId="77777777" w:rsidR="00241407" w:rsidRPr="00E01DDD" w:rsidRDefault="00241407" w:rsidP="00703170">
            <w:pPr>
              <w:jc w:val="center"/>
              <w:rPr>
                <w:sz w:val="18"/>
                <w:szCs w:val="18"/>
              </w:rPr>
            </w:pPr>
            <w:r w:rsidRPr="00E01DDD">
              <w:rPr>
                <w:rFonts w:hint="eastAsia"/>
                <w:sz w:val="18"/>
                <w:szCs w:val="18"/>
              </w:rPr>
              <w:t>发生深度</w:t>
            </w:r>
          </w:p>
        </w:tc>
        <w:tc>
          <w:tcPr>
            <w:tcW w:w="1005" w:type="pct"/>
            <w:tcBorders>
              <w:top w:val="single" w:sz="4" w:space="0" w:color="auto"/>
              <w:left w:val="single" w:sz="4" w:space="0" w:color="auto"/>
              <w:bottom w:val="single" w:sz="4" w:space="0" w:color="auto"/>
              <w:right w:val="single" w:sz="4" w:space="0" w:color="auto"/>
            </w:tcBorders>
            <w:vAlign w:val="center"/>
          </w:tcPr>
          <w:p w14:paraId="69579C36" w14:textId="67056E81" w:rsidR="00241407" w:rsidRPr="00E01DDD" w:rsidRDefault="00241407" w:rsidP="00703170">
            <w:pPr>
              <w:jc w:val="center"/>
              <w:rPr>
                <w:sz w:val="18"/>
                <w:szCs w:val="18"/>
              </w:rPr>
            </w:pPr>
            <w:r w:rsidRPr="00E01DDD">
              <w:rPr>
                <w:rFonts w:hint="eastAsia"/>
                <w:sz w:val="18"/>
                <w:szCs w:val="18"/>
              </w:rPr>
              <w:t>1</w:t>
            </w:r>
            <w:r w:rsidRPr="00E01DDD">
              <w:rPr>
                <w:sz w:val="18"/>
                <w:szCs w:val="18"/>
              </w:rPr>
              <w:t>.7</w:t>
            </w:r>
            <w:r w:rsidR="00AA3E73" w:rsidRPr="00E01DDD">
              <w:rPr>
                <w:sz w:val="18"/>
                <w:szCs w:val="18"/>
              </w:rPr>
              <w:t>764</w:t>
            </w:r>
          </w:p>
          <w:p w14:paraId="6110A21A" w14:textId="0F8B775F" w:rsidR="00241407" w:rsidRPr="00E01DDD" w:rsidRDefault="00241407" w:rsidP="00703170">
            <w:pPr>
              <w:jc w:val="center"/>
              <w:rPr>
                <w:sz w:val="18"/>
                <w:szCs w:val="18"/>
              </w:rPr>
            </w:pPr>
            <w:r w:rsidRPr="00E01DDD">
              <w:rPr>
                <w:rFonts w:hint="eastAsia"/>
                <w:sz w:val="18"/>
                <w:szCs w:val="18"/>
              </w:rPr>
              <w:t>(</w:t>
            </w:r>
            <w:r w:rsidRPr="00E01DDD">
              <w:rPr>
                <w:sz w:val="18"/>
                <w:szCs w:val="18"/>
              </w:rPr>
              <w:t>11.4</w:t>
            </w:r>
            <w:r w:rsidR="00AA3E73" w:rsidRPr="00E01DDD">
              <w:rPr>
                <w:sz w:val="18"/>
                <w:szCs w:val="18"/>
              </w:rPr>
              <w:t>7</w:t>
            </w:r>
            <w:r w:rsidRPr="00E01DDD">
              <w:rPr>
                <w:sz w:val="18"/>
                <w:szCs w:val="18"/>
              </w:rPr>
              <w:t>)</w:t>
            </w:r>
          </w:p>
        </w:tc>
        <w:tc>
          <w:tcPr>
            <w:tcW w:w="987" w:type="pct"/>
            <w:tcBorders>
              <w:top w:val="single" w:sz="4" w:space="0" w:color="auto"/>
              <w:left w:val="single" w:sz="4" w:space="0" w:color="auto"/>
              <w:bottom w:val="single" w:sz="4" w:space="0" w:color="auto"/>
              <w:right w:val="single" w:sz="4" w:space="0" w:color="auto"/>
            </w:tcBorders>
            <w:vAlign w:val="center"/>
          </w:tcPr>
          <w:p w14:paraId="56279B28" w14:textId="3A30C249" w:rsidR="00241407" w:rsidRPr="00E01DDD" w:rsidRDefault="00241407" w:rsidP="00703170">
            <w:pPr>
              <w:jc w:val="center"/>
              <w:rPr>
                <w:sz w:val="18"/>
                <w:szCs w:val="18"/>
              </w:rPr>
            </w:pPr>
            <w:r w:rsidRPr="00E01DDD">
              <w:rPr>
                <w:rFonts w:hint="eastAsia"/>
                <w:sz w:val="18"/>
                <w:szCs w:val="18"/>
              </w:rPr>
              <w:t>1</w:t>
            </w:r>
            <w:r w:rsidRPr="00E01DDD">
              <w:rPr>
                <w:sz w:val="18"/>
                <w:szCs w:val="18"/>
              </w:rPr>
              <w:t>.5</w:t>
            </w:r>
            <w:r w:rsidR="00AA3E73" w:rsidRPr="00E01DDD">
              <w:rPr>
                <w:sz w:val="18"/>
                <w:szCs w:val="18"/>
              </w:rPr>
              <w:t>538</w:t>
            </w:r>
          </w:p>
          <w:p w14:paraId="487833F5" w14:textId="319560F9" w:rsidR="00241407" w:rsidRPr="00E01DDD" w:rsidRDefault="00241407" w:rsidP="00703170">
            <w:pPr>
              <w:jc w:val="center"/>
              <w:rPr>
                <w:sz w:val="18"/>
                <w:szCs w:val="18"/>
              </w:rPr>
            </w:pPr>
            <w:r w:rsidRPr="00E01DDD">
              <w:rPr>
                <w:rFonts w:hint="eastAsia"/>
                <w:sz w:val="18"/>
                <w:szCs w:val="18"/>
              </w:rPr>
              <w:t>(</w:t>
            </w:r>
            <w:r w:rsidRPr="00E01DDD">
              <w:rPr>
                <w:sz w:val="18"/>
                <w:szCs w:val="18"/>
              </w:rPr>
              <w:t>10.3</w:t>
            </w:r>
            <w:r w:rsidR="00AA3E73" w:rsidRPr="00E01DDD">
              <w:rPr>
                <w:sz w:val="18"/>
                <w:szCs w:val="18"/>
              </w:rPr>
              <w:t>0</w:t>
            </w:r>
            <w:r w:rsidRPr="00E01DDD">
              <w:rPr>
                <w:sz w:val="18"/>
                <w:szCs w:val="18"/>
              </w:rPr>
              <w:t>)</w:t>
            </w:r>
          </w:p>
        </w:tc>
        <w:tc>
          <w:tcPr>
            <w:tcW w:w="946" w:type="pct"/>
            <w:tcBorders>
              <w:top w:val="single" w:sz="4" w:space="0" w:color="auto"/>
              <w:left w:val="single" w:sz="4" w:space="0" w:color="auto"/>
              <w:bottom w:val="single" w:sz="4" w:space="0" w:color="auto"/>
              <w:right w:val="single" w:sz="4" w:space="0" w:color="auto"/>
            </w:tcBorders>
            <w:vAlign w:val="center"/>
          </w:tcPr>
          <w:p w14:paraId="466E2375" w14:textId="227B09AC" w:rsidR="00241407" w:rsidRPr="00E01DDD" w:rsidRDefault="00AA3E73" w:rsidP="00703170">
            <w:pPr>
              <w:jc w:val="center"/>
              <w:rPr>
                <w:sz w:val="18"/>
                <w:szCs w:val="18"/>
              </w:rPr>
            </w:pPr>
            <w:r w:rsidRPr="00E01DDD">
              <w:rPr>
                <w:sz w:val="18"/>
                <w:szCs w:val="18"/>
              </w:rPr>
              <w:t>2.0707</w:t>
            </w:r>
          </w:p>
          <w:p w14:paraId="0A531719" w14:textId="29107EFC" w:rsidR="00241407" w:rsidRPr="00E01DDD" w:rsidRDefault="00241407" w:rsidP="00703170">
            <w:pPr>
              <w:jc w:val="center"/>
              <w:rPr>
                <w:sz w:val="18"/>
                <w:szCs w:val="18"/>
              </w:rPr>
            </w:pPr>
            <w:r w:rsidRPr="00E01DDD">
              <w:rPr>
                <w:rFonts w:hint="eastAsia"/>
                <w:sz w:val="18"/>
                <w:szCs w:val="18"/>
              </w:rPr>
              <w:t>(</w:t>
            </w:r>
            <w:r w:rsidRPr="00E01DDD">
              <w:rPr>
                <w:sz w:val="18"/>
                <w:szCs w:val="18"/>
              </w:rPr>
              <w:t>13.1</w:t>
            </w:r>
            <w:r w:rsidR="00AA3E73" w:rsidRPr="00E01DDD">
              <w:rPr>
                <w:sz w:val="18"/>
                <w:szCs w:val="18"/>
              </w:rPr>
              <w:t>2</w:t>
            </w:r>
            <w:r w:rsidRPr="00E01DDD">
              <w:rPr>
                <w:sz w:val="18"/>
                <w:szCs w:val="18"/>
              </w:rPr>
              <w:t>)</w:t>
            </w:r>
          </w:p>
        </w:tc>
        <w:tc>
          <w:tcPr>
            <w:tcW w:w="998" w:type="pct"/>
            <w:tcBorders>
              <w:top w:val="single" w:sz="4" w:space="0" w:color="auto"/>
              <w:left w:val="single" w:sz="4" w:space="0" w:color="auto"/>
              <w:bottom w:val="single" w:sz="4" w:space="0" w:color="auto"/>
              <w:right w:val="nil"/>
            </w:tcBorders>
            <w:vAlign w:val="center"/>
          </w:tcPr>
          <w:p w14:paraId="30A9DA86" w14:textId="643E8E20" w:rsidR="00241407" w:rsidRPr="00E01DDD" w:rsidRDefault="00241407" w:rsidP="00703170">
            <w:pPr>
              <w:jc w:val="center"/>
              <w:rPr>
                <w:sz w:val="18"/>
                <w:szCs w:val="18"/>
              </w:rPr>
            </w:pPr>
            <w:r w:rsidRPr="00E01DDD">
              <w:rPr>
                <w:rFonts w:hint="eastAsia"/>
                <w:sz w:val="18"/>
                <w:szCs w:val="18"/>
              </w:rPr>
              <w:t>0</w:t>
            </w:r>
            <w:r w:rsidRPr="00E01DDD">
              <w:rPr>
                <w:sz w:val="18"/>
                <w:szCs w:val="18"/>
              </w:rPr>
              <w:t>.</w:t>
            </w:r>
            <w:r w:rsidR="00AA3E73" w:rsidRPr="00E01DDD">
              <w:rPr>
                <w:sz w:val="18"/>
                <w:szCs w:val="18"/>
              </w:rPr>
              <w:t>5169</w:t>
            </w:r>
            <w:r w:rsidRPr="00E01DDD">
              <w:rPr>
                <w:kern w:val="0"/>
                <w:sz w:val="18"/>
                <w:szCs w:val="18"/>
                <w:vertAlign w:val="superscript"/>
              </w:rPr>
              <w:t>***</w:t>
            </w:r>
          </w:p>
          <w:p w14:paraId="7F31023F" w14:textId="5F8E330E" w:rsidR="00241407" w:rsidRPr="00E01DDD" w:rsidRDefault="00241407" w:rsidP="00703170">
            <w:pPr>
              <w:jc w:val="center"/>
              <w:rPr>
                <w:sz w:val="18"/>
                <w:szCs w:val="18"/>
              </w:rPr>
            </w:pPr>
            <w:r w:rsidRPr="00E01DDD">
              <w:rPr>
                <w:rFonts w:hint="eastAsia"/>
                <w:sz w:val="18"/>
                <w:szCs w:val="18"/>
              </w:rPr>
              <w:t>(</w:t>
            </w:r>
            <w:r w:rsidRPr="00E01DDD">
              <w:rPr>
                <w:sz w:val="18"/>
                <w:szCs w:val="18"/>
              </w:rPr>
              <w:t>0.09</w:t>
            </w:r>
            <w:r w:rsidR="00AA3E73" w:rsidRPr="00E01DDD">
              <w:rPr>
                <w:sz w:val="18"/>
                <w:szCs w:val="18"/>
              </w:rPr>
              <w:t>6</w:t>
            </w:r>
            <w:r w:rsidRPr="00E01DDD">
              <w:rPr>
                <w:sz w:val="18"/>
                <w:szCs w:val="18"/>
              </w:rPr>
              <w:t>)</w:t>
            </w:r>
          </w:p>
        </w:tc>
      </w:tr>
      <w:tr w:rsidR="00241407" w:rsidRPr="00E01DDD" w14:paraId="279D5EFC"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6250C053" w14:textId="77777777" w:rsidR="00241407" w:rsidRPr="00E01DDD" w:rsidRDefault="00241407" w:rsidP="00703170">
            <w:pPr>
              <w:jc w:val="center"/>
              <w:rPr>
                <w:sz w:val="18"/>
                <w:szCs w:val="18"/>
              </w:rPr>
            </w:pPr>
            <w:r w:rsidRPr="00E01DDD">
              <w:rPr>
                <w:rFonts w:hint="eastAsia"/>
                <w:sz w:val="18"/>
                <w:szCs w:val="18"/>
              </w:rPr>
              <w:t>是否失能</w:t>
            </w:r>
          </w:p>
        </w:tc>
        <w:tc>
          <w:tcPr>
            <w:tcW w:w="1005" w:type="pct"/>
            <w:tcBorders>
              <w:top w:val="single" w:sz="4" w:space="0" w:color="auto"/>
              <w:left w:val="single" w:sz="4" w:space="0" w:color="auto"/>
              <w:bottom w:val="single" w:sz="4" w:space="0" w:color="auto"/>
              <w:right w:val="single" w:sz="4" w:space="0" w:color="auto"/>
            </w:tcBorders>
            <w:vAlign w:val="center"/>
          </w:tcPr>
          <w:p w14:paraId="4EEF2890" w14:textId="740CE7AD" w:rsidR="00241407" w:rsidRPr="00E01DDD" w:rsidRDefault="00241407" w:rsidP="00703170">
            <w:pPr>
              <w:jc w:val="center"/>
              <w:rPr>
                <w:sz w:val="18"/>
                <w:szCs w:val="18"/>
              </w:rPr>
            </w:pPr>
            <w:r w:rsidRPr="00E01DDD">
              <w:rPr>
                <w:sz w:val="18"/>
                <w:szCs w:val="18"/>
              </w:rPr>
              <w:t>0.518</w:t>
            </w:r>
            <w:r w:rsidR="006E7FE4" w:rsidRPr="00E01DDD">
              <w:rPr>
                <w:sz w:val="18"/>
                <w:szCs w:val="18"/>
              </w:rPr>
              <w:t>2</w:t>
            </w:r>
          </w:p>
          <w:p w14:paraId="47F3F22E"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0.50)</w:t>
            </w:r>
          </w:p>
        </w:tc>
        <w:tc>
          <w:tcPr>
            <w:tcW w:w="987" w:type="pct"/>
            <w:tcBorders>
              <w:top w:val="single" w:sz="4" w:space="0" w:color="auto"/>
              <w:left w:val="single" w:sz="4" w:space="0" w:color="auto"/>
              <w:bottom w:val="single" w:sz="4" w:space="0" w:color="auto"/>
              <w:right w:val="single" w:sz="4" w:space="0" w:color="auto"/>
            </w:tcBorders>
            <w:vAlign w:val="center"/>
          </w:tcPr>
          <w:p w14:paraId="749EAEB1" w14:textId="77777777" w:rsidR="00241407" w:rsidRPr="00E01DDD" w:rsidRDefault="00241407" w:rsidP="00703170">
            <w:pPr>
              <w:jc w:val="center"/>
              <w:rPr>
                <w:sz w:val="18"/>
                <w:szCs w:val="18"/>
              </w:rPr>
            </w:pPr>
            <w:r w:rsidRPr="00E01DDD">
              <w:rPr>
                <w:rFonts w:hint="eastAsia"/>
                <w:sz w:val="18"/>
                <w:szCs w:val="18"/>
              </w:rPr>
              <w:t>-</w:t>
            </w:r>
          </w:p>
        </w:tc>
        <w:tc>
          <w:tcPr>
            <w:tcW w:w="946" w:type="pct"/>
            <w:tcBorders>
              <w:top w:val="single" w:sz="4" w:space="0" w:color="auto"/>
              <w:left w:val="single" w:sz="4" w:space="0" w:color="auto"/>
              <w:bottom w:val="single" w:sz="4" w:space="0" w:color="auto"/>
              <w:right w:val="single" w:sz="4" w:space="0" w:color="auto"/>
            </w:tcBorders>
            <w:vAlign w:val="center"/>
          </w:tcPr>
          <w:p w14:paraId="06A0B04B" w14:textId="77777777" w:rsidR="00241407" w:rsidRPr="00E01DDD" w:rsidRDefault="00241407" w:rsidP="00703170">
            <w:pPr>
              <w:jc w:val="center"/>
              <w:rPr>
                <w:sz w:val="18"/>
                <w:szCs w:val="18"/>
              </w:rPr>
            </w:pPr>
            <w:r w:rsidRPr="00E01DDD">
              <w:rPr>
                <w:rFonts w:hint="eastAsia"/>
                <w:sz w:val="18"/>
                <w:szCs w:val="18"/>
              </w:rPr>
              <w:t>-</w:t>
            </w:r>
          </w:p>
        </w:tc>
        <w:tc>
          <w:tcPr>
            <w:tcW w:w="998" w:type="pct"/>
            <w:tcBorders>
              <w:top w:val="single" w:sz="4" w:space="0" w:color="auto"/>
              <w:left w:val="single" w:sz="4" w:space="0" w:color="auto"/>
              <w:bottom w:val="single" w:sz="4" w:space="0" w:color="auto"/>
            </w:tcBorders>
            <w:vAlign w:val="center"/>
          </w:tcPr>
          <w:p w14:paraId="5D97E79D" w14:textId="77777777" w:rsidR="00241407" w:rsidRPr="00E01DDD" w:rsidRDefault="00241407" w:rsidP="00703170">
            <w:pPr>
              <w:jc w:val="center"/>
              <w:rPr>
                <w:sz w:val="18"/>
                <w:szCs w:val="18"/>
              </w:rPr>
            </w:pPr>
            <w:r w:rsidRPr="00E01DDD">
              <w:rPr>
                <w:rFonts w:hint="eastAsia"/>
                <w:sz w:val="18"/>
                <w:szCs w:val="18"/>
              </w:rPr>
              <w:t>-</w:t>
            </w:r>
          </w:p>
        </w:tc>
      </w:tr>
      <w:tr w:rsidR="00241407" w:rsidRPr="00E01DDD" w14:paraId="138E2AA2"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659CF9DE" w14:textId="77777777" w:rsidR="00241407" w:rsidRPr="00E01DDD" w:rsidRDefault="00241407" w:rsidP="00703170">
            <w:pPr>
              <w:jc w:val="center"/>
              <w:rPr>
                <w:sz w:val="18"/>
                <w:szCs w:val="18"/>
              </w:rPr>
            </w:pPr>
            <w:r w:rsidRPr="00E01DDD">
              <w:rPr>
                <w:rFonts w:hint="eastAsia"/>
                <w:sz w:val="18"/>
                <w:szCs w:val="18"/>
              </w:rPr>
              <w:t>性别</w:t>
            </w:r>
          </w:p>
        </w:tc>
        <w:tc>
          <w:tcPr>
            <w:tcW w:w="1005" w:type="pct"/>
            <w:tcBorders>
              <w:top w:val="single" w:sz="4" w:space="0" w:color="auto"/>
              <w:left w:val="single" w:sz="4" w:space="0" w:color="auto"/>
              <w:bottom w:val="single" w:sz="4" w:space="0" w:color="auto"/>
              <w:right w:val="single" w:sz="4" w:space="0" w:color="auto"/>
            </w:tcBorders>
            <w:vAlign w:val="center"/>
          </w:tcPr>
          <w:p w14:paraId="522A9AAE" w14:textId="39E6181C" w:rsidR="00241407" w:rsidRPr="00E01DDD" w:rsidRDefault="00241407" w:rsidP="00703170">
            <w:pPr>
              <w:jc w:val="center"/>
              <w:rPr>
                <w:sz w:val="18"/>
                <w:szCs w:val="18"/>
              </w:rPr>
            </w:pPr>
            <w:r w:rsidRPr="00E01DDD">
              <w:rPr>
                <w:sz w:val="18"/>
                <w:szCs w:val="18"/>
              </w:rPr>
              <w:t>0.4411</w:t>
            </w:r>
          </w:p>
          <w:p w14:paraId="477CE7AB"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0.50)</w:t>
            </w:r>
          </w:p>
        </w:tc>
        <w:tc>
          <w:tcPr>
            <w:tcW w:w="987" w:type="pct"/>
            <w:tcBorders>
              <w:top w:val="single" w:sz="4" w:space="0" w:color="auto"/>
              <w:left w:val="single" w:sz="4" w:space="0" w:color="auto"/>
              <w:bottom w:val="single" w:sz="4" w:space="0" w:color="auto"/>
              <w:right w:val="single" w:sz="4" w:space="0" w:color="auto"/>
            </w:tcBorders>
            <w:vAlign w:val="center"/>
          </w:tcPr>
          <w:p w14:paraId="1DD05886" w14:textId="25E6FEFC" w:rsidR="00241407" w:rsidRPr="00E01DDD" w:rsidRDefault="00241407" w:rsidP="00703170">
            <w:pPr>
              <w:jc w:val="center"/>
              <w:rPr>
                <w:sz w:val="18"/>
                <w:szCs w:val="18"/>
              </w:rPr>
            </w:pPr>
            <w:r w:rsidRPr="00E01DDD">
              <w:rPr>
                <w:sz w:val="18"/>
                <w:szCs w:val="18"/>
              </w:rPr>
              <w:t>0.</w:t>
            </w:r>
            <w:r w:rsidR="009065F6" w:rsidRPr="00E01DDD">
              <w:rPr>
                <w:sz w:val="18"/>
                <w:szCs w:val="18"/>
              </w:rPr>
              <w:t>3961</w:t>
            </w:r>
          </w:p>
          <w:p w14:paraId="5CE0D881"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0.49)</w:t>
            </w:r>
          </w:p>
        </w:tc>
        <w:tc>
          <w:tcPr>
            <w:tcW w:w="946" w:type="pct"/>
            <w:tcBorders>
              <w:top w:val="single" w:sz="4" w:space="0" w:color="auto"/>
              <w:left w:val="single" w:sz="4" w:space="0" w:color="auto"/>
              <w:bottom w:val="single" w:sz="4" w:space="0" w:color="auto"/>
              <w:right w:val="single" w:sz="4" w:space="0" w:color="auto"/>
            </w:tcBorders>
            <w:vAlign w:val="center"/>
          </w:tcPr>
          <w:p w14:paraId="38DEC62C" w14:textId="2FAAED16" w:rsidR="00241407" w:rsidRPr="00E01DDD" w:rsidRDefault="00241407" w:rsidP="00703170">
            <w:pPr>
              <w:jc w:val="center"/>
              <w:rPr>
                <w:sz w:val="18"/>
                <w:szCs w:val="18"/>
              </w:rPr>
            </w:pPr>
            <w:r w:rsidRPr="00E01DDD">
              <w:rPr>
                <w:sz w:val="18"/>
                <w:szCs w:val="18"/>
              </w:rPr>
              <w:t>0.</w:t>
            </w:r>
            <w:r w:rsidR="009065F6" w:rsidRPr="00E01DDD">
              <w:rPr>
                <w:sz w:val="18"/>
                <w:szCs w:val="18"/>
              </w:rPr>
              <w:t>4829</w:t>
            </w:r>
          </w:p>
          <w:p w14:paraId="556562BF" w14:textId="7F1667BC" w:rsidR="00241407" w:rsidRPr="00E01DDD" w:rsidRDefault="00241407" w:rsidP="00703170">
            <w:pPr>
              <w:jc w:val="center"/>
              <w:rPr>
                <w:sz w:val="18"/>
                <w:szCs w:val="18"/>
              </w:rPr>
            </w:pPr>
            <w:r w:rsidRPr="00E01DDD">
              <w:rPr>
                <w:rFonts w:hint="eastAsia"/>
                <w:sz w:val="18"/>
                <w:szCs w:val="18"/>
              </w:rPr>
              <w:t>(</w:t>
            </w:r>
            <w:r w:rsidRPr="00E01DDD">
              <w:rPr>
                <w:sz w:val="18"/>
                <w:szCs w:val="18"/>
              </w:rPr>
              <w:t>0.</w:t>
            </w:r>
            <w:r w:rsidR="009065F6" w:rsidRPr="00E01DDD">
              <w:rPr>
                <w:sz w:val="18"/>
                <w:szCs w:val="18"/>
              </w:rPr>
              <w:t>50</w:t>
            </w:r>
            <w:r w:rsidRPr="00E01DDD">
              <w:rPr>
                <w:sz w:val="18"/>
                <w:szCs w:val="18"/>
              </w:rPr>
              <w:t>)</w:t>
            </w:r>
          </w:p>
        </w:tc>
        <w:tc>
          <w:tcPr>
            <w:tcW w:w="998" w:type="pct"/>
            <w:tcBorders>
              <w:top w:val="single" w:sz="4" w:space="0" w:color="auto"/>
              <w:left w:val="single" w:sz="4" w:space="0" w:color="auto"/>
              <w:bottom w:val="single" w:sz="4" w:space="0" w:color="auto"/>
            </w:tcBorders>
            <w:vAlign w:val="center"/>
          </w:tcPr>
          <w:p w14:paraId="2D8A0E48" w14:textId="6FC7176C" w:rsidR="00241407" w:rsidRPr="00E01DDD" w:rsidRDefault="00241407" w:rsidP="00703170">
            <w:pPr>
              <w:jc w:val="center"/>
              <w:rPr>
                <w:sz w:val="18"/>
                <w:szCs w:val="18"/>
              </w:rPr>
            </w:pPr>
            <w:r w:rsidRPr="00E01DDD">
              <w:rPr>
                <w:rFonts w:hint="eastAsia"/>
                <w:sz w:val="18"/>
                <w:szCs w:val="18"/>
              </w:rPr>
              <w:t>0</w:t>
            </w:r>
            <w:r w:rsidRPr="00E01DDD">
              <w:rPr>
                <w:sz w:val="18"/>
                <w:szCs w:val="18"/>
              </w:rPr>
              <w:t>.0</w:t>
            </w:r>
            <w:r w:rsidR="009065F6" w:rsidRPr="00E01DDD">
              <w:rPr>
                <w:sz w:val="18"/>
                <w:szCs w:val="18"/>
              </w:rPr>
              <w:t>869</w:t>
            </w:r>
            <w:r w:rsidRPr="00E01DDD">
              <w:rPr>
                <w:kern w:val="0"/>
                <w:sz w:val="18"/>
                <w:szCs w:val="18"/>
                <w:vertAlign w:val="superscript"/>
              </w:rPr>
              <w:t>***</w:t>
            </w:r>
          </w:p>
          <w:p w14:paraId="2452B248" w14:textId="50484E54" w:rsidR="00241407" w:rsidRPr="00E01DDD" w:rsidRDefault="00241407" w:rsidP="00703170">
            <w:pPr>
              <w:jc w:val="center"/>
              <w:rPr>
                <w:sz w:val="18"/>
                <w:szCs w:val="18"/>
              </w:rPr>
            </w:pPr>
            <w:r w:rsidRPr="00E01DDD">
              <w:rPr>
                <w:rFonts w:hint="eastAsia"/>
                <w:sz w:val="18"/>
                <w:szCs w:val="18"/>
              </w:rPr>
              <w:t>(</w:t>
            </w:r>
            <w:r w:rsidRPr="00E01DDD">
              <w:rPr>
                <w:sz w:val="18"/>
                <w:szCs w:val="18"/>
              </w:rPr>
              <w:t>0.00</w:t>
            </w:r>
            <w:r w:rsidR="009065F6" w:rsidRPr="00E01DDD">
              <w:rPr>
                <w:sz w:val="18"/>
                <w:szCs w:val="18"/>
              </w:rPr>
              <w:t>6</w:t>
            </w:r>
            <w:r w:rsidRPr="00E01DDD">
              <w:rPr>
                <w:sz w:val="18"/>
                <w:szCs w:val="18"/>
              </w:rPr>
              <w:t>)</w:t>
            </w:r>
          </w:p>
        </w:tc>
      </w:tr>
      <w:tr w:rsidR="00241407" w:rsidRPr="00E01DDD" w14:paraId="1AC02875"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1A92D0B3" w14:textId="77777777" w:rsidR="00241407" w:rsidRPr="00E01DDD" w:rsidRDefault="00241407" w:rsidP="00703170">
            <w:pPr>
              <w:jc w:val="center"/>
              <w:rPr>
                <w:sz w:val="18"/>
                <w:szCs w:val="18"/>
              </w:rPr>
            </w:pPr>
            <w:r w:rsidRPr="00E01DDD">
              <w:rPr>
                <w:rFonts w:hint="eastAsia"/>
                <w:sz w:val="18"/>
                <w:szCs w:val="18"/>
              </w:rPr>
              <w:t>年龄</w:t>
            </w:r>
          </w:p>
        </w:tc>
        <w:tc>
          <w:tcPr>
            <w:tcW w:w="1005" w:type="pct"/>
            <w:tcBorders>
              <w:top w:val="single" w:sz="4" w:space="0" w:color="auto"/>
              <w:left w:val="single" w:sz="4" w:space="0" w:color="auto"/>
              <w:bottom w:val="single" w:sz="4" w:space="0" w:color="auto"/>
              <w:right w:val="single" w:sz="4" w:space="0" w:color="auto"/>
            </w:tcBorders>
            <w:vAlign w:val="center"/>
          </w:tcPr>
          <w:p w14:paraId="0D5D19E1" w14:textId="0B3427F8" w:rsidR="00241407" w:rsidRPr="00E01DDD" w:rsidRDefault="00241407" w:rsidP="00703170">
            <w:pPr>
              <w:jc w:val="center"/>
              <w:rPr>
                <w:sz w:val="18"/>
                <w:szCs w:val="18"/>
              </w:rPr>
            </w:pPr>
            <w:r w:rsidRPr="00E01DDD">
              <w:rPr>
                <w:sz w:val="18"/>
                <w:szCs w:val="18"/>
              </w:rPr>
              <w:t>60.6496</w:t>
            </w:r>
          </w:p>
          <w:p w14:paraId="47B67EB7" w14:textId="0F8B9975" w:rsidR="00241407" w:rsidRPr="00E01DDD" w:rsidRDefault="00241407" w:rsidP="00703170">
            <w:pPr>
              <w:jc w:val="center"/>
              <w:rPr>
                <w:sz w:val="18"/>
                <w:szCs w:val="18"/>
              </w:rPr>
            </w:pPr>
            <w:r w:rsidRPr="00E01DDD">
              <w:rPr>
                <w:rFonts w:hint="eastAsia"/>
                <w:sz w:val="18"/>
                <w:szCs w:val="18"/>
              </w:rPr>
              <w:lastRenderedPageBreak/>
              <w:t>(</w:t>
            </w:r>
            <w:r w:rsidRPr="00E01DDD">
              <w:rPr>
                <w:sz w:val="18"/>
                <w:szCs w:val="18"/>
              </w:rPr>
              <w:t>9.</w:t>
            </w:r>
            <w:r w:rsidR="00892F68" w:rsidRPr="00E01DDD">
              <w:rPr>
                <w:sz w:val="18"/>
                <w:szCs w:val="18"/>
              </w:rPr>
              <w:t>60</w:t>
            </w:r>
            <w:r w:rsidRPr="00E01DDD">
              <w:rPr>
                <w:sz w:val="18"/>
                <w:szCs w:val="18"/>
              </w:rPr>
              <w:t>)</w:t>
            </w:r>
          </w:p>
        </w:tc>
        <w:tc>
          <w:tcPr>
            <w:tcW w:w="987" w:type="pct"/>
            <w:tcBorders>
              <w:top w:val="single" w:sz="4" w:space="0" w:color="auto"/>
              <w:left w:val="single" w:sz="4" w:space="0" w:color="auto"/>
              <w:bottom w:val="single" w:sz="4" w:space="0" w:color="auto"/>
              <w:right w:val="single" w:sz="4" w:space="0" w:color="auto"/>
            </w:tcBorders>
            <w:vAlign w:val="center"/>
          </w:tcPr>
          <w:p w14:paraId="3F28123D" w14:textId="7207E3DA" w:rsidR="00241407" w:rsidRPr="00E01DDD" w:rsidRDefault="00D176F5" w:rsidP="00703170">
            <w:pPr>
              <w:jc w:val="center"/>
              <w:rPr>
                <w:sz w:val="18"/>
                <w:szCs w:val="18"/>
              </w:rPr>
            </w:pPr>
            <w:r w:rsidRPr="00E01DDD">
              <w:rPr>
                <w:sz w:val="18"/>
                <w:szCs w:val="18"/>
              </w:rPr>
              <w:lastRenderedPageBreak/>
              <w:t>60.7624</w:t>
            </w:r>
          </w:p>
          <w:p w14:paraId="7F508D3E" w14:textId="18EDB477" w:rsidR="00241407" w:rsidRPr="00E01DDD" w:rsidRDefault="00241407" w:rsidP="00703170">
            <w:pPr>
              <w:jc w:val="center"/>
              <w:rPr>
                <w:sz w:val="18"/>
                <w:szCs w:val="18"/>
              </w:rPr>
            </w:pPr>
            <w:r w:rsidRPr="00E01DDD">
              <w:rPr>
                <w:rFonts w:hint="eastAsia"/>
                <w:sz w:val="18"/>
                <w:szCs w:val="18"/>
              </w:rPr>
              <w:lastRenderedPageBreak/>
              <w:t>(</w:t>
            </w:r>
            <w:r w:rsidR="00D176F5" w:rsidRPr="00E01DDD">
              <w:rPr>
                <w:sz w:val="18"/>
                <w:szCs w:val="18"/>
              </w:rPr>
              <w:t>9.33</w:t>
            </w:r>
            <w:r w:rsidRPr="00E01DDD">
              <w:rPr>
                <w:sz w:val="18"/>
                <w:szCs w:val="18"/>
              </w:rPr>
              <w:t>)</w:t>
            </w:r>
          </w:p>
        </w:tc>
        <w:tc>
          <w:tcPr>
            <w:tcW w:w="946" w:type="pct"/>
            <w:tcBorders>
              <w:top w:val="single" w:sz="4" w:space="0" w:color="auto"/>
              <w:left w:val="single" w:sz="4" w:space="0" w:color="auto"/>
              <w:bottom w:val="single" w:sz="4" w:space="0" w:color="auto"/>
              <w:right w:val="single" w:sz="4" w:space="0" w:color="auto"/>
            </w:tcBorders>
            <w:vAlign w:val="center"/>
          </w:tcPr>
          <w:p w14:paraId="5047709E" w14:textId="57C805E8" w:rsidR="00241407" w:rsidRPr="00E01DDD" w:rsidRDefault="00D176F5" w:rsidP="00703170">
            <w:pPr>
              <w:jc w:val="center"/>
              <w:rPr>
                <w:sz w:val="18"/>
                <w:szCs w:val="18"/>
              </w:rPr>
            </w:pPr>
            <w:r w:rsidRPr="00E01DDD">
              <w:rPr>
                <w:sz w:val="18"/>
                <w:szCs w:val="18"/>
              </w:rPr>
              <w:lastRenderedPageBreak/>
              <w:t>60.5445</w:t>
            </w:r>
          </w:p>
          <w:p w14:paraId="5FB84938" w14:textId="1C141638" w:rsidR="00241407" w:rsidRPr="00E01DDD" w:rsidRDefault="00241407" w:rsidP="00703170">
            <w:pPr>
              <w:jc w:val="center"/>
              <w:rPr>
                <w:sz w:val="18"/>
                <w:szCs w:val="18"/>
              </w:rPr>
            </w:pPr>
            <w:r w:rsidRPr="00E01DDD">
              <w:rPr>
                <w:rFonts w:hint="eastAsia"/>
                <w:sz w:val="18"/>
                <w:szCs w:val="18"/>
              </w:rPr>
              <w:lastRenderedPageBreak/>
              <w:t>(</w:t>
            </w:r>
            <w:r w:rsidRPr="00E01DDD">
              <w:rPr>
                <w:sz w:val="18"/>
                <w:szCs w:val="18"/>
              </w:rPr>
              <w:t>9.</w:t>
            </w:r>
            <w:r w:rsidR="00D176F5" w:rsidRPr="00E01DDD">
              <w:rPr>
                <w:sz w:val="18"/>
                <w:szCs w:val="18"/>
              </w:rPr>
              <w:t>84</w:t>
            </w:r>
            <w:r w:rsidRPr="00E01DDD">
              <w:rPr>
                <w:sz w:val="18"/>
                <w:szCs w:val="18"/>
              </w:rPr>
              <w:t>)</w:t>
            </w:r>
          </w:p>
        </w:tc>
        <w:tc>
          <w:tcPr>
            <w:tcW w:w="998" w:type="pct"/>
            <w:tcBorders>
              <w:top w:val="single" w:sz="4" w:space="0" w:color="auto"/>
              <w:left w:val="single" w:sz="4" w:space="0" w:color="auto"/>
              <w:bottom w:val="single" w:sz="4" w:space="0" w:color="auto"/>
            </w:tcBorders>
            <w:vAlign w:val="center"/>
          </w:tcPr>
          <w:p w14:paraId="3BDDD1CB" w14:textId="0ACB6FC9" w:rsidR="00241407" w:rsidRPr="00E01DDD" w:rsidRDefault="00241407" w:rsidP="00703170">
            <w:pPr>
              <w:jc w:val="center"/>
              <w:rPr>
                <w:kern w:val="0"/>
                <w:sz w:val="18"/>
                <w:szCs w:val="18"/>
                <w:vertAlign w:val="superscript"/>
              </w:rPr>
            </w:pPr>
            <w:r w:rsidRPr="00E01DDD">
              <w:rPr>
                <w:sz w:val="18"/>
                <w:szCs w:val="18"/>
              </w:rPr>
              <w:lastRenderedPageBreak/>
              <w:t>-0.</w:t>
            </w:r>
            <w:r w:rsidR="00D176F5" w:rsidRPr="00E01DDD">
              <w:rPr>
                <w:sz w:val="18"/>
                <w:szCs w:val="18"/>
              </w:rPr>
              <w:t>2179</w:t>
            </w:r>
            <w:r w:rsidRPr="00E01DDD">
              <w:rPr>
                <w:kern w:val="0"/>
                <w:sz w:val="18"/>
                <w:szCs w:val="18"/>
                <w:vertAlign w:val="superscript"/>
              </w:rPr>
              <w:t>*</w:t>
            </w:r>
          </w:p>
          <w:p w14:paraId="47C63A87" w14:textId="79B57143" w:rsidR="00241407" w:rsidRPr="00E01DDD" w:rsidRDefault="00241407" w:rsidP="00703170">
            <w:pPr>
              <w:jc w:val="center"/>
              <w:rPr>
                <w:sz w:val="18"/>
                <w:szCs w:val="18"/>
              </w:rPr>
            </w:pPr>
            <w:r w:rsidRPr="00E01DDD">
              <w:rPr>
                <w:rFonts w:hint="eastAsia"/>
                <w:sz w:val="18"/>
                <w:szCs w:val="18"/>
              </w:rPr>
              <w:lastRenderedPageBreak/>
              <w:t>(</w:t>
            </w:r>
            <w:r w:rsidRPr="00E01DDD">
              <w:rPr>
                <w:sz w:val="18"/>
                <w:szCs w:val="18"/>
              </w:rPr>
              <w:t>0.</w:t>
            </w:r>
            <w:r w:rsidR="00D176F5" w:rsidRPr="00E01DDD">
              <w:rPr>
                <w:sz w:val="18"/>
                <w:szCs w:val="18"/>
              </w:rPr>
              <w:t>134</w:t>
            </w:r>
            <w:r w:rsidRPr="00E01DDD">
              <w:rPr>
                <w:sz w:val="18"/>
                <w:szCs w:val="18"/>
              </w:rPr>
              <w:t>)</w:t>
            </w:r>
          </w:p>
        </w:tc>
      </w:tr>
      <w:tr w:rsidR="00241407" w:rsidRPr="00E01DDD" w14:paraId="5E47B26A"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2BCC9E06" w14:textId="77777777" w:rsidR="00241407" w:rsidRPr="00E01DDD" w:rsidRDefault="00241407" w:rsidP="00703170">
            <w:pPr>
              <w:jc w:val="center"/>
              <w:rPr>
                <w:sz w:val="18"/>
                <w:szCs w:val="18"/>
              </w:rPr>
            </w:pPr>
            <w:r w:rsidRPr="00E01DDD">
              <w:rPr>
                <w:rFonts w:hint="eastAsia"/>
                <w:sz w:val="18"/>
                <w:szCs w:val="18"/>
              </w:rPr>
              <w:lastRenderedPageBreak/>
              <w:t>户籍状况</w:t>
            </w:r>
          </w:p>
        </w:tc>
        <w:tc>
          <w:tcPr>
            <w:tcW w:w="1005" w:type="pct"/>
            <w:tcBorders>
              <w:top w:val="single" w:sz="4" w:space="0" w:color="auto"/>
              <w:left w:val="single" w:sz="4" w:space="0" w:color="auto"/>
              <w:bottom w:val="single" w:sz="4" w:space="0" w:color="auto"/>
              <w:right w:val="single" w:sz="4" w:space="0" w:color="auto"/>
            </w:tcBorders>
            <w:vAlign w:val="center"/>
          </w:tcPr>
          <w:p w14:paraId="63D72245" w14:textId="77299B31" w:rsidR="00241407" w:rsidRPr="00E01DDD" w:rsidRDefault="00241407" w:rsidP="00703170">
            <w:pPr>
              <w:jc w:val="center"/>
              <w:rPr>
                <w:sz w:val="18"/>
                <w:szCs w:val="18"/>
              </w:rPr>
            </w:pPr>
            <w:r w:rsidRPr="00E01DDD">
              <w:rPr>
                <w:sz w:val="18"/>
                <w:szCs w:val="18"/>
              </w:rPr>
              <w:t>0.82</w:t>
            </w:r>
            <w:r w:rsidR="00892F68" w:rsidRPr="00E01DDD">
              <w:rPr>
                <w:sz w:val="18"/>
                <w:szCs w:val="18"/>
              </w:rPr>
              <w:t>44</w:t>
            </w:r>
          </w:p>
          <w:p w14:paraId="4F4AA5F4"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0.38)</w:t>
            </w:r>
          </w:p>
        </w:tc>
        <w:tc>
          <w:tcPr>
            <w:tcW w:w="987" w:type="pct"/>
            <w:tcBorders>
              <w:top w:val="single" w:sz="4" w:space="0" w:color="auto"/>
              <w:left w:val="single" w:sz="4" w:space="0" w:color="auto"/>
              <w:bottom w:val="single" w:sz="4" w:space="0" w:color="auto"/>
              <w:right w:val="single" w:sz="4" w:space="0" w:color="auto"/>
            </w:tcBorders>
            <w:vAlign w:val="center"/>
          </w:tcPr>
          <w:p w14:paraId="7DCD6943" w14:textId="0CA32C23" w:rsidR="00241407" w:rsidRPr="00E01DDD" w:rsidRDefault="00241407" w:rsidP="00703170">
            <w:pPr>
              <w:jc w:val="center"/>
              <w:rPr>
                <w:sz w:val="18"/>
                <w:szCs w:val="18"/>
              </w:rPr>
            </w:pPr>
            <w:r w:rsidRPr="00E01DDD">
              <w:rPr>
                <w:sz w:val="18"/>
                <w:szCs w:val="18"/>
              </w:rPr>
              <w:t>0.82</w:t>
            </w:r>
            <w:r w:rsidR="00D176F5" w:rsidRPr="00E01DDD">
              <w:rPr>
                <w:sz w:val="18"/>
                <w:szCs w:val="18"/>
              </w:rPr>
              <w:t>12</w:t>
            </w:r>
          </w:p>
          <w:p w14:paraId="4C4C378F"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0.38)</w:t>
            </w:r>
          </w:p>
        </w:tc>
        <w:tc>
          <w:tcPr>
            <w:tcW w:w="946" w:type="pct"/>
            <w:tcBorders>
              <w:top w:val="single" w:sz="4" w:space="0" w:color="auto"/>
              <w:left w:val="single" w:sz="4" w:space="0" w:color="auto"/>
              <w:bottom w:val="single" w:sz="4" w:space="0" w:color="auto"/>
              <w:right w:val="single" w:sz="4" w:space="0" w:color="auto"/>
            </w:tcBorders>
            <w:vAlign w:val="center"/>
          </w:tcPr>
          <w:p w14:paraId="22FC4B7B" w14:textId="27877C7D" w:rsidR="00241407" w:rsidRPr="00E01DDD" w:rsidRDefault="00241407" w:rsidP="00703170">
            <w:pPr>
              <w:jc w:val="center"/>
              <w:rPr>
                <w:sz w:val="18"/>
                <w:szCs w:val="18"/>
              </w:rPr>
            </w:pPr>
            <w:r w:rsidRPr="00E01DDD">
              <w:rPr>
                <w:sz w:val="18"/>
                <w:szCs w:val="18"/>
              </w:rPr>
              <w:t>0.82</w:t>
            </w:r>
            <w:r w:rsidR="00D176F5" w:rsidRPr="00E01DDD">
              <w:rPr>
                <w:sz w:val="18"/>
                <w:szCs w:val="18"/>
              </w:rPr>
              <w:t>7</w:t>
            </w:r>
            <w:r w:rsidRPr="00E01DDD">
              <w:rPr>
                <w:sz w:val="18"/>
                <w:szCs w:val="18"/>
              </w:rPr>
              <w:t>4</w:t>
            </w:r>
          </w:p>
          <w:p w14:paraId="43E8820E"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0.38)</w:t>
            </w:r>
          </w:p>
        </w:tc>
        <w:tc>
          <w:tcPr>
            <w:tcW w:w="998" w:type="pct"/>
            <w:tcBorders>
              <w:top w:val="single" w:sz="4" w:space="0" w:color="auto"/>
              <w:left w:val="single" w:sz="4" w:space="0" w:color="auto"/>
              <w:bottom w:val="single" w:sz="4" w:space="0" w:color="auto"/>
            </w:tcBorders>
            <w:vAlign w:val="center"/>
          </w:tcPr>
          <w:p w14:paraId="49D21ACB" w14:textId="65FF57BD" w:rsidR="00241407" w:rsidRPr="00E01DDD" w:rsidRDefault="00241407" w:rsidP="00703170">
            <w:pPr>
              <w:jc w:val="center"/>
              <w:rPr>
                <w:sz w:val="18"/>
                <w:szCs w:val="18"/>
              </w:rPr>
            </w:pPr>
            <w:r w:rsidRPr="00E01DDD">
              <w:rPr>
                <w:sz w:val="18"/>
                <w:szCs w:val="18"/>
              </w:rPr>
              <w:t>0.00</w:t>
            </w:r>
            <w:r w:rsidR="00D176F5" w:rsidRPr="00E01DDD">
              <w:rPr>
                <w:sz w:val="18"/>
                <w:szCs w:val="18"/>
              </w:rPr>
              <w:t>63</w:t>
            </w:r>
          </w:p>
          <w:p w14:paraId="1C5AB112" w14:textId="78038862" w:rsidR="00241407" w:rsidRPr="00E01DDD" w:rsidRDefault="00241407" w:rsidP="00703170">
            <w:pPr>
              <w:jc w:val="center"/>
              <w:rPr>
                <w:sz w:val="18"/>
                <w:szCs w:val="18"/>
              </w:rPr>
            </w:pPr>
            <w:r w:rsidRPr="00E01DDD">
              <w:rPr>
                <w:rFonts w:hint="eastAsia"/>
                <w:sz w:val="18"/>
                <w:szCs w:val="18"/>
              </w:rPr>
              <w:t>(</w:t>
            </w:r>
            <w:r w:rsidRPr="00E01DDD">
              <w:rPr>
                <w:sz w:val="18"/>
                <w:szCs w:val="18"/>
              </w:rPr>
              <w:t>0.00</w:t>
            </w:r>
            <w:r w:rsidR="00D176F5" w:rsidRPr="00E01DDD">
              <w:rPr>
                <w:sz w:val="18"/>
                <w:szCs w:val="18"/>
              </w:rPr>
              <w:t>5</w:t>
            </w:r>
            <w:r w:rsidRPr="00E01DDD">
              <w:rPr>
                <w:sz w:val="18"/>
                <w:szCs w:val="18"/>
              </w:rPr>
              <w:t>)</w:t>
            </w:r>
          </w:p>
        </w:tc>
      </w:tr>
      <w:tr w:rsidR="00241407" w:rsidRPr="00E01DDD" w14:paraId="0AD72743"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7D12BFE3" w14:textId="77777777" w:rsidR="00241407" w:rsidRPr="00E01DDD" w:rsidRDefault="00241407" w:rsidP="00703170">
            <w:pPr>
              <w:jc w:val="center"/>
              <w:rPr>
                <w:sz w:val="18"/>
                <w:szCs w:val="18"/>
              </w:rPr>
            </w:pPr>
            <w:r w:rsidRPr="00E01DDD">
              <w:rPr>
                <w:rFonts w:hint="eastAsia"/>
                <w:sz w:val="18"/>
                <w:szCs w:val="18"/>
              </w:rPr>
              <w:t>受教育水平</w:t>
            </w:r>
          </w:p>
        </w:tc>
        <w:tc>
          <w:tcPr>
            <w:tcW w:w="1005" w:type="pct"/>
            <w:tcBorders>
              <w:top w:val="single" w:sz="4" w:space="0" w:color="auto"/>
              <w:left w:val="single" w:sz="4" w:space="0" w:color="auto"/>
              <w:bottom w:val="single" w:sz="4" w:space="0" w:color="auto"/>
              <w:right w:val="single" w:sz="4" w:space="0" w:color="auto"/>
            </w:tcBorders>
            <w:vAlign w:val="center"/>
          </w:tcPr>
          <w:p w14:paraId="53585921" w14:textId="32794CA7" w:rsidR="00241407" w:rsidRPr="00E01DDD" w:rsidRDefault="00241407" w:rsidP="00703170">
            <w:pPr>
              <w:jc w:val="center"/>
              <w:rPr>
                <w:sz w:val="18"/>
                <w:szCs w:val="18"/>
              </w:rPr>
            </w:pPr>
            <w:r w:rsidRPr="00E01DDD">
              <w:rPr>
                <w:sz w:val="18"/>
                <w:szCs w:val="18"/>
              </w:rPr>
              <w:t>0.9</w:t>
            </w:r>
            <w:r w:rsidR="00892F68" w:rsidRPr="00E01DDD">
              <w:rPr>
                <w:sz w:val="18"/>
                <w:szCs w:val="18"/>
              </w:rPr>
              <w:t>488</w:t>
            </w:r>
          </w:p>
          <w:p w14:paraId="7F6035F4"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1.00)</w:t>
            </w:r>
          </w:p>
        </w:tc>
        <w:tc>
          <w:tcPr>
            <w:tcW w:w="987" w:type="pct"/>
            <w:tcBorders>
              <w:top w:val="single" w:sz="4" w:space="0" w:color="auto"/>
              <w:left w:val="single" w:sz="4" w:space="0" w:color="auto"/>
              <w:bottom w:val="single" w:sz="4" w:space="0" w:color="auto"/>
              <w:right w:val="single" w:sz="4" w:space="0" w:color="auto"/>
            </w:tcBorders>
            <w:vAlign w:val="center"/>
          </w:tcPr>
          <w:p w14:paraId="2902D238" w14:textId="43E7FAD2" w:rsidR="00241407" w:rsidRPr="00E01DDD" w:rsidRDefault="00241407" w:rsidP="00703170">
            <w:pPr>
              <w:jc w:val="center"/>
              <w:rPr>
                <w:sz w:val="18"/>
                <w:szCs w:val="18"/>
              </w:rPr>
            </w:pPr>
            <w:r w:rsidRPr="00E01DDD">
              <w:rPr>
                <w:sz w:val="18"/>
                <w:szCs w:val="18"/>
              </w:rPr>
              <w:t>0.9</w:t>
            </w:r>
            <w:r w:rsidR="00D176F5" w:rsidRPr="00E01DDD">
              <w:rPr>
                <w:sz w:val="18"/>
                <w:szCs w:val="18"/>
              </w:rPr>
              <w:t>124</w:t>
            </w:r>
          </w:p>
          <w:p w14:paraId="6C477C7E"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0.98)</w:t>
            </w:r>
          </w:p>
        </w:tc>
        <w:tc>
          <w:tcPr>
            <w:tcW w:w="946" w:type="pct"/>
            <w:tcBorders>
              <w:top w:val="single" w:sz="4" w:space="0" w:color="auto"/>
              <w:left w:val="single" w:sz="4" w:space="0" w:color="auto"/>
              <w:bottom w:val="single" w:sz="4" w:space="0" w:color="auto"/>
              <w:right w:val="single" w:sz="4" w:space="0" w:color="auto"/>
            </w:tcBorders>
            <w:vAlign w:val="center"/>
          </w:tcPr>
          <w:p w14:paraId="0D7FD8ED" w14:textId="4630AF30" w:rsidR="00241407" w:rsidRPr="00E01DDD" w:rsidRDefault="00D176F5" w:rsidP="00703170">
            <w:pPr>
              <w:jc w:val="center"/>
              <w:rPr>
                <w:sz w:val="18"/>
                <w:szCs w:val="18"/>
              </w:rPr>
            </w:pPr>
            <w:r w:rsidRPr="00E01DDD">
              <w:rPr>
                <w:sz w:val="18"/>
                <w:szCs w:val="18"/>
              </w:rPr>
              <w:t>0.9826</w:t>
            </w:r>
          </w:p>
          <w:p w14:paraId="7CB1A5FB"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1.02)</w:t>
            </w:r>
          </w:p>
        </w:tc>
        <w:tc>
          <w:tcPr>
            <w:tcW w:w="998" w:type="pct"/>
            <w:tcBorders>
              <w:top w:val="single" w:sz="4" w:space="0" w:color="auto"/>
              <w:left w:val="single" w:sz="4" w:space="0" w:color="auto"/>
              <w:bottom w:val="single" w:sz="4" w:space="0" w:color="auto"/>
            </w:tcBorders>
            <w:vAlign w:val="center"/>
          </w:tcPr>
          <w:p w14:paraId="46397CA1" w14:textId="6DC6D21A" w:rsidR="00241407" w:rsidRPr="00E01DDD" w:rsidRDefault="00241407" w:rsidP="00703170">
            <w:pPr>
              <w:jc w:val="center"/>
              <w:rPr>
                <w:kern w:val="0"/>
                <w:sz w:val="18"/>
                <w:szCs w:val="18"/>
                <w:vertAlign w:val="superscript"/>
              </w:rPr>
            </w:pPr>
            <w:r w:rsidRPr="00E01DDD">
              <w:rPr>
                <w:sz w:val="18"/>
                <w:szCs w:val="18"/>
              </w:rPr>
              <w:t>0.0</w:t>
            </w:r>
            <w:r w:rsidR="00D176F5" w:rsidRPr="00E01DDD">
              <w:rPr>
                <w:sz w:val="18"/>
                <w:szCs w:val="18"/>
              </w:rPr>
              <w:t>7</w:t>
            </w:r>
            <w:r w:rsidRPr="00E01DDD">
              <w:rPr>
                <w:sz w:val="18"/>
                <w:szCs w:val="18"/>
              </w:rPr>
              <w:t>03</w:t>
            </w:r>
            <w:r w:rsidRPr="00E01DDD">
              <w:rPr>
                <w:kern w:val="0"/>
                <w:sz w:val="18"/>
                <w:szCs w:val="18"/>
                <w:vertAlign w:val="superscript"/>
              </w:rPr>
              <w:t>***</w:t>
            </w:r>
          </w:p>
          <w:p w14:paraId="266EFC70" w14:textId="3C071429" w:rsidR="00241407" w:rsidRPr="00E01DDD" w:rsidRDefault="00241407" w:rsidP="00703170">
            <w:pPr>
              <w:jc w:val="center"/>
              <w:rPr>
                <w:sz w:val="18"/>
                <w:szCs w:val="18"/>
              </w:rPr>
            </w:pPr>
            <w:r w:rsidRPr="00E01DDD">
              <w:rPr>
                <w:rFonts w:hint="eastAsia"/>
                <w:sz w:val="18"/>
                <w:szCs w:val="18"/>
              </w:rPr>
              <w:t>(</w:t>
            </w:r>
            <w:r w:rsidRPr="00E01DDD">
              <w:rPr>
                <w:sz w:val="18"/>
                <w:szCs w:val="18"/>
              </w:rPr>
              <w:t>0.01</w:t>
            </w:r>
            <w:r w:rsidR="00D176F5" w:rsidRPr="00E01DDD">
              <w:rPr>
                <w:sz w:val="18"/>
                <w:szCs w:val="18"/>
              </w:rPr>
              <w:t>4</w:t>
            </w:r>
            <w:r w:rsidRPr="00E01DDD">
              <w:rPr>
                <w:sz w:val="18"/>
                <w:szCs w:val="18"/>
              </w:rPr>
              <w:t>)</w:t>
            </w:r>
          </w:p>
        </w:tc>
      </w:tr>
      <w:tr w:rsidR="00241407" w:rsidRPr="00E01DDD" w14:paraId="0A0A1217"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472CA07A" w14:textId="77777777" w:rsidR="00241407" w:rsidRPr="00E01DDD" w:rsidRDefault="00241407" w:rsidP="00703170">
            <w:pPr>
              <w:jc w:val="center"/>
              <w:rPr>
                <w:sz w:val="18"/>
                <w:szCs w:val="18"/>
              </w:rPr>
            </w:pPr>
            <w:r w:rsidRPr="00E01DDD">
              <w:rPr>
                <w:rFonts w:hint="eastAsia"/>
                <w:sz w:val="18"/>
                <w:szCs w:val="18"/>
              </w:rPr>
              <w:t>健康状况</w:t>
            </w:r>
          </w:p>
        </w:tc>
        <w:tc>
          <w:tcPr>
            <w:tcW w:w="1005" w:type="pct"/>
            <w:tcBorders>
              <w:top w:val="single" w:sz="4" w:space="0" w:color="auto"/>
              <w:left w:val="single" w:sz="4" w:space="0" w:color="auto"/>
              <w:bottom w:val="single" w:sz="4" w:space="0" w:color="auto"/>
              <w:right w:val="single" w:sz="4" w:space="0" w:color="auto"/>
            </w:tcBorders>
            <w:vAlign w:val="center"/>
          </w:tcPr>
          <w:p w14:paraId="16153892" w14:textId="340D3A85" w:rsidR="00241407" w:rsidRPr="00E01DDD" w:rsidRDefault="00241407" w:rsidP="00703170">
            <w:pPr>
              <w:jc w:val="center"/>
              <w:rPr>
                <w:sz w:val="18"/>
                <w:szCs w:val="18"/>
              </w:rPr>
            </w:pPr>
            <w:r w:rsidRPr="00E01DDD">
              <w:rPr>
                <w:sz w:val="18"/>
                <w:szCs w:val="18"/>
              </w:rPr>
              <w:t>0.31</w:t>
            </w:r>
            <w:r w:rsidR="00892F68" w:rsidRPr="00E01DDD">
              <w:rPr>
                <w:sz w:val="18"/>
                <w:szCs w:val="18"/>
              </w:rPr>
              <w:t>93</w:t>
            </w:r>
          </w:p>
          <w:p w14:paraId="4728011F" w14:textId="704E4356" w:rsidR="00241407" w:rsidRPr="00E01DDD" w:rsidRDefault="00241407" w:rsidP="00703170">
            <w:pPr>
              <w:jc w:val="center"/>
              <w:rPr>
                <w:sz w:val="18"/>
                <w:szCs w:val="18"/>
              </w:rPr>
            </w:pPr>
            <w:r w:rsidRPr="00E01DDD">
              <w:rPr>
                <w:rFonts w:hint="eastAsia"/>
                <w:sz w:val="18"/>
                <w:szCs w:val="18"/>
              </w:rPr>
              <w:t>(</w:t>
            </w:r>
            <w:r w:rsidRPr="00E01DDD">
              <w:rPr>
                <w:sz w:val="18"/>
                <w:szCs w:val="18"/>
              </w:rPr>
              <w:t>0.4</w:t>
            </w:r>
            <w:r w:rsidR="00892F68" w:rsidRPr="00E01DDD">
              <w:rPr>
                <w:sz w:val="18"/>
                <w:szCs w:val="18"/>
              </w:rPr>
              <w:t>7</w:t>
            </w:r>
            <w:r w:rsidRPr="00E01DDD">
              <w:rPr>
                <w:sz w:val="18"/>
                <w:szCs w:val="18"/>
              </w:rPr>
              <w:t>)</w:t>
            </w:r>
          </w:p>
        </w:tc>
        <w:tc>
          <w:tcPr>
            <w:tcW w:w="987" w:type="pct"/>
            <w:tcBorders>
              <w:top w:val="single" w:sz="4" w:space="0" w:color="auto"/>
              <w:left w:val="single" w:sz="4" w:space="0" w:color="auto"/>
              <w:bottom w:val="single" w:sz="4" w:space="0" w:color="auto"/>
              <w:right w:val="single" w:sz="4" w:space="0" w:color="auto"/>
            </w:tcBorders>
            <w:vAlign w:val="center"/>
          </w:tcPr>
          <w:p w14:paraId="64BFD20F" w14:textId="305A1B0D" w:rsidR="00241407" w:rsidRPr="00E01DDD" w:rsidRDefault="00241407" w:rsidP="00703170">
            <w:pPr>
              <w:jc w:val="center"/>
              <w:rPr>
                <w:sz w:val="18"/>
                <w:szCs w:val="18"/>
              </w:rPr>
            </w:pPr>
            <w:r w:rsidRPr="00E01DDD">
              <w:rPr>
                <w:sz w:val="18"/>
                <w:szCs w:val="18"/>
              </w:rPr>
              <w:t>0.3</w:t>
            </w:r>
            <w:r w:rsidR="00D176F5" w:rsidRPr="00E01DDD">
              <w:rPr>
                <w:sz w:val="18"/>
                <w:szCs w:val="18"/>
              </w:rPr>
              <w:t>259</w:t>
            </w:r>
          </w:p>
          <w:p w14:paraId="2DEA7473" w14:textId="7D94EF34" w:rsidR="00241407" w:rsidRPr="00E01DDD" w:rsidRDefault="00241407" w:rsidP="00703170">
            <w:pPr>
              <w:jc w:val="center"/>
              <w:rPr>
                <w:sz w:val="18"/>
                <w:szCs w:val="18"/>
              </w:rPr>
            </w:pPr>
            <w:r w:rsidRPr="00E01DDD">
              <w:rPr>
                <w:rFonts w:hint="eastAsia"/>
                <w:sz w:val="18"/>
                <w:szCs w:val="18"/>
              </w:rPr>
              <w:t>(</w:t>
            </w:r>
            <w:r w:rsidRPr="00E01DDD">
              <w:rPr>
                <w:sz w:val="18"/>
                <w:szCs w:val="18"/>
              </w:rPr>
              <w:t>0.</w:t>
            </w:r>
            <w:r w:rsidR="00D176F5" w:rsidRPr="00E01DDD">
              <w:rPr>
                <w:sz w:val="18"/>
                <w:szCs w:val="18"/>
              </w:rPr>
              <w:t>47</w:t>
            </w:r>
            <w:r w:rsidRPr="00E01DDD">
              <w:rPr>
                <w:sz w:val="18"/>
                <w:szCs w:val="18"/>
              </w:rPr>
              <w:t>)</w:t>
            </w:r>
          </w:p>
        </w:tc>
        <w:tc>
          <w:tcPr>
            <w:tcW w:w="946" w:type="pct"/>
            <w:tcBorders>
              <w:top w:val="single" w:sz="4" w:space="0" w:color="auto"/>
              <w:left w:val="single" w:sz="4" w:space="0" w:color="auto"/>
              <w:bottom w:val="single" w:sz="4" w:space="0" w:color="auto"/>
              <w:right w:val="single" w:sz="4" w:space="0" w:color="auto"/>
            </w:tcBorders>
            <w:vAlign w:val="center"/>
          </w:tcPr>
          <w:p w14:paraId="168221F1" w14:textId="22CFA7B0" w:rsidR="00241407" w:rsidRPr="00E01DDD" w:rsidRDefault="00241407" w:rsidP="00703170">
            <w:pPr>
              <w:jc w:val="center"/>
              <w:rPr>
                <w:sz w:val="18"/>
                <w:szCs w:val="18"/>
              </w:rPr>
            </w:pPr>
            <w:r w:rsidRPr="00E01DDD">
              <w:rPr>
                <w:sz w:val="18"/>
                <w:szCs w:val="18"/>
              </w:rPr>
              <w:t>0.3</w:t>
            </w:r>
            <w:r w:rsidR="00D176F5" w:rsidRPr="00E01DDD">
              <w:rPr>
                <w:sz w:val="18"/>
                <w:szCs w:val="18"/>
              </w:rPr>
              <w:t>132</w:t>
            </w:r>
          </w:p>
          <w:p w14:paraId="195CDCF1" w14:textId="7B1CF392" w:rsidR="00241407" w:rsidRPr="00E01DDD" w:rsidRDefault="00241407" w:rsidP="00703170">
            <w:pPr>
              <w:jc w:val="center"/>
              <w:rPr>
                <w:sz w:val="18"/>
                <w:szCs w:val="18"/>
              </w:rPr>
            </w:pPr>
            <w:r w:rsidRPr="00E01DDD">
              <w:rPr>
                <w:rFonts w:hint="eastAsia"/>
                <w:sz w:val="18"/>
                <w:szCs w:val="18"/>
              </w:rPr>
              <w:t>(</w:t>
            </w:r>
            <w:r w:rsidRPr="00E01DDD">
              <w:rPr>
                <w:sz w:val="18"/>
                <w:szCs w:val="18"/>
              </w:rPr>
              <w:t>0.4</w:t>
            </w:r>
            <w:r w:rsidR="00D176F5" w:rsidRPr="00E01DDD">
              <w:rPr>
                <w:sz w:val="18"/>
                <w:szCs w:val="18"/>
              </w:rPr>
              <w:t>6</w:t>
            </w:r>
            <w:r w:rsidRPr="00E01DDD">
              <w:rPr>
                <w:sz w:val="18"/>
                <w:szCs w:val="18"/>
              </w:rPr>
              <w:t>)</w:t>
            </w:r>
          </w:p>
        </w:tc>
        <w:tc>
          <w:tcPr>
            <w:tcW w:w="998" w:type="pct"/>
            <w:tcBorders>
              <w:top w:val="single" w:sz="4" w:space="0" w:color="auto"/>
              <w:left w:val="single" w:sz="4" w:space="0" w:color="auto"/>
              <w:bottom w:val="single" w:sz="4" w:space="0" w:color="auto"/>
            </w:tcBorders>
            <w:vAlign w:val="center"/>
          </w:tcPr>
          <w:p w14:paraId="1A94BA7B" w14:textId="1628F57A" w:rsidR="00241407" w:rsidRPr="00E01DDD" w:rsidRDefault="00D176F5" w:rsidP="00703170">
            <w:pPr>
              <w:jc w:val="center"/>
              <w:rPr>
                <w:sz w:val="18"/>
                <w:szCs w:val="18"/>
              </w:rPr>
            </w:pPr>
            <w:r w:rsidRPr="00E01DDD">
              <w:rPr>
                <w:sz w:val="18"/>
                <w:szCs w:val="18"/>
              </w:rPr>
              <w:t>-</w:t>
            </w:r>
            <w:r w:rsidR="00241407" w:rsidRPr="00E01DDD">
              <w:rPr>
                <w:sz w:val="18"/>
                <w:szCs w:val="18"/>
              </w:rPr>
              <w:t>0.01</w:t>
            </w:r>
            <w:r w:rsidRPr="00E01DDD">
              <w:rPr>
                <w:sz w:val="18"/>
                <w:szCs w:val="18"/>
              </w:rPr>
              <w:t>27</w:t>
            </w:r>
            <w:r w:rsidR="00241407" w:rsidRPr="00E01DDD">
              <w:rPr>
                <w:kern w:val="0"/>
                <w:sz w:val="18"/>
                <w:szCs w:val="18"/>
                <w:vertAlign w:val="superscript"/>
              </w:rPr>
              <w:t>**</w:t>
            </w:r>
          </w:p>
          <w:p w14:paraId="56C2CB9C"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0.004)</w:t>
            </w:r>
          </w:p>
        </w:tc>
      </w:tr>
      <w:tr w:rsidR="00241407" w:rsidRPr="00E01DDD" w14:paraId="3BD65C2A"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16D3D7DF" w14:textId="77777777" w:rsidR="00241407" w:rsidRPr="00E01DDD" w:rsidRDefault="00241407" w:rsidP="00703170">
            <w:pPr>
              <w:jc w:val="center"/>
              <w:rPr>
                <w:sz w:val="18"/>
                <w:szCs w:val="18"/>
              </w:rPr>
            </w:pPr>
            <w:r w:rsidRPr="00E01DDD">
              <w:rPr>
                <w:rFonts w:hint="eastAsia"/>
                <w:sz w:val="18"/>
                <w:szCs w:val="18"/>
              </w:rPr>
              <w:t>婚姻状况</w:t>
            </w:r>
          </w:p>
        </w:tc>
        <w:tc>
          <w:tcPr>
            <w:tcW w:w="1005" w:type="pct"/>
            <w:tcBorders>
              <w:top w:val="single" w:sz="4" w:space="0" w:color="auto"/>
              <w:left w:val="single" w:sz="4" w:space="0" w:color="auto"/>
              <w:bottom w:val="single" w:sz="4" w:space="0" w:color="auto"/>
              <w:right w:val="single" w:sz="4" w:space="0" w:color="auto"/>
            </w:tcBorders>
            <w:vAlign w:val="center"/>
          </w:tcPr>
          <w:p w14:paraId="580D35AA" w14:textId="48D6342D" w:rsidR="00241407" w:rsidRPr="00E01DDD" w:rsidRDefault="00241407" w:rsidP="00703170">
            <w:pPr>
              <w:jc w:val="center"/>
              <w:rPr>
                <w:sz w:val="18"/>
                <w:szCs w:val="18"/>
              </w:rPr>
            </w:pPr>
            <w:r w:rsidRPr="00E01DDD">
              <w:rPr>
                <w:sz w:val="18"/>
                <w:szCs w:val="18"/>
              </w:rPr>
              <w:t>0.</w:t>
            </w:r>
            <w:r w:rsidR="00892F68" w:rsidRPr="00E01DDD">
              <w:rPr>
                <w:sz w:val="18"/>
                <w:szCs w:val="18"/>
              </w:rPr>
              <w:t>7909</w:t>
            </w:r>
          </w:p>
          <w:p w14:paraId="0DD0A8AE" w14:textId="4ED16A08" w:rsidR="00241407" w:rsidRPr="00E01DDD" w:rsidRDefault="00241407" w:rsidP="00703170">
            <w:pPr>
              <w:jc w:val="center"/>
              <w:rPr>
                <w:sz w:val="18"/>
                <w:szCs w:val="18"/>
              </w:rPr>
            </w:pPr>
            <w:r w:rsidRPr="00E01DDD">
              <w:rPr>
                <w:rFonts w:hint="eastAsia"/>
                <w:sz w:val="18"/>
                <w:szCs w:val="18"/>
              </w:rPr>
              <w:t>(</w:t>
            </w:r>
            <w:r w:rsidRPr="00E01DDD">
              <w:rPr>
                <w:sz w:val="18"/>
                <w:szCs w:val="18"/>
              </w:rPr>
              <w:t>0.</w:t>
            </w:r>
            <w:r w:rsidR="00892F68" w:rsidRPr="00E01DDD">
              <w:rPr>
                <w:sz w:val="18"/>
                <w:szCs w:val="18"/>
              </w:rPr>
              <w:t>41</w:t>
            </w:r>
            <w:r w:rsidRPr="00E01DDD">
              <w:rPr>
                <w:sz w:val="18"/>
                <w:szCs w:val="18"/>
              </w:rPr>
              <w:t>)</w:t>
            </w:r>
          </w:p>
        </w:tc>
        <w:tc>
          <w:tcPr>
            <w:tcW w:w="987" w:type="pct"/>
            <w:tcBorders>
              <w:top w:val="single" w:sz="4" w:space="0" w:color="auto"/>
              <w:left w:val="single" w:sz="4" w:space="0" w:color="auto"/>
              <w:bottom w:val="single" w:sz="4" w:space="0" w:color="auto"/>
              <w:right w:val="single" w:sz="4" w:space="0" w:color="auto"/>
            </w:tcBorders>
            <w:vAlign w:val="center"/>
          </w:tcPr>
          <w:p w14:paraId="18E3E099" w14:textId="158D61DE" w:rsidR="00241407" w:rsidRPr="00E01DDD" w:rsidRDefault="00241407" w:rsidP="00703170">
            <w:pPr>
              <w:jc w:val="center"/>
              <w:rPr>
                <w:sz w:val="18"/>
                <w:szCs w:val="18"/>
              </w:rPr>
            </w:pPr>
            <w:r w:rsidRPr="00E01DDD">
              <w:rPr>
                <w:sz w:val="18"/>
                <w:szCs w:val="18"/>
              </w:rPr>
              <w:t>0.</w:t>
            </w:r>
            <w:r w:rsidR="00D176F5" w:rsidRPr="00E01DDD">
              <w:rPr>
                <w:sz w:val="18"/>
                <w:szCs w:val="18"/>
              </w:rPr>
              <w:t>7922</w:t>
            </w:r>
          </w:p>
          <w:p w14:paraId="792C08B3" w14:textId="23CF83F2" w:rsidR="00241407" w:rsidRPr="00E01DDD" w:rsidRDefault="00241407" w:rsidP="00703170">
            <w:pPr>
              <w:jc w:val="center"/>
              <w:rPr>
                <w:sz w:val="18"/>
                <w:szCs w:val="18"/>
              </w:rPr>
            </w:pPr>
            <w:r w:rsidRPr="00E01DDD">
              <w:rPr>
                <w:rFonts w:hint="eastAsia"/>
                <w:sz w:val="18"/>
                <w:szCs w:val="18"/>
              </w:rPr>
              <w:t>(</w:t>
            </w:r>
            <w:r w:rsidRPr="00E01DDD">
              <w:rPr>
                <w:sz w:val="18"/>
                <w:szCs w:val="18"/>
              </w:rPr>
              <w:t>0.</w:t>
            </w:r>
            <w:r w:rsidR="00D176F5" w:rsidRPr="00E01DDD">
              <w:rPr>
                <w:sz w:val="18"/>
                <w:szCs w:val="18"/>
              </w:rPr>
              <w:t>41</w:t>
            </w:r>
            <w:r w:rsidRPr="00E01DDD">
              <w:rPr>
                <w:sz w:val="18"/>
                <w:szCs w:val="18"/>
              </w:rPr>
              <w:t>)</w:t>
            </w:r>
          </w:p>
        </w:tc>
        <w:tc>
          <w:tcPr>
            <w:tcW w:w="946" w:type="pct"/>
            <w:tcBorders>
              <w:top w:val="single" w:sz="4" w:space="0" w:color="auto"/>
              <w:left w:val="single" w:sz="4" w:space="0" w:color="auto"/>
              <w:bottom w:val="single" w:sz="4" w:space="0" w:color="auto"/>
              <w:right w:val="single" w:sz="4" w:space="0" w:color="auto"/>
            </w:tcBorders>
            <w:vAlign w:val="center"/>
          </w:tcPr>
          <w:p w14:paraId="2956A0EE" w14:textId="1CEC84A3" w:rsidR="00241407" w:rsidRPr="00E01DDD" w:rsidRDefault="00241407" w:rsidP="00703170">
            <w:pPr>
              <w:jc w:val="center"/>
              <w:rPr>
                <w:sz w:val="18"/>
                <w:szCs w:val="18"/>
              </w:rPr>
            </w:pPr>
            <w:r w:rsidRPr="00E01DDD">
              <w:rPr>
                <w:sz w:val="18"/>
                <w:szCs w:val="18"/>
              </w:rPr>
              <w:t>0.</w:t>
            </w:r>
            <w:r w:rsidR="00D176F5" w:rsidRPr="00E01DDD">
              <w:rPr>
                <w:sz w:val="18"/>
                <w:szCs w:val="18"/>
              </w:rPr>
              <w:t>7897</w:t>
            </w:r>
          </w:p>
          <w:p w14:paraId="7B68A57F" w14:textId="2E7C4370" w:rsidR="00241407" w:rsidRPr="00E01DDD" w:rsidRDefault="00241407" w:rsidP="00703170">
            <w:pPr>
              <w:jc w:val="center"/>
              <w:rPr>
                <w:sz w:val="18"/>
                <w:szCs w:val="18"/>
              </w:rPr>
            </w:pPr>
            <w:r w:rsidRPr="00E01DDD">
              <w:rPr>
                <w:rFonts w:hint="eastAsia"/>
                <w:sz w:val="18"/>
                <w:szCs w:val="18"/>
              </w:rPr>
              <w:t>(</w:t>
            </w:r>
            <w:r w:rsidRPr="00E01DDD">
              <w:rPr>
                <w:sz w:val="18"/>
                <w:szCs w:val="18"/>
              </w:rPr>
              <w:t>0.</w:t>
            </w:r>
            <w:r w:rsidR="0044050F" w:rsidRPr="00E01DDD">
              <w:rPr>
                <w:sz w:val="18"/>
                <w:szCs w:val="18"/>
              </w:rPr>
              <w:t>41</w:t>
            </w:r>
            <w:r w:rsidRPr="00E01DDD">
              <w:rPr>
                <w:sz w:val="18"/>
                <w:szCs w:val="18"/>
              </w:rPr>
              <w:t>)</w:t>
            </w:r>
          </w:p>
        </w:tc>
        <w:tc>
          <w:tcPr>
            <w:tcW w:w="998" w:type="pct"/>
            <w:tcBorders>
              <w:top w:val="single" w:sz="4" w:space="0" w:color="auto"/>
              <w:left w:val="single" w:sz="4" w:space="0" w:color="auto"/>
              <w:bottom w:val="single" w:sz="4" w:space="0" w:color="auto"/>
            </w:tcBorders>
            <w:vAlign w:val="center"/>
          </w:tcPr>
          <w:p w14:paraId="78A1ED92" w14:textId="7E728619" w:rsidR="00241407" w:rsidRPr="00E01DDD" w:rsidRDefault="00241407" w:rsidP="00703170">
            <w:pPr>
              <w:jc w:val="center"/>
              <w:rPr>
                <w:sz w:val="18"/>
                <w:szCs w:val="18"/>
              </w:rPr>
            </w:pPr>
            <w:r w:rsidRPr="00E01DDD">
              <w:rPr>
                <w:sz w:val="18"/>
                <w:szCs w:val="18"/>
              </w:rPr>
              <w:t>-0.00</w:t>
            </w:r>
            <w:r w:rsidR="0044050F" w:rsidRPr="00E01DDD">
              <w:rPr>
                <w:sz w:val="18"/>
                <w:szCs w:val="18"/>
              </w:rPr>
              <w:t>25</w:t>
            </w:r>
          </w:p>
          <w:p w14:paraId="772404BA" w14:textId="5C4DE7C2" w:rsidR="00241407" w:rsidRPr="00E01DDD" w:rsidRDefault="00241407" w:rsidP="00703170">
            <w:pPr>
              <w:jc w:val="center"/>
              <w:rPr>
                <w:sz w:val="18"/>
                <w:szCs w:val="18"/>
              </w:rPr>
            </w:pPr>
            <w:r w:rsidRPr="00E01DDD">
              <w:rPr>
                <w:rFonts w:hint="eastAsia"/>
                <w:sz w:val="18"/>
                <w:szCs w:val="18"/>
              </w:rPr>
              <w:t>(</w:t>
            </w:r>
            <w:r w:rsidRPr="00E01DDD">
              <w:rPr>
                <w:sz w:val="18"/>
                <w:szCs w:val="18"/>
              </w:rPr>
              <w:t>0.00</w:t>
            </w:r>
            <w:r w:rsidR="0044050F" w:rsidRPr="00E01DDD">
              <w:rPr>
                <w:sz w:val="18"/>
                <w:szCs w:val="18"/>
              </w:rPr>
              <w:t>6</w:t>
            </w:r>
            <w:r w:rsidRPr="00E01DDD">
              <w:rPr>
                <w:sz w:val="18"/>
                <w:szCs w:val="18"/>
              </w:rPr>
              <w:t>)</w:t>
            </w:r>
          </w:p>
        </w:tc>
      </w:tr>
      <w:tr w:rsidR="00241407" w:rsidRPr="00E01DDD" w14:paraId="14420D75"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2A80B4F6" w14:textId="77777777" w:rsidR="00241407" w:rsidRPr="00E01DDD" w:rsidRDefault="00241407" w:rsidP="00703170">
            <w:pPr>
              <w:jc w:val="center"/>
              <w:rPr>
                <w:sz w:val="18"/>
                <w:szCs w:val="18"/>
              </w:rPr>
            </w:pPr>
            <w:r w:rsidRPr="00E01DDD">
              <w:rPr>
                <w:rFonts w:hint="eastAsia"/>
                <w:sz w:val="18"/>
                <w:szCs w:val="18"/>
              </w:rPr>
              <w:t>成员数</w:t>
            </w:r>
          </w:p>
        </w:tc>
        <w:tc>
          <w:tcPr>
            <w:tcW w:w="1005" w:type="pct"/>
            <w:tcBorders>
              <w:top w:val="single" w:sz="4" w:space="0" w:color="auto"/>
              <w:left w:val="single" w:sz="4" w:space="0" w:color="auto"/>
              <w:bottom w:val="single" w:sz="4" w:space="0" w:color="auto"/>
              <w:right w:val="single" w:sz="4" w:space="0" w:color="auto"/>
            </w:tcBorders>
            <w:vAlign w:val="center"/>
          </w:tcPr>
          <w:p w14:paraId="26AB0F12" w14:textId="7D0F7947" w:rsidR="00241407" w:rsidRPr="00E01DDD" w:rsidRDefault="00241407" w:rsidP="00703170">
            <w:pPr>
              <w:jc w:val="center"/>
              <w:rPr>
                <w:sz w:val="18"/>
                <w:szCs w:val="18"/>
              </w:rPr>
            </w:pPr>
            <w:r w:rsidRPr="00E01DDD">
              <w:rPr>
                <w:sz w:val="18"/>
                <w:szCs w:val="18"/>
              </w:rPr>
              <w:t>1.</w:t>
            </w:r>
            <w:r w:rsidR="00892F68" w:rsidRPr="00E01DDD">
              <w:rPr>
                <w:sz w:val="18"/>
                <w:szCs w:val="18"/>
              </w:rPr>
              <w:t>3460</w:t>
            </w:r>
          </w:p>
          <w:p w14:paraId="0B6DE6E1" w14:textId="0ED6B46B" w:rsidR="00241407" w:rsidRPr="00E01DDD" w:rsidRDefault="00241407" w:rsidP="00703170">
            <w:pPr>
              <w:jc w:val="center"/>
              <w:rPr>
                <w:sz w:val="18"/>
                <w:szCs w:val="18"/>
              </w:rPr>
            </w:pPr>
            <w:r w:rsidRPr="00E01DDD">
              <w:rPr>
                <w:rFonts w:hint="eastAsia"/>
                <w:sz w:val="18"/>
                <w:szCs w:val="18"/>
              </w:rPr>
              <w:t>(</w:t>
            </w:r>
            <w:r w:rsidRPr="00E01DDD">
              <w:rPr>
                <w:sz w:val="18"/>
                <w:szCs w:val="18"/>
              </w:rPr>
              <w:t>1.5</w:t>
            </w:r>
            <w:r w:rsidR="00892F68" w:rsidRPr="00E01DDD">
              <w:rPr>
                <w:sz w:val="18"/>
                <w:szCs w:val="18"/>
              </w:rPr>
              <w:t>7</w:t>
            </w:r>
            <w:r w:rsidRPr="00E01DDD">
              <w:rPr>
                <w:sz w:val="18"/>
                <w:szCs w:val="18"/>
              </w:rPr>
              <w:t>)</w:t>
            </w:r>
          </w:p>
        </w:tc>
        <w:tc>
          <w:tcPr>
            <w:tcW w:w="987" w:type="pct"/>
            <w:tcBorders>
              <w:top w:val="single" w:sz="4" w:space="0" w:color="auto"/>
              <w:left w:val="single" w:sz="4" w:space="0" w:color="auto"/>
              <w:bottom w:val="single" w:sz="4" w:space="0" w:color="auto"/>
              <w:right w:val="single" w:sz="4" w:space="0" w:color="auto"/>
            </w:tcBorders>
            <w:vAlign w:val="center"/>
          </w:tcPr>
          <w:p w14:paraId="123F0834" w14:textId="4879FC2B" w:rsidR="00241407" w:rsidRPr="00E01DDD" w:rsidRDefault="00241407" w:rsidP="00703170">
            <w:pPr>
              <w:jc w:val="center"/>
              <w:rPr>
                <w:sz w:val="18"/>
                <w:szCs w:val="18"/>
              </w:rPr>
            </w:pPr>
            <w:r w:rsidRPr="00E01DDD">
              <w:rPr>
                <w:sz w:val="18"/>
                <w:szCs w:val="18"/>
              </w:rPr>
              <w:t>1.</w:t>
            </w:r>
            <w:r w:rsidR="0044050F" w:rsidRPr="00E01DDD">
              <w:rPr>
                <w:sz w:val="18"/>
                <w:szCs w:val="18"/>
              </w:rPr>
              <w:t>3506</w:t>
            </w:r>
          </w:p>
          <w:p w14:paraId="172A6ACA" w14:textId="1790DE34" w:rsidR="00241407" w:rsidRPr="00E01DDD" w:rsidRDefault="00241407" w:rsidP="00703170">
            <w:pPr>
              <w:jc w:val="center"/>
              <w:rPr>
                <w:sz w:val="18"/>
                <w:szCs w:val="18"/>
              </w:rPr>
            </w:pPr>
            <w:r w:rsidRPr="00E01DDD">
              <w:rPr>
                <w:rFonts w:hint="eastAsia"/>
                <w:sz w:val="18"/>
                <w:szCs w:val="18"/>
              </w:rPr>
              <w:t>(</w:t>
            </w:r>
            <w:r w:rsidRPr="00E01DDD">
              <w:rPr>
                <w:sz w:val="18"/>
                <w:szCs w:val="18"/>
              </w:rPr>
              <w:t>1.5</w:t>
            </w:r>
            <w:r w:rsidR="0044050F" w:rsidRPr="00E01DDD">
              <w:rPr>
                <w:sz w:val="18"/>
                <w:szCs w:val="18"/>
              </w:rPr>
              <w:t>8</w:t>
            </w:r>
            <w:r w:rsidRPr="00E01DDD">
              <w:rPr>
                <w:sz w:val="18"/>
                <w:szCs w:val="18"/>
              </w:rPr>
              <w:t>)</w:t>
            </w:r>
          </w:p>
        </w:tc>
        <w:tc>
          <w:tcPr>
            <w:tcW w:w="946" w:type="pct"/>
            <w:tcBorders>
              <w:top w:val="single" w:sz="4" w:space="0" w:color="auto"/>
              <w:left w:val="single" w:sz="4" w:space="0" w:color="auto"/>
              <w:bottom w:val="single" w:sz="4" w:space="0" w:color="auto"/>
              <w:right w:val="single" w:sz="4" w:space="0" w:color="auto"/>
            </w:tcBorders>
            <w:vAlign w:val="center"/>
          </w:tcPr>
          <w:p w14:paraId="514F8E30" w14:textId="53BCD291" w:rsidR="00241407" w:rsidRPr="00E01DDD" w:rsidRDefault="00241407" w:rsidP="00703170">
            <w:pPr>
              <w:jc w:val="center"/>
              <w:rPr>
                <w:sz w:val="18"/>
                <w:szCs w:val="18"/>
              </w:rPr>
            </w:pPr>
            <w:r w:rsidRPr="00E01DDD">
              <w:rPr>
                <w:sz w:val="18"/>
                <w:szCs w:val="18"/>
              </w:rPr>
              <w:t>1.</w:t>
            </w:r>
            <w:r w:rsidR="0044050F" w:rsidRPr="00E01DDD">
              <w:rPr>
                <w:sz w:val="18"/>
                <w:szCs w:val="18"/>
              </w:rPr>
              <w:t>3416</w:t>
            </w:r>
          </w:p>
          <w:p w14:paraId="740EBA3A" w14:textId="1243B954" w:rsidR="00241407" w:rsidRPr="00E01DDD" w:rsidRDefault="00241407" w:rsidP="00703170">
            <w:pPr>
              <w:jc w:val="center"/>
              <w:rPr>
                <w:sz w:val="18"/>
                <w:szCs w:val="18"/>
              </w:rPr>
            </w:pPr>
            <w:r w:rsidRPr="00E01DDD">
              <w:rPr>
                <w:rFonts w:hint="eastAsia"/>
                <w:sz w:val="18"/>
                <w:szCs w:val="18"/>
              </w:rPr>
              <w:t>(</w:t>
            </w:r>
            <w:r w:rsidRPr="00E01DDD">
              <w:rPr>
                <w:sz w:val="18"/>
                <w:szCs w:val="18"/>
              </w:rPr>
              <w:t>1.5</w:t>
            </w:r>
            <w:r w:rsidR="0044050F" w:rsidRPr="00E01DDD">
              <w:rPr>
                <w:sz w:val="18"/>
                <w:szCs w:val="18"/>
              </w:rPr>
              <w:t>6</w:t>
            </w:r>
            <w:r w:rsidRPr="00E01DDD">
              <w:rPr>
                <w:sz w:val="18"/>
                <w:szCs w:val="18"/>
              </w:rPr>
              <w:t>)</w:t>
            </w:r>
          </w:p>
        </w:tc>
        <w:tc>
          <w:tcPr>
            <w:tcW w:w="998" w:type="pct"/>
            <w:tcBorders>
              <w:top w:val="single" w:sz="4" w:space="0" w:color="auto"/>
              <w:left w:val="single" w:sz="4" w:space="0" w:color="auto"/>
              <w:bottom w:val="single" w:sz="4" w:space="0" w:color="auto"/>
            </w:tcBorders>
            <w:vAlign w:val="center"/>
          </w:tcPr>
          <w:p w14:paraId="740B2765" w14:textId="2F7A865D" w:rsidR="00241407" w:rsidRPr="00E01DDD" w:rsidRDefault="00241407" w:rsidP="00703170">
            <w:pPr>
              <w:jc w:val="center"/>
              <w:rPr>
                <w:sz w:val="18"/>
                <w:szCs w:val="18"/>
              </w:rPr>
            </w:pPr>
            <w:r w:rsidRPr="00E01DDD">
              <w:rPr>
                <w:rFonts w:hint="eastAsia"/>
                <w:sz w:val="18"/>
                <w:szCs w:val="18"/>
              </w:rPr>
              <w:t>-</w:t>
            </w:r>
            <w:r w:rsidRPr="00E01DDD">
              <w:rPr>
                <w:sz w:val="18"/>
                <w:szCs w:val="18"/>
              </w:rPr>
              <w:t>0.0</w:t>
            </w:r>
            <w:r w:rsidR="0044050F" w:rsidRPr="00E01DDD">
              <w:rPr>
                <w:sz w:val="18"/>
                <w:szCs w:val="18"/>
              </w:rPr>
              <w:t>090</w:t>
            </w:r>
          </w:p>
          <w:p w14:paraId="6AF35649" w14:textId="1F07B12E" w:rsidR="00241407" w:rsidRPr="00E01DDD" w:rsidRDefault="00241407" w:rsidP="00703170">
            <w:pPr>
              <w:jc w:val="center"/>
              <w:rPr>
                <w:sz w:val="18"/>
                <w:szCs w:val="18"/>
              </w:rPr>
            </w:pPr>
            <w:r w:rsidRPr="00E01DDD">
              <w:rPr>
                <w:rFonts w:hint="eastAsia"/>
                <w:sz w:val="18"/>
                <w:szCs w:val="18"/>
              </w:rPr>
              <w:t>(</w:t>
            </w:r>
            <w:r w:rsidRPr="00E01DDD">
              <w:rPr>
                <w:sz w:val="18"/>
                <w:szCs w:val="18"/>
              </w:rPr>
              <w:t>0.0</w:t>
            </w:r>
            <w:r w:rsidR="0044050F" w:rsidRPr="00E01DDD">
              <w:rPr>
                <w:sz w:val="18"/>
                <w:szCs w:val="18"/>
              </w:rPr>
              <w:t>22</w:t>
            </w:r>
            <w:r w:rsidRPr="00E01DDD">
              <w:rPr>
                <w:sz w:val="18"/>
                <w:szCs w:val="18"/>
              </w:rPr>
              <w:t>)</w:t>
            </w:r>
          </w:p>
        </w:tc>
      </w:tr>
      <w:tr w:rsidR="00241407" w:rsidRPr="00E01DDD" w14:paraId="00715F70"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5134098B" w14:textId="77777777" w:rsidR="00241407" w:rsidRPr="00E01DDD" w:rsidRDefault="00241407" w:rsidP="00703170">
            <w:pPr>
              <w:jc w:val="center"/>
              <w:rPr>
                <w:sz w:val="18"/>
                <w:szCs w:val="18"/>
              </w:rPr>
            </w:pPr>
            <w:r w:rsidRPr="00E01DDD">
              <w:rPr>
                <w:rFonts w:hint="eastAsia"/>
                <w:sz w:val="18"/>
                <w:szCs w:val="18"/>
              </w:rPr>
              <w:t>老年人数</w:t>
            </w:r>
          </w:p>
        </w:tc>
        <w:tc>
          <w:tcPr>
            <w:tcW w:w="1005" w:type="pct"/>
            <w:tcBorders>
              <w:top w:val="single" w:sz="4" w:space="0" w:color="auto"/>
              <w:left w:val="single" w:sz="4" w:space="0" w:color="auto"/>
              <w:bottom w:val="single" w:sz="4" w:space="0" w:color="auto"/>
              <w:right w:val="single" w:sz="4" w:space="0" w:color="auto"/>
            </w:tcBorders>
            <w:vAlign w:val="center"/>
          </w:tcPr>
          <w:p w14:paraId="545EFD13" w14:textId="42057C6E" w:rsidR="00241407" w:rsidRPr="00E01DDD" w:rsidRDefault="00241407" w:rsidP="00703170">
            <w:pPr>
              <w:jc w:val="center"/>
              <w:rPr>
                <w:sz w:val="18"/>
                <w:szCs w:val="18"/>
              </w:rPr>
            </w:pPr>
            <w:r w:rsidRPr="00E01DDD">
              <w:rPr>
                <w:sz w:val="18"/>
                <w:szCs w:val="18"/>
              </w:rPr>
              <w:t>0.03</w:t>
            </w:r>
            <w:r w:rsidR="00892F68" w:rsidRPr="00E01DDD">
              <w:rPr>
                <w:sz w:val="18"/>
                <w:szCs w:val="18"/>
              </w:rPr>
              <w:t>09</w:t>
            </w:r>
          </w:p>
          <w:p w14:paraId="5B1FAB1A"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0.19)</w:t>
            </w:r>
          </w:p>
        </w:tc>
        <w:tc>
          <w:tcPr>
            <w:tcW w:w="987" w:type="pct"/>
            <w:tcBorders>
              <w:top w:val="single" w:sz="4" w:space="0" w:color="auto"/>
              <w:left w:val="single" w:sz="4" w:space="0" w:color="auto"/>
              <w:bottom w:val="single" w:sz="4" w:space="0" w:color="auto"/>
              <w:right w:val="single" w:sz="4" w:space="0" w:color="auto"/>
            </w:tcBorders>
            <w:vAlign w:val="center"/>
          </w:tcPr>
          <w:p w14:paraId="68F3DF2E" w14:textId="555CA394" w:rsidR="00241407" w:rsidRPr="00E01DDD" w:rsidRDefault="00241407" w:rsidP="00703170">
            <w:pPr>
              <w:jc w:val="center"/>
              <w:rPr>
                <w:sz w:val="18"/>
                <w:szCs w:val="18"/>
              </w:rPr>
            </w:pPr>
            <w:r w:rsidRPr="00E01DDD">
              <w:rPr>
                <w:sz w:val="18"/>
                <w:szCs w:val="18"/>
              </w:rPr>
              <w:t>0.02</w:t>
            </w:r>
            <w:r w:rsidR="0044050F" w:rsidRPr="00E01DDD">
              <w:rPr>
                <w:sz w:val="18"/>
                <w:szCs w:val="18"/>
              </w:rPr>
              <w:t>66</w:t>
            </w:r>
          </w:p>
          <w:p w14:paraId="6EC5E6A3"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0.17)</w:t>
            </w:r>
          </w:p>
        </w:tc>
        <w:tc>
          <w:tcPr>
            <w:tcW w:w="946" w:type="pct"/>
            <w:tcBorders>
              <w:top w:val="single" w:sz="4" w:space="0" w:color="auto"/>
              <w:left w:val="single" w:sz="4" w:space="0" w:color="auto"/>
              <w:bottom w:val="single" w:sz="4" w:space="0" w:color="auto"/>
              <w:right w:val="single" w:sz="4" w:space="0" w:color="auto"/>
            </w:tcBorders>
            <w:vAlign w:val="center"/>
          </w:tcPr>
          <w:p w14:paraId="392DEFE1" w14:textId="77777777" w:rsidR="00241407" w:rsidRPr="00E01DDD" w:rsidRDefault="00241407" w:rsidP="00703170">
            <w:pPr>
              <w:jc w:val="center"/>
              <w:rPr>
                <w:sz w:val="18"/>
                <w:szCs w:val="18"/>
              </w:rPr>
            </w:pPr>
            <w:r w:rsidRPr="00E01DDD">
              <w:rPr>
                <w:sz w:val="18"/>
                <w:szCs w:val="18"/>
              </w:rPr>
              <w:t>0.0350</w:t>
            </w:r>
          </w:p>
          <w:p w14:paraId="32585D89" w14:textId="4EFB466C" w:rsidR="00241407" w:rsidRPr="00E01DDD" w:rsidRDefault="00241407" w:rsidP="00703170">
            <w:pPr>
              <w:jc w:val="center"/>
              <w:rPr>
                <w:sz w:val="18"/>
                <w:szCs w:val="18"/>
              </w:rPr>
            </w:pPr>
            <w:r w:rsidRPr="00E01DDD">
              <w:rPr>
                <w:rFonts w:hint="eastAsia"/>
                <w:sz w:val="18"/>
                <w:szCs w:val="18"/>
              </w:rPr>
              <w:t>(</w:t>
            </w:r>
            <w:r w:rsidRPr="00E01DDD">
              <w:rPr>
                <w:sz w:val="18"/>
                <w:szCs w:val="18"/>
              </w:rPr>
              <w:t>0.2</w:t>
            </w:r>
            <w:r w:rsidR="0044050F" w:rsidRPr="00E01DDD">
              <w:rPr>
                <w:sz w:val="18"/>
                <w:szCs w:val="18"/>
              </w:rPr>
              <w:t>1</w:t>
            </w:r>
            <w:r w:rsidRPr="00E01DDD">
              <w:rPr>
                <w:sz w:val="18"/>
                <w:szCs w:val="18"/>
              </w:rPr>
              <w:t>)</w:t>
            </w:r>
          </w:p>
        </w:tc>
        <w:tc>
          <w:tcPr>
            <w:tcW w:w="998" w:type="pct"/>
            <w:tcBorders>
              <w:top w:val="single" w:sz="4" w:space="0" w:color="auto"/>
              <w:left w:val="single" w:sz="4" w:space="0" w:color="auto"/>
              <w:bottom w:val="single" w:sz="4" w:space="0" w:color="auto"/>
            </w:tcBorders>
            <w:vAlign w:val="center"/>
          </w:tcPr>
          <w:p w14:paraId="03091F99" w14:textId="35B2EE31" w:rsidR="00241407" w:rsidRPr="00E01DDD" w:rsidRDefault="00241407" w:rsidP="00703170">
            <w:pPr>
              <w:jc w:val="center"/>
              <w:rPr>
                <w:kern w:val="0"/>
                <w:sz w:val="18"/>
                <w:szCs w:val="18"/>
                <w:vertAlign w:val="superscript"/>
              </w:rPr>
            </w:pPr>
            <w:r w:rsidRPr="00E01DDD">
              <w:rPr>
                <w:sz w:val="18"/>
                <w:szCs w:val="18"/>
              </w:rPr>
              <w:t>0.00</w:t>
            </w:r>
            <w:r w:rsidR="0044050F" w:rsidRPr="00E01DDD">
              <w:rPr>
                <w:sz w:val="18"/>
                <w:szCs w:val="18"/>
              </w:rPr>
              <w:t>84</w:t>
            </w:r>
            <w:r w:rsidRPr="00E01DDD">
              <w:rPr>
                <w:kern w:val="0"/>
                <w:sz w:val="18"/>
                <w:szCs w:val="18"/>
                <w:vertAlign w:val="superscript"/>
              </w:rPr>
              <w:t>***</w:t>
            </w:r>
          </w:p>
          <w:p w14:paraId="100DE75C" w14:textId="4F607D67" w:rsidR="00241407" w:rsidRPr="00E01DDD" w:rsidRDefault="00241407" w:rsidP="00703170">
            <w:pPr>
              <w:jc w:val="center"/>
              <w:rPr>
                <w:sz w:val="18"/>
                <w:szCs w:val="18"/>
              </w:rPr>
            </w:pPr>
            <w:r w:rsidRPr="00E01DDD">
              <w:rPr>
                <w:rFonts w:hint="eastAsia"/>
                <w:sz w:val="18"/>
                <w:szCs w:val="18"/>
              </w:rPr>
              <w:t>(</w:t>
            </w:r>
            <w:r w:rsidRPr="00E01DDD">
              <w:rPr>
                <w:sz w:val="18"/>
                <w:szCs w:val="18"/>
              </w:rPr>
              <w:t>0.00</w:t>
            </w:r>
            <w:r w:rsidR="0044050F" w:rsidRPr="00E01DDD">
              <w:rPr>
                <w:sz w:val="18"/>
                <w:szCs w:val="18"/>
              </w:rPr>
              <w:t>3</w:t>
            </w:r>
            <w:r w:rsidRPr="00E01DDD">
              <w:rPr>
                <w:sz w:val="18"/>
                <w:szCs w:val="18"/>
              </w:rPr>
              <w:t>)</w:t>
            </w:r>
          </w:p>
        </w:tc>
      </w:tr>
      <w:tr w:rsidR="00241407" w:rsidRPr="00E01DDD" w14:paraId="00F51523"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418BA91D" w14:textId="77777777" w:rsidR="00241407" w:rsidRPr="00E01DDD" w:rsidRDefault="00241407" w:rsidP="00703170">
            <w:pPr>
              <w:jc w:val="center"/>
              <w:rPr>
                <w:sz w:val="18"/>
                <w:szCs w:val="18"/>
              </w:rPr>
            </w:pPr>
            <w:r w:rsidRPr="00E01DDD">
              <w:rPr>
                <w:rFonts w:hint="eastAsia"/>
                <w:sz w:val="18"/>
                <w:szCs w:val="18"/>
              </w:rPr>
              <w:t>未成年数</w:t>
            </w:r>
          </w:p>
        </w:tc>
        <w:tc>
          <w:tcPr>
            <w:tcW w:w="1005" w:type="pct"/>
            <w:tcBorders>
              <w:top w:val="single" w:sz="4" w:space="0" w:color="auto"/>
              <w:left w:val="single" w:sz="4" w:space="0" w:color="auto"/>
              <w:bottom w:val="single" w:sz="4" w:space="0" w:color="auto"/>
              <w:right w:val="single" w:sz="4" w:space="0" w:color="auto"/>
            </w:tcBorders>
            <w:vAlign w:val="center"/>
          </w:tcPr>
          <w:p w14:paraId="25E3941E" w14:textId="09372C97" w:rsidR="00241407" w:rsidRPr="00E01DDD" w:rsidRDefault="00241407" w:rsidP="00703170">
            <w:pPr>
              <w:jc w:val="center"/>
              <w:rPr>
                <w:sz w:val="18"/>
                <w:szCs w:val="18"/>
              </w:rPr>
            </w:pPr>
            <w:r w:rsidRPr="00E01DDD">
              <w:rPr>
                <w:sz w:val="18"/>
                <w:szCs w:val="18"/>
              </w:rPr>
              <w:t>0.44</w:t>
            </w:r>
            <w:r w:rsidR="00892F68" w:rsidRPr="00E01DDD">
              <w:rPr>
                <w:sz w:val="18"/>
                <w:szCs w:val="18"/>
              </w:rPr>
              <w:t>79</w:t>
            </w:r>
          </w:p>
          <w:p w14:paraId="26B60523" w14:textId="1A0DB65C" w:rsidR="00241407" w:rsidRPr="00E01DDD" w:rsidRDefault="00241407" w:rsidP="00703170">
            <w:pPr>
              <w:jc w:val="center"/>
              <w:rPr>
                <w:sz w:val="18"/>
                <w:szCs w:val="18"/>
              </w:rPr>
            </w:pPr>
            <w:r w:rsidRPr="00E01DDD">
              <w:rPr>
                <w:rFonts w:hint="eastAsia"/>
                <w:sz w:val="18"/>
                <w:szCs w:val="18"/>
              </w:rPr>
              <w:t>(</w:t>
            </w:r>
            <w:r w:rsidRPr="00E01DDD">
              <w:rPr>
                <w:sz w:val="18"/>
                <w:szCs w:val="18"/>
              </w:rPr>
              <w:t>0.8</w:t>
            </w:r>
            <w:r w:rsidR="00892F68" w:rsidRPr="00E01DDD">
              <w:rPr>
                <w:sz w:val="18"/>
                <w:szCs w:val="18"/>
              </w:rPr>
              <w:t>1</w:t>
            </w:r>
            <w:r w:rsidRPr="00E01DDD">
              <w:rPr>
                <w:sz w:val="18"/>
                <w:szCs w:val="18"/>
              </w:rPr>
              <w:t>)</w:t>
            </w:r>
          </w:p>
        </w:tc>
        <w:tc>
          <w:tcPr>
            <w:tcW w:w="987" w:type="pct"/>
            <w:tcBorders>
              <w:top w:val="single" w:sz="4" w:space="0" w:color="auto"/>
              <w:left w:val="single" w:sz="4" w:space="0" w:color="auto"/>
              <w:bottom w:val="single" w:sz="4" w:space="0" w:color="auto"/>
              <w:right w:val="single" w:sz="4" w:space="0" w:color="auto"/>
            </w:tcBorders>
            <w:vAlign w:val="center"/>
          </w:tcPr>
          <w:p w14:paraId="2FEFD912" w14:textId="4FFD41FF" w:rsidR="00241407" w:rsidRPr="00E01DDD" w:rsidRDefault="00241407" w:rsidP="00703170">
            <w:pPr>
              <w:jc w:val="center"/>
              <w:rPr>
                <w:sz w:val="18"/>
                <w:szCs w:val="18"/>
              </w:rPr>
            </w:pPr>
            <w:r w:rsidRPr="00E01DDD">
              <w:rPr>
                <w:sz w:val="18"/>
                <w:szCs w:val="18"/>
              </w:rPr>
              <w:t>0.4</w:t>
            </w:r>
            <w:r w:rsidR="0044050F" w:rsidRPr="00E01DDD">
              <w:rPr>
                <w:sz w:val="18"/>
                <w:szCs w:val="18"/>
              </w:rPr>
              <w:t>597</w:t>
            </w:r>
          </w:p>
          <w:p w14:paraId="1F675AB6" w14:textId="467F8CDE" w:rsidR="00241407" w:rsidRPr="00E01DDD" w:rsidRDefault="00241407" w:rsidP="00703170">
            <w:pPr>
              <w:jc w:val="center"/>
              <w:rPr>
                <w:sz w:val="18"/>
                <w:szCs w:val="18"/>
              </w:rPr>
            </w:pPr>
            <w:r w:rsidRPr="00E01DDD">
              <w:rPr>
                <w:rFonts w:hint="eastAsia"/>
                <w:sz w:val="18"/>
                <w:szCs w:val="18"/>
              </w:rPr>
              <w:t>(</w:t>
            </w:r>
            <w:r w:rsidRPr="00E01DDD">
              <w:rPr>
                <w:sz w:val="18"/>
                <w:szCs w:val="18"/>
              </w:rPr>
              <w:t>0.8</w:t>
            </w:r>
            <w:r w:rsidR="0044050F" w:rsidRPr="00E01DDD">
              <w:rPr>
                <w:sz w:val="18"/>
                <w:szCs w:val="18"/>
              </w:rPr>
              <w:t>3</w:t>
            </w:r>
            <w:r w:rsidRPr="00E01DDD">
              <w:rPr>
                <w:sz w:val="18"/>
                <w:szCs w:val="18"/>
              </w:rPr>
              <w:t>)</w:t>
            </w:r>
          </w:p>
        </w:tc>
        <w:tc>
          <w:tcPr>
            <w:tcW w:w="946" w:type="pct"/>
            <w:tcBorders>
              <w:top w:val="single" w:sz="4" w:space="0" w:color="auto"/>
              <w:left w:val="single" w:sz="4" w:space="0" w:color="auto"/>
              <w:bottom w:val="single" w:sz="4" w:space="0" w:color="auto"/>
              <w:right w:val="single" w:sz="4" w:space="0" w:color="auto"/>
            </w:tcBorders>
            <w:vAlign w:val="center"/>
          </w:tcPr>
          <w:p w14:paraId="5B0FC36B" w14:textId="6BFDA4F5" w:rsidR="00241407" w:rsidRPr="00E01DDD" w:rsidRDefault="00241407" w:rsidP="00703170">
            <w:pPr>
              <w:jc w:val="center"/>
              <w:rPr>
                <w:sz w:val="18"/>
                <w:szCs w:val="18"/>
              </w:rPr>
            </w:pPr>
            <w:r w:rsidRPr="00E01DDD">
              <w:rPr>
                <w:sz w:val="18"/>
                <w:szCs w:val="18"/>
              </w:rPr>
              <w:t>0.43</w:t>
            </w:r>
            <w:r w:rsidR="0044050F" w:rsidRPr="00E01DDD">
              <w:rPr>
                <w:sz w:val="18"/>
                <w:szCs w:val="18"/>
              </w:rPr>
              <w:t>70</w:t>
            </w:r>
          </w:p>
          <w:p w14:paraId="06C8CEC5"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0.80)</w:t>
            </w:r>
          </w:p>
        </w:tc>
        <w:tc>
          <w:tcPr>
            <w:tcW w:w="998" w:type="pct"/>
            <w:tcBorders>
              <w:top w:val="single" w:sz="4" w:space="0" w:color="auto"/>
              <w:left w:val="single" w:sz="4" w:space="0" w:color="auto"/>
              <w:bottom w:val="single" w:sz="4" w:space="0" w:color="auto"/>
            </w:tcBorders>
            <w:vAlign w:val="center"/>
          </w:tcPr>
          <w:p w14:paraId="60B10872" w14:textId="29B14FD3" w:rsidR="00241407" w:rsidRPr="00E01DDD" w:rsidRDefault="00241407" w:rsidP="00703170">
            <w:pPr>
              <w:jc w:val="center"/>
              <w:rPr>
                <w:kern w:val="0"/>
                <w:sz w:val="18"/>
                <w:szCs w:val="18"/>
                <w:vertAlign w:val="superscript"/>
              </w:rPr>
            </w:pPr>
            <w:r w:rsidRPr="00E01DDD">
              <w:rPr>
                <w:rFonts w:hint="eastAsia"/>
                <w:sz w:val="18"/>
                <w:szCs w:val="18"/>
              </w:rPr>
              <w:t>-</w:t>
            </w:r>
            <w:r w:rsidRPr="00E01DDD">
              <w:rPr>
                <w:sz w:val="18"/>
                <w:szCs w:val="18"/>
              </w:rPr>
              <w:t>0.02</w:t>
            </w:r>
            <w:r w:rsidR="0044050F" w:rsidRPr="00E01DDD">
              <w:rPr>
                <w:sz w:val="18"/>
                <w:szCs w:val="18"/>
              </w:rPr>
              <w:t>27</w:t>
            </w:r>
            <w:r w:rsidRPr="00E01DDD">
              <w:rPr>
                <w:kern w:val="0"/>
                <w:sz w:val="18"/>
                <w:szCs w:val="18"/>
                <w:vertAlign w:val="superscript"/>
              </w:rPr>
              <w:t>**</w:t>
            </w:r>
          </w:p>
          <w:p w14:paraId="029DF60D" w14:textId="6B679718" w:rsidR="00241407" w:rsidRPr="00E01DDD" w:rsidRDefault="00241407" w:rsidP="00703170">
            <w:pPr>
              <w:jc w:val="center"/>
              <w:rPr>
                <w:sz w:val="18"/>
                <w:szCs w:val="18"/>
              </w:rPr>
            </w:pPr>
            <w:r w:rsidRPr="00E01DDD">
              <w:rPr>
                <w:rFonts w:hint="eastAsia"/>
                <w:sz w:val="18"/>
                <w:szCs w:val="18"/>
              </w:rPr>
              <w:t>(</w:t>
            </w:r>
            <w:r w:rsidRPr="00E01DDD">
              <w:rPr>
                <w:sz w:val="18"/>
                <w:szCs w:val="18"/>
              </w:rPr>
              <w:t>0.0</w:t>
            </w:r>
            <w:r w:rsidR="0044050F" w:rsidRPr="00E01DDD">
              <w:rPr>
                <w:sz w:val="18"/>
                <w:szCs w:val="18"/>
              </w:rPr>
              <w:t>11</w:t>
            </w:r>
            <w:r w:rsidRPr="00E01DDD">
              <w:rPr>
                <w:sz w:val="18"/>
                <w:szCs w:val="18"/>
              </w:rPr>
              <w:t>)</w:t>
            </w:r>
          </w:p>
        </w:tc>
      </w:tr>
      <w:tr w:rsidR="00241407" w:rsidRPr="00E01DDD" w14:paraId="6ACFD678"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75851233" w14:textId="77777777" w:rsidR="00241407" w:rsidRPr="00E01DDD" w:rsidRDefault="00241407" w:rsidP="00703170">
            <w:pPr>
              <w:jc w:val="center"/>
              <w:rPr>
                <w:sz w:val="18"/>
                <w:szCs w:val="18"/>
              </w:rPr>
            </w:pPr>
            <w:r w:rsidRPr="00E01DDD">
              <w:rPr>
                <w:rFonts w:hint="eastAsia"/>
                <w:sz w:val="18"/>
                <w:szCs w:val="18"/>
              </w:rPr>
              <w:t>男性比</w:t>
            </w:r>
          </w:p>
        </w:tc>
        <w:tc>
          <w:tcPr>
            <w:tcW w:w="1005" w:type="pct"/>
            <w:tcBorders>
              <w:top w:val="single" w:sz="4" w:space="0" w:color="auto"/>
              <w:left w:val="single" w:sz="4" w:space="0" w:color="auto"/>
              <w:bottom w:val="single" w:sz="4" w:space="0" w:color="auto"/>
              <w:right w:val="single" w:sz="4" w:space="0" w:color="auto"/>
            </w:tcBorders>
            <w:vAlign w:val="center"/>
          </w:tcPr>
          <w:p w14:paraId="0D183540" w14:textId="7D1FA974" w:rsidR="00241407" w:rsidRPr="00E01DDD" w:rsidRDefault="00241407" w:rsidP="00703170">
            <w:pPr>
              <w:jc w:val="center"/>
              <w:rPr>
                <w:sz w:val="18"/>
                <w:szCs w:val="18"/>
              </w:rPr>
            </w:pPr>
            <w:r w:rsidRPr="00E01DDD">
              <w:rPr>
                <w:sz w:val="18"/>
                <w:szCs w:val="18"/>
              </w:rPr>
              <w:t>0.51</w:t>
            </w:r>
            <w:r w:rsidR="00892F68" w:rsidRPr="00E01DDD">
              <w:rPr>
                <w:sz w:val="18"/>
                <w:szCs w:val="18"/>
              </w:rPr>
              <w:t>62</w:t>
            </w:r>
          </w:p>
          <w:p w14:paraId="74BFA280"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0.36)</w:t>
            </w:r>
          </w:p>
        </w:tc>
        <w:tc>
          <w:tcPr>
            <w:tcW w:w="987" w:type="pct"/>
            <w:tcBorders>
              <w:top w:val="single" w:sz="4" w:space="0" w:color="auto"/>
              <w:left w:val="single" w:sz="4" w:space="0" w:color="auto"/>
              <w:bottom w:val="single" w:sz="4" w:space="0" w:color="auto"/>
              <w:right w:val="single" w:sz="4" w:space="0" w:color="auto"/>
            </w:tcBorders>
            <w:vAlign w:val="center"/>
          </w:tcPr>
          <w:p w14:paraId="76CA08ED" w14:textId="19E5B249" w:rsidR="00241407" w:rsidRPr="00E01DDD" w:rsidRDefault="00241407" w:rsidP="00703170">
            <w:pPr>
              <w:jc w:val="center"/>
              <w:rPr>
                <w:sz w:val="18"/>
                <w:szCs w:val="18"/>
              </w:rPr>
            </w:pPr>
            <w:r w:rsidRPr="00E01DDD">
              <w:rPr>
                <w:sz w:val="18"/>
                <w:szCs w:val="18"/>
              </w:rPr>
              <w:t>0.51</w:t>
            </w:r>
            <w:r w:rsidR="0044050F" w:rsidRPr="00E01DDD">
              <w:rPr>
                <w:sz w:val="18"/>
                <w:szCs w:val="18"/>
              </w:rPr>
              <w:t>42</w:t>
            </w:r>
          </w:p>
          <w:p w14:paraId="3FC552D3"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0.36)</w:t>
            </w:r>
          </w:p>
        </w:tc>
        <w:tc>
          <w:tcPr>
            <w:tcW w:w="946" w:type="pct"/>
            <w:tcBorders>
              <w:top w:val="single" w:sz="4" w:space="0" w:color="auto"/>
              <w:left w:val="single" w:sz="4" w:space="0" w:color="auto"/>
              <w:bottom w:val="single" w:sz="4" w:space="0" w:color="auto"/>
              <w:right w:val="single" w:sz="4" w:space="0" w:color="auto"/>
            </w:tcBorders>
            <w:vAlign w:val="center"/>
          </w:tcPr>
          <w:p w14:paraId="100743B2" w14:textId="0538402B" w:rsidR="00241407" w:rsidRPr="00E01DDD" w:rsidRDefault="00241407" w:rsidP="00703170">
            <w:pPr>
              <w:jc w:val="center"/>
              <w:rPr>
                <w:sz w:val="18"/>
                <w:szCs w:val="18"/>
              </w:rPr>
            </w:pPr>
            <w:r w:rsidRPr="00E01DDD">
              <w:rPr>
                <w:sz w:val="18"/>
                <w:szCs w:val="18"/>
              </w:rPr>
              <w:t>0.51</w:t>
            </w:r>
            <w:r w:rsidR="0044050F" w:rsidRPr="00E01DDD">
              <w:rPr>
                <w:sz w:val="18"/>
                <w:szCs w:val="18"/>
              </w:rPr>
              <w:t>81</w:t>
            </w:r>
          </w:p>
          <w:p w14:paraId="01BCAB61"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0.36)</w:t>
            </w:r>
          </w:p>
        </w:tc>
        <w:tc>
          <w:tcPr>
            <w:tcW w:w="998" w:type="pct"/>
            <w:tcBorders>
              <w:top w:val="single" w:sz="4" w:space="0" w:color="auto"/>
              <w:left w:val="single" w:sz="4" w:space="0" w:color="auto"/>
              <w:bottom w:val="single" w:sz="4" w:space="0" w:color="auto"/>
            </w:tcBorders>
            <w:vAlign w:val="center"/>
          </w:tcPr>
          <w:p w14:paraId="3E07660E" w14:textId="3936FBCA" w:rsidR="00241407" w:rsidRPr="00E01DDD" w:rsidRDefault="00241407" w:rsidP="00703170">
            <w:pPr>
              <w:jc w:val="center"/>
              <w:rPr>
                <w:sz w:val="18"/>
                <w:szCs w:val="18"/>
              </w:rPr>
            </w:pPr>
            <w:r w:rsidRPr="00E01DDD">
              <w:rPr>
                <w:sz w:val="18"/>
                <w:szCs w:val="18"/>
              </w:rPr>
              <w:t>0.00</w:t>
            </w:r>
            <w:r w:rsidR="0044050F" w:rsidRPr="00E01DDD">
              <w:rPr>
                <w:sz w:val="18"/>
                <w:szCs w:val="18"/>
              </w:rPr>
              <w:t>40</w:t>
            </w:r>
          </w:p>
          <w:p w14:paraId="3CE2FB4F" w14:textId="0867B3B1" w:rsidR="00241407" w:rsidRPr="00E01DDD" w:rsidRDefault="00241407" w:rsidP="00703170">
            <w:pPr>
              <w:jc w:val="center"/>
              <w:rPr>
                <w:sz w:val="18"/>
                <w:szCs w:val="18"/>
              </w:rPr>
            </w:pPr>
            <w:r w:rsidRPr="00E01DDD">
              <w:rPr>
                <w:rFonts w:hint="eastAsia"/>
                <w:sz w:val="18"/>
                <w:szCs w:val="18"/>
              </w:rPr>
              <w:t>(</w:t>
            </w:r>
            <w:r w:rsidRPr="00E01DDD">
              <w:rPr>
                <w:sz w:val="18"/>
                <w:szCs w:val="18"/>
              </w:rPr>
              <w:t>0.00</w:t>
            </w:r>
            <w:r w:rsidR="0044050F" w:rsidRPr="00E01DDD">
              <w:rPr>
                <w:sz w:val="18"/>
                <w:szCs w:val="18"/>
              </w:rPr>
              <w:t>5</w:t>
            </w:r>
            <w:r w:rsidRPr="00E01DDD">
              <w:rPr>
                <w:sz w:val="18"/>
                <w:szCs w:val="18"/>
              </w:rPr>
              <w:t>)</w:t>
            </w:r>
          </w:p>
        </w:tc>
      </w:tr>
      <w:tr w:rsidR="00241407" w:rsidRPr="00E01DDD" w14:paraId="069BEDBE"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05C1E589" w14:textId="77777777" w:rsidR="00241407" w:rsidRPr="00E01DDD" w:rsidRDefault="00241407" w:rsidP="00703170">
            <w:pPr>
              <w:jc w:val="center"/>
              <w:rPr>
                <w:sz w:val="18"/>
                <w:szCs w:val="18"/>
              </w:rPr>
            </w:pPr>
            <w:r w:rsidRPr="00E01DDD">
              <w:rPr>
                <w:rFonts w:hint="eastAsia"/>
                <w:sz w:val="18"/>
                <w:szCs w:val="18"/>
              </w:rPr>
              <w:t>资产</w:t>
            </w:r>
          </w:p>
        </w:tc>
        <w:tc>
          <w:tcPr>
            <w:tcW w:w="1005" w:type="pct"/>
            <w:tcBorders>
              <w:top w:val="single" w:sz="4" w:space="0" w:color="auto"/>
              <w:left w:val="single" w:sz="4" w:space="0" w:color="auto"/>
              <w:bottom w:val="single" w:sz="4" w:space="0" w:color="auto"/>
              <w:right w:val="single" w:sz="4" w:space="0" w:color="auto"/>
            </w:tcBorders>
            <w:vAlign w:val="center"/>
          </w:tcPr>
          <w:p w14:paraId="7A8F60A1" w14:textId="0EBDEA7B" w:rsidR="00241407" w:rsidRPr="00E01DDD" w:rsidRDefault="00241407" w:rsidP="00703170">
            <w:pPr>
              <w:jc w:val="center"/>
              <w:rPr>
                <w:sz w:val="18"/>
                <w:szCs w:val="18"/>
              </w:rPr>
            </w:pPr>
            <w:r w:rsidRPr="00E01DDD">
              <w:rPr>
                <w:sz w:val="18"/>
                <w:szCs w:val="18"/>
              </w:rPr>
              <w:t>1.8</w:t>
            </w:r>
            <w:r w:rsidR="00892F68" w:rsidRPr="00E01DDD">
              <w:rPr>
                <w:sz w:val="18"/>
                <w:szCs w:val="18"/>
              </w:rPr>
              <w:t>116</w:t>
            </w:r>
          </w:p>
          <w:p w14:paraId="697AF29A" w14:textId="34C44C83" w:rsidR="00241407" w:rsidRPr="00E01DDD" w:rsidRDefault="00241407" w:rsidP="00703170">
            <w:pPr>
              <w:jc w:val="center"/>
              <w:rPr>
                <w:sz w:val="18"/>
                <w:szCs w:val="18"/>
              </w:rPr>
            </w:pPr>
            <w:r w:rsidRPr="00E01DDD">
              <w:rPr>
                <w:rFonts w:hint="eastAsia"/>
                <w:sz w:val="18"/>
                <w:szCs w:val="18"/>
              </w:rPr>
              <w:t>(</w:t>
            </w:r>
            <w:r w:rsidRPr="00E01DDD">
              <w:rPr>
                <w:sz w:val="18"/>
                <w:szCs w:val="18"/>
              </w:rPr>
              <w:t>1.</w:t>
            </w:r>
            <w:r w:rsidR="00892F68" w:rsidRPr="00E01DDD">
              <w:rPr>
                <w:sz w:val="18"/>
                <w:szCs w:val="18"/>
              </w:rPr>
              <w:t>50</w:t>
            </w:r>
            <w:r w:rsidRPr="00E01DDD">
              <w:rPr>
                <w:sz w:val="18"/>
                <w:szCs w:val="18"/>
              </w:rPr>
              <w:t>)</w:t>
            </w:r>
          </w:p>
        </w:tc>
        <w:tc>
          <w:tcPr>
            <w:tcW w:w="987" w:type="pct"/>
            <w:tcBorders>
              <w:top w:val="single" w:sz="4" w:space="0" w:color="auto"/>
              <w:left w:val="single" w:sz="4" w:space="0" w:color="auto"/>
              <w:bottom w:val="single" w:sz="4" w:space="0" w:color="auto"/>
              <w:right w:val="single" w:sz="4" w:space="0" w:color="auto"/>
            </w:tcBorders>
            <w:vAlign w:val="center"/>
          </w:tcPr>
          <w:p w14:paraId="2CB9F05D" w14:textId="1C0E0B24" w:rsidR="00241407" w:rsidRPr="00E01DDD" w:rsidRDefault="00241407" w:rsidP="00703170">
            <w:pPr>
              <w:jc w:val="center"/>
              <w:rPr>
                <w:sz w:val="18"/>
                <w:szCs w:val="18"/>
              </w:rPr>
            </w:pPr>
            <w:r w:rsidRPr="00E01DDD">
              <w:rPr>
                <w:sz w:val="18"/>
                <w:szCs w:val="18"/>
              </w:rPr>
              <w:t>1.</w:t>
            </w:r>
            <w:r w:rsidR="0044050F" w:rsidRPr="00E01DDD">
              <w:rPr>
                <w:sz w:val="18"/>
                <w:szCs w:val="18"/>
              </w:rPr>
              <w:t>7960</w:t>
            </w:r>
          </w:p>
          <w:p w14:paraId="7446E145" w14:textId="7308606D" w:rsidR="00241407" w:rsidRPr="00E01DDD" w:rsidRDefault="00241407" w:rsidP="00703170">
            <w:pPr>
              <w:jc w:val="center"/>
              <w:rPr>
                <w:sz w:val="18"/>
                <w:szCs w:val="18"/>
              </w:rPr>
            </w:pPr>
            <w:r w:rsidRPr="00E01DDD">
              <w:rPr>
                <w:rFonts w:hint="eastAsia"/>
                <w:sz w:val="18"/>
                <w:szCs w:val="18"/>
              </w:rPr>
              <w:t>(</w:t>
            </w:r>
            <w:r w:rsidRPr="00E01DDD">
              <w:rPr>
                <w:sz w:val="18"/>
                <w:szCs w:val="18"/>
              </w:rPr>
              <w:t>1.</w:t>
            </w:r>
            <w:r w:rsidR="0044050F" w:rsidRPr="00E01DDD">
              <w:rPr>
                <w:sz w:val="18"/>
                <w:szCs w:val="18"/>
              </w:rPr>
              <w:t>50</w:t>
            </w:r>
            <w:r w:rsidRPr="00E01DDD">
              <w:rPr>
                <w:sz w:val="18"/>
                <w:szCs w:val="18"/>
              </w:rPr>
              <w:t>)</w:t>
            </w:r>
          </w:p>
        </w:tc>
        <w:tc>
          <w:tcPr>
            <w:tcW w:w="946" w:type="pct"/>
            <w:tcBorders>
              <w:top w:val="single" w:sz="4" w:space="0" w:color="auto"/>
              <w:left w:val="single" w:sz="4" w:space="0" w:color="auto"/>
              <w:bottom w:val="single" w:sz="4" w:space="0" w:color="auto"/>
              <w:right w:val="single" w:sz="4" w:space="0" w:color="auto"/>
            </w:tcBorders>
            <w:vAlign w:val="center"/>
          </w:tcPr>
          <w:p w14:paraId="5E3D0AD4" w14:textId="6795AEB9" w:rsidR="00241407" w:rsidRPr="00E01DDD" w:rsidRDefault="00241407" w:rsidP="00703170">
            <w:pPr>
              <w:jc w:val="center"/>
              <w:rPr>
                <w:sz w:val="18"/>
                <w:szCs w:val="18"/>
              </w:rPr>
            </w:pPr>
            <w:r w:rsidRPr="00E01DDD">
              <w:rPr>
                <w:sz w:val="18"/>
                <w:szCs w:val="18"/>
              </w:rPr>
              <w:t>1.8</w:t>
            </w:r>
            <w:r w:rsidR="0044050F" w:rsidRPr="00E01DDD">
              <w:rPr>
                <w:sz w:val="18"/>
                <w:szCs w:val="18"/>
              </w:rPr>
              <w:t>261</w:t>
            </w:r>
          </w:p>
          <w:p w14:paraId="66D53D1B" w14:textId="17F45A2B" w:rsidR="00241407" w:rsidRPr="00E01DDD" w:rsidRDefault="00241407" w:rsidP="00703170">
            <w:pPr>
              <w:jc w:val="center"/>
              <w:rPr>
                <w:sz w:val="18"/>
                <w:szCs w:val="18"/>
              </w:rPr>
            </w:pPr>
            <w:r w:rsidRPr="00E01DDD">
              <w:rPr>
                <w:rFonts w:hint="eastAsia"/>
                <w:sz w:val="18"/>
                <w:szCs w:val="18"/>
              </w:rPr>
              <w:t>(</w:t>
            </w:r>
            <w:r w:rsidRPr="00E01DDD">
              <w:rPr>
                <w:sz w:val="18"/>
                <w:szCs w:val="18"/>
              </w:rPr>
              <w:t>1.</w:t>
            </w:r>
            <w:r w:rsidR="0044050F" w:rsidRPr="00E01DDD">
              <w:rPr>
                <w:sz w:val="18"/>
                <w:szCs w:val="18"/>
              </w:rPr>
              <w:t>50</w:t>
            </w:r>
            <w:r w:rsidRPr="00E01DDD">
              <w:rPr>
                <w:sz w:val="18"/>
                <w:szCs w:val="18"/>
              </w:rPr>
              <w:t>)</w:t>
            </w:r>
          </w:p>
        </w:tc>
        <w:tc>
          <w:tcPr>
            <w:tcW w:w="998" w:type="pct"/>
            <w:tcBorders>
              <w:top w:val="single" w:sz="4" w:space="0" w:color="auto"/>
              <w:left w:val="single" w:sz="4" w:space="0" w:color="auto"/>
              <w:bottom w:val="single" w:sz="4" w:space="0" w:color="auto"/>
            </w:tcBorders>
            <w:vAlign w:val="center"/>
          </w:tcPr>
          <w:p w14:paraId="1D9629B3" w14:textId="7AC8A898" w:rsidR="00241407" w:rsidRPr="00E01DDD" w:rsidRDefault="00241407" w:rsidP="00703170">
            <w:pPr>
              <w:jc w:val="center"/>
              <w:rPr>
                <w:kern w:val="0"/>
                <w:sz w:val="18"/>
                <w:szCs w:val="18"/>
                <w:vertAlign w:val="superscript"/>
              </w:rPr>
            </w:pPr>
            <w:r w:rsidRPr="00E01DDD">
              <w:rPr>
                <w:sz w:val="18"/>
                <w:szCs w:val="18"/>
              </w:rPr>
              <w:t>0.0</w:t>
            </w:r>
            <w:r w:rsidR="0044050F" w:rsidRPr="00E01DDD">
              <w:rPr>
                <w:sz w:val="18"/>
                <w:szCs w:val="18"/>
              </w:rPr>
              <w:t>301</w:t>
            </w:r>
          </w:p>
          <w:p w14:paraId="24CA794B" w14:textId="05E3EC2F" w:rsidR="00241407" w:rsidRPr="00E01DDD" w:rsidRDefault="00241407" w:rsidP="00703170">
            <w:pPr>
              <w:jc w:val="center"/>
              <w:rPr>
                <w:sz w:val="18"/>
                <w:szCs w:val="18"/>
              </w:rPr>
            </w:pPr>
            <w:r w:rsidRPr="00E01DDD">
              <w:rPr>
                <w:rFonts w:hint="eastAsia"/>
                <w:sz w:val="18"/>
                <w:szCs w:val="18"/>
              </w:rPr>
              <w:t>(</w:t>
            </w:r>
            <w:r w:rsidRPr="00E01DDD">
              <w:rPr>
                <w:sz w:val="18"/>
                <w:szCs w:val="18"/>
              </w:rPr>
              <w:t>0.0</w:t>
            </w:r>
            <w:r w:rsidR="0044050F" w:rsidRPr="00E01DDD">
              <w:rPr>
                <w:sz w:val="18"/>
                <w:szCs w:val="18"/>
              </w:rPr>
              <w:t>21</w:t>
            </w:r>
            <w:r w:rsidRPr="00E01DDD">
              <w:rPr>
                <w:sz w:val="18"/>
                <w:szCs w:val="18"/>
              </w:rPr>
              <w:t>)</w:t>
            </w:r>
          </w:p>
        </w:tc>
      </w:tr>
      <w:tr w:rsidR="00241407" w:rsidRPr="00E01DDD" w14:paraId="51583D68" w14:textId="77777777" w:rsidTr="00E522CD">
        <w:trPr>
          <w:jc w:val="center"/>
        </w:trPr>
        <w:tc>
          <w:tcPr>
            <w:tcW w:w="1064" w:type="pct"/>
            <w:tcBorders>
              <w:top w:val="single" w:sz="4" w:space="0" w:color="auto"/>
              <w:left w:val="nil"/>
              <w:bottom w:val="single" w:sz="4" w:space="0" w:color="auto"/>
              <w:right w:val="single" w:sz="4" w:space="0" w:color="auto"/>
            </w:tcBorders>
            <w:vAlign w:val="center"/>
          </w:tcPr>
          <w:p w14:paraId="384AC26E" w14:textId="77777777" w:rsidR="00241407" w:rsidRPr="00E01DDD" w:rsidRDefault="00241407" w:rsidP="00703170">
            <w:pPr>
              <w:jc w:val="center"/>
              <w:rPr>
                <w:sz w:val="18"/>
                <w:szCs w:val="18"/>
              </w:rPr>
            </w:pPr>
            <w:r w:rsidRPr="00E01DDD">
              <w:rPr>
                <w:rFonts w:hint="eastAsia"/>
                <w:sz w:val="18"/>
                <w:szCs w:val="18"/>
              </w:rPr>
              <w:t>经济水平</w:t>
            </w:r>
          </w:p>
        </w:tc>
        <w:tc>
          <w:tcPr>
            <w:tcW w:w="1005" w:type="pct"/>
            <w:tcBorders>
              <w:top w:val="single" w:sz="4" w:space="0" w:color="auto"/>
              <w:left w:val="single" w:sz="4" w:space="0" w:color="auto"/>
              <w:bottom w:val="single" w:sz="4" w:space="0" w:color="auto"/>
              <w:right w:val="single" w:sz="4" w:space="0" w:color="auto"/>
            </w:tcBorders>
            <w:vAlign w:val="center"/>
          </w:tcPr>
          <w:p w14:paraId="2711C5E9" w14:textId="472E7F4C" w:rsidR="00241407" w:rsidRPr="00E01DDD" w:rsidRDefault="00241407" w:rsidP="00703170">
            <w:pPr>
              <w:jc w:val="center"/>
              <w:rPr>
                <w:sz w:val="18"/>
                <w:szCs w:val="18"/>
              </w:rPr>
            </w:pPr>
            <w:r w:rsidRPr="00E01DDD">
              <w:rPr>
                <w:sz w:val="18"/>
                <w:szCs w:val="18"/>
              </w:rPr>
              <w:t>10.3</w:t>
            </w:r>
            <w:r w:rsidR="00892F68" w:rsidRPr="00E01DDD">
              <w:rPr>
                <w:sz w:val="18"/>
                <w:szCs w:val="18"/>
              </w:rPr>
              <w:t>567</w:t>
            </w:r>
          </w:p>
          <w:p w14:paraId="6FE24E37"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1.71)</w:t>
            </w:r>
          </w:p>
        </w:tc>
        <w:tc>
          <w:tcPr>
            <w:tcW w:w="987" w:type="pct"/>
            <w:tcBorders>
              <w:top w:val="single" w:sz="4" w:space="0" w:color="auto"/>
              <w:left w:val="single" w:sz="4" w:space="0" w:color="auto"/>
              <w:bottom w:val="single" w:sz="4" w:space="0" w:color="auto"/>
              <w:right w:val="single" w:sz="4" w:space="0" w:color="auto"/>
            </w:tcBorders>
            <w:vAlign w:val="center"/>
          </w:tcPr>
          <w:p w14:paraId="57DF7443" w14:textId="6EE5A154" w:rsidR="00241407" w:rsidRPr="00E01DDD" w:rsidRDefault="00241407" w:rsidP="00703170">
            <w:pPr>
              <w:jc w:val="center"/>
              <w:rPr>
                <w:sz w:val="18"/>
                <w:szCs w:val="18"/>
              </w:rPr>
            </w:pPr>
            <w:r w:rsidRPr="00E01DDD">
              <w:rPr>
                <w:sz w:val="18"/>
                <w:szCs w:val="18"/>
              </w:rPr>
              <w:t>10.3</w:t>
            </w:r>
            <w:r w:rsidR="003121B5" w:rsidRPr="00E01DDD">
              <w:rPr>
                <w:sz w:val="18"/>
                <w:szCs w:val="18"/>
              </w:rPr>
              <w:t>200</w:t>
            </w:r>
          </w:p>
          <w:p w14:paraId="327C17EA"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1.68)</w:t>
            </w:r>
          </w:p>
        </w:tc>
        <w:tc>
          <w:tcPr>
            <w:tcW w:w="946" w:type="pct"/>
            <w:tcBorders>
              <w:top w:val="single" w:sz="4" w:space="0" w:color="auto"/>
              <w:left w:val="single" w:sz="4" w:space="0" w:color="auto"/>
              <w:bottom w:val="single" w:sz="4" w:space="0" w:color="auto"/>
              <w:right w:val="single" w:sz="4" w:space="0" w:color="auto"/>
            </w:tcBorders>
            <w:vAlign w:val="center"/>
          </w:tcPr>
          <w:p w14:paraId="5DAE4339" w14:textId="32FF5E8B" w:rsidR="00241407" w:rsidRPr="00E01DDD" w:rsidRDefault="00241407" w:rsidP="00703170">
            <w:pPr>
              <w:jc w:val="center"/>
              <w:rPr>
                <w:sz w:val="18"/>
                <w:szCs w:val="18"/>
              </w:rPr>
            </w:pPr>
            <w:r w:rsidRPr="00E01DDD">
              <w:rPr>
                <w:sz w:val="18"/>
                <w:szCs w:val="18"/>
              </w:rPr>
              <w:t>10.3</w:t>
            </w:r>
            <w:r w:rsidR="003121B5" w:rsidRPr="00E01DDD">
              <w:rPr>
                <w:sz w:val="18"/>
                <w:szCs w:val="18"/>
              </w:rPr>
              <w:t>908</w:t>
            </w:r>
          </w:p>
          <w:p w14:paraId="0155CC09" w14:textId="77777777" w:rsidR="00241407" w:rsidRPr="00E01DDD" w:rsidRDefault="00241407" w:rsidP="00703170">
            <w:pPr>
              <w:jc w:val="center"/>
              <w:rPr>
                <w:sz w:val="18"/>
                <w:szCs w:val="18"/>
              </w:rPr>
            </w:pPr>
            <w:r w:rsidRPr="00E01DDD">
              <w:rPr>
                <w:rFonts w:hint="eastAsia"/>
                <w:sz w:val="18"/>
                <w:szCs w:val="18"/>
              </w:rPr>
              <w:t>(</w:t>
            </w:r>
            <w:r w:rsidRPr="00E01DDD">
              <w:rPr>
                <w:sz w:val="18"/>
                <w:szCs w:val="18"/>
              </w:rPr>
              <w:t>1.73)</w:t>
            </w:r>
          </w:p>
        </w:tc>
        <w:tc>
          <w:tcPr>
            <w:tcW w:w="998" w:type="pct"/>
            <w:tcBorders>
              <w:top w:val="single" w:sz="4" w:space="0" w:color="auto"/>
              <w:left w:val="single" w:sz="4" w:space="0" w:color="auto"/>
              <w:bottom w:val="single" w:sz="4" w:space="0" w:color="auto"/>
            </w:tcBorders>
            <w:vAlign w:val="center"/>
          </w:tcPr>
          <w:p w14:paraId="53811F14" w14:textId="0EA21018" w:rsidR="00241407" w:rsidRPr="00E01DDD" w:rsidRDefault="00241407" w:rsidP="00703170">
            <w:pPr>
              <w:jc w:val="center"/>
              <w:rPr>
                <w:kern w:val="0"/>
                <w:sz w:val="18"/>
                <w:szCs w:val="18"/>
                <w:vertAlign w:val="superscript"/>
              </w:rPr>
            </w:pPr>
            <w:r w:rsidRPr="00E01DDD">
              <w:rPr>
                <w:sz w:val="18"/>
                <w:szCs w:val="18"/>
              </w:rPr>
              <w:t>0.0</w:t>
            </w:r>
            <w:r w:rsidR="003121B5" w:rsidRPr="00E01DDD">
              <w:rPr>
                <w:sz w:val="18"/>
                <w:szCs w:val="18"/>
              </w:rPr>
              <w:t>707</w:t>
            </w:r>
            <w:r w:rsidRPr="00E01DDD">
              <w:rPr>
                <w:kern w:val="0"/>
                <w:sz w:val="18"/>
                <w:szCs w:val="18"/>
                <w:vertAlign w:val="superscript"/>
              </w:rPr>
              <w:t>***</w:t>
            </w:r>
          </w:p>
          <w:p w14:paraId="1B9229BF" w14:textId="73FB7BB7" w:rsidR="00241407" w:rsidRPr="00E01DDD" w:rsidRDefault="00241407" w:rsidP="00703170">
            <w:pPr>
              <w:jc w:val="center"/>
              <w:rPr>
                <w:sz w:val="18"/>
                <w:szCs w:val="18"/>
              </w:rPr>
            </w:pPr>
            <w:r w:rsidRPr="00E01DDD">
              <w:rPr>
                <w:rFonts w:hint="eastAsia"/>
                <w:sz w:val="18"/>
                <w:szCs w:val="18"/>
              </w:rPr>
              <w:t>(</w:t>
            </w:r>
            <w:r w:rsidRPr="00E01DDD">
              <w:rPr>
                <w:sz w:val="18"/>
                <w:szCs w:val="18"/>
              </w:rPr>
              <w:t>0.0</w:t>
            </w:r>
            <w:r w:rsidR="003121B5" w:rsidRPr="00E01DDD">
              <w:rPr>
                <w:sz w:val="18"/>
                <w:szCs w:val="18"/>
              </w:rPr>
              <w:t>24</w:t>
            </w:r>
            <w:r w:rsidRPr="00E01DDD">
              <w:rPr>
                <w:sz w:val="18"/>
                <w:szCs w:val="18"/>
              </w:rPr>
              <w:t>)</w:t>
            </w:r>
          </w:p>
        </w:tc>
      </w:tr>
      <w:tr w:rsidR="00241407" w:rsidRPr="00E01DDD" w14:paraId="0EFE6FD4" w14:textId="77777777" w:rsidTr="00241407">
        <w:trPr>
          <w:jc w:val="center"/>
        </w:trPr>
        <w:tc>
          <w:tcPr>
            <w:tcW w:w="1064" w:type="pct"/>
            <w:tcBorders>
              <w:top w:val="single" w:sz="4" w:space="0" w:color="auto"/>
              <w:left w:val="nil"/>
              <w:bottom w:val="single" w:sz="4" w:space="0" w:color="auto"/>
              <w:right w:val="single" w:sz="4" w:space="0" w:color="auto"/>
            </w:tcBorders>
            <w:vAlign w:val="center"/>
          </w:tcPr>
          <w:p w14:paraId="08BBEBB5" w14:textId="72AE864C" w:rsidR="00241407" w:rsidRPr="00E01DDD" w:rsidRDefault="00892F68" w:rsidP="00703170">
            <w:pPr>
              <w:jc w:val="center"/>
              <w:rPr>
                <w:sz w:val="18"/>
                <w:szCs w:val="18"/>
              </w:rPr>
            </w:pPr>
            <w:r w:rsidRPr="00E01DDD">
              <w:rPr>
                <w:rFonts w:hint="eastAsia"/>
                <w:sz w:val="18"/>
                <w:szCs w:val="18"/>
              </w:rPr>
              <w:t>每千人医生数</w:t>
            </w:r>
          </w:p>
        </w:tc>
        <w:tc>
          <w:tcPr>
            <w:tcW w:w="1005" w:type="pct"/>
            <w:tcBorders>
              <w:top w:val="single" w:sz="4" w:space="0" w:color="auto"/>
              <w:left w:val="single" w:sz="4" w:space="0" w:color="auto"/>
              <w:bottom w:val="single" w:sz="4" w:space="0" w:color="auto"/>
              <w:right w:val="single" w:sz="4" w:space="0" w:color="auto"/>
            </w:tcBorders>
            <w:vAlign w:val="center"/>
          </w:tcPr>
          <w:p w14:paraId="58E1A9D2" w14:textId="77777777" w:rsidR="00241407" w:rsidRPr="00E01DDD" w:rsidRDefault="00892F68" w:rsidP="00703170">
            <w:pPr>
              <w:jc w:val="center"/>
              <w:rPr>
                <w:sz w:val="18"/>
                <w:szCs w:val="18"/>
              </w:rPr>
            </w:pPr>
            <w:r w:rsidRPr="00E01DDD">
              <w:rPr>
                <w:rFonts w:hint="eastAsia"/>
                <w:sz w:val="18"/>
                <w:szCs w:val="18"/>
              </w:rPr>
              <w:t>1</w:t>
            </w:r>
            <w:r w:rsidRPr="00E01DDD">
              <w:rPr>
                <w:sz w:val="18"/>
                <w:szCs w:val="18"/>
              </w:rPr>
              <w:t>1.0766</w:t>
            </w:r>
          </w:p>
          <w:p w14:paraId="2C4E3A8C" w14:textId="6CC056E8" w:rsidR="00892F68" w:rsidRPr="00E01DDD" w:rsidRDefault="00892F68" w:rsidP="00703170">
            <w:pPr>
              <w:jc w:val="center"/>
              <w:rPr>
                <w:sz w:val="18"/>
                <w:szCs w:val="18"/>
              </w:rPr>
            </w:pPr>
            <w:r w:rsidRPr="00E01DDD">
              <w:rPr>
                <w:rFonts w:hint="eastAsia"/>
                <w:sz w:val="18"/>
                <w:szCs w:val="18"/>
              </w:rPr>
              <w:t>(</w:t>
            </w:r>
            <w:r w:rsidRPr="00E01DDD">
              <w:rPr>
                <w:sz w:val="18"/>
                <w:szCs w:val="18"/>
              </w:rPr>
              <w:t>11.16)</w:t>
            </w:r>
          </w:p>
        </w:tc>
        <w:tc>
          <w:tcPr>
            <w:tcW w:w="987" w:type="pct"/>
            <w:tcBorders>
              <w:top w:val="single" w:sz="4" w:space="0" w:color="auto"/>
              <w:left w:val="single" w:sz="4" w:space="0" w:color="auto"/>
              <w:bottom w:val="single" w:sz="4" w:space="0" w:color="auto"/>
              <w:right w:val="single" w:sz="4" w:space="0" w:color="auto"/>
            </w:tcBorders>
            <w:vAlign w:val="center"/>
          </w:tcPr>
          <w:p w14:paraId="3B4141F4" w14:textId="77777777" w:rsidR="00241407" w:rsidRPr="00E01DDD" w:rsidRDefault="003121B5" w:rsidP="00703170">
            <w:pPr>
              <w:jc w:val="center"/>
              <w:rPr>
                <w:sz w:val="18"/>
                <w:szCs w:val="18"/>
              </w:rPr>
            </w:pPr>
            <w:r w:rsidRPr="00E01DDD">
              <w:rPr>
                <w:rFonts w:hint="eastAsia"/>
                <w:sz w:val="18"/>
                <w:szCs w:val="18"/>
              </w:rPr>
              <w:t>1</w:t>
            </w:r>
            <w:r w:rsidRPr="00E01DDD">
              <w:rPr>
                <w:sz w:val="18"/>
                <w:szCs w:val="18"/>
              </w:rPr>
              <w:t>1.0883</w:t>
            </w:r>
          </w:p>
          <w:p w14:paraId="5028E4C0" w14:textId="7EC12E2C" w:rsidR="003121B5" w:rsidRPr="00E01DDD" w:rsidRDefault="003121B5" w:rsidP="00703170">
            <w:pPr>
              <w:jc w:val="center"/>
              <w:rPr>
                <w:sz w:val="18"/>
                <w:szCs w:val="18"/>
              </w:rPr>
            </w:pPr>
            <w:r w:rsidRPr="00E01DDD">
              <w:rPr>
                <w:rFonts w:hint="eastAsia"/>
                <w:sz w:val="18"/>
                <w:szCs w:val="18"/>
              </w:rPr>
              <w:t>(</w:t>
            </w:r>
            <w:r w:rsidRPr="00E01DDD">
              <w:rPr>
                <w:sz w:val="18"/>
                <w:szCs w:val="18"/>
              </w:rPr>
              <w:t>11.24)</w:t>
            </w:r>
          </w:p>
        </w:tc>
        <w:tc>
          <w:tcPr>
            <w:tcW w:w="946" w:type="pct"/>
            <w:tcBorders>
              <w:top w:val="single" w:sz="4" w:space="0" w:color="auto"/>
              <w:left w:val="single" w:sz="4" w:space="0" w:color="auto"/>
              <w:bottom w:val="single" w:sz="4" w:space="0" w:color="auto"/>
              <w:right w:val="single" w:sz="4" w:space="0" w:color="auto"/>
            </w:tcBorders>
            <w:vAlign w:val="center"/>
          </w:tcPr>
          <w:p w14:paraId="0CDD0540" w14:textId="77777777" w:rsidR="00241407" w:rsidRPr="00E01DDD" w:rsidRDefault="003121B5" w:rsidP="00703170">
            <w:pPr>
              <w:jc w:val="center"/>
              <w:rPr>
                <w:sz w:val="18"/>
                <w:szCs w:val="18"/>
              </w:rPr>
            </w:pPr>
            <w:r w:rsidRPr="00E01DDD">
              <w:rPr>
                <w:rFonts w:hint="eastAsia"/>
                <w:sz w:val="18"/>
                <w:szCs w:val="18"/>
              </w:rPr>
              <w:t>1</w:t>
            </w:r>
            <w:r w:rsidRPr="00E01DDD">
              <w:rPr>
                <w:sz w:val="18"/>
                <w:szCs w:val="18"/>
              </w:rPr>
              <w:t>1.0657</w:t>
            </w:r>
          </w:p>
          <w:p w14:paraId="4BDC7610" w14:textId="3F36A075" w:rsidR="003121B5" w:rsidRPr="00E01DDD" w:rsidRDefault="003121B5" w:rsidP="00703170">
            <w:pPr>
              <w:jc w:val="center"/>
              <w:rPr>
                <w:sz w:val="18"/>
                <w:szCs w:val="18"/>
              </w:rPr>
            </w:pPr>
            <w:r w:rsidRPr="00E01DDD">
              <w:rPr>
                <w:rFonts w:hint="eastAsia"/>
                <w:sz w:val="18"/>
                <w:szCs w:val="18"/>
              </w:rPr>
              <w:t>(</w:t>
            </w:r>
            <w:r w:rsidRPr="00E01DDD">
              <w:rPr>
                <w:sz w:val="18"/>
                <w:szCs w:val="18"/>
              </w:rPr>
              <w:t>11.08)</w:t>
            </w:r>
          </w:p>
        </w:tc>
        <w:tc>
          <w:tcPr>
            <w:tcW w:w="998" w:type="pct"/>
            <w:tcBorders>
              <w:top w:val="single" w:sz="4" w:space="0" w:color="auto"/>
              <w:left w:val="single" w:sz="4" w:space="0" w:color="auto"/>
              <w:bottom w:val="single" w:sz="4" w:space="0" w:color="auto"/>
            </w:tcBorders>
            <w:vAlign w:val="center"/>
          </w:tcPr>
          <w:p w14:paraId="2DD7555F" w14:textId="77777777" w:rsidR="00241407" w:rsidRPr="00E01DDD" w:rsidRDefault="003121B5" w:rsidP="00703170">
            <w:pPr>
              <w:jc w:val="center"/>
              <w:rPr>
                <w:sz w:val="18"/>
                <w:szCs w:val="18"/>
              </w:rPr>
            </w:pPr>
            <w:r w:rsidRPr="00E01DDD">
              <w:rPr>
                <w:rFonts w:hint="eastAsia"/>
                <w:sz w:val="18"/>
                <w:szCs w:val="18"/>
              </w:rPr>
              <w:t>-</w:t>
            </w:r>
            <w:r w:rsidRPr="00E01DDD">
              <w:rPr>
                <w:sz w:val="18"/>
                <w:szCs w:val="18"/>
              </w:rPr>
              <w:t>0.0226</w:t>
            </w:r>
          </w:p>
          <w:p w14:paraId="63AA1542" w14:textId="46AC55B4" w:rsidR="003121B5" w:rsidRPr="00E01DDD" w:rsidRDefault="003121B5" w:rsidP="00703170">
            <w:pPr>
              <w:jc w:val="center"/>
              <w:rPr>
                <w:sz w:val="18"/>
                <w:szCs w:val="18"/>
              </w:rPr>
            </w:pPr>
            <w:r w:rsidRPr="00E01DDD">
              <w:rPr>
                <w:rFonts w:hint="eastAsia"/>
                <w:sz w:val="18"/>
                <w:szCs w:val="18"/>
              </w:rPr>
              <w:t>(</w:t>
            </w:r>
            <w:r w:rsidRPr="00E01DDD">
              <w:rPr>
                <w:sz w:val="18"/>
                <w:szCs w:val="18"/>
              </w:rPr>
              <w:t>0.156)</w:t>
            </w:r>
          </w:p>
        </w:tc>
      </w:tr>
      <w:tr w:rsidR="00241407" w:rsidRPr="00E01DDD" w14:paraId="736362A0" w14:textId="77777777" w:rsidTr="00241407">
        <w:trPr>
          <w:jc w:val="center"/>
        </w:trPr>
        <w:tc>
          <w:tcPr>
            <w:tcW w:w="1064" w:type="pct"/>
            <w:tcBorders>
              <w:top w:val="single" w:sz="4" w:space="0" w:color="auto"/>
              <w:left w:val="nil"/>
              <w:bottom w:val="single" w:sz="4" w:space="0" w:color="auto"/>
              <w:right w:val="single" w:sz="4" w:space="0" w:color="auto"/>
            </w:tcBorders>
            <w:vAlign w:val="center"/>
          </w:tcPr>
          <w:p w14:paraId="176F9397" w14:textId="381FF4DC" w:rsidR="00241407" w:rsidRPr="00E01DDD" w:rsidRDefault="00892F68" w:rsidP="00703170">
            <w:pPr>
              <w:jc w:val="center"/>
              <w:rPr>
                <w:sz w:val="18"/>
                <w:szCs w:val="18"/>
              </w:rPr>
            </w:pPr>
            <w:r w:rsidRPr="00E01DDD">
              <w:rPr>
                <w:rFonts w:hint="eastAsia"/>
                <w:sz w:val="18"/>
                <w:szCs w:val="18"/>
              </w:rPr>
              <w:t>每千人床位数</w:t>
            </w:r>
          </w:p>
        </w:tc>
        <w:tc>
          <w:tcPr>
            <w:tcW w:w="1005" w:type="pct"/>
            <w:tcBorders>
              <w:top w:val="single" w:sz="4" w:space="0" w:color="auto"/>
              <w:left w:val="single" w:sz="4" w:space="0" w:color="auto"/>
              <w:bottom w:val="single" w:sz="4" w:space="0" w:color="auto"/>
              <w:right w:val="single" w:sz="4" w:space="0" w:color="auto"/>
            </w:tcBorders>
            <w:vAlign w:val="center"/>
          </w:tcPr>
          <w:p w14:paraId="23D66676" w14:textId="77777777" w:rsidR="00241407" w:rsidRPr="00E01DDD" w:rsidRDefault="00892F68" w:rsidP="00703170">
            <w:pPr>
              <w:jc w:val="center"/>
              <w:rPr>
                <w:sz w:val="18"/>
                <w:szCs w:val="18"/>
              </w:rPr>
            </w:pPr>
            <w:r w:rsidRPr="00E01DDD">
              <w:rPr>
                <w:rFonts w:hint="eastAsia"/>
                <w:sz w:val="18"/>
                <w:szCs w:val="18"/>
              </w:rPr>
              <w:t>2</w:t>
            </w:r>
            <w:r w:rsidRPr="00E01DDD">
              <w:rPr>
                <w:sz w:val="18"/>
                <w:szCs w:val="18"/>
              </w:rPr>
              <w:t>2.6043</w:t>
            </w:r>
          </w:p>
          <w:p w14:paraId="2E7DCA78" w14:textId="0E8CAA03" w:rsidR="00892F68" w:rsidRPr="00E01DDD" w:rsidRDefault="00892F68" w:rsidP="00703170">
            <w:pPr>
              <w:jc w:val="center"/>
              <w:rPr>
                <w:sz w:val="18"/>
                <w:szCs w:val="18"/>
              </w:rPr>
            </w:pPr>
            <w:r w:rsidRPr="00E01DDD">
              <w:rPr>
                <w:rFonts w:hint="eastAsia"/>
                <w:sz w:val="18"/>
                <w:szCs w:val="18"/>
              </w:rPr>
              <w:t>(</w:t>
            </w:r>
            <w:r w:rsidRPr="00E01DDD">
              <w:rPr>
                <w:sz w:val="18"/>
                <w:szCs w:val="18"/>
              </w:rPr>
              <w:t>22.95)</w:t>
            </w:r>
          </w:p>
        </w:tc>
        <w:tc>
          <w:tcPr>
            <w:tcW w:w="987" w:type="pct"/>
            <w:tcBorders>
              <w:top w:val="single" w:sz="4" w:space="0" w:color="auto"/>
              <w:left w:val="single" w:sz="4" w:space="0" w:color="auto"/>
              <w:bottom w:val="single" w:sz="4" w:space="0" w:color="auto"/>
              <w:right w:val="single" w:sz="4" w:space="0" w:color="auto"/>
            </w:tcBorders>
            <w:vAlign w:val="center"/>
          </w:tcPr>
          <w:p w14:paraId="2A786198" w14:textId="77777777" w:rsidR="00241407" w:rsidRPr="00E01DDD" w:rsidRDefault="006E7FE4" w:rsidP="00703170">
            <w:pPr>
              <w:jc w:val="center"/>
              <w:rPr>
                <w:sz w:val="18"/>
                <w:szCs w:val="18"/>
              </w:rPr>
            </w:pPr>
            <w:r w:rsidRPr="00E01DDD">
              <w:rPr>
                <w:rFonts w:hint="eastAsia"/>
                <w:sz w:val="18"/>
                <w:szCs w:val="18"/>
              </w:rPr>
              <w:t>2</w:t>
            </w:r>
            <w:r w:rsidRPr="00E01DDD">
              <w:rPr>
                <w:sz w:val="18"/>
                <w:szCs w:val="18"/>
              </w:rPr>
              <w:t>2.6625</w:t>
            </w:r>
          </w:p>
          <w:p w14:paraId="2ACD236E" w14:textId="3844D510" w:rsidR="006E7FE4" w:rsidRPr="00E01DDD" w:rsidRDefault="006E7FE4" w:rsidP="00703170">
            <w:pPr>
              <w:jc w:val="center"/>
              <w:rPr>
                <w:sz w:val="18"/>
                <w:szCs w:val="18"/>
              </w:rPr>
            </w:pPr>
            <w:r w:rsidRPr="00E01DDD">
              <w:rPr>
                <w:rFonts w:hint="eastAsia"/>
                <w:sz w:val="18"/>
                <w:szCs w:val="18"/>
              </w:rPr>
              <w:t>(</w:t>
            </w:r>
            <w:r w:rsidRPr="00E01DDD">
              <w:rPr>
                <w:sz w:val="18"/>
                <w:szCs w:val="18"/>
              </w:rPr>
              <w:t>23.16)</w:t>
            </w:r>
          </w:p>
        </w:tc>
        <w:tc>
          <w:tcPr>
            <w:tcW w:w="946" w:type="pct"/>
            <w:tcBorders>
              <w:top w:val="single" w:sz="4" w:space="0" w:color="auto"/>
              <w:left w:val="single" w:sz="4" w:space="0" w:color="auto"/>
              <w:bottom w:val="single" w:sz="4" w:space="0" w:color="auto"/>
              <w:right w:val="single" w:sz="4" w:space="0" w:color="auto"/>
            </w:tcBorders>
            <w:vAlign w:val="center"/>
          </w:tcPr>
          <w:p w14:paraId="2044377D" w14:textId="77777777" w:rsidR="00241407" w:rsidRPr="00E01DDD" w:rsidRDefault="006E7FE4" w:rsidP="00703170">
            <w:pPr>
              <w:jc w:val="center"/>
              <w:rPr>
                <w:sz w:val="18"/>
                <w:szCs w:val="18"/>
              </w:rPr>
            </w:pPr>
            <w:r w:rsidRPr="00E01DDD">
              <w:rPr>
                <w:rFonts w:hint="eastAsia"/>
                <w:sz w:val="18"/>
                <w:szCs w:val="18"/>
              </w:rPr>
              <w:t>2</w:t>
            </w:r>
            <w:r w:rsidRPr="00E01DDD">
              <w:rPr>
                <w:sz w:val="18"/>
                <w:szCs w:val="18"/>
              </w:rPr>
              <w:t>2.5502</w:t>
            </w:r>
          </w:p>
          <w:p w14:paraId="1AD4F187" w14:textId="57FF91BF" w:rsidR="006E7FE4" w:rsidRPr="00E01DDD" w:rsidRDefault="006E7FE4" w:rsidP="00703170">
            <w:pPr>
              <w:jc w:val="center"/>
              <w:rPr>
                <w:sz w:val="18"/>
                <w:szCs w:val="18"/>
              </w:rPr>
            </w:pPr>
            <w:r w:rsidRPr="00E01DDD">
              <w:rPr>
                <w:rFonts w:hint="eastAsia"/>
                <w:sz w:val="18"/>
                <w:szCs w:val="18"/>
              </w:rPr>
              <w:t>(</w:t>
            </w:r>
            <w:r w:rsidRPr="00E01DDD">
              <w:rPr>
                <w:sz w:val="18"/>
                <w:szCs w:val="18"/>
              </w:rPr>
              <w:t>22.76)</w:t>
            </w:r>
          </w:p>
        </w:tc>
        <w:tc>
          <w:tcPr>
            <w:tcW w:w="998" w:type="pct"/>
            <w:tcBorders>
              <w:top w:val="single" w:sz="4" w:space="0" w:color="auto"/>
              <w:left w:val="single" w:sz="4" w:space="0" w:color="auto"/>
              <w:bottom w:val="single" w:sz="4" w:space="0" w:color="auto"/>
            </w:tcBorders>
            <w:vAlign w:val="center"/>
          </w:tcPr>
          <w:p w14:paraId="17026FDC" w14:textId="77777777" w:rsidR="00241407" w:rsidRPr="00E01DDD" w:rsidRDefault="006E7FE4" w:rsidP="00703170">
            <w:pPr>
              <w:jc w:val="center"/>
              <w:rPr>
                <w:sz w:val="18"/>
                <w:szCs w:val="18"/>
              </w:rPr>
            </w:pPr>
            <w:r w:rsidRPr="00E01DDD">
              <w:rPr>
                <w:rFonts w:hint="eastAsia"/>
                <w:sz w:val="18"/>
                <w:szCs w:val="18"/>
              </w:rPr>
              <w:t>-</w:t>
            </w:r>
            <w:r w:rsidRPr="00E01DDD">
              <w:rPr>
                <w:sz w:val="18"/>
                <w:szCs w:val="18"/>
              </w:rPr>
              <w:t>0.1122</w:t>
            </w:r>
          </w:p>
          <w:p w14:paraId="76429537" w14:textId="44A402BC" w:rsidR="006E7FE4" w:rsidRPr="00E01DDD" w:rsidRDefault="006E7FE4" w:rsidP="00703170">
            <w:pPr>
              <w:jc w:val="center"/>
              <w:rPr>
                <w:sz w:val="18"/>
                <w:szCs w:val="18"/>
              </w:rPr>
            </w:pPr>
            <w:r w:rsidRPr="00E01DDD">
              <w:rPr>
                <w:rFonts w:hint="eastAsia"/>
                <w:sz w:val="18"/>
                <w:szCs w:val="18"/>
              </w:rPr>
              <w:t>(</w:t>
            </w:r>
            <w:r w:rsidRPr="00E01DDD">
              <w:rPr>
                <w:sz w:val="18"/>
                <w:szCs w:val="18"/>
              </w:rPr>
              <w:t>0.321)</w:t>
            </w:r>
          </w:p>
        </w:tc>
      </w:tr>
      <w:tr w:rsidR="00241407" w:rsidRPr="00E01DDD" w14:paraId="00A49843" w14:textId="77777777" w:rsidTr="00E522CD">
        <w:trPr>
          <w:jc w:val="center"/>
        </w:trPr>
        <w:tc>
          <w:tcPr>
            <w:tcW w:w="1064" w:type="pct"/>
            <w:tcBorders>
              <w:top w:val="single" w:sz="4" w:space="0" w:color="auto"/>
              <w:left w:val="nil"/>
              <w:bottom w:val="single" w:sz="8" w:space="0" w:color="auto"/>
              <w:right w:val="single" w:sz="4" w:space="0" w:color="auto"/>
            </w:tcBorders>
            <w:vAlign w:val="center"/>
          </w:tcPr>
          <w:p w14:paraId="4138A163" w14:textId="744B784C" w:rsidR="00241407" w:rsidRPr="00E01DDD" w:rsidRDefault="00241407" w:rsidP="00703170">
            <w:pPr>
              <w:jc w:val="center"/>
              <w:rPr>
                <w:sz w:val="18"/>
                <w:szCs w:val="18"/>
              </w:rPr>
            </w:pPr>
            <w:r w:rsidRPr="00E01DDD">
              <w:rPr>
                <w:rFonts w:hint="eastAsia"/>
                <w:sz w:val="18"/>
                <w:szCs w:val="18"/>
              </w:rPr>
              <w:t>样本量</w:t>
            </w:r>
          </w:p>
        </w:tc>
        <w:tc>
          <w:tcPr>
            <w:tcW w:w="1005" w:type="pct"/>
            <w:tcBorders>
              <w:top w:val="single" w:sz="4" w:space="0" w:color="auto"/>
              <w:left w:val="single" w:sz="4" w:space="0" w:color="auto"/>
              <w:bottom w:val="single" w:sz="8" w:space="0" w:color="auto"/>
              <w:right w:val="single" w:sz="4" w:space="0" w:color="auto"/>
            </w:tcBorders>
            <w:vAlign w:val="center"/>
          </w:tcPr>
          <w:p w14:paraId="34942E4E" w14:textId="78538BDA" w:rsidR="00241407" w:rsidRPr="00E01DDD" w:rsidRDefault="00241407" w:rsidP="00703170">
            <w:pPr>
              <w:jc w:val="center"/>
              <w:rPr>
                <w:sz w:val="18"/>
                <w:szCs w:val="18"/>
              </w:rPr>
            </w:pPr>
            <w:r w:rsidRPr="00E01DDD">
              <w:rPr>
                <w:sz w:val="18"/>
                <w:szCs w:val="18"/>
              </w:rPr>
              <w:t>20</w:t>
            </w:r>
            <w:r w:rsidR="00892F68" w:rsidRPr="00E01DDD">
              <w:rPr>
                <w:sz w:val="18"/>
                <w:szCs w:val="18"/>
              </w:rPr>
              <w:t>453</w:t>
            </w:r>
          </w:p>
        </w:tc>
        <w:tc>
          <w:tcPr>
            <w:tcW w:w="987" w:type="pct"/>
            <w:tcBorders>
              <w:top w:val="single" w:sz="4" w:space="0" w:color="auto"/>
              <w:left w:val="single" w:sz="4" w:space="0" w:color="auto"/>
              <w:bottom w:val="single" w:sz="8" w:space="0" w:color="auto"/>
              <w:right w:val="single" w:sz="4" w:space="0" w:color="auto"/>
            </w:tcBorders>
            <w:vAlign w:val="center"/>
          </w:tcPr>
          <w:p w14:paraId="33C129EC" w14:textId="5CDA07D7" w:rsidR="00241407" w:rsidRPr="00E01DDD" w:rsidRDefault="006E7FE4" w:rsidP="00703170">
            <w:pPr>
              <w:jc w:val="center"/>
              <w:rPr>
                <w:sz w:val="18"/>
                <w:szCs w:val="18"/>
              </w:rPr>
            </w:pPr>
            <w:r w:rsidRPr="00E01DDD">
              <w:rPr>
                <w:sz w:val="18"/>
                <w:szCs w:val="18"/>
              </w:rPr>
              <w:t>9854</w:t>
            </w:r>
          </w:p>
        </w:tc>
        <w:tc>
          <w:tcPr>
            <w:tcW w:w="946" w:type="pct"/>
            <w:tcBorders>
              <w:top w:val="single" w:sz="4" w:space="0" w:color="auto"/>
              <w:left w:val="single" w:sz="4" w:space="0" w:color="auto"/>
              <w:bottom w:val="single" w:sz="8" w:space="0" w:color="auto"/>
              <w:right w:val="single" w:sz="4" w:space="0" w:color="auto"/>
            </w:tcBorders>
            <w:vAlign w:val="center"/>
          </w:tcPr>
          <w:p w14:paraId="1472166F" w14:textId="441220B2" w:rsidR="00241407" w:rsidRPr="00E01DDD" w:rsidRDefault="006E7FE4" w:rsidP="00703170">
            <w:pPr>
              <w:jc w:val="center"/>
              <w:rPr>
                <w:sz w:val="18"/>
                <w:szCs w:val="18"/>
              </w:rPr>
            </w:pPr>
            <w:r w:rsidRPr="00E01DDD">
              <w:rPr>
                <w:sz w:val="18"/>
                <w:szCs w:val="18"/>
              </w:rPr>
              <w:t>10599</w:t>
            </w:r>
          </w:p>
        </w:tc>
        <w:tc>
          <w:tcPr>
            <w:tcW w:w="998" w:type="pct"/>
            <w:tcBorders>
              <w:top w:val="single" w:sz="4" w:space="0" w:color="auto"/>
              <w:left w:val="single" w:sz="4" w:space="0" w:color="auto"/>
              <w:bottom w:val="single" w:sz="8" w:space="0" w:color="auto"/>
            </w:tcBorders>
            <w:vAlign w:val="center"/>
          </w:tcPr>
          <w:p w14:paraId="77D34FAD" w14:textId="20A58867" w:rsidR="00241407" w:rsidRPr="00E01DDD" w:rsidRDefault="006E7FE4" w:rsidP="00703170">
            <w:pPr>
              <w:jc w:val="center"/>
              <w:rPr>
                <w:sz w:val="18"/>
                <w:szCs w:val="18"/>
              </w:rPr>
            </w:pPr>
            <w:r w:rsidRPr="00E01DDD">
              <w:rPr>
                <w:sz w:val="18"/>
                <w:szCs w:val="18"/>
              </w:rPr>
              <w:t>20453</w:t>
            </w:r>
          </w:p>
        </w:tc>
      </w:tr>
    </w:tbl>
    <w:p w14:paraId="41510A65" w14:textId="0239F1C7" w:rsidR="00AD51F5" w:rsidRPr="00E01DDD" w:rsidRDefault="00AD51F5" w:rsidP="006D4AC8">
      <w:pPr>
        <w:ind w:firstLineChars="200" w:firstLine="300"/>
        <w:rPr>
          <w:rFonts w:eastAsia="楷体"/>
          <w:sz w:val="15"/>
          <w:szCs w:val="15"/>
        </w:rPr>
      </w:pPr>
      <w:r w:rsidRPr="00E01DDD">
        <w:rPr>
          <w:rFonts w:eastAsia="楷体"/>
          <w:sz w:val="15"/>
          <w:szCs w:val="15"/>
        </w:rPr>
        <w:t>注：第（</w:t>
      </w:r>
      <w:r w:rsidRPr="00E01DDD">
        <w:rPr>
          <w:rFonts w:eastAsia="楷体"/>
          <w:sz w:val="15"/>
          <w:szCs w:val="15"/>
        </w:rPr>
        <w:t>4</w:t>
      </w:r>
      <w:r w:rsidRPr="00E01DDD">
        <w:rPr>
          <w:rFonts w:eastAsia="楷体"/>
          <w:sz w:val="15"/>
          <w:szCs w:val="15"/>
        </w:rPr>
        <w:t>）</w:t>
      </w:r>
      <w:proofErr w:type="gramStart"/>
      <w:r w:rsidRPr="00E01DDD">
        <w:rPr>
          <w:rFonts w:eastAsia="楷体"/>
          <w:sz w:val="15"/>
          <w:szCs w:val="15"/>
        </w:rPr>
        <w:t>列用</w:t>
      </w:r>
      <w:proofErr w:type="gramEnd"/>
      <w:r w:rsidRPr="00E01DDD">
        <w:rPr>
          <w:rFonts w:eastAsia="楷体"/>
          <w:sz w:val="15"/>
          <w:szCs w:val="15"/>
        </w:rPr>
        <w:t>t</w:t>
      </w:r>
      <w:r w:rsidRPr="00E01DDD">
        <w:rPr>
          <w:rFonts w:eastAsia="楷体"/>
          <w:sz w:val="15"/>
          <w:szCs w:val="15"/>
        </w:rPr>
        <w:t>统计量检验样本差异的显著性；</w:t>
      </w:r>
      <w:r w:rsidRPr="00E01DDD">
        <w:rPr>
          <w:rFonts w:eastAsia="楷体"/>
          <w:sz w:val="15"/>
          <w:szCs w:val="15"/>
        </w:rPr>
        <w:t>***</w:t>
      </w:r>
      <w:r w:rsidRPr="00E01DDD">
        <w:rPr>
          <w:rFonts w:eastAsia="楷体"/>
          <w:sz w:val="15"/>
          <w:szCs w:val="15"/>
        </w:rPr>
        <w:t>、</w:t>
      </w:r>
      <w:r w:rsidRPr="00E01DDD">
        <w:rPr>
          <w:rFonts w:eastAsia="楷体"/>
          <w:sz w:val="15"/>
          <w:szCs w:val="15"/>
        </w:rPr>
        <w:t>**</w:t>
      </w:r>
      <w:r w:rsidRPr="00E01DDD">
        <w:rPr>
          <w:rFonts w:eastAsia="楷体"/>
          <w:sz w:val="15"/>
          <w:szCs w:val="15"/>
        </w:rPr>
        <w:t>、</w:t>
      </w:r>
      <w:r w:rsidRPr="00E01DDD">
        <w:rPr>
          <w:rFonts w:eastAsia="楷体"/>
          <w:sz w:val="15"/>
          <w:szCs w:val="15"/>
        </w:rPr>
        <w:t>***</w:t>
      </w:r>
      <w:r w:rsidRPr="00E01DDD">
        <w:rPr>
          <w:rFonts w:eastAsia="楷体"/>
          <w:sz w:val="15"/>
          <w:szCs w:val="15"/>
        </w:rPr>
        <w:t>分别代表估计系数在</w:t>
      </w:r>
      <w:r w:rsidRPr="00E01DDD">
        <w:rPr>
          <w:rFonts w:eastAsia="楷体"/>
          <w:sz w:val="15"/>
          <w:szCs w:val="15"/>
        </w:rPr>
        <w:t>1%</w:t>
      </w:r>
      <w:r w:rsidRPr="00E01DDD">
        <w:rPr>
          <w:rFonts w:eastAsia="楷体"/>
          <w:sz w:val="15"/>
          <w:szCs w:val="15"/>
        </w:rPr>
        <w:t>、</w:t>
      </w:r>
      <w:r w:rsidRPr="00E01DDD">
        <w:rPr>
          <w:rFonts w:eastAsia="楷体"/>
          <w:sz w:val="15"/>
          <w:szCs w:val="15"/>
        </w:rPr>
        <w:t>5%</w:t>
      </w:r>
      <w:r w:rsidRPr="00E01DDD">
        <w:rPr>
          <w:rFonts w:eastAsia="楷体"/>
          <w:sz w:val="15"/>
          <w:szCs w:val="15"/>
        </w:rPr>
        <w:t>、</w:t>
      </w:r>
      <w:r w:rsidRPr="00E01DDD">
        <w:rPr>
          <w:rFonts w:eastAsia="楷体"/>
          <w:sz w:val="15"/>
          <w:szCs w:val="15"/>
        </w:rPr>
        <w:t>10%</w:t>
      </w:r>
      <w:r w:rsidRPr="00E01DDD">
        <w:rPr>
          <w:rFonts w:eastAsia="楷体"/>
          <w:sz w:val="15"/>
          <w:szCs w:val="15"/>
        </w:rPr>
        <w:t>检验水平上显著；括号内为标准差。</w:t>
      </w:r>
    </w:p>
    <w:p w14:paraId="5D08A5DF" w14:textId="77777777" w:rsidR="00AD51F5" w:rsidRDefault="00AD51F5" w:rsidP="00AD51F5"/>
    <w:p w14:paraId="0ED5BC7A" w14:textId="518AEC53" w:rsidR="00AD51F5" w:rsidRPr="009007DB" w:rsidRDefault="00002CFB" w:rsidP="00374F5D">
      <w:pPr>
        <w:jc w:val="center"/>
        <w:rPr>
          <w:rFonts w:ascii="黑体" w:eastAsia="黑体" w:hAnsi="黑体"/>
          <w:sz w:val="28"/>
          <w:szCs w:val="28"/>
        </w:rPr>
      </w:pPr>
      <w:r w:rsidRPr="009007DB">
        <w:rPr>
          <w:rFonts w:ascii="黑体" w:eastAsia="黑体" w:hAnsi="黑体" w:hint="eastAsia"/>
          <w:sz w:val="28"/>
          <w:szCs w:val="28"/>
        </w:rPr>
        <w:t>四、实证结果</w:t>
      </w:r>
    </w:p>
    <w:p w14:paraId="297696E1" w14:textId="77777777" w:rsidR="009007DB" w:rsidRPr="009007DB" w:rsidRDefault="009007DB" w:rsidP="00374F5D">
      <w:pPr>
        <w:jc w:val="center"/>
        <w:rPr>
          <w:rFonts w:ascii="黑体" w:eastAsia="黑体" w:hAnsi="黑体" w:hint="eastAsia"/>
          <w:szCs w:val="21"/>
        </w:rPr>
      </w:pPr>
    </w:p>
    <w:p w14:paraId="6F49EA93" w14:textId="77777777" w:rsidR="00002CFB" w:rsidRPr="00AD5A67" w:rsidRDefault="00002CFB" w:rsidP="00002CFB">
      <w:pPr>
        <w:ind w:firstLineChars="200" w:firstLine="420"/>
        <w:rPr>
          <w:rFonts w:ascii="黑体" w:eastAsia="黑体" w:hAnsi="黑体" w:cstheme="minorBidi"/>
        </w:rPr>
      </w:pPr>
      <w:bookmarkStart w:id="7" w:name="_Hlk118987152"/>
      <w:bookmarkEnd w:id="7"/>
      <w:r w:rsidRPr="00AD5A67">
        <w:rPr>
          <w:rFonts w:ascii="黑体" w:eastAsia="黑体" w:hAnsi="黑体" w:cstheme="minorBidi" w:hint="eastAsia"/>
        </w:rPr>
        <w:t>（一）三重差分模型的平行趋势假设</w:t>
      </w:r>
    </w:p>
    <w:p w14:paraId="65F5A1BA" w14:textId="3DDEBBFB" w:rsidR="00765BA8" w:rsidRDefault="00002CFB" w:rsidP="00765BA8">
      <w:pPr>
        <w:ind w:firstLineChars="200" w:firstLine="420"/>
        <w:rPr>
          <w:rFonts w:cstheme="minorBidi"/>
        </w:rPr>
      </w:pPr>
      <w:bookmarkStart w:id="8" w:name="_Hlk137821427"/>
      <w:r w:rsidRPr="00002CFB">
        <w:rPr>
          <w:rFonts w:cstheme="minorBidi"/>
        </w:rPr>
        <w:t>根据</w:t>
      </w:r>
      <w:r w:rsidRPr="00002CFB">
        <w:rPr>
          <w:rFonts w:cstheme="minorBidi" w:hint="eastAsia"/>
        </w:rPr>
        <w:t>相关研究（</w:t>
      </w:r>
      <w:r w:rsidR="00083AE8">
        <w:rPr>
          <w:rFonts w:cstheme="minorBidi" w:hint="eastAsia"/>
        </w:rPr>
        <w:t>于新亮</w:t>
      </w:r>
      <w:r w:rsidRPr="00002CFB">
        <w:rPr>
          <w:rFonts w:cstheme="minorBidi" w:hint="eastAsia"/>
        </w:rPr>
        <w:t>等，</w:t>
      </w:r>
      <w:r w:rsidRPr="00002CFB">
        <w:rPr>
          <w:rFonts w:cstheme="minorBidi" w:hint="eastAsia"/>
        </w:rPr>
        <w:t>2</w:t>
      </w:r>
      <w:r w:rsidRPr="00002CFB">
        <w:rPr>
          <w:rFonts w:cstheme="minorBidi"/>
        </w:rPr>
        <w:t>0</w:t>
      </w:r>
      <w:r w:rsidR="00083AE8">
        <w:rPr>
          <w:rFonts w:cstheme="minorBidi"/>
        </w:rPr>
        <w:t>21</w:t>
      </w:r>
      <w:r w:rsidR="00670EBD">
        <w:rPr>
          <w:rFonts w:cstheme="minorBidi" w:hint="eastAsia"/>
        </w:rPr>
        <w:t>；</w:t>
      </w:r>
      <w:r w:rsidR="00670EBD" w:rsidRPr="00670EBD">
        <w:rPr>
          <w:rFonts w:cstheme="minorBidi" w:hint="eastAsia"/>
        </w:rPr>
        <w:t>李虹辰</w:t>
      </w:r>
      <w:r w:rsidR="00670EBD">
        <w:rPr>
          <w:rFonts w:cstheme="minorBidi" w:hint="eastAsia"/>
        </w:rPr>
        <w:t>、</w:t>
      </w:r>
      <w:r w:rsidR="00670EBD" w:rsidRPr="00670EBD">
        <w:rPr>
          <w:rFonts w:cstheme="minorBidi" w:hint="eastAsia"/>
        </w:rPr>
        <w:t>曹虹剑</w:t>
      </w:r>
      <w:r w:rsidR="00670EBD">
        <w:rPr>
          <w:rFonts w:cstheme="minorBidi" w:hint="eastAsia"/>
        </w:rPr>
        <w:t>，</w:t>
      </w:r>
      <w:r w:rsidR="00670EBD">
        <w:rPr>
          <w:rFonts w:cstheme="minorBidi" w:hint="eastAsia"/>
        </w:rPr>
        <w:t>2</w:t>
      </w:r>
      <w:r w:rsidR="00670EBD">
        <w:rPr>
          <w:rFonts w:cstheme="minorBidi"/>
        </w:rPr>
        <w:t>023</w:t>
      </w:r>
      <w:r w:rsidRPr="00002CFB">
        <w:rPr>
          <w:rFonts w:cstheme="minorBidi" w:hint="eastAsia"/>
        </w:rPr>
        <w:t>），双重差分或多重差分的一致估计量需要满足平行趋势假设，即在政策实施之前，处理组和控制组具有相同的时间趋势。在本文的三重差分模型中，平行趋势是指在长期护理保险政策实施之前，失能家庭和非失能家庭在家庭持久灾难性卫生支出发生情况上的</w:t>
      </w:r>
      <w:r w:rsidR="006B16A8">
        <w:rPr>
          <w:rFonts w:cstheme="minorBidi" w:hint="eastAsia"/>
        </w:rPr>
        <w:t>差异的</w:t>
      </w:r>
      <w:r w:rsidRPr="00002CFB">
        <w:rPr>
          <w:rFonts w:cstheme="minorBidi" w:hint="eastAsia"/>
        </w:rPr>
        <w:t>变动趋势尽可能是一致的。在长期护理保险政策实施之后，平行趋势的打破主要体现在试点地区失能家庭（处理组）相对于控制组存在趋势的变化。</w:t>
      </w:r>
      <w:r w:rsidR="00765BA8">
        <w:rPr>
          <w:rFonts w:cstheme="minorBidi" w:hint="eastAsia"/>
        </w:rPr>
        <w:t>参考</w:t>
      </w:r>
      <w:r w:rsidR="00765BA8" w:rsidRPr="00765BA8">
        <w:rPr>
          <w:rFonts w:cstheme="minorBidi"/>
        </w:rPr>
        <w:t>Mullins</w:t>
      </w:r>
      <w:r w:rsidR="00765BA8">
        <w:rPr>
          <w:rFonts w:cstheme="minorBidi"/>
        </w:rPr>
        <w:t xml:space="preserve"> </w:t>
      </w:r>
      <w:r w:rsidR="00765BA8" w:rsidRPr="00183D7C">
        <w:t>&amp;</w:t>
      </w:r>
      <w:r w:rsidR="00765BA8">
        <w:t xml:space="preserve"> </w:t>
      </w:r>
      <w:r w:rsidR="00765BA8" w:rsidRPr="00765BA8">
        <w:rPr>
          <w:rFonts w:cstheme="minorBidi"/>
        </w:rPr>
        <w:t>White</w:t>
      </w:r>
      <w:r w:rsidR="00765BA8">
        <w:rPr>
          <w:rFonts w:cstheme="minorBidi" w:hint="eastAsia"/>
        </w:rPr>
        <w:t>（</w:t>
      </w:r>
      <w:r w:rsidR="00765BA8">
        <w:rPr>
          <w:rFonts w:cstheme="minorBidi" w:hint="eastAsia"/>
        </w:rPr>
        <w:t>2</w:t>
      </w:r>
      <w:r w:rsidR="00765BA8">
        <w:rPr>
          <w:rFonts w:cstheme="minorBidi"/>
        </w:rPr>
        <w:t>020</w:t>
      </w:r>
      <w:r w:rsidR="00765BA8">
        <w:rPr>
          <w:rFonts w:cstheme="minorBidi" w:hint="eastAsia"/>
        </w:rPr>
        <w:t>）的研究，本文采用事件分析法检验平行趋势，并将政策实行前一期作为基准，结果如图</w:t>
      </w:r>
      <w:r w:rsidR="00765BA8">
        <w:rPr>
          <w:rFonts w:cstheme="minorBidi" w:hint="eastAsia"/>
        </w:rPr>
        <w:t>2</w:t>
      </w:r>
      <w:r w:rsidR="00765BA8">
        <w:rPr>
          <w:rFonts w:cstheme="minorBidi" w:hint="eastAsia"/>
        </w:rPr>
        <w:t>所示。可以发现，在长期护理保险政策实行前，</w:t>
      </w:r>
      <w:r w:rsidR="00765BA8" w:rsidRPr="00002CFB">
        <w:rPr>
          <w:rFonts w:cstheme="minorBidi" w:hint="eastAsia"/>
        </w:rPr>
        <w:t>失能家庭和非失能家庭在家庭持久灾难性卫生支出发生情况上的</w:t>
      </w:r>
      <w:r w:rsidR="00C53A3C">
        <w:rPr>
          <w:rFonts w:cstheme="minorBidi" w:hint="eastAsia"/>
        </w:rPr>
        <w:t>差别</w:t>
      </w:r>
      <w:r w:rsidR="00765BA8">
        <w:rPr>
          <w:rFonts w:cstheme="minorBidi" w:hint="eastAsia"/>
        </w:rPr>
        <w:t>的</w:t>
      </w:r>
      <w:r w:rsidR="00765BA8" w:rsidRPr="00002CFB">
        <w:rPr>
          <w:rFonts w:cstheme="minorBidi" w:hint="eastAsia"/>
        </w:rPr>
        <w:t>变动趋势</w:t>
      </w:r>
      <w:r w:rsidR="00765BA8">
        <w:rPr>
          <w:rFonts w:cstheme="minorBidi" w:hint="eastAsia"/>
        </w:rPr>
        <w:t>并不存在显著性差异，而在长期护理保险实行后，长期护理保险</w:t>
      </w:r>
      <w:r w:rsidR="00765BA8" w:rsidRPr="00002CFB">
        <w:rPr>
          <w:rFonts w:cstheme="minorBidi" w:hint="eastAsia"/>
        </w:rPr>
        <w:t>有效降低了失能家庭持久灾难性卫生支出</w:t>
      </w:r>
      <w:r w:rsidR="00765BA8">
        <w:rPr>
          <w:rFonts w:cstheme="minorBidi" w:hint="eastAsia"/>
        </w:rPr>
        <w:t>发生风险。</w:t>
      </w:r>
    </w:p>
    <w:p w14:paraId="72B7076C" w14:textId="09EEB0C4" w:rsidR="00002CFB" w:rsidRPr="00002CFB" w:rsidRDefault="006329A7" w:rsidP="006329A7">
      <w:pPr>
        <w:jc w:val="center"/>
      </w:pPr>
      <w:r>
        <w:rPr>
          <w:noProof/>
        </w:rPr>
        <w:lastRenderedPageBreak/>
        <w:drawing>
          <wp:inline distT="0" distB="0" distL="0" distR="0" wp14:anchorId="6CE2F103" wp14:editId="28242892">
            <wp:extent cx="2885910" cy="1603374"/>
            <wp:effectExtent l="0" t="0" r="0" b="0"/>
            <wp:docPr id="13805840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2809" cy="1651654"/>
                    </a:xfrm>
                    <a:prstGeom prst="rect">
                      <a:avLst/>
                    </a:prstGeom>
                    <a:noFill/>
                    <a:ln>
                      <a:noFill/>
                    </a:ln>
                  </pic:spPr>
                </pic:pic>
              </a:graphicData>
            </a:graphic>
          </wp:inline>
        </w:drawing>
      </w:r>
    </w:p>
    <w:p w14:paraId="336639E3" w14:textId="6209AD4B" w:rsidR="00002CFB" w:rsidRPr="00517172" w:rsidRDefault="00002CFB" w:rsidP="00002CFB">
      <w:pPr>
        <w:jc w:val="center"/>
        <w:rPr>
          <w:rFonts w:eastAsia="楷体"/>
        </w:rPr>
      </w:pPr>
      <w:r w:rsidRPr="00517172">
        <w:rPr>
          <w:rFonts w:eastAsia="楷体"/>
        </w:rPr>
        <w:t>图</w:t>
      </w:r>
      <w:r w:rsidR="00ED2467" w:rsidRPr="00517172">
        <w:rPr>
          <w:rFonts w:eastAsia="楷体"/>
        </w:rPr>
        <w:t>2</w:t>
      </w:r>
      <w:r w:rsidRPr="00517172">
        <w:rPr>
          <w:rFonts w:eastAsia="楷体"/>
        </w:rPr>
        <w:t xml:space="preserve">  </w:t>
      </w:r>
      <w:r w:rsidR="00C07206">
        <w:rPr>
          <w:rFonts w:eastAsia="楷体" w:hint="eastAsia"/>
        </w:rPr>
        <w:t>平行趋势</w:t>
      </w:r>
    </w:p>
    <w:bookmarkEnd w:id="8"/>
    <w:p w14:paraId="46A51476" w14:textId="77777777" w:rsidR="00002CFB" w:rsidRPr="00AD5A67" w:rsidRDefault="00002CFB" w:rsidP="00C20765">
      <w:pPr>
        <w:ind w:firstLineChars="200" w:firstLine="420"/>
        <w:rPr>
          <w:rFonts w:ascii="黑体" w:eastAsia="黑体" w:hAnsi="黑体" w:cstheme="minorBidi"/>
        </w:rPr>
      </w:pPr>
      <w:r w:rsidRPr="00AD5A67">
        <w:rPr>
          <w:rFonts w:ascii="黑体" w:eastAsia="黑体" w:hAnsi="黑体" w:cstheme="minorBidi" w:hint="eastAsia"/>
        </w:rPr>
        <w:t>（二）基本检验</w:t>
      </w:r>
    </w:p>
    <w:p w14:paraId="460ED001" w14:textId="2DE508FE" w:rsidR="00002CFB" w:rsidRPr="00002CFB" w:rsidRDefault="00002CFB" w:rsidP="00002CFB">
      <w:pPr>
        <w:ind w:firstLineChars="200" w:firstLine="420"/>
        <w:rPr>
          <w:rFonts w:cstheme="minorBidi"/>
        </w:rPr>
      </w:pPr>
      <w:r w:rsidRPr="00002CFB">
        <w:rPr>
          <w:rFonts w:cstheme="minorBidi" w:hint="eastAsia"/>
        </w:rPr>
        <w:t>长期护理保险对失能家庭持久灾难性卫生支出发生风险的影响如表</w:t>
      </w:r>
      <w:r w:rsidRPr="00002CFB">
        <w:rPr>
          <w:rFonts w:cstheme="minorBidi"/>
        </w:rPr>
        <w:t>2</w:t>
      </w:r>
      <w:r w:rsidRPr="00002CFB">
        <w:rPr>
          <w:rFonts w:cstheme="minorBidi" w:hint="eastAsia"/>
        </w:rPr>
        <w:t>所示。第（</w:t>
      </w:r>
      <w:r w:rsidRPr="00002CFB">
        <w:rPr>
          <w:rFonts w:cstheme="minorBidi" w:hint="eastAsia"/>
        </w:rPr>
        <w:t>1</w:t>
      </w:r>
      <w:r w:rsidRPr="00002CFB">
        <w:rPr>
          <w:rFonts w:cstheme="minorBidi" w:hint="eastAsia"/>
        </w:rPr>
        <w:t>）列、第（</w:t>
      </w:r>
      <w:r w:rsidRPr="00002CFB">
        <w:rPr>
          <w:rFonts w:cstheme="minorBidi" w:hint="eastAsia"/>
        </w:rPr>
        <w:t>3</w:t>
      </w:r>
      <w:r w:rsidRPr="00002CFB">
        <w:rPr>
          <w:rFonts w:cstheme="minorBidi" w:hint="eastAsia"/>
        </w:rPr>
        <w:t>）列和第（</w:t>
      </w:r>
      <w:r w:rsidRPr="00002CFB">
        <w:rPr>
          <w:rFonts w:cstheme="minorBidi" w:hint="eastAsia"/>
        </w:rPr>
        <w:t>5</w:t>
      </w:r>
      <w:r w:rsidRPr="00002CFB">
        <w:rPr>
          <w:rFonts w:cstheme="minorBidi" w:hint="eastAsia"/>
        </w:rPr>
        <w:t>）列为采用最小二乘估计的回归结果，</w:t>
      </w:r>
      <w:r w:rsidR="00002BB5">
        <w:rPr>
          <w:rStyle w:val="aa"/>
          <w:rFonts w:cstheme="minorBidi"/>
        </w:rPr>
        <w:footnoteReference w:id="9"/>
      </w:r>
      <w:r w:rsidRPr="00002CFB">
        <w:rPr>
          <w:rFonts w:cstheme="minorBidi" w:hint="eastAsia"/>
        </w:rPr>
        <w:t>第（</w:t>
      </w:r>
      <w:r w:rsidRPr="00002CFB">
        <w:rPr>
          <w:rFonts w:cstheme="minorBidi"/>
        </w:rPr>
        <w:t>2</w:t>
      </w:r>
      <w:r w:rsidRPr="00002CFB">
        <w:rPr>
          <w:rFonts w:cstheme="minorBidi" w:hint="eastAsia"/>
        </w:rPr>
        <w:t>）列、第（</w:t>
      </w:r>
      <w:r w:rsidRPr="00002CFB">
        <w:rPr>
          <w:rFonts w:cstheme="minorBidi" w:hint="eastAsia"/>
        </w:rPr>
        <w:t>4</w:t>
      </w:r>
      <w:r w:rsidRPr="00002CFB">
        <w:rPr>
          <w:rFonts w:cstheme="minorBidi" w:hint="eastAsia"/>
        </w:rPr>
        <w:t>）列和第（</w:t>
      </w:r>
      <w:r w:rsidRPr="00002CFB">
        <w:rPr>
          <w:rFonts w:cstheme="minorBidi" w:hint="eastAsia"/>
        </w:rPr>
        <w:t>6</w:t>
      </w:r>
      <w:r w:rsidRPr="00002CFB">
        <w:rPr>
          <w:rFonts w:cstheme="minorBidi" w:hint="eastAsia"/>
        </w:rPr>
        <w:t>）列分别为采用适合被解释变量数据特征的模型回归结果。这里重点分析采用适合被解释变量数据特征分布的模型回归结果，结果显示，失能家庭有着更高的持久灾难性卫生支出发生风险，而长期护理保险显著降低了失能家庭陷入持久灾难性卫生支出的概率。具体而言，对于持久灾难性卫生支出是否发生，核心解释变量系数为</w:t>
      </w:r>
      <w:r w:rsidR="00BF1313">
        <w:rPr>
          <w:rFonts w:cstheme="minorBidi"/>
        </w:rPr>
        <w:t>-0.0830</w:t>
      </w:r>
      <w:r w:rsidRPr="00002CFB">
        <w:rPr>
          <w:rFonts w:cstheme="minorBidi"/>
        </w:rPr>
        <w:t>，且在</w:t>
      </w:r>
      <w:r w:rsidRPr="00002CFB">
        <w:rPr>
          <w:rFonts w:cstheme="minorBidi" w:hint="eastAsia"/>
        </w:rPr>
        <w:t>1</w:t>
      </w:r>
      <w:r w:rsidRPr="00002CFB">
        <w:rPr>
          <w:rFonts w:cstheme="minorBidi"/>
        </w:rPr>
        <w:t>%</w:t>
      </w:r>
      <w:r w:rsidRPr="00002CFB">
        <w:rPr>
          <w:rFonts w:cstheme="minorBidi"/>
        </w:rPr>
        <w:t>检验水平下显著，说明</w:t>
      </w:r>
      <w:r w:rsidRPr="00002CFB">
        <w:rPr>
          <w:rFonts w:cstheme="minorBidi" w:hint="eastAsia"/>
        </w:rPr>
        <w:t>长期护理保险可使失能家庭持久灾难性卫生支出发生率平均下降</w:t>
      </w:r>
      <w:r w:rsidRPr="00002CFB">
        <w:rPr>
          <w:rFonts w:cstheme="minorBidi" w:hint="eastAsia"/>
        </w:rPr>
        <w:t>8</w:t>
      </w:r>
      <w:r w:rsidRPr="00002CFB">
        <w:rPr>
          <w:rFonts w:cstheme="minorBidi"/>
        </w:rPr>
        <w:t>.63%</w:t>
      </w:r>
      <w:r w:rsidRPr="00002CFB">
        <w:rPr>
          <w:rFonts w:cstheme="minorBidi" w:hint="eastAsia"/>
        </w:rPr>
        <w:t>；对于持久灾难性卫生支出发生周期，核心解释变量系数为</w:t>
      </w:r>
      <w:r w:rsidR="00BF1313">
        <w:rPr>
          <w:rFonts w:cstheme="minorBidi"/>
        </w:rPr>
        <w:t>-0.1705</w:t>
      </w:r>
      <w:r w:rsidRPr="00002CFB">
        <w:rPr>
          <w:rFonts w:cstheme="minorBidi"/>
        </w:rPr>
        <w:t>，</w:t>
      </w:r>
      <w:r w:rsidRPr="00002CFB">
        <w:rPr>
          <w:rFonts w:cstheme="minorBidi" w:hint="eastAsia"/>
        </w:rPr>
        <w:t>且在</w:t>
      </w:r>
      <w:r w:rsidR="00BF1313">
        <w:rPr>
          <w:rFonts w:cstheme="minorBidi"/>
        </w:rPr>
        <w:t>1</w:t>
      </w:r>
      <w:r w:rsidRPr="00002CFB">
        <w:rPr>
          <w:rFonts w:cstheme="minorBidi"/>
        </w:rPr>
        <w:t>%</w:t>
      </w:r>
      <w:r w:rsidRPr="00002CFB">
        <w:rPr>
          <w:rFonts w:cstheme="minorBidi"/>
        </w:rPr>
        <w:t>检验水平下显著，说明</w:t>
      </w:r>
      <w:r w:rsidRPr="00002CFB">
        <w:rPr>
          <w:rFonts w:cstheme="minorBidi" w:hint="eastAsia"/>
        </w:rPr>
        <w:t>长期护理保险可使失能家庭持久灾难性卫生支出发生周期平均减少</w:t>
      </w:r>
      <w:r w:rsidRPr="00002CFB">
        <w:rPr>
          <w:rFonts w:cstheme="minorBidi" w:hint="eastAsia"/>
        </w:rPr>
        <w:t>0</w:t>
      </w:r>
      <w:r w:rsidRPr="00002CFB">
        <w:rPr>
          <w:rFonts w:cstheme="minorBidi"/>
        </w:rPr>
        <w:t>.</w:t>
      </w:r>
      <w:r w:rsidR="00BF1313">
        <w:rPr>
          <w:rFonts w:cstheme="minorBidi"/>
        </w:rPr>
        <w:t>1705</w:t>
      </w:r>
      <w:r w:rsidRPr="00002CFB">
        <w:rPr>
          <w:rFonts w:cstheme="minorBidi"/>
        </w:rPr>
        <w:t>年；</w:t>
      </w:r>
      <w:r w:rsidRPr="00002CFB">
        <w:rPr>
          <w:rFonts w:cstheme="minorBidi" w:hint="eastAsia"/>
        </w:rPr>
        <w:t>对于持久灾难性卫生支出发生深度，核心解释变量系数为</w:t>
      </w:r>
      <w:r w:rsidR="00BF1313">
        <w:rPr>
          <w:rFonts w:cstheme="minorBidi"/>
        </w:rPr>
        <w:t>-0.2843</w:t>
      </w:r>
      <w:r w:rsidRPr="00002CFB">
        <w:rPr>
          <w:rFonts w:cstheme="minorBidi"/>
        </w:rPr>
        <w:t>，</w:t>
      </w:r>
      <w:r w:rsidRPr="00002CFB">
        <w:rPr>
          <w:rFonts w:cstheme="minorBidi" w:hint="eastAsia"/>
        </w:rPr>
        <w:t>且在</w:t>
      </w:r>
      <w:r w:rsidRPr="00002CFB">
        <w:rPr>
          <w:rFonts w:cstheme="minorBidi" w:hint="eastAsia"/>
        </w:rPr>
        <w:t>5</w:t>
      </w:r>
      <w:r w:rsidRPr="00002CFB">
        <w:rPr>
          <w:rFonts w:cstheme="minorBidi"/>
        </w:rPr>
        <w:t>%</w:t>
      </w:r>
      <w:r w:rsidRPr="00002CFB">
        <w:rPr>
          <w:rFonts w:cstheme="minorBidi"/>
        </w:rPr>
        <w:t>检验水平下显著</w:t>
      </w:r>
      <w:r w:rsidRPr="00002CFB">
        <w:rPr>
          <w:rFonts w:cstheme="minorBidi" w:hint="eastAsia"/>
        </w:rPr>
        <w:t>，</w:t>
      </w:r>
      <w:r w:rsidRPr="00002CFB">
        <w:rPr>
          <w:rFonts w:cstheme="minorBidi"/>
        </w:rPr>
        <w:t>说明</w:t>
      </w:r>
      <w:r w:rsidRPr="00002CFB">
        <w:rPr>
          <w:rFonts w:cstheme="minorBidi" w:hint="eastAsia"/>
        </w:rPr>
        <w:t>长期护理保险可使失能家庭持久灾难性卫生支出发生深度平均减少</w:t>
      </w:r>
      <w:r w:rsidRPr="00002CFB">
        <w:rPr>
          <w:rFonts w:cstheme="minorBidi"/>
        </w:rPr>
        <w:t>0.</w:t>
      </w:r>
      <w:r w:rsidR="00BF1313">
        <w:rPr>
          <w:rFonts w:cstheme="minorBidi"/>
        </w:rPr>
        <w:t>2843</w:t>
      </w:r>
      <w:r w:rsidRPr="00002CFB">
        <w:rPr>
          <w:rFonts w:cstheme="minorBidi"/>
        </w:rPr>
        <w:t>个份额。</w:t>
      </w:r>
    </w:p>
    <w:p w14:paraId="414E87BC" w14:textId="5E252CA1" w:rsidR="00002CFB" w:rsidRPr="00002CFB" w:rsidRDefault="00002CFB" w:rsidP="00002CFB">
      <w:pPr>
        <w:ind w:firstLineChars="200" w:firstLine="420"/>
        <w:rPr>
          <w:rFonts w:cstheme="minorBidi"/>
        </w:rPr>
      </w:pPr>
      <w:r w:rsidRPr="00002CFB">
        <w:rPr>
          <w:rFonts w:cstheme="minorBidi"/>
        </w:rPr>
        <w:t>对于控制变量，</w:t>
      </w:r>
      <w:r w:rsidRPr="00002CFB">
        <w:rPr>
          <w:rFonts w:cstheme="minorBidi" w:hint="eastAsia"/>
        </w:rPr>
        <w:t>与以往研究结果相似（郭熙保</w:t>
      </w:r>
      <w:r w:rsidR="00011CBE">
        <w:rPr>
          <w:rFonts w:cstheme="minorBidi" w:hint="eastAsia"/>
        </w:rPr>
        <w:t>、</w:t>
      </w:r>
      <w:r w:rsidRPr="00002CFB">
        <w:rPr>
          <w:rFonts w:cstheme="minorBidi" w:hint="eastAsia"/>
        </w:rPr>
        <w:t>周强，</w:t>
      </w:r>
      <w:r w:rsidRPr="00002CFB">
        <w:rPr>
          <w:rFonts w:cstheme="minorBidi" w:hint="eastAsia"/>
        </w:rPr>
        <w:t>2</w:t>
      </w:r>
      <w:r w:rsidRPr="00002CFB">
        <w:rPr>
          <w:rFonts w:cstheme="minorBidi"/>
        </w:rPr>
        <w:t>016</w:t>
      </w:r>
      <w:r w:rsidRPr="00002CFB">
        <w:rPr>
          <w:rFonts w:cstheme="minorBidi" w:hint="eastAsia"/>
        </w:rPr>
        <w:t>），户主年龄增大、农村户籍、健康较差的家庭陷入持久灾难性卫生支出的可能性将大大增大，而户主受教育水平、</w:t>
      </w:r>
      <w:r w:rsidR="00E1484B">
        <w:rPr>
          <w:rFonts w:cstheme="minorBidi" w:hint="eastAsia"/>
        </w:rPr>
        <w:t>家庭成员数、</w:t>
      </w:r>
      <w:r w:rsidRPr="00002CFB">
        <w:rPr>
          <w:rFonts w:cstheme="minorBidi" w:hint="eastAsia"/>
        </w:rPr>
        <w:t>家庭资产水平和地区经济发展水平等均能够显著降低家庭陷入持久灾难性卫生支出的概率。</w:t>
      </w:r>
    </w:p>
    <w:p w14:paraId="0AB16C10" w14:textId="77777777" w:rsidR="00002CFB" w:rsidRDefault="00002CFB" w:rsidP="00002CFB">
      <w:pPr>
        <w:jc w:val="center"/>
        <w:rPr>
          <w:rFonts w:eastAsia="楷体"/>
        </w:rPr>
      </w:pPr>
      <w:r w:rsidRPr="00517172">
        <w:rPr>
          <w:rFonts w:eastAsia="楷体"/>
        </w:rPr>
        <w:t>表</w:t>
      </w:r>
      <w:r w:rsidRPr="00517172">
        <w:rPr>
          <w:rFonts w:eastAsia="楷体"/>
        </w:rPr>
        <w:t xml:space="preserve">2  </w:t>
      </w:r>
      <w:r w:rsidRPr="00517172">
        <w:rPr>
          <w:rFonts w:eastAsia="楷体"/>
        </w:rPr>
        <w:t>基本检验结果</w:t>
      </w:r>
    </w:p>
    <w:tbl>
      <w:tblPr>
        <w:tblW w:w="8507" w:type="dxa"/>
        <w:jc w:val="center"/>
        <w:tblLayout w:type="fixed"/>
        <w:tblLook w:val="0000" w:firstRow="0" w:lastRow="0" w:firstColumn="0" w:lastColumn="0" w:noHBand="0" w:noVBand="0"/>
      </w:tblPr>
      <w:tblGrid>
        <w:gridCol w:w="1361"/>
        <w:gridCol w:w="1191"/>
        <w:gridCol w:w="1191"/>
        <w:gridCol w:w="1191"/>
        <w:gridCol w:w="1191"/>
        <w:gridCol w:w="1191"/>
        <w:gridCol w:w="1191"/>
      </w:tblGrid>
      <w:tr w:rsidR="00315304" w:rsidRPr="00546D52" w14:paraId="3C010BDA" w14:textId="77777777" w:rsidTr="00315304">
        <w:trPr>
          <w:jc w:val="center"/>
        </w:trPr>
        <w:tc>
          <w:tcPr>
            <w:tcW w:w="1361" w:type="dxa"/>
            <w:vMerge w:val="restart"/>
            <w:tcBorders>
              <w:top w:val="single" w:sz="8" w:space="0" w:color="auto"/>
              <w:left w:val="nil"/>
              <w:right w:val="single" w:sz="4" w:space="0" w:color="auto"/>
            </w:tcBorders>
            <w:vAlign w:val="center"/>
          </w:tcPr>
          <w:p w14:paraId="61C828E5"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变量名称</w:t>
            </w:r>
          </w:p>
        </w:tc>
        <w:tc>
          <w:tcPr>
            <w:tcW w:w="1191" w:type="dxa"/>
            <w:tcBorders>
              <w:top w:val="single" w:sz="8" w:space="0" w:color="auto"/>
              <w:left w:val="single" w:sz="4" w:space="0" w:color="auto"/>
              <w:right w:val="single" w:sz="4" w:space="0" w:color="auto"/>
            </w:tcBorders>
          </w:tcPr>
          <w:p w14:paraId="56D5D5DF"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(1)</w:t>
            </w:r>
          </w:p>
        </w:tc>
        <w:tc>
          <w:tcPr>
            <w:tcW w:w="1191" w:type="dxa"/>
            <w:tcBorders>
              <w:top w:val="single" w:sz="8" w:space="0" w:color="auto"/>
              <w:left w:val="single" w:sz="4" w:space="0" w:color="auto"/>
              <w:right w:val="single" w:sz="4" w:space="0" w:color="auto"/>
            </w:tcBorders>
          </w:tcPr>
          <w:p w14:paraId="647AAF71"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(2)</w:t>
            </w:r>
          </w:p>
        </w:tc>
        <w:tc>
          <w:tcPr>
            <w:tcW w:w="1191" w:type="dxa"/>
            <w:tcBorders>
              <w:top w:val="single" w:sz="8" w:space="0" w:color="auto"/>
              <w:left w:val="single" w:sz="4" w:space="0" w:color="auto"/>
              <w:right w:val="single" w:sz="4" w:space="0" w:color="auto"/>
            </w:tcBorders>
          </w:tcPr>
          <w:p w14:paraId="51A95D50"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(3)</w:t>
            </w:r>
          </w:p>
        </w:tc>
        <w:tc>
          <w:tcPr>
            <w:tcW w:w="1191" w:type="dxa"/>
            <w:tcBorders>
              <w:top w:val="single" w:sz="8" w:space="0" w:color="auto"/>
              <w:left w:val="single" w:sz="4" w:space="0" w:color="auto"/>
              <w:right w:val="single" w:sz="4" w:space="0" w:color="auto"/>
            </w:tcBorders>
          </w:tcPr>
          <w:p w14:paraId="696DA90A"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(4)</w:t>
            </w:r>
          </w:p>
        </w:tc>
        <w:tc>
          <w:tcPr>
            <w:tcW w:w="1191" w:type="dxa"/>
            <w:tcBorders>
              <w:top w:val="single" w:sz="8" w:space="0" w:color="auto"/>
              <w:left w:val="single" w:sz="4" w:space="0" w:color="auto"/>
              <w:right w:val="single" w:sz="4" w:space="0" w:color="auto"/>
            </w:tcBorders>
          </w:tcPr>
          <w:p w14:paraId="2EFAE2D0"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(5)</w:t>
            </w:r>
          </w:p>
        </w:tc>
        <w:tc>
          <w:tcPr>
            <w:tcW w:w="1191" w:type="dxa"/>
            <w:tcBorders>
              <w:top w:val="single" w:sz="8" w:space="0" w:color="auto"/>
              <w:left w:val="single" w:sz="4" w:space="0" w:color="auto"/>
              <w:right w:val="nil"/>
            </w:tcBorders>
          </w:tcPr>
          <w:p w14:paraId="69DC1AE7"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6)</w:t>
            </w:r>
          </w:p>
        </w:tc>
      </w:tr>
      <w:tr w:rsidR="00315304" w:rsidRPr="00546D52" w14:paraId="6293CF88" w14:textId="77777777" w:rsidTr="00315304">
        <w:trPr>
          <w:jc w:val="center"/>
        </w:trPr>
        <w:tc>
          <w:tcPr>
            <w:tcW w:w="1361" w:type="dxa"/>
            <w:vMerge/>
            <w:tcBorders>
              <w:left w:val="nil"/>
              <w:bottom w:val="single" w:sz="4" w:space="0" w:color="auto"/>
              <w:right w:val="single" w:sz="4" w:space="0" w:color="auto"/>
            </w:tcBorders>
          </w:tcPr>
          <w:p w14:paraId="0F306E4F" w14:textId="77777777" w:rsidR="00315304" w:rsidRPr="00546D52" w:rsidRDefault="00315304" w:rsidP="00703170">
            <w:pPr>
              <w:autoSpaceDE w:val="0"/>
              <w:autoSpaceDN w:val="0"/>
              <w:adjustRightInd w:val="0"/>
              <w:jc w:val="left"/>
              <w:rPr>
                <w:kern w:val="0"/>
                <w:sz w:val="18"/>
                <w:szCs w:val="18"/>
              </w:rPr>
            </w:pPr>
          </w:p>
        </w:tc>
        <w:tc>
          <w:tcPr>
            <w:tcW w:w="1191" w:type="dxa"/>
            <w:tcBorders>
              <w:top w:val="nil"/>
              <w:left w:val="single" w:sz="4" w:space="0" w:color="auto"/>
              <w:bottom w:val="single" w:sz="4" w:space="0" w:color="auto"/>
              <w:right w:val="single" w:sz="4" w:space="0" w:color="auto"/>
            </w:tcBorders>
          </w:tcPr>
          <w:p w14:paraId="50048472"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是否发生</w:t>
            </w:r>
          </w:p>
          <w:p w14:paraId="5859E8A6"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OLS)</w:t>
            </w:r>
          </w:p>
        </w:tc>
        <w:tc>
          <w:tcPr>
            <w:tcW w:w="1191" w:type="dxa"/>
            <w:tcBorders>
              <w:top w:val="nil"/>
              <w:left w:val="single" w:sz="4" w:space="0" w:color="auto"/>
              <w:bottom w:val="single" w:sz="4" w:space="0" w:color="auto"/>
              <w:right w:val="single" w:sz="4" w:space="0" w:color="auto"/>
            </w:tcBorders>
          </w:tcPr>
          <w:p w14:paraId="0C3EFCFA"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是否发生</w:t>
            </w:r>
            <w:r w:rsidRPr="00546D52">
              <w:rPr>
                <w:rFonts w:hint="eastAsia"/>
                <w:kern w:val="0"/>
                <w:sz w:val="18"/>
                <w:szCs w:val="18"/>
              </w:rPr>
              <w:t>(Probit</w:t>
            </w:r>
          </w:p>
          <w:p w14:paraId="677BC009"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边际效应</w:t>
            </w:r>
            <w:r w:rsidRPr="00546D52">
              <w:rPr>
                <w:kern w:val="0"/>
                <w:sz w:val="18"/>
                <w:szCs w:val="18"/>
              </w:rPr>
              <w:t>)</w:t>
            </w:r>
          </w:p>
        </w:tc>
        <w:tc>
          <w:tcPr>
            <w:tcW w:w="1191" w:type="dxa"/>
            <w:tcBorders>
              <w:top w:val="nil"/>
              <w:left w:val="single" w:sz="4" w:space="0" w:color="auto"/>
              <w:bottom w:val="single" w:sz="4" w:space="0" w:color="auto"/>
              <w:right w:val="single" w:sz="4" w:space="0" w:color="auto"/>
            </w:tcBorders>
          </w:tcPr>
          <w:p w14:paraId="11830279"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发生周期</w:t>
            </w:r>
            <w:r w:rsidRPr="00546D52">
              <w:rPr>
                <w:rFonts w:hint="eastAsia"/>
                <w:kern w:val="0"/>
                <w:sz w:val="18"/>
                <w:szCs w:val="18"/>
              </w:rPr>
              <w:t>(</w:t>
            </w:r>
            <w:r w:rsidRPr="00546D52">
              <w:rPr>
                <w:kern w:val="0"/>
                <w:sz w:val="18"/>
                <w:szCs w:val="18"/>
              </w:rPr>
              <w:t>OLS)</w:t>
            </w:r>
          </w:p>
        </w:tc>
        <w:tc>
          <w:tcPr>
            <w:tcW w:w="1191" w:type="dxa"/>
            <w:tcBorders>
              <w:top w:val="nil"/>
              <w:left w:val="single" w:sz="4" w:space="0" w:color="auto"/>
              <w:bottom w:val="single" w:sz="4" w:space="0" w:color="auto"/>
              <w:right w:val="single" w:sz="4" w:space="0" w:color="auto"/>
            </w:tcBorders>
          </w:tcPr>
          <w:p w14:paraId="6A029054"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发生周期</w:t>
            </w:r>
            <w:r w:rsidRPr="00546D52">
              <w:rPr>
                <w:rFonts w:hint="eastAsia"/>
                <w:kern w:val="0"/>
                <w:sz w:val="18"/>
                <w:szCs w:val="18"/>
              </w:rPr>
              <w:t>(</w:t>
            </w:r>
            <w:proofErr w:type="spellStart"/>
            <w:r w:rsidRPr="00546D52">
              <w:rPr>
                <w:kern w:val="0"/>
                <w:sz w:val="18"/>
                <w:szCs w:val="18"/>
              </w:rPr>
              <w:t>Order</w:t>
            </w:r>
            <w:r w:rsidRPr="00546D52">
              <w:rPr>
                <w:rFonts w:hint="eastAsia"/>
                <w:kern w:val="0"/>
                <w:sz w:val="18"/>
                <w:szCs w:val="18"/>
              </w:rPr>
              <w:t>Probit</w:t>
            </w:r>
            <w:proofErr w:type="spellEnd"/>
          </w:p>
          <w:p w14:paraId="7F67E571"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边际效应</w:t>
            </w:r>
            <w:r w:rsidRPr="00546D52">
              <w:rPr>
                <w:kern w:val="0"/>
                <w:sz w:val="18"/>
                <w:szCs w:val="18"/>
              </w:rPr>
              <w:t>)</w:t>
            </w:r>
          </w:p>
        </w:tc>
        <w:tc>
          <w:tcPr>
            <w:tcW w:w="1191" w:type="dxa"/>
            <w:tcBorders>
              <w:top w:val="nil"/>
              <w:left w:val="single" w:sz="4" w:space="0" w:color="auto"/>
              <w:bottom w:val="single" w:sz="4" w:space="0" w:color="auto"/>
              <w:right w:val="single" w:sz="4" w:space="0" w:color="auto"/>
            </w:tcBorders>
          </w:tcPr>
          <w:p w14:paraId="4FDA14B7"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发生深度</w:t>
            </w:r>
            <w:r w:rsidRPr="00546D52">
              <w:rPr>
                <w:rFonts w:hint="eastAsia"/>
                <w:kern w:val="0"/>
                <w:sz w:val="18"/>
                <w:szCs w:val="18"/>
              </w:rPr>
              <w:t>(</w:t>
            </w:r>
            <w:r w:rsidRPr="00546D52">
              <w:rPr>
                <w:kern w:val="0"/>
                <w:sz w:val="18"/>
                <w:szCs w:val="18"/>
              </w:rPr>
              <w:t>OLS)</w:t>
            </w:r>
          </w:p>
        </w:tc>
        <w:tc>
          <w:tcPr>
            <w:tcW w:w="1191" w:type="dxa"/>
            <w:tcBorders>
              <w:top w:val="nil"/>
              <w:left w:val="single" w:sz="4" w:space="0" w:color="auto"/>
              <w:bottom w:val="single" w:sz="4" w:space="0" w:color="auto"/>
              <w:right w:val="nil"/>
            </w:tcBorders>
          </w:tcPr>
          <w:p w14:paraId="7C598346"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发生深度</w:t>
            </w:r>
          </w:p>
          <w:p w14:paraId="110E099F"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Tobit)</w:t>
            </w:r>
          </w:p>
        </w:tc>
      </w:tr>
      <w:tr w:rsidR="00315304" w:rsidRPr="00546D52" w14:paraId="38CA7E18" w14:textId="77777777" w:rsidTr="00315304">
        <w:trPr>
          <w:jc w:val="center"/>
        </w:trPr>
        <w:tc>
          <w:tcPr>
            <w:tcW w:w="1361" w:type="dxa"/>
            <w:vMerge w:val="restart"/>
            <w:tcBorders>
              <w:top w:val="single" w:sz="4" w:space="0" w:color="auto"/>
              <w:left w:val="nil"/>
              <w:right w:val="single" w:sz="4" w:space="0" w:color="auto"/>
            </w:tcBorders>
            <w:vAlign w:val="center"/>
          </w:tcPr>
          <w:p w14:paraId="5B8D8C24"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处理组×处理期×是否失能</w:t>
            </w:r>
          </w:p>
        </w:tc>
        <w:tc>
          <w:tcPr>
            <w:tcW w:w="1191" w:type="dxa"/>
            <w:tcBorders>
              <w:top w:val="single" w:sz="4" w:space="0" w:color="auto"/>
              <w:left w:val="single" w:sz="4" w:space="0" w:color="auto"/>
              <w:bottom w:val="nil"/>
              <w:right w:val="single" w:sz="4" w:space="0" w:color="auto"/>
            </w:tcBorders>
          </w:tcPr>
          <w:p w14:paraId="604624F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-0.0523***</w:t>
            </w:r>
          </w:p>
        </w:tc>
        <w:tc>
          <w:tcPr>
            <w:tcW w:w="1191" w:type="dxa"/>
            <w:tcBorders>
              <w:top w:val="single" w:sz="4" w:space="0" w:color="auto"/>
              <w:left w:val="single" w:sz="4" w:space="0" w:color="auto"/>
              <w:bottom w:val="nil"/>
              <w:right w:val="single" w:sz="4" w:space="0" w:color="auto"/>
            </w:tcBorders>
          </w:tcPr>
          <w:p w14:paraId="7E04A9B6"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-0.0830***</w:t>
            </w:r>
          </w:p>
        </w:tc>
        <w:tc>
          <w:tcPr>
            <w:tcW w:w="1191" w:type="dxa"/>
            <w:tcBorders>
              <w:top w:val="single" w:sz="4" w:space="0" w:color="auto"/>
              <w:left w:val="single" w:sz="4" w:space="0" w:color="auto"/>
              <w:bottom w:val="nil"/>
              <w:right w:val="single" w:sz="4" w:space="0" w:color="auto"/>
            </w:tcBorders>
          </w:tcPr>
          <w:p w14:paraId="13EF9BBD"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-0.2864***</w:t>
            </w:r>
          </w:p>
        </w:tc>
        <w:tc>
          <w:tcPr>
            <w:tcW w:w="1191" w:type="dxa"/>
            <w:tcBorders>
              <w:top w:val="single" w:sz="4" w:space="0" w:color="auto"/>
              <w:left w:val="single" w:sz="4" w:space="0" w:color="auto"/>
              <w:bottom w:val="nil"/>
              <w:right w:val="single" w:sz="4" w:space="0" w:color="auto"/>
            </w:tcBorders>
          </w:tcPr>
          <w:p w14:paraId="6A36556F"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-0.1705***</w:t>
            </w:r>
          </w:p>
        </w:tc>
        <w:tc>
          <w:tcPr>
            <w:tcW w:w="1191" w:type="dxa"/>
            <w:tcBorders>
              <w:top w:val="single" w:sz="4" w:space="0" w:color="auto"/>
              <w:left w:val="single" w:sz="4" w:space="0" w:color="auto"/>
              <w:bottom w:val="nil"/>
              <w:right w:val="single" w:sz="4" w:space="0" w:color="auto"/>
            </w:tcBorders>
          </w:tcPr>
          <w:p w14:paraId="417870DF"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w:t>
            </w:r>
            <w:r w:rsidRPr="00703170">
              <w:rPr>
                <w:kern w:val="0"/>
                <w:sz w:val="18"/>
                <w:szCs w:val="18"/>
              </w:rPr>
              <w:t>0.2137</w:t>
            </w:r>
            <w:r w:rsidRPr="00546D52">
              <w:rPr>
                <w:kern w:val="0"/>
                <w:sz w:val="18"/>
                <w:szCs w:val="18"/>
              </w:rPr>
              <w:t>**</w:t>
            </w:r>
          </w:p>
        </w:tc>
        <w:tc>
          <w:tcPr>
            <w:tcW w:w="1191" w:type="dxa"/>
            <w:tcBorders>
              <w:top w:val="single" w:sz="4" w:space="0" w:color="auto"/>
              <w:left w:val="single" w:sz="4" w:space="0" w:color="auto"/>
              <w:bottom w:val="nil"/>
              <w:right w:val="nil"/>
            </w:tcBorders>
          </w:tcPr>
          <w:p w14:paraId="448EE3EB"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-0.2843**</w:t>
            </w:r>
          </w:p>
        </w:tc>
      </w:tr>
      <w:tr w:rsidR="00315304" w:rsidRPr="00546D52" w14:paraId="1AC1A70D" w14:textId="77777777" w:rsidTr="00315304">
        <w:trPr>
          <w:jc w:val="center"/>
        </w:trPr>
        <w:tc>
          <w:tcPr>
            <w:tcW w:w="1361" w:type="dxa"/>
            <w:vMerge/>
            <w:tcBorders>
              <w:left w:val="nil"/>
              <w:bottom w:val="single" w:sz="4" w:space="0" w:color="auto"/>
              <w:right w:val="single" w:sz="4" w:space="0" w:color="auto"/>
            </w:tcBorders>
            <w:vAlign w:val="center"/>
          </w:tcPr>
          <w:p w14:paraId="4B5442BF"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7A918608"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(0.0087)</w:t>
            </w:r>
          </w:p>
        </w:tc>
        <w:tc>
          <w:tcPr>
            <w:tcW w:w="1191" w:type="dxa"/>
            <w:tcBorders>
              <w:top w:val="nil"/>
              <w:left w:val="single" w:sz="4" w:space="0" w:color="auto"/>
              <w:bottom w:val="single" w:sz="4" w:space="0" w:color="auto"/>
              <w:right w:val="single" w:sz="4" w:space="0" w:color="auto"/>
            </w:tcBorders>
          </w:tcPr>
          <w:p w14:paraId="3BCFC948"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(0.0163)</w:t>
            </w:r>
          </w:p>
        </w:tc>
        <w:tc>
          <w:tcPr>
            <w:tcW w:w="1191" w:type="dxa"/>
            <w:tcBorders>
              <w:top w:val="nil"/>
              <w:left w:val="single" w:sz="4" w:space="0" w:color="auto"/>
              <w:bottom w:val="single" w:sz="4" w:space="0" w:color="auto"/>
              <w:right w:val="single" w:sz="4" w:space="0" w:color="auto"/>
            </w:tcBorders>
          </w:tcPr>
          <w:p w14:paraId="2D69AA0C"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(0.0577)</w:t>
            </w:r>
          </w:p>
        </w:tc>
        <w:tc>
          <w:tcPr>
            <w:tcW w:w="1191" w:type="dxa"/>
            <w:tcBorders>
              <w:top w:val="nil"/>
              <w:left w:val="single" w:sz="4" w:space="0" w:color="auto"/>
              <w:bottom w:val="single" w:sz="4" w:space="0" w:color="auto"/>
              <w:right w:val="single" w:sz="4" w:space="0" w:color="auto"/>
            </w:tcBorders>
          </w:tcPr>
          <w:p w14:paraId="49AD4E7F"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(0.0553)</w:t>
            </w:r>
          </w:p>
        </w:tc>
        <w:tc>
          <w:tcPr>
            <w:tcW w:w="1191" w:type="dxa"/>
            <w:tcBorders>
              <w:top w:val="nil"/>
              <w:left w:val="single" w:sz="4" w:space="0" w:color="auto"/>
              <w:bottom w:val="single" w:sz="4" w:space="0" w:color="auto"/>
              <w:right w:val="single" w:sz="4" w:space="0" w:color="auto"/>
            </w:tcBorders>
          </w:tcPr>
          <w:p w14:paraId="18A94A90"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w:t>
            </w:r>
            <w:r w:rsidRPr="00546D52">
              <w:rPr>
                <w:kern w:val="0"/>
                <w:sz w:val="18"/>
                <w:szCs w:val="18"/>
              </w:rPr>
              <w:t>0958</w:t>
            </w:r>
            <w:r w:rsidRPr="00703170">
              <w:rPr>
                <w:kern w:val="0"/>
                <w:sz w:val="18"/>
                <w:szCs w:val="18"/>
              </w:rPr>
              <w:t>)</w:t>
            </w:r>
          </w:p>
        </w:tc>
        <w:tc>
          <w:tcPr>
            <w:tcW w:w="1191" w:type="dxa"/>
            <w:tcBorders>
              <w:top w:val="nil"/>
              <w:left w:val="single" w:sz="4" w:space="0" w:color="auto"/>
              <w:bottom w:val="single" w:sz="4" w:space="0" w:color="auto"/>
              <w:right w:val="nil"/>
            </w:tcBorders>
          </w:tcPr>
          <w:p w14:paraId="319E236C"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(0.1195)</w:t>
            </w:r>
          </w:p>
        </w:tc>
      </w:tr>
      <w:tr w:rsidR="00315304" w:rsidRPr="00546D52" w14:paraId="065BC7E7" w14:textId="77777777" w:rsidTr="00315304">
        <w:trPr>
          <w:jc w:val="center"/>
        </w:trPr>
        <w:tc>
          <w:tcPr>
            <w:tcW w:w="1361" w:type="dxa"/>
            <w:vMerge w:val="restart"/>
            <w:tcBorders>
              <w:top w:val="single" w:sz="4" w:space="0" w:color="auto"/>
              <w:left w:val="nil"/>
              <w:right w:val="single" w:sz="4" w:space="0" w:color="auto"/>
            </w:tcBorders>
            <w:vAlign w:val="center"/>
          </w:tcPr>
          <w:p w14:paraId="123255C6"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处理组×处理期</w:t>
            </w:r>
          </w:p>
        </w:tc>
        <w:tc>
          <w:tcPr>
            <w:tcW w:w="1191" w:type="dxa"/>
            <w:tcBorders>
              <w:top w:val="single" w:sz="4" w:space="0" w:color="auto"/>
              <w:left w:val="single" w:sz="4" w:space="0" w:color="auto"/>
              <w:bottom w:val="nil"/>
              <w:right w:val="single" w:sz="4" w:space="0" w:color="auto"/>
            </w:tcBorders>
          </w:tcPr>
          <w:p w14:paraId="30113B50"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-0.0110</w:t>
            </w:r>
            <w:r w:rsidRPr="00546D52">
              <w:rPr>
                <w:kern w:val="0"/>
                <w:sz w:val="18"/>
                <w:szCs w:val="18"/>
              </w:rPr>
              <w:t>*</w:t>
            </w:r>
          </w:p>
        </w:tc>
        <w:tc>
          <w:tcPr>
            <w:tcW w:w="1191" w:type="dxa"/>
            <w:tcBorders>
              <w:top w:val="single" w:sz="4" w:space="0" w:color="auto"/>
              <w:left w:val="single" w:sz="4" w:space="0" w:color="auto"/>
              <w:bottom w:val="nil"/>
              <w:right w:val="single" w:sz="4" w:space="0" w:color="auto"/>
            </w:tcBorders>
          </w:tcPr>
          <w:p w14:paraId="201D3040"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-0.0449***</w:t>
            </w:r>
          </w:p>
        </w:tc>
        <w:tc>
          <w:tcPr>
            <w:tcW w:w="1191" w:type="dxa"/>
            <w:tcBorders>
              <w:top w:val="single" w:sz="4" w:space="0" w:color="auto"/>
              <w:left w:val="single" w:sz="4" w:space="0" w:color="auto"/>
              <w:bottom w:val="nil"/>
              <w:right w:val="single" w:sz="4" w:space="0" w:color="auto"/>
            </w:tcBorders>
          </w:tcPr>
          <w:p w14:paraId="1AD0C5F8"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-0.1246**</w:t>
            </w:r>
          </w:p>
        </w:tc>
        <w:tc>
          <w:tcPr>
            <w:tcW w:w="1191" w:type="dxa"/>
            <w:tcBorders>
              <w:top w:val="single" w:sz="4" w:space="0" w:color="auto"/>
              <w:left w:val="single" w:sz="4" w:space="0" w:color="auto"/>
              <w:bottom w:val="nil"/>
              <w:right w:val="single" w:sz="4" w:space="0" w:color="auto"/>
            </w:tcBorders>
          </w:tcPr>
          <w:p w14:paraId="56476FD8"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-0.0553*</w:t>
            </w:r>
          </w:p>
        </w:tc>
        <w:tc>
          <w:tcPr>
            <w:tcW w:w="1191" w:type="dxa"/>
            <w:tcBorders>
              <w:top w:val="single" w:sz="4" w:space="0" w:color="auto"/>
              <w:left w:val="single" w:sz="4" w:space="0" w:color="auto"/>
              <w:bottom w:val="nil"/>
              <w:right w:val="single" w:sz="4" w:space="0" w:color="auto"/>
            </w:tcBorders>
          </w:tcPr>
          <w:p w14:paraId="0D9A8684"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w:t>
            </w:r>
            <w:r w:rsidRPr="00703170">
              <w:rPr>
                <w:kern w:val="0"/>
                <w:sz w:val="18"/>
                <w:szCs w:val="18"/>
              </w:rPr>
              <w:t>0.</w:t>
            </w:r>
            <w:r w:rsidRPr="00546D52">
              <w:rPr>
                <w:kern w:val="0"/>
                <w:sz w:val="18"/>
                <w:szCs w:val="18"/>
              </w:rPr>
              <w:t>1204***</w:t>
            </w:r>
          </w:p>
        </w:tc>
        <w:tc>
          <w:tcPr>
            <w:tcW w:w="1191" w:type="dxa"/>
            <w:tcBorders>
              <w:top w:val="single" w:sz="4" w:space="0" w:color="auto"/>
              <w:left w:val="single" w:sz="4" w:space="0" w:color="auto"/>
              <w:bottom w:val="nil"/>
              <w:right w:val="nil"/>
            </w:tcBorders>
          </w:tcPr>
          <w:p w14:paraId="7C272FA5"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0.2137***</w:t>
            </w:r>
          </w:p>
        </w:tc>
      </w:tr>
      <w:tr w:rsidR="00315304" w:rsidRPr="00546D52" w14:paraId="5163D7C5" w14:textId="77777777" w:rsidTr="00315304">
        <w:trPr>
          <w:jc w:val="center"/>
        </w:trPr>
        <w:tc>
          <w:tcPr>
            <w:tcW w:w="1361" w:type="dxa"/>
            <w:vMerge/>
            <w:tcBorders>
              <w:left w:val="nil"/>
              <w:bottom w:val="single" w:sz="4" w:space="0" w:color="auto"/>
              <w:right w:val="single" w:sz="4" w:space="0" w:color="auto"/>
            </w:tcBorders>
            <w:vAlign w:val="center"/>
          </w:tcPr>
          <w:p w14:paraId="0A109F3F"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3AB9DB73"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w:t>
            </w:r>
            <w:r w:rsidRPr="00546D52">
              <w:rPr>
                <w:kern w:val="0"/>
                <w:sz w:val="18"/>
                <w:szCs w:val="18"/>
              </w:rPr>
              <w:t>065</w:t>
            </w:r>
            <w:r w:rsidRPr="00703170">
              <w:rPr>
                <w:kern w:val="0"/>
                <w:sz w:val="18"/>
                <w:szCs w:val="18"/>
              </w:rPr>
              <w:t>)</w:t>
            </w:r>
          </w:p>
        </w:tc>
        <w:tc>
          <w:tcPr>
            <w:tcW w:w="1191" w:type="dxa"/>
            <w:tcBorders>
              <w:top w:val="nil"/>
              <w:left w:val="single" w:sz="4" w:space="0" w:color="auto"/>
              <w:bottom w:val="single" w:sz="4" w:space="0" w:color="auto"/>
              <w:right w:val="single" w:sz="4" w:space="0" w:color="auto"/>
            </w:tcBorders>
          </w:tcPr>
          <w:p w14:paraId="0724A106"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(0.0047)</w:t>
            </w:r>
          </w:p>
        </w:tc>
        <w:tc>
          <w:tcPr>
            <w:tcW w:w="1191" w:type="dxa"/>
            <w:tcBorders>
              <w:top w:val="nil"/>
              <w:left w:val="single" w:sz="4" w:space="0" w:color="auto"/>
              <w:bottom w:val="single" w:sz="4" w:space="0" w:color="auto"/>
              <w:right w:val="single" w:sz="4" w:space="0" w:color="auto"/>
            </w:tcBorders>
          </w:tcPr>
          <w:p w14:paraId="23421948"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(0.0554)</w:t>
            </w:r>
          </w:p>
        </w:tc>
        <w:tc>
          <w:tcPr>
            <w:tcW w:w="1191" w:type="dxa"/>
            <w:tcBorders>
              <w:top w:val="nil"/>
              <w:left w:val="single" w:sz="4" w:space="0" w:color="auto"/>
              <w:bottom w:val="single" w:sz="4" w:space="0" w:color="auto"/>
              <w:right w:val="single" w:sz="4" w:space="0" w:color="auto"/>
            </w:tcBorders>
          </w:tcPr>
          <w:p w14:paraId="39D0982D"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(0.0307)</w:t>
            </w:r>
          </w:p>
        </w:tc>
        <w:tc>
          <w:tcPr>
            <w:tcW w:w="1191" w:type="dxa"/>
            <w:tcBorders>
              <w:top w:val="nil"/>
              <w:left w:val="single" w:sz="4" w:space="0" w:color="auto"/>
              <w:bottom w:val="single" w:sz="4" w:space="0" w:color="auto"/>
              <w:right w:val="single" w:sz="4" w:space="0" w:color="auto"/>
            </w:tcBorders>
          </w:tcPr>
          <w:p w14:paraId="126AD8F5"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w:t>
            </w:r>
            <w:r w:rsidRPr="00546D52">
              <w:rPr>
                <w:kern w:val="0"/>
                <w:sz w:val="18"/>
                <w:szCs w:val="18"/>
              </w:rPr>
              <w:t>0218</w:t>
            </w:r>
            <w:r w:rsidRPr="00703170">
              <w:rPr>
                <w:kern w:val="0"/>
                <w:sz w:val="18"/>
                <w:szCs w:val="18"/>
              </w:rPr>
              <w:t>)</w:t>
            </w:r>
          </w:p>
        </w:tc>
        <w:tc>
          <w:tcPr>
            <w:tcW w:w="1191" w:type="dxa"/>
            <w:tcBorders>
              <w:top w:val="nil"/>
              <w:left w:val="single" w:sz="4" w:space="0" w:color="auto"/>
              <w:bottom w:val="single" w:sz="4" w:space="0" w:color="auto"/>
              <w:right w:val="nil"/>
            </w:tcBorders>
          </w:tcPr>
          <w:p w14:paraId="2811E3FB"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(0.1634)</w:t>
            </w:r>
          </w:p>
        </w:tc>
      </w:tr>
      <w:tr w:rsidR="00315304" w:rsidRPr="00546D52" w14:paraId="134E5623" w14:textId="77777777" w:rsidTr="00315304">
        <w:trPr>
          <w:jc w:val="center"/>
        </w:trPr>
        <w:tc>
          <w:tcPr>
            <w:tcW w:w="1361" w:type="dxa"/>
            <w:vMerge w:val="restart"/>
            <w:tcBorders>
              <w:top w:val="single" w:sz="4" w:space="0" w:color="auto"/>
              <w:left w:val="nil"/>
              <w:right w:val="single" w:sz="4" w:space="0" w:color="auto"/>
            </w:tcBorders>
            <w:vAlign w:val="center"/>
          </w:tcPr>
          <w:p w14:paraId="7E597442"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处理组×是否失能</w:t>
            </w:r>
          </w:p>
        </w:tc>
        <w:tc>
          <w:tcPr>
            <w:tcW w:w="1191" w:type="dxa"/>
            <w:tcBorders>
              <w:top w:val="single" w:sz="4" w:space="0" w:color="auto"/>
              <w:left w:val="single" w:sz="4" w:space="0" w:color="auto"/>
              <w:bottom w:val="nil"/>
              <w:right w:val="single" w:sz="4" w:space="0" w:color="auto"/>
            </w:tcBorders>
          </w:tcPr>
          <w:p w14:paraId="48CE040F"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-0.0168</w:t>
            </w:r>
          </w:p>
        </w:tc>
        <w:tc>
          <w:tcPr>
            <w:tcW w:w="1191" w:type="dxa"/>
            <w:tcBorders>
              <w:top w:val="single" w:sz="4" w:space="0" w:color="auto"/>
              <w:left w:val="single" w:sz="4" w:space="0" w:color="auto"/>
              <w:bottom w:val="nil"/>
              <w:right w:val="single" w:sz="4" w:space="0" w:color="auto"/>
            </w:tcBorders>
          </w:tcPr>
          <w:p w14:paraId="227E857F"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0.0108</w:t>
            </w:r>
          </w:p>
        </w:tc>
        <w:tc>
          <w:tcPr>
            <w:tcW w:w="1191" w:type="dxa"/>
            <w:tcBorders>
              <w:top w:val="single" w:sz="4" w:space="0" w:color="auto"/>
              <w:left w:val="single" w:sz="4" w:space="0" w:color="auto"/>
              <w:bottom w:val="nil"/>
              <w:right w:val="single" w:sz="4" w:space="0" w:color="auto"/>
            </w:tcBorders>
          </w:tcPr>
          <w:p w14:paraId="6AD42F01"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-0.0470</w:t>
            </w:r>
          </w:p>
        </w:tc>
        <w:tc>
          <w:tcPr>
            <w:tcW w:w="1191" w:type="dxa"/>
            <w:tcBorders>
              <w:top w:val="single" w:sz="4" w:space="0" w:color="auto"/>
              <w:left w:val="single" w:sz="4" w:space="0" w:color="auto"/>
              <w:bottom w:val="nil"/>
              <w:right w:val="single" w:sz="4" w:space="0" w:color="auto"/>
            </w:tcBorders>
          </w:tcPr>
          <w:p w14:paraId="691C1958"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0.0281</w:t>
            </w:r>
          </w:p>
        </w:tc>
        <w:tc>
          <w:tcPr>
            <w:tcW w:w="1191" w:type="dxa"/>
            <w:tcBorders>
              <w:top w:val="single" w:sz="4" w:space="0" w:color="auto"/>
              <w:left w:val="single" w:sz="4" w:space="0" w:color="auto"/>
              <w:bottom w:val="nil"/>
              <w:right w:val="single" w:sz="4" w:space="0" w:color="auto"/>
            </w:tcBorders>
          </w:tcPr>
          <w:p w14:paraId="76053908"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-0.2636</w:t>
            </w:r>
          </w:p>
        </w:tc>
        <w:tc>
          <w:tcPr>
            <w:tcW w:w="1191" w:type="dxa"/>
            <w:tcBorders>
              <w:top w:val="single" w:sz="4" w:space="0" w:color="auto"/>
              <w:left w:val="single" w:sz="4" w:space="0" w:color="auto"/>
              <w:bottom w:val="nil"/>
              <w:right w:val="nil"/>
            </w:tcBorders>
          </w:tcPr>
          <w:p w14:paraId="4169CF9B"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0.1006</w:t>
            </w:r>
          </w:p>
        </w:tc>
      </w:tr>
      <w:tr w:rsidR="00315304" w:rsidRPr="00546D52" w14:paraId="7D171AE3" w14:textId="77777777" w:rsidTr="00315304">
        <w:trPr>
          <w:jc w:val="center"/>
        </w:trPr>
        <w:tc>
          <w:tcPr>
            <w:tcW w:w="1361" w:type="dxa"/>
            <w:vMerge/>
            <w:tcBorders>
              <w:left w:val="nil"/>
              <w:right w:val="single" w:sz="4" w:space="0" w:color="auto"/>
            </w:tcBorders>
            <w:vAlign w:val="center"/>
          </w:tcPr>
          <w:p w14:paraId="3F4B349D" w14:textId="77777777" w:rsidR="00315304" w:rsidRPr="00546D52" w:rsidRDefault="00315304" w:rsidP="00703170">
            <w:pPr>
              <w:autoSpaceDE w:val="0"/>
              <w:autoSpaceDN w:val="0"/>
              <w:adjustRightInd w:val="0"/>
              <w:jc w:val="center"/>
              <w:rPr>
                <w:kern w:val="0"/>
                <w:sz w:val="18"/>
                <w:szCs w:val="18"/>
              </w:rPr>
            </w:pPr>
          </w:p>
        </w:tc>
        <w:tc>
          <w:tcPr>
            <w:tcW w:w="1191" w:type="dxa"/>
            <w:tcBorders>
              <w:left w:val="single" w:sz="4" w:space="0" w:color="auto"/>
              <w:bottom w:val="single" w:sz="4" w:space="0" w:color="auto"/>
              <w:right w:val="single" w:sz="4" w:space="0" w:color="auto"/>
            </w:tcBorders>
          </w:tcPr>
          <w:p w14:paraId="432E31D8"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(0.0166)</w:t>
            </w:r>
          </w:p>
        </w:tc>
        <w:tc>
          <w:tcPr>
            <w:tcW w:w="1191" w:type="dxa"/>
            <w:tcBorders>
              <w:left w:val="single" w:sz="4" w:space="0" w:color="auto"/>
              <w:bottom w:val="single" w:sz="4" w:space="0" w:color="auto"/>
              <w:right w:val="single" w:sz="4" w:space="0" w:color="auto"/>
            </w:tcBorders>
          </w:tcPr>
          <w:p w14:paraId="5E3AF7E5"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0.0221)</w:t>
            </w:r>
          </w:p>
        </w:tc>
        <w:tc>
          <w:tcPr>
            <w:tcW w:w="1191" w:type="dxa"/>
            <w:tcBorders>
              <w:left w:val="single" w:sz="4" w:space="0" w:color="auto"/>
              <w:bottom w:val="single" w:sz="4" w:space="0" w:color="auto"/>
              <w:right w:val="single" w:sz="4" w:space="0" w:color="auto"/>
            </w:tcBorders>
          </w:tcPr>
          <w:p w14:paraId="1744F086"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(0.0484)</w:t>
            </w:r>
          </w:p>
        </w:tc>
        <w:tc>
          <w:tcPr>
            <w:tcW w:w="1191" w:type="dxa"/>
            <w:tcBorders>
              <w:left w:val="single" w:sz="4" w:space="0" w:color="auto"/>
              <w:bottom w:val="single" w:sz="4" w:space="0" w:color="auto"/>
              <w:right w:val="single" w:sz="4" w:space="0" w:color="auto"/>
            </w:tcBorders>
          </w:tcPr>
          <w:p w14:paraId="4ACC0079"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0.0420)</w:t>
            </w:r>
          </w:p>
        </w:tc>
        <w:tc>
          <w:tcPr>
            <w:tcW w:w="1191" w:type="dxa"/>
            <w:tcBorders>
              <w:left w:val="single" w:sz="4" w:space="0" w:color="auto"/>
              <w:bottom w:val="single" w:sz="4" w:space="0" w:color="auto"/>
              <w:right w:val="single" w:sz="4" w:space="0" w:color="auto"/>
            </w:tcBorders>
          </w:tcPr>
          <w:p w14:paraId="0F3AF9DA"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(0.1829)</w:t>
            </w:r>
          </w:p>
        </w:tc>
        <w:tc>
          <w:tcPr>
            <w:tcW w:w="1191" w:type="dxa"/>
            <w:tcBorders>
              <w:left w:val="single" w:sz="4" w:space="0" w:color="auto"/>
              <w:bottom w:val="single" w:sz="4" w:space="0" w:color="auto"/>
              <w:right w:val="nil"/>
            </w:tcBorders>
          </w:tcPr>
          <w:p w14:paraId="648FD624"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0.1393)</w:t>
            </w:r>
          </w:p>
        </w:tc>
      </w:tr>
      <w:tr w:rsidR="00315304" w:rsidRPr="00546D52" w14:paraId="314FEE91" w14:textId="77777777" w:rsidTr="00315304">
        <w:trPr>
          <w:jc w:val="center"/>
        </w:trPr>
        <w:tc>
          <w:tcPr>
            <w:tcW w:w="1361" w:type="dxa"/>
            <w:vMerge w:val="restart"/>
            <w:tcBorders>
              <w:top w:val="single" w:sz="4" w:space="0" w:color="auto"/>
              <w:left w:val="nil"/>
              <w:right w:val="single" w:sz="4" w:space="0" w:color="auto"/>
            </w:tcBorders>
            <w:vAlign w:val="center"/>
          </w:tcPr>
          <w:p w14:paraId="7A6F614F"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处理期×是否失能</w:t>
            </w:r>
          </w:p>
        </w:tc>
        <w:tc>
          <w:tcPr>
            <w:tcW w:w="1191" w:type="dxa"/>
            <w:tcBorders>
              <w:top w:val="single" w:sz="4" w:space="0" w:color="auto"/>
              <w:left w:val="single" w:sz="4" w:space="0" w:color="auto"/>
              <w:bottom w:val="nil"/>
              <w:right w:val="single" w:sz="4" w:space="0" w:color="auto"/>
            </w:tcBorders>
          </w:tcPr>
          <w:p w14:paraId="1DF514CE"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-0.0042***</w:t>
            </w:r>
          </w:p>
        </w:tc>
        <w:tc>
          <w:tcPr>
            <w:tcW w:w="1191" w:type="dxa"/>
            <w:tcBorders>
              <w:top w:val="single" w:sz="4" w:space="0" w:color="auto"/>
              <w:left w:val="single" w:sz="4" w:space="0" w:color="auto"/>
              <w:bottom w:val="nil"/>
              <w:right w:val="single" w:sz="4" w:space="0" w:color="auto"/>
            </w:tcBorders>
          </w:tcPr>
          <w:p w14:paraId="5E2BD51C"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0.0012</w:t>
            </w:r>
          </w:p>
        </w:tc>
        <w:tc>
          <w:tcPr>
            <w:tcW w:w="1191" w:type="dxa"/>
            <w:tcBorders>
              <w:top w:val="single" w:sz="4" w:space="0" w:color="auto"/>
              <w:left w:val="single" w:sz="4" w:space="0" w:color="auto"/>
              <w:bottom w:val="nil"/>
              <w:right w:val="single" w:sz="4" w:space="0" w:color="auto"/>
            </w:tcBorders>
          </w:tcPr>
          <w:p w14:paraId="529B8ECE"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-0.0643***</w:t>
            </w:r>
          </w:p>
        </w:tc>
        <w:tc>
          <w:tcPr>
            <w:tcW w:w="1191" w:type="dxa"/>
            <w:tcBorders>
              <w:top w:val="single" w:sz="4" w:space="0" w:color="auto"/>
              <w:left w:val="single" w:sz="4" w:space="0" w:color="auto"/>
              <w:bottom w:val="nil"/>
              <w:right w:val="single" w:sz="4" w:space="0" w:color="auto"/>
            </w:tcBorders>
          </w:tcPr>
          <w:p w14:paraId="34C24370"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0.0219*</w:t>
            </w:r>
          </w:p>
        </w:tc>
        <w:tc>
          <w:tcPr>
            <w:tcW w:w="1191" w:type="dxa"/>
            <w:tcBorders>
              <w:top w:val="single" w:sz="4" w:space="0" w:color="auto"/>
              <w:left w:val="single" w:sz="4" w:space="0" w:color="auto"/>
              <w:bottom w:val="nil"/>
              <w:right w:val="single" w:sz="4" w:space="0" w:color="auto"/>
            </w:tcBorders>
          </w:tcPr>
          <w:p w14:paraId="1BA1E7EC"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-0.4640***</w:t>
            </w:r>
          </w:p>
        </w:tc>
        <w:tc>
          <w:tcPr>
            <w:tcW w:w="1191" w:type="dxa"/>
            <w:tcBorders>
              <w:top w:val="single" w:sz="4" w:space="0" w:color="auto"/>
              <w:left w:val="single" w:sz="4" w:space="0" w:color="auto"/>
              <w:bottom w:val="nil"/>
              <w:right w:val="nil"/>
            </w:tcBorders>
          </w:tcPr>
          <w:p w14:paraId="2D4B001C"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0</w:t>
            </w:r>
            <w:r w:rsidRPr="00546D52">
              <w:rPr>
                <w:kern w:val="0"/>
                <w:sz w:val="18"/>
                <w:szCs w:val="18"/>
              </w:rPr>
              <w:t>.0048</w:t>
            </w:r>
          </w:p>
        </w:tc>
      </w:tr>
      <w:tr w:rsidR="00315304" w:rsidRPr="00546D52" w14:paraId="1EF313C4" w14:textId="77777777" w:rsidTr="00315304">
        <w:trPr>
          <w:jc w:val="center"/>
        </w:trPr>
        <w:tc>
          <w:tcPr>
            <w:tcW w:w="1361" w:type="dxa"/>
            <w:vMerge/>
            <w:tcBorders>
              <w:left w:val="nil"/>
              <w:right w:val="single" w:sz="4" w:space="0" w:color="auto"/>
            </w:tcBorders>
            <w:vAlign w:val="center"/>
          </w:tcPr>
          <w:p w14:paraId="627FF396" w14:textId="77777777" w:rsidR="00315304" w:rsidRPr="00546D52" w:rsidRDefault="00315304" w:rsidP="00703170">
            <w:pPr>
              <w:autoSpaceDE w:val="0"/>
              <w:autoSpaceDN w:val="0"/>
              <w:adjustRightInd w:val="0"/>
              <w:jc w:val="center"/>
              <w:rPr>
                <w:kern w:val="0"/>
                <w:sz w:val="18"/>
                <w:szCs w:val="18"/>
              </w:rPr>
            </w:pPr>
          </w:p>
        </w:tc>
        <w:tc>
          <w:tcPr>
            <w:tcW w:w="1191" w:type="dxa"/>
            <w:tcBorders>
              <w:left w:val="single" w:sz="4" w:space="0" w:color="auto"/>
              <w:bottom w:val="single" w:sz="4" w:space="0" w:color="auto"/>
              <w:right w:val="single" w:sz="4" w:space="0" w:color="auto"/>
            </w:tcBorders>
          </w:tcPr>
          <w:p w14:paraId="61B0A332"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(0.0016)</w:t>
            </w:r>
          </w:p>
        </w:tc>
        <w:tc>
          <w:tcPr>
            <w:tcW w:w="1191" w:type="dxa"/>
            <w:tcBorders>
              <w:left w:val="single" w:sz="4" w:space="0" w:color="auto"/>
              <w:bottom w:val="single" w:sz="4" w:space="0" w:color="auto"/>
              <w:right w:val="single" w:sz="4" w:space="0" w:color="auto"/>
            </w:tcBorders>
          </w:tcPr>
          <w:p w14:paraId="5071AFF9"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0.0018)</w:t>
            </w:r>
          </w:p>
        </w:tc>
        <w:tc>
          <w:tcPr>
            <w:tcW w:w="1191" w:type="dxa"/>
            <w:tcBorders>
              <w:left w:val="single" w:sz="4" w:space="0" w:color="auto"/>
              <w:bottom w:val="single" w:sz="4" w:space="0" w:color="auto"/>
              <w:right w:val="single" w:sz="4" w:space="0" w:color="auto"/>
            </w:tcBorders>
          </w:tcPr>
          <w:p w14:paraId="3478B222"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(0.0072)</w:t>
            </w:r>
          </w:p>
        </w:tc>
        <w:tc>
          <w:tcPr>
            <w:tcW w:w="1191" w:type="dxa"/>
            <w:tcBorders>
              <w:left w:val="single" w:sz="4" w:space="0" w:color="auto"/>
              <w:bottom w:val="single" w:sz="4" w:space="0" w:color="auto"/>
              <w:right w:val="single" w:sz="4" w:space="0" w:color="auto"/>
            </w:tcBorders>
          </w:tcPr>
          <w:p w14:paraId="1556918E"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0.0118)</w:t>
            </w:r>
          </w:p>
        </w:tc>
        <w:tc>
          <w:tcPr>
            <w:tcW w:w="1191" w:type="dxa"/>
            <w:tcBorders>
              <w:left w:val="single" w:sz="4" w:space="0" w:color="auto"/>
              <w:bottom w:val="single" w:sz="4" w:space="0" w:color="auto"/>
              <w:right w:val="single" w:sz="4" w:space="0" w:color="auto"/>
            </w:tcBorders>
          </w:tcPr>
          <w:p w14:paraId="351AA7D6"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(0.1153)</w:t>
            </w:r>
          </w:p>
        </w:tc>
        <w:tc>
          <w:tcPr>
            <w:tcW w:w="1191" w:type="dxa"/>
            <w:tcBorders>
              <w:left w:val="single" w:sz="4" w:space="0" w:color="auto"/>
              <w:bottom w:val="single" w:sz="4" w:space="0" w:color="auto"/>
              <w:right w:val="nil"/>
            </w:tcBorders>
          </w:tcPr>
          <w:p w14:paraId="5AA59FDF"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0.0351)</w:t>
            </w:r>
          </w:p>
        </w:tc>
      </w:tr>
      <w:tr w:rsidR="00315304" w:rsidRPr="00546D52" w14:paraId="35FF5E62" w14:textId="77777777" w:rsidTr="00315304">
        <w:trPr>
          <w:jc w:val="center"/>
        </w:trPr>
        <w:tc>
          <w:tcPr>
            <w:tcW w:w="1361" w:type="dxa"/>
            <w:vMerge w:val="restart"/>
            <w:tcBorders>
              <w:top w:val="single" w:sz="4" w:space="0" w:color="auto"/>
              <w:left w:val="nil"/>
              <w:right w:val="single" w:sz="4" w:space="0" w:color="auto"/>
            </w:tcBorders>
            <w:vAlign w:val="center"/>
          </w:tcPr>
          <w:p w14:paraId="6E4A134D"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处理组</w:t>
            </w:r>
          </w:p>
        </w:tc>
        <w:tc>
          <w:tcPr>
            <w:tcW w:w="1191" w:type="dxa"/>
            <w:tcBorders>
              <w:top w:val="single" w:sz="4" w:space="0" w:color="auto"/>
              <w:left w:val="single" w:sz="4" w:space="0" w:color="auto"/>
              <w:bottom w:val="nil"/>
              <w:right w:val="single" w:sz="4" w:space="0" w:color="auto"/>
            </w:tcBorders>
          </w:tcPr>
          <w:p w14:paraId="2AD36DA8"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-0.0180</w:t>
            </w:r>
          </w:p>
        </w:tc>
        <w:tc>
          <w:tcPr>
            <w:tcW w:w="1191" w:type="dxa"/>
            <w:tcBorders>
              <w:top w:val="single" w:sz="4" w:space="0" w:color="auto"/>
              <w:left w:val="single" w:sz="4" w:space="0" w:color="auto"/>
              <w:bottom w:val="nil"/>
              <w:right w:val="single" w:sz="4" w:space="0" w:color="auto"/>
            </w:tcBorders>
          </w:tcPr>
          <w:p w14:paraId="0C22831A"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0.0140</w:t>
            </w:r>
          </w:p>
        </w:tc>
        <w:tc>
          <w:tcPr>
            <w:tcW w:w="1191" w:type="dxa"/>
            <w:tcBorders>
              <w:top w:val="single" w:sz="4" w:space="0" w:color="auto"/>
              <w:left w:val="single" w:sz="4" w:space="0" w:color="auto"/>
              <w:bottom w:val="nil"/>
              <w:right w:val="single" w:sz="4" w:space="0" w:color="auto"/>
            </w:tcBorders>
          </w:tcPr>
          <w:p w14:paraId="230C3159"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-0.0043</w:t>
            </w:r>
          </w:p>
        </w:tc>
        <w:tc>
          <w:tcPr>
            <w:tcW w:w="1191" w:type="dxa"/>
            <w:tcBorders>
              <w:top w:val="single" w:sz="4" w:space="0" w:color="auto"/>
              <w:left w:val="single" w:sz="4" w:space="0" w:color="auto"/>
              <w:bottom w:val="nil"/>
              <w:right w:val="single" w:sz="4" w:space="0" w:color="auto"/>
            </w:tcBorders>
          </w:tcPr>
          <w:p w14:paraId="25CDDFF3"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0.0021</w:t>
            </w:r>
          </w:p>
        </w:tc>
        <w:tc>
          <w:tcPr>
            <w:tcW w:w="1191" w:type="dxa"/>
            <w:tcBorders>
              <w:top w:val="single" w:sz="4" w:space="0" w:color="auto"/>
              <w:left w:val="single" w:sz="4" w:space="0" w:color="auto"/>
              <w:bottom w:val="nil"/>
              <w:right w:val="single" w:sz="4" w:space="0" w:color="auto"/>
            </w:tcBorders>
          </w:tcPr>
          <w:p w14:paraId="66154517"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-0.5390</w:t>
            </w:r>
          </w:p>
        </w:tc>
        <w:tc>
          <w:tcPr>
            <w:tcW w:w="1191" w:type="dxa"/>
            <w:tcBorders>
              <w:top w:val="single" w:sz="4" w:space="0" w:color="auto"/>
              <w:left w:val="single" w:sz="4" w:space="0" w:color="auto"/>
              <w:bottom w:val="nil"/>
              <w:right w:val="nil"/>
            </w:tcBorders>
          </w:tcPr>
          <w:p w14:paraId="59087F10"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0.1093</w:t>
            </w:r>
          </w:p>
        </w:tc>
      </w:tr>
      <w:tr w:rsidR="00315304" w:rsidRPr="00546D52" w14:paraId="77448CF9" w14:textId="77777777" w:rsidTr="00315304">
        <w:trPr>
          <w:jc w:val="center"/>
        </w:trPr>
        <w:tc>
          <w:tcPr>
            <w:tcW w:w="1361" w:type="dxa"/>
            <w:vMerge/>
            <w:tcBorders>
              <w:left w:val="nil"/>
              <w:right w:val="single" w:sz="4" w:space="0" w:color="auto"/>
            </w:tcBorders>
            <w:vAlign w:val="center"/>
          </w:tcPr>
          <w:p w14:paraId="20D499B7" w14:textId="77777777" w:rsidR="00315304" w:rsidRPr="00546D52" w:rsidRDefault="00315304" w:rsidP="00703170">
            <w:pPr>
              <w:autoSpaceDE w:val="0"/>
              <w:autoSpaceDN w:val="0"/>
              <w:adjustRightInd w:val="0"/>
              <w:jc w:val="center"/>
              <w:rPr>
                <w:kern w:val="0"/>
                <w:sz w:val="18"/>
                <w:szCs w:val="18"/>
              </w:rPr>
            </w:pPr>
          </w:p>
        </w:tc>
        <w:tc>
          <w:tcPr>
            <w:tcW w:w="1191" w:type="dxa"/>
            <w:tcBorders>
              <w:left w:val="single" w:sz="4" w:space="0" w:color="auto"/>
              <w:bottom w:val="single" w:sz="4" w:space="0" w:color="auto"/>
              <w:right w:val="single" w:sz="4" w:space="0" w:color="auto"/>
            </w:tcBorders>
          </w:tcPr>
          <w:p w14:paraId="1719B93B"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(0.0358)</w:t>
            </w:r>
          </w:p>
        </w:tc>
        <w:tc>
          <w:tcPr>
            <w:tcW w:w="1191" w:type="dxa"/>
            <w:tcBorders>
              <w:left w:val="single" w:sz="4" w:space="0" w:color="auto"/>
              <w:bottom w:val="single" w:sz="4" w:space="0" w:color="auto"/>
              <w:right w:val="single" w:sz="4" w:space="0" w:color="auto"/>
            </w:tcBorders>
          </w:tcPr>
          <w:p w14:paraId="50E3C54E"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0.0322)</w:t>
            </w:r>
          </w:p>
        </w:tc>
        <w:tc>
          <w:tcPr>
            <w:tcW w:w="1191" w:type="dxa"/>
            <w:tcBorders>
              <w:left w:val="single" w:sz="4" w:space="0" w:color="auto"/>
              <w:bottom w:val="single" w:sz="4" w:space="0" w:color="auto"/>
              <w:right w:val="single" w:sz="4" w:space="0" w:color="auto"/>
            </w:tcBorders>
          </w:tcPr>
          <w:p w14:paraId="4D151601"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(0.0695)</w:t>
            </w:r>
          </w:p>
        </w:tc>
        <w:tc>
          <w:tcPr>
            <w:tcW w:w="1191" w:type="dxa"/>
            <w:tcBorders>
              <w:left w:val="single" w:sz="4" w:space="0" w:color="auto"/>
              <w:bottom w:val="single" w:sz="4" w:space="0" w:color="auto"/>
              <w:right w:val="single" w:sz="4" w:space="0" w:color="auto"/>
            </w:tcBorders>
          </w:tcPr>
          <w:p w14:paraId="3CFA07F2"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0.0092)</w:t>
            </w:r>
          </w:p>
        </w:tc>
        <w:tc>
          <w:tcPr>
            <w:tcW w:w="1191" w:type="dxa"/>
            <w:tcBorders>
              <w:left w:val="single" w:sz="4" w:space="0" w:color="auto"/>
              <w:bottom w:val="single" w:sz="4" w:space="0" w:color="auto"/>
              <w:right w:val="single" w:sz="4" w:space="0" w:color="auto"/>
            </w:tcBorders>
          </w:tcPr>
          <w:p w14:paraId="5F0F91C0"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(0.4745)</w:t>
            </w:r>
          </w:p>
        </w:tc>
        <w:tc>
          <w:tcPr>
            <w:tcW w:w="1191" w:type="dxa"/>
            <w:tcBorders>
              <w:left w:val="single" w:sz="4" w:space="0" w:color="auto"/>
              <w:bottom w:val="single" w:sz="4" w:space="0" w:color="auto"/>
              <w:right w:val="nil"/>
            </w:tcBorders>
          </w:tcPr>
          <w:p w14:paraId="73574D7C"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0.1019)</w:t>
            </w:r>
          </w:p>
        </w:tc>
      </w:tr>
      <w:tr w:rsidR="00315304" w:rsidRPr="00546D52" w14:paraId="712EDE53" w14:textId="77777777" w:rsidTr="00315304">
        <w:trPr>
          <w:jc w:val="center"/>
        </w:trPr>
        <w:tc>
          <w:tcPr>
            <w:tcW w:w="1361" w:type="dxa"/>
            <w:vMerge w:val="restart"/>
            <w:tcBorders>
              <w:top w:val="single" w:sz="4" w:space="0" w:color="auto"/>
              <w:left w:val="nil"/>
              <w:right w:val="single" w:sz="4" w:space="0" w:color="auto"/>
            </w:tcBorders>
            <w:vAlign w:val="center"/>
          </w:tcPr>
          <w:p w14:paraId="1BE12146"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处理期</w:t>
            </w:r>
          </w:p>
        </w:tc>
        <w:tc>
          <w:tcPr>
            <w:tcW w:w="1191" w:type="dxa"/>
            <w:tcBorders>
              <w:top w:val="single" w:sz="4" w:space="0" w:color="auto"/>
              <w:left w:val="single" w:sz="4" w:space="0" w:color="auto"/>
              <w:bottom w:val="nil"/>
              <w:right w:val="single" w:sz="4" w:space="0" w:color="auto"/>
            </w:tcBorders>
          </w:tcPr>
          <w:p w14:paraId="26C634CD"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-0.0358*</w:t>
            </w:r>
          </w:p>
        </w:tc>
        <w:tc>
          <w:tcPr>
            <w:tcW w:w="1191" w:type="dxa"/>
            <w:tcBorders>
              <w:top w:val="single" w:sz="4" w:space="0" w:color="auto"/>
              <w:left w:val="single" w:sz="4" w:space="0" w:color="auto"/>
              <w:bottom w:val="nil"/>
              <w:right w:val="single" w:sz="4" w:space="0" w:color="auto"/>
            </w:tcBorders>
          </w:tcPr>
          <w:p w14:paraId="1CE4630F"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0.0327*</w:t>
            </w:r>
          </w:p>
        </w:tc>
        <w:tc>
          <w:tcPr>
            <w:tcW w:w="1191" w:type="dxa"/>
            <w:tcBorders>
              <w:top w:val="single" w:sz="4" w:space="0" w:color="auto"/>
              <w:left w:val="single" w:sz="4" w:space="0" w:color="auto"/>
              <w:bottom w:val="nil"/>
              <w:right w:val="single" w:sz="4" w:space="0" w:color="auto"/>
            </w:tcBorders>
          </w:tcPr>
          <w:p w14:paraId="00B8EDFA"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0.4944***</w:t>
            </w:r>
          </w:p>
        </w:tc>
        <w:tc>
          <w:tcPr>
            <w:tcW w:w="1191" w:type="dxa"/>
            <w:tcBorders>
              <w:top w:val="single" w:sz="4" w:space="0" w:color="auto"/>
              <w:left w:val="single" w:sz="4" w:space="0" w:color="auto"/>
              <w:bottom w:val="nil"/>
              <w:right w:val="single" w:sz="4" w:space="0" w:color="auto"/>
            </w:tcBorders>
          </w:tcPr>
          <w:p w14:paraId="518E33C9"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0.0211**</w:t>
            </w:r>
          </w:p>
        </w:tc>
        <w:tc>
          <w:tcPr>
            <w:tcW w:w="1191" w:type="dxa"/>
            <w:tcBorders>
              <w:top w:val="single" w:sz="4" w:space="0" w:color="auto"/>
              <w:left w:val="single" w:sz="4" w:space="0" w:color="auto"/>
              <w:bottom w:val="nil"/>
              <w:right w:val="single" w:sz="4" w:space="0" w:color="auto"/>
            </w:tcBorders>
          </w:tcPr>
          <w:p w14:paraId="5765870D"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0.8939**</w:t>
            </w:r>
          </w:p>
        </w:tc>
        <w:tc>
          <w:tcPr>
            <w:tcW w:w="1191" w:type="dxa"/>
            <w:tcBorders>
              <w:top w:val="single" w:sz="4" w:space="0" w:color="auto"/>
              <w:left w:val="single" w:sz="4" w:space="0" w:color="auto"/>
              <w:bottom w:val="nil"/>
              <w:right w:val="nil"/>
            </w:tcBorders>
          </w:tcPr>
          <w:p w14:paraId="6CFAEBA4"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0.1844***</w:t>
            </w:r>
          </w:p>
        </w:tc>
      </w:tr>
      <w:tr w:rsidR="00315304" w:rsidRPr="00546D52" w14:paraId="6F153F65" w14:textId="77777777" w:rsidTr="00315304">
        <w:trPr>
          <w:jc w:val="center"/>
        </w:trPr>
        <w:tc>
          <w:tcPr>
            <w:tcW w:w="1361" w:type="dxa"/>
            <w:vMerge/>
            <w:tcBorders>
              <w:left w:val="nil"/>
              <w:right w:val="single" w:sz="4" w:space="0" w:color="auto"/>
            </w:tcBorders>
            <w:vAlign w:val="center"/>
          </w:tcPr>
          <w:p w14:paraId="2E13F7C9" w14:textId="77777777" w:rsidR="00315304" w:rsidRPr="00546D52" w:rsidRDefault="00315304" w:rsidP="00703170">
            <w:pPr>
              <w:autoSpaceDE w:val="0"/>
              <w:autoSpaceDN w:val="0"/>
              <w:adjustRightInd w:val="0"/>
              <w:jc w:val="center"/>
              <w:rPr>
                <w:kern w:val="0"/>
                <w:sz w:val="18"/>
                <w:szCs w:val="18"/>
              </w:rPr>
            </w:pPr>
          </w:p>
        </w:tc>
        <w:tc>
          <w:tcPr>
            <w:tcW w:w="1191" w:type="dxa"/>
            <w:tcBorders>
              <w:left w:val="single" w:sz="4" w:space="0" w:color="auto"/>
              <w:bottom w:val="single" w:sz="4" w:space="0" w:color="auto"/>
              <w:right w:val="single" w:sz="4" w:space="0" w:color="auto"/>
            </w:tcBorders>
          </w:tcPr>
          <w:p w14:paraId="4F15A792"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(0.0214)</w:t>
            </w:r>
          </w:p>
        </w:tc>
        <w:tc>
          <w:tcPr>
            <w:tcW w:w="1191" w:type="dxa"/>
            <w:tcBorders>
              <w:left w:val="single" w:sz="4" w:space="0" w:color="auto"/>
              <w:bottom w:val="single" w:sz="4" w:space="0" w:color="auto"/>
              <w:right w:val="single" w:sz="4" w:space="0" w:color="auto"/>
            </w:tcBorders>
          </w:tcPr>
          <w:p w14:paraId="0CCA65CE"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0.0175)</w:t>
            </w:r>
          </w:p>
        </w:tc>
        <w:tc>
          <w:tcPr>
            <w:tcW w:w="1191" w:type="dxa"/>
            <w:tcBorders>
              <w:left w:val="single" w:sz="4" w:space="0" w:color="auto"/>
              <w:bottom w:val="single" w:sz="4" w:space="0" w:color="auto"/>
              <w:right w:val="single" w:sz="4" w:space="0" w:color="auto"/>
            </w:tcBorders>
          </w:tcPr>
          <w:p w14:paraId="4BB05A8A"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(0.0393)</w:t>
            </w:r>
          </w:p>
        </w:tc>
        <w:tc>
          <w:tcPr>
            <w:tcW w:w="1191" w:type="dxa"/>
            <w:tcBorders>
              <w:left w:val="single" w:sz="4" w:space="0" w:color="auto"/>
              <w:bottom w:val="single" w:sz="4" w:space="0" w:color="auto"/>
              <w:right w:val="single" w:sz="4" w:space="0" w:color="auto"/>
            </w:tcBorders>
          </w:tcPr>
          <w:p w14:paraId="478E3DA5"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0.0918)</w:t>
            </w:r>
          </w:p>
        </w:tc>
        <w:tc>
          <w:tcPr>
            <w:tcW w:w="1191" w:type="dxa"/>
            <w:tcBorders>
              <w:left w:val="single" w:sz="4" w:space="0" w:color="auto"/>
              <w:bottom w:val="single" w:sz="4" w:space="0" w:color="auto"/>
              <w:right w:val="single" w:sz="4" w:space="0" w:color="auto"/>
            </w:tcBorders>
          </w:tcPr>
          <w:p w14:paraId="36DFB0CB"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(0.4270)</w:t>
            </w:r>
          </w:p>
        </w:tc>
        <w:tc>
          <w:tcPr>
            <w:tcW w:w="1191" w:type="dxa"/>
            <w:tcBorders>
              <w:left w:val="single" w:sz="4" w:space="0" w:color="auto"/>
              <w:bottom w:val="single" w:sz="4" w:space="0" w:color="auto"/>
              <w:right w:val="nil"/>
            </w:tcBorders>
          </w:tcPr>
          <w:p w14:paraId="3E8E2B05" w14:textId="77777777" w:rsidR="00315304" w:rsidRPr="00546D52"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0.0661)</w:t>
            </w:r>
          </w:p>
        </w:tc>
      </w:tr>
      <w:tr w:rsidR="00315304" w:rsidRPr="00546D52" w14:paraId="4D41EFE2" w14:textId="77777777" w:rsidTr="00315304">
        <w:trPr>
          <w:jc w:val="center"/>
        </w:trPr>
        <w:tc>
          <w:tcPr>
            <w:tcW w:w="1361" w:type="dxa"/>
            <w:vMerge w:val="restart"/>
            <w:tcBorders>
              <w:top w:val="single" w:sz="4" w:space="0" w:color="auto"/>
              <w:left w:val="nil"/>
              <w:right w:val="single" w:sz="4" w:space="0" w:color="auto"/>
            </w:tcBorders>
            <w:vAlign w:val="center"/>
          </w:tcPr>
          <w:p w14:paraId="1D2E0B11"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是否</w:t>
            </w:r>
            <w:r w:rsidRPr="00546D52">
              <w:rPr>
                <w:rFonts w:hint="eastAsia"/>
                <w:kern w:val="0"/>
                <w:sz w:val="18"/>
                <w:szCs w:val="18"/>
              </w:rPr>
              <w:t>失能</w:t>
            </w:r>
          </w:p>
        </w:tc>
        <w:tc>
          <w:tcPr>
            <w:tcW w:w="1191" w:type="dxa"/>
            <w:tcBorders>
              <w:top w:val="single" w:sz="4" w:space="0" w:color="auto"/>
              <w:left w:val="single" w:sz="4" w:space="0" w:color="auto"/>
              <w:bottom w:val="nil"/>
              <w:right w:val="single" w:sz="4" w:space="0" w:color="auto"/>
            </w:tcBorders>
          </w:tcPr>
          <w:p w14:paraId="0A6B4AF1"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0.0824***</w:t>
            </w:r>
          </w:p>
        </w:tc>
        <w:tc>
          <w:tcPr>
            <w:tcW w:w="1191" w:type="dxa"/>
            <w:tcBorders>
              <w:top w:val="single" w:sz="4" w:space="0" w:color="auto"/>
              <w:left w:val="single" w:sz="4" w:space="0" w:color="auto"/>
              <w:bottom w:val="nil"/>
              <w:right w:val="single" w:sz="4" w:space="0" w:color="auto"/>
            </w:tcBorders>
          </w:tcPr>
          <w:p w14:paraId="5126C921"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0.1047***</w:t>
            </w:r>
          </w:p>
        </w:tc>
        <w:tc>
          <w:tcPr>
            <w:tcW w:w="1191" w:type="dxa"/>
            <w:tcBorders>
              <w:top w:val="single" w:sz="4" w:space="0" w:color="auto"/>
              <w:left w:val="single" w:sz="4" w:space="0" w:color="auto"/>
              <w:bottom w:val="nil"/>
              <w:right w:val="single" w:sz="4" w:space="0" w:color="auto"/>
            </w:tcBorders>
          </w:tcPr>
          <w:p w14:paraId="57FEDF10"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0.3123***</w:t>
            </w:r>
          </w:p>
        </w:tc>
        <w:tc>
          <w:tcPr>
            <w:tcW w:w="1191" w:type="dxa"/>
            <w:tcBorders>
              <w:top w:val="single" w:sz="4" w:space="0" w:color="auto"/>
              <w:left w:val="single" w:sz="4" w:space="0" w:color="auto"/>
              <w:bottom w:val="nil"/>
              <w:right w:val="single" w:sz="4" w:space="0" w:color="auto"/>
            </w:tcBorders>
          </w:tcPr>
          <w:p w14:paraId="67C04E1D"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0.1523**</w:t>
            </w:r>
          </w:p>
        </w:tc>
        <w:tc>
          <w:tcPr>
            <w:tcW w:w="1191" w:type="dxa"/>
            <w:tcBorders>
              <w:top w:val="single" w:sz="4" w:space="0" w:color="auto"/>
              <w:left w:val="single" w:sz="4" w:space="0" w:color="auto"/>
              <w:bottom w:val="nil"/>
              <w:right w:val="single" w:sz="4" w:space="0" w:color="auto"/>
            </w:tcBorders>
          </w:tcPr>
          <w:p w14:paraId="57819E8D"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0.2357***</w:t>
            </w:r>
          </w:p>
        </w:tc>
        <w:tc>
          <w:tcPr>
            <w:tcW w:w="1191" w:type="dxa"/>
            <w:tcBorders>
              <w:top w:val="single" w:sz="4" w:space="0" w:color="auto"/>
              <w:left w:val="single" w:sz="4" w:space="0" w:color="auto"/>
              <w:bottom w:val="nil"/>
              <w:right w:val="nil"/>
            </w:tcBorders>
          </w:tcPr>
          <w:p w14:paraId="22AC764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0.1984**</w:t>
            </w:r>
          </w:p>
        </w:tc>
      </w:tr>
      <w:tr w:rsidR="00315304" w:rsidRPr="00546D52" w14:paraId="69FC8702" w14:textId="77777777" w:rsidTr="00315304">
        <w:trPr>
          <w:jc w:val="center"/>
        </w:trPr>
        <w:tc>
          <w:tcPr>
            <w:tcW w:w="1361" w:type="dxa"/>
            <w:vMerge/>
            <w:tcBorders>
              <w:left w:val="nil"/>
              <w:bottom w:val="single" w:sz="4" w:space="0" w:color="auto"/>
              <w:right w:val="single" w:sz="4" w:space="0" w:color="auto"/>
            </w:tcBorders>
            <w:vAlign w:val="center"/>
          </w:tcPr>
          <w:p w14:paraId="759CA17E"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14EC4A4C"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(0.0289)</w:t>
            </w:r>
          </w:p>
        </w:tc>
        <w:tc>
          <w:tcPr>
            <w:tcW w:w="1191" w:type="dxa"/>
            <w:tcBorders>
              <w:top w:val="nil"/>
              <w:left w:val="single" w:sz="4" w:space="0" w:color="auto"/>
              <w:bottom w:val="single" w:sz="4" w:space="0" w:color="auto"/>
              <w:right w:val="single" w:sz="4" w:space="0" w:color="auto"/>
            </w:tcBorders>
          </w:tcPr>
          <w:p w14:paraId="47EB1243"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(0.0276)</w:t>
            </w:r>
          </w:p>
        </w:tc>
        <w:tc>
          <w:tcPr>
            <w:tcW w:w="1191" w:type="dxa"/>
            <w:tcBorders>
              <w:top w:val="nil"/>
              <w:left w:val="single" w:sz="4" w:space="0" w:color="auto"/>
              <w:bottom w:val="single" w:sz="4" w:space="0" w:color="auto"/>
              <w:right w:val="single" w:sz="4" w:space="0" w:color="auto"/>
            </w:tcBorders>
          </w:tcPr>
          <w:p w14:paraId="20286736"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(0.0647)</w:t>
            </w:r>
          </w:p>
        </w:tc>
        <w:tc>
          <w:tcPr>
            <w:tcW w:w="1191" w:type="dxa"/>
            <w:tcBorders>
              <w:top w:val="nil"/>
              <w:left w:val="single" w:sz="4" w:space="0" w:color="auto"/>
              <w:bottom w:val="single" w:sz="4" w:space="0" w:color="auto"/>
              <w:right w:val="single" w:sz="4" w:space="0" w:color="auto"/>
            </w:tcBorders>
          </w:tcPr>
          <w:p w14:paraId="490C5869"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(0.0657)</w:t>
            </w:r>
          </w:p>
        </w:tc>
        <w:tc>
          <w:tcPr>
            <w:tcW w:w="1191" w:type="dxa"/>
            <w:tcBorders>
              <w:top w:val="nil"/>
              <w:left w:val="single" w:sz="4" w:space="0" w:color="auto"/>
              <w:bottom w:val="single" w:sz="4" w:space="0" w:color="auto"/>
              <w:right w:val="single" w:sz="4" w:space="0" w:color="auto"/>
            </w:tcBorders>
          </w:tcPr>
          <w:p w14:paraId="79A88D28"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w:t>
            </w:r>
            <w:r w:rsidRPr="00546D52">
              <w:rPr>
                <w:kern w:val="0"/>
                <w:sz w:val="18"/>
                <w:szCs w:val="18"/>
              </w:rPr>
              <w:t>0.0560</w:t>
            </w:r>
            <w:r w:rsidRPr="00703170">
              <w:rPr>
                <w:kern w:val="0"/>
                <w:sz w:val="18"/>
                <w:szCs w:val="18"/>
              </w:rPr>
              <w:t>)</w:t>
            </w:r>
          </w:p>
        </w:tc>
        <w:tc>
          <w:tcPr>
            <w:tcW w:w="1191" w:type="dxa"/>
            <w:tcBorders>
              <w:top w:val="nil"/>
              <w:left w:val="single" w:sz="4" w:space="0" w:color="auto"/>
              <w:bottom w:val="single" w:sz="4" w:space="0" w:color="auto"/>
              <w:right w:val="nil"/>
            </w:tcBorders>
          </w:tcPr>
          <w:p w14:paraId="523C2FA4"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(0.0935)</w:t>
            </w:r>
          </w:p>
        </w:tc>
      </w:tr>
      <w:tr w:rsidR="00315304" w:rsidRPr="00546D52" w14:paraId="1C53CDEE" w14:textId="77777777" w:rsidTr="00315304">
        <w:trPr>
          <w:jc w:val="center"/>
        </w:trPr>
        <w:tc>
          <w:tcPr>
            <w:tcW w:w="1361" w:type="dxa"/>
            <w:vMerge w:val="restart"/>
            <w:tcBorders>
              <w:top w:val="single" w:sz="4" w:space="0" w:color="auto"/>
              <w:left w:val="nil"/>
              <w:right w:val="single" w:sz="4" w:space="0" w:color="auto"/>
            </w:tcBorders>
            <w:vAlign w:val="center"/>
          </w:tcPr>
          <w:p w14:paraId="17D44F2A"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性别</w:t>
            </w:r>
          </w:p>
        </w:tc>
        <w:tc>
          <w:tcPr>
            <w:tcW w:w="1191" w:type="dxa"/>
            <w:tcBorders>
              <w:top w:val="single" w:sz="4" w:space="0" w:color="auto"/>
              <w:left w:val="single" w:sz="4" w:space="0" w:color="auto"/>
              <w:bottom w:val="nil"/>
              <w:right w:val="single" w:sz="4" w:space="0" w:color="auto"/>
            </w:tcBorders>
          </w:tcPr>
          <w:p w14:paraId="46EDC644"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w:t>
            </w:r>
            <w:r w:rsidRPr="00703170">
              <w:rPr>
                <w:kern w:val="0"/>
                <w:sz w:val="18"/>
                <w:szCs w:val="18"/>
              </w:rPr>
              <w:t>0.0334***</w:t>
            </w:r>
          </w:p>
        </w:tc>
        <w:tc>
          <w:tcPr>
            <w:tcW w:w="1191" w:type="dxa"/>
            <w:tcBorders>
              <w:top w:val="single" w:sz="4" w:space="0" w:color="auto"/>
              <w:left w:val="single" w:sz="4" w:space="0" w:color="auto"/>
              <w:bottom w:val="nil"/>
              <w:right w:val="single" w:sz="4" w:space="0" w:color="auto"/>
            </w:tcBorders>
          </w:tcPr>
          <w:p w14:paraId="2ADBE789"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-0.0309***</w:t>
            </w:r>
          </w:p>
        </w:tc>
        <w:tc>
          <w:tcPr>
            <w:tcW w:w="1191" w:type="dxa"/>
            <w:tcBorders>
              <w:top w:val="single" w:sz="4" w:space="0" w:color="auto"/>
              <w:left w:val="single" w:sz="4" w:space="0" w:color="auto"/>
              <w:bottom w:val="nil"/>
              <w:right w:val="single" w:sz="4" w:space="0" w:color="auto"/>
            </w:tcBorders>
          </w:tcPr>
          <w:p w14:paraId="514E3B86"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-0.1268**</w:t>
            </w:r>
          </w:p>
        </w:tc>
        <w:tc>
          <w:tcPr>
            <w:tcW w:w="1191" w:type="dxa"/>
            <w:tcBorders>
              <w:top w:val="single" w:sz="4" w:space="0" w:color="auto"/>
              <w:left w:val="single" w:sz="4" w:space="0" w:color="auto"/>
              <w:bottom w:val="nil"/>
              <w:right w:val="single" w:sz="4" w:space="0" w:color="auto"/>
            </w:tcBorders>
          </w:tcPr>
          <w:p w14:paraId="414E6BD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-0.0705*</w:t>
            </w:r>
          </w:p>
        </w:tc>
        <w:tc>
          <w:tcPr>
            <w:tcW w:w="1191" w:type="dxa"/>
            <w:tcBorders>
              <w:top w:val="single" w:sz="4" w:space="0" w:color="auto"/>
              <w:left w:val="single" w:sz="4" w:space="0" w:color="auto"/>
              <w:bottom w:val="nil"/>
              <w:right w:val="single" w:sz="4" w:space="0" w:color="auto"/>
            </w:tcBorders>
          </w:tcPr>
          <w:p w14:paraId="788B9049"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w:t>
            </w:r>
            <w:r w:rsidRPr="00703170">
              <w:rPr>
                <w:kern w:val="0"/>
                <w:sz w:val="18"/>
                <w:szCs w:val="18"/>
              </w:rPr>
              <w:t>0.3173</w:t>
            </w:r>
          </w:p>
        </w:tc>
        <w:tc>
          <w:tcPr>
            <w:tcW w:w="1191" w:type="dxa"/>
            <w:tcBorders>
              <w:top w:val="single" w:sz="4" w:space="0" w:color="auto"/>
              <w:left w:val="single" w:sz="4" w:space="0" w:color="auto"/>
              <w:bottom w:val="nil"/>
              <w:right w:val="nil"/>
            </w:tcBorders>
          </w:tcPr>
          <w:p w14:paraId="1D2B2C6B"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-0.0956***</w:t>
            </w:r>
          </w:p>
        </w:tc>
      </w:tr>
      <w:tr w:rsidR="00315304" w:rsidRPr="00546D52" w14:paraId="054005D4" w14:textId="77777777" w:rsidTr="00315304">
        <w:trPr>
          <w:jc w:val="center"/>
        </w:trPr>
        <w:tc>
          <w:tcPr>
            <w:tcW w:w="1361" w:type="dxa"/>
            <w:vMerge/>
            <w:tcBorders>
              <w:left w:val="nil"/>
              <w:bottom w:val="single" w:sz="4" w:space="0" w:color="auto"/>
              <w:right w:val="single" w:sz="4" w:space="0" w:color="auto"/>
            </w:tcBorders>
            <w:vAlign w:val="center"/>
          </w:tcPr>
          <w:p w14:paraId="560FDAC2"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39482044"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(0.0067)</w:t>
            </w:r>
          </w:p>
        </w:tc>
        <w:tc>
          <w:tcPr>
            <w:tcW w:w="1191" w:type="dxa"/>
            <w:tcBorders>
              <w:top w:val="nil"/>
              <w:left w:val="single" w:sz="4" w:space="0" w:color="auto"/>
              <w:bottom w:val="single" w:sz="4" w:space="0" w:color="auto"/>
              <w:right w:val="single" w:sz="4" w:space="0" w:color="auto"/>
            </w:tcBorders>
          </w:tcPr>
          <w:p w14:paraId="1F0A97BD"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(0.0069)</w:t>
            </w:r>
          </w:p>
        </w:tc>
        <w:tc>
          <w:tcPr>
            <w:tcW w:w="1191" w:type="dxa"/>
            <w:tcBorders>
              <w:top w:val="nil"/>
              <w:left w:val="single" w:sz="4" w:space="0" w:color="auto"/>
              <w:bottom w:val="single" w:sz="4" w:space="0" w:color="auto"/>
              <w:right w:val="single" w:sz="4" w:space="0" w:color="auto"/>
            </w:tcBorders>
          </w:tcPr>
          <w:p w14:paraId="746BE8A0"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(0.0533)</w:t>
            </w:r>
          </w:p>
        </w:tc>
        <w:tc>
          <w:tcPr>
            <w:tcW w:w="1191" w:type="dxa"/>
            <w:tcBorders>
              <w:top w:val="nil"/>
              <w:left w:val="single" w:sz="4" w:space="0" w:color="auto"/>
              <w:bottom w:val="single" w:sz="4" w:space="0" w:color="auto"/>
              <w:right w:val="single" w:sz="4" w:space="0" w:color="auto"/>
            </w:tcBorders>
          </w:tcPr>
          <w:p w14:paraId="6AC84074"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(0.0412)</w:t>
            </w:r>
          </w:p>
        </w:tc>
        <w:tc>
          <w:tcPr>
            <w:tcW w:w="1191" w:type="dxa"/>
            <w:tcBorders>
              <w:top w:val="nil"/>
              <w:left w:val="single" w:sz="4" w:space="0" w:color="auto"/>
              <w:bottom w:val="single" w:sz="4" w:space="0" w:color="auto"/>
              <w:right w:val="single" w:sz="4" w:space="0" w:color="auto"/>
            </w:tcBorders>
          </w:tcPr>
          <w:p w14:paraId="1F5D8593"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(0.2190)</w:t>
            </w:r>
          </w:p>
        </w:tc>
        <w:tc>
          <w:tcPr>
            <w:tcW w:w="1191" w:type="dxa"/>
            <w:tcBorders>
              <w:top w:val="nil"/>
              <w:left w:val="single" w:sz="4" w:space="0" w:color="auto"/>
              <w:bottom w:val="single" w:sz="4" w:space="0" w:color="auto"/>
              <w:right w:val="nil"/>
            </w:tcBorders>
          </w:tcPr>
          <w:p w14:paraId="61DA0D60"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(0.0199)</w:t>
            </w:r>
          </w:p>
        </w:tc>
      </w:tr>
      <w:tr w:rsidR="00315304" w:rsidRPr="00546D52" w14:paraId="2C83FCD0" w14:textId="77777777" w:rsidTr="00315304">
        <w:trPr>
          <w:jc w:val="center"/>
        </w:trPr>
        <w:tc>
          <w:tcPr>
            <w:tcW w:w="1361" w:type="dxa"/>
            <w:vMerge w:val="restart"/>
            <w:tcBorders>
              <w:top w:val="single" w:sz="4" w:space="0" w:color="auto"/>
              <w:left w:val="nil"/>
              <w:right w:val="single" w:sz="4" w:space="0" w:color="auto"/>
            </w:tcBorders>
            <w:vAlign w:val="center"/>
          </w:tcPr>
          <w:p w14:paraId="042C435A"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年龄</w:t>
            </w:r>
          </w:p>
        </w:tc>
        <w:tc>
          <w:tcPr>
            <w:tcW w:w="1191" w:type="dxa"/>
            <w:tcBorders>
              <w:top w:val="single" w:sz="4" w:space="0" w:color="auto"/>
              <w:left w:val="single" w:sz="4" w:space="0" w:color="auto"/>
              <w:bottom w:val="nil"/>
              <w:right w:val="single" w:sz="4" w:space="0" w:color="auto"/>
            </w:tcBorders>
          </w:tcPr>
          <w:p w14:paraId="3120830D"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0.0038***</w:t>
            </w:r>
          </w:p>
        </w:tc>
        <w:tc>
          <w:tcPr>
            <w:tcW w:w="1191" w:type="dxa"/>
            <w:tcBorders>
              <w:top w:val="single" w:sz="4" w:space="0" w:color="auto"/>
              <w:left w:val="single" w:sz="4" w:space="0" w:color="auto"/>
              <w:bottom w:val="nil"/>
              <w:right w:val="single" w:sz="4" w:space="0" w:color="auto"/>
            </w:tcBorders>
          </w:tcPr>
          <w:p w14:paraId="47505BC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0.0041***</w:t>
            </w:r>
          </w:p>
        </w:tc>
        <w:tc>
          <w:tcPr>
            <w:tcW w:w="1191" w:type="dxa"/>
            <w:tcBorders>
              <w:top w:val="single" w:sz="4" w:space="0" w:color="auto"/>
              <w:left w:val="single" w:sz="4" w:space="0" w:color="auto"/>
              <w:bottom w:val="nil"/>
              <w:right w:val="single" w:sz="4" w:space="0" w:color="auto"/>
            </w:tcBorders>
          </w:tcPr>
          <w:p w14:paraId="70DD6A6E"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0.0092**</w:t>
            </w:r>
          </w:p>
        </w:tc>
        <w:tc>
          <w:tcPr>
            <w:tcW w:w="1191" w:type="dxa"/>
            <w:tcBorders>
              <w:top w:val="single" w:sz="4" w:space="0" w:color="auto"/>
              <w:left w:val="single" w:sz="4" w:space="0" w:color="auto"/>
              <w:bottom w:val="nil"/>
              <w:right w:val="single" w:sz="4" w:space="0" w:color="auto"/>
            </w:tcBorders>
          </w:tcPr>
          <w:p w14:paraId="7949044E"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0.0051*</w:t>
            </w:r>
          </w:p>
        </w:tc>
        <w:tc>
          <w:tcPr>
            <w:tcW w:w="1191" w:type="dxa"/>
            <w:tcBorders>
              <w:top w:val="single" w:sz="4" w:space="0" w:color="auto"/>
              <w:left w:val="single" w:sz="4" w:space="0" w:color="auto"/>
              <w:bottom w:val="nil"/>
              <w:right w:val="single" w:sz="4" w:space="0" w:color="auto"/>
            </w:tcBorders>
          </w:tcPr>
          <w:p w14:paraId="01371867"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0.0399</w:t>
            </w:r>
            <w:r w:rsidRPr="00546D52">
              <w:rPr>
                <w:kern w:val="0"/>
                <w:sz w:val="18"/>
                <w:szCs w:val="18"/>
              </w:rPr>
              <w:t>*</w:t>
            </w:r>
          </w:p>
        </w:tc>
        <w:tc>
          <w:tcPr>
            <w:tcW w:w="1191" w:type="dxa"/>
            <w:tcBorders>
              <w:top w:val="single" w:sz="4" w:space="0" w:color="auto"/>
              <w:left w:val="single" w:sz="4" w:space="0" w:color="auto"/>
              <w:bottom w:val="nil"/>
              <w:right w:val="nil"/>
            </w:tcBorders>
          </w:tcPr>
          <w:p w14:paraId="39AFE8D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0.0092***</w:t>
            </w:r>
          </w:p>
        </w:tc>
      </w:tr>
      <w:tr w:rsidR="00315304" w:rsidRPr="00546D52" w14:paraId="40E8685B" w14:textId="77777777" w:rsidTr="00315304">
        <w:trPr>
          <w:jc w:val="center"/>
        </w:trPr>
        <w:tc>
          <w:tcPr>
            <w:tcW w:w="1361" w:type="dxa"/>
            <w:vMerge/>
            <w:tcBorders>
              <w:left w:val="nil"/>
              <w:bottom w:val="single" w:sz="4" w:space="0" w:color="auto"/>
              <w:right w:val="single" w:sz="4" w:space="0" w:color="auto"/>
            </w:tcBorders>
            <w:vAlign w:val="center"/>
          </w:tcPr>
          <w:p w14:paraId="5E8676CD"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67887C00"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(0.0013)</w:t>
            </w:r>
          </w:p>
        </w:tc>
        <w:tc>
          <w:tcPr>
            <w:tcW w:w="1191" w:type="dxa"/>
            <w:tcBorders>
              <w:top w:val="nil"/>
              <w:left w:val="single" w:sz="4" w:space="0" w:color="auto"/>
              <w:bottom w:val="single" w:sz="4" w:space="0" w:color="auto"/>
              <w:right w:val="single" w:sz="4" w:space="0" w:color="auto"/>
            </w:tcBorders>
          </w:tcPr>
          <w:p w14:paraId="7A09EA8E"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(0.0012)</w:t>
            </w:r>
          </w:p>
        </w:tc>
        <w:tc>
          <w:tcPr>
            <w:tcW w:w="1191" w:type="dxa"/>
            <w:tcBorders>
              <w:top w:val="nil"/>
              <w:left w:val="single" w:sz="4" w:space="0" w:color="auto"/>
              <w:bottom w:val="single" w:sz="4" w:space="0" w:color="auto"/>
              <w:right w:val="single" w:sz="4" w:space="0" w:color="auto"/>
            </w:tcBorders>
          </w:tcPr>
          <w:p w14:paraId="697852A1"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(0.0039)</w:t>
            </w:r>
          </w:p>
        </w:tc>
        <w:tc>
          <w:tcPr>
            <w:tcW w:w="1191" w:type="dxa"/>
            <w:tcBorders>
              <w:top w:val="nil"/>
              <w:left w:val="single" w:sz="4" w:space="0" w:color="auto"/>
              <w:bottom w:val="single" w:sz="4" w:space="0" w:color="auto"/>
              <w:right w:val="single" w:sz="4" w:space="0" w:color="auto"/>
            </w:tcBorders>
          </w:tcPr>
          <w:p w14:paraId="4806CCDE"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(0.0030)</w:t>
            </w:r>
          </w:p>
        </w:tc>
        <w:tc>
          <w:tcPr>
            <w:tcW w:w="1191" w:type="dxa"/>
            <w:tcBorders>
              <w:top w:val="nil"/>
              <w:left w:val="single" w:sz="4" w:space="0" w:color="auto"/>
              <w:bottom w:val="single" w:sz="4" w:space="0" w:color="auto"/>
              <w:right w:val="single" w:sz="4" w:space="0" w:color="auto"/>
            </w:tcBorders>
          </w:tcPr>
          <w:p w14:paraId="47EE4D72"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(0.02</w:t>
            </w:r>
            <w:r w:rsidRPr="00546D52">
              <w:rPr>
                <w:kern w:val="0"/>
                <w:sz w:val="18"/>
                <w:szCs w:val="18"/>
              </w:rPr>
              <w:t>37</w:t>
            </w:r>
            <w:r w:rsidRPr="00703170">
              <w:rPr>
                <w:kern w:val="0"/>
                <w:sz w:val="18"/>
                <w:szCs w:val="18"/>
              </w:rPr>
              <w:t>)</w:t>
            </w:r>
          </w:p>
        </w:tc>
        <w:tc>
          <w:tcPr>
            <w:tcW w:w="1191" w:type="dxa"/>
            <w:tcBorders>
              <w:top w:val="nil"/>
              <w:left w:val="single" w:sz="4" w:space="0" w:color="auto"/>
              <w:bottom w:val="single" w:sz="4" w:space="0" w:color="auto"/>
              <w:right w:val="nil"/>
            </w:tcBorders>
          </w:tcPr>
          <w:p w14:paraId="1C1DDE5D"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(0.0011)</w:t>
            </w:r>
          </w:p>
        </w:tc>
      </w:tr>
      <w:tr w:rsidR="00315304" w:rsidRPr="00546D52" w14:paraId="586D8610" w14:textId="77777777" w:rsidTr="00315304">
        <w:trPr>
          <w:jc w:val="center"/>
        </w:trPr>
        <w:tc>
          <w:tcPr>
            <w:tcW w:w="1361" w:type="dxa"/>
            <w:vMerge w:val="restart"/>
            <w:tcBorders>
              <w:top w:val="single" w:sz="4" w:space="0" w:color="auto"/>
              <w:left w:val="nil"/>
              <w:right w:val="single" w:sz="4" w:space="0" w:color="auto"/>
            </w:tcBorders>
            <w:vAlign w:val="center"/>
          </w:tcPr>
          <w:p w14:paraId="2EF84B58"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户籍状况</w:t>
            </w:r>
          </w:p>
        </w:tc>
        <w:tc>
          <w:tcPr>
            <w:tcW w:w="1191" w:type="dxa"/>
            <w:tcBorders>
              <w:top w:val="single" w:sz="4" w:space="0" w:color="auto"/>
              <w:left w:val="single" w:sz="4" w:space="0" w:color="auto"/>
              <w:bottom w:val="nil"/>
              <w:right w:val="single" w:sz="4" w:space="0" w:color="auto"/>
            </w:tcBorders>
          </w:tcPr>
          <w:p w14:paraId="066F321C"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0.1408***</w:t>
            </w:r>
          </w:p>
        </w:tc>
        <w:tc>
          <w:tcPr>
            <w:tcW w:w="1191" w:type="dxa"/>
            <w:tcBorders>
              <w:top w:val="single" w:sz="4" w:space="0" w:color="auto"/>
              <w:left w:val="single" w:sz="4" w:space="0" w:color="auto"/>
              <w:bottom w:val="nil"/>
              <w:right w:val="single" w:sz="4" w:space="0" w:color="auto"/>
            </w:tcBorders>
          </w:tcPr>
          <w:p w14:paraId="72E2060E"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0.1504***</w:t>
            </w:r>
          </w:p>
        </w:tc>
        <w:tc>
          <w:tcPr>
            <w:tcW w:w="1191" w:type="dxa"/>
            <w:tcBorders>
              <w:top w:val="single" w:sz="4" w:space="0" w:color="auto"/>
              <w:left w:val="single" w:sz="4" w:space="0" w:color="auto"/>
              <w:bottom w:val="nil"/>
              <w:right w:val="single" w:sz="4" w:space="0" w:color="auto"/>
            </w:tcBorders>
          </w:tcPr>
          <w:p w14:paraId="640F3587"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0.4003***</w:t>
            </w:r>
          </w:p>
        </w:tc>
        <w:tc>
          <w:tcPr>
            <w:tcW w:w="1191" w:type="dxa"/>
            <w:tcBorders>
              <w:top w:val="single" w:sz="4" w:space="0" w:color="auto"/>
              <w:left w:val="single" w:sz="4" w:space="0" w:color="auto"/>
              <w:bottom w:val="nil"/>
              <w:right w:val="single" w:sz="4" w:space="0" w:color="auto"/>
            </w:tcBorders>
          </w:tcPr>
          <w:p w14:paraId="3685725B"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0.2713***</w:t>
            </w:r>
          </w:p>
        </w:tc>
        <w:tc>
          <w:tcPr>
            <w:tcW w:w="1191" w:type="dxa"/>
            <w:tcBorders>
              <w:top w:val="single" w:sz="4" w:space="0" w:color="auto"/>
              <w:left w:val="single" w:sz="4" w:space="0" w:color="auto"/>
              <w:bottom w:val="nil"/>
              <w:right w:val="single" w:sz="4" w:space="0" w:color="auto"/>
            </w:tcBorders>
          </w:tcPr>
          <w:p w14:paraId="3880DFA1"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0.4821*</w:t>
            </w:r>
          </w:p>
        </w:tc>
        <w:tc>
          <w:tcPr>
            <w:tcW w:w="1191" w:type="dxa"/>
            <w:tcBorders>
              <w:top w:val="single" w:sz="4" w:space="0" w:color="auto"/>
              <w:left w:val="single" w:sz="4" w:space="0" w:color="auto"/>
              <w:bottom w:val="nil"/>
              <w:right w:val="nil"/>
            </w:tcBorders>
          </w:tcPr>
          <w:p w14:paraId="431003C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0.2217***</w:t>
            </w:r>
          </w:p>
        </w:tc>
      </w:tr>
      <w:tr w:rsidR="00315304" w:rsidRPr="00546D52" w14:paraId="2439D4A2" w14:textId="77777777" w:rsidTr="00315304">
        <w:trPr>
          <w:jc w:val="center"/>
        </w:trPr>
        <w:tc>
          <w:tcPr>
            <w:tcW w:w="1361" w:type="dxa"/>
            <w:vMerge/>
            <w:tcBorders>
              <w:left w:val="nil"/>
              <w:bottom w:val="single" w:sz="4" w:space="0" w:color="auto"/>
              <w:right w:val="single" w:sz="4" w:space="0" w:color="auto"/>
            </w:tcBorders>
            <w:vAlign w:val="center"/>
          </w:tcPr>
          <w:p w14:paraId="7CBD0A6C"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7B45BFAD"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(0.0231)</w:t>
            </w:r>
          </w:p>
        </w:tc>
        <w:tc>
          <w:tcPr>
            <w:tcW w:w="1191" w:type="dxa"/>
            <w:tcBorders>
              <w:top w:val="nil"/>
              <w:left w:val="single" w:sz="4" w:space="0" w:color="auto"/>
              <w:bottom w:val="single" w:sz="4" w:space="0" w:color="auto"/>
              <w:right w:val="single" w:sz="4" w:space="0" w:color="auto"/>
            </w:tcBorders>
          </w:tcPr>
          <w:p w14:paraId="3DD74629"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(0.0306)</w:t>
            </w:r>
          </w:p>
        </w:tc>
        <w:tc>
          <w:tcPr>
            <w:tcW w:w="1191" w:type="dxa"/>
            <w:tcBorders>
              <w:top w:val="nil"/>
              <w:left w:val="single" w:sz="4" w:space="0" w:color="auto"/>
              <w:bottom w:val="single" w:sz="4" w:space="0" w:color="auto"/>
              <w:right w:val="single" w:sz="4" w:space="0" w:color="auto"/>
            </w:tcBorders>
          </w:tcPr>
          <w:p w14:paraId="06AB658B"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(0.1272)</w:t>
            </w:r>
          </w:p>
        </w:tc>
        <w:tc>
          <w:tcPr>
            <w:tcW w:w="1191" w:type="dxa"/>
            <w:tcBorders>
              <w:top w:val="nil"/>
              <w:left w:val="single" w:sz="4" w:space="0" w:color="auto"/>
              <w:bottom w:val="single" w:sz="4" w:space="0" w:color="auto"/>
              <w:right w:val="single" w:sz="4" w:space="0" w:color="auto"/>
            </w:tcBorders>
          </w:tcPr>
          <w:p w14:paraId="78634662"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(0.0727)</w:t>
            </w:r>
          </w:p>
        </w:tc>
        <w:tc>
          <w:tcPr>
            <w:tcW w:w="1191" w:type="dxa"/>
            <w:tcBorders>
              <w:top w:val="nil"/>
              <w:left w:val="single" w:sz="4" w:space="0" w:color="auto"/>
              <w:bottom w:val="single" w:sz="4" w:space="0" w:color="auto"/>
              <w:right w:val="single" w:sz="4" w:space="0" w:color="auto"/>
            </w:tcBorders>
          </w:tcPr>
          <w:p w14:paraId="139002FC"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(0.2569)</w:t>
            </w:r>
          </w:p>
        </w:tc>
        <w:tc>
          <w:tcPr>
            <w:tcW w:w="1191" w:type="dxa"/>
            <w:tcBorders>
              <w:top w:val="nil"/>
              <w:left w:val="single" w:sz="4" w:space="0" w:color="auto"/>
              <w:bottom w:val="single" w:sz="4" w:space="0" w:color="auto"/>
              <w:right w:val="nil"/>
            </w:tcBorders>
          </w:tcPr>
          <w:p w14:paraId="16CF27E2"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(0.0272)</w:t>
            </w:r>
          </w:p>
        </w:tc>
      </w:tr>
      <w:tr w:rsidR="00315304" w:rsidRPr="00546D52" w14:paraId="63ADCC7F" w14:textId="77777777" w:rsidTr="00315304">
        <w:trPr>
          <w:jc w:val="center"/>
        </w:trPr>
        <w:tc>
          <w:tcPr>
            <w:tcW w:w="1361" w:type="dxa"/>
            <w:vMerge w:val="restart"/>
            <w:tcBorders>
              <w:top w:val="single" w:sz="4" w:space="0" w:color="auto"/>
              <w:left w:val="nil"/>
              <w:right w:val="single" w:sz="4" w:space="0" w:color="auto"/>
            </w:tcBorders>
            <w:vAlign w:val="center"/>
          </w:tcPr>
          <w:p w14:paraId="599F01EC"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受教育水平</w:t>
            </w:r>
          </w:p>
        </w:tc>
        <w:tc>
          <w:tcPr>
            <w:tcW w:w="1191" w:type="dxa"/>
            <w:tcBorders>
              <w:top w:val="single" w:sz="4" w:space="0" w:color="auto"/>
              <w:left w:val="single" w:sz="4" w:space="0" w:color="auto"/>
              <w:bottom w:val="nil"/>
              <w:right w:val="single" w:sz="4" w:space="0" w:color="auto"/>
            </w:tcBorders>
          </w:tcPr>
          <w:p w14:paraId="4419A7FB"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-0.0209***</w:t>
            </w:r>
          </w:p>
        </w:tc>
        <w:tc>
          <w:tcPr>
            <w:tcW w:w="1191" w:type="dxa"/>
            <w:tcBorders>
              <w:top w:val="single" w:sz="4" w:space="0" w:color="auto"/>
              <w:left w:val="single" w:sz="4" w:space="0" w:color="auto"/>
              <w:bottom w:val="nil"/>
              <w:right w:val="single" w:sz="4" w:space="0" w:color="auto"/>
            </w:tcBorders>
          </w:tcPr>
          <w:p w14:paraId="274E1B9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-0.0182***</w:t>
            </w:r>
          </w:p>
        </w:tc>
        <w:tc>
          <w:tcPr>
            <w:tcW w:w="1191" w:type="dxa"/>
            <w:tcBorders>
              <w:top w:val="single" w:sz="4" w:space="0" w:color="auto"/>
              <w:left w:val="single" w:sz="4" w:space="0" w:color="auto"/>
              <w:bottom w:val="nil"/>
              <w:right w:val="single" w:sz="4" w:space="0" w:color="auto"/>
            </w:tcBorders>
          </w:tcPr>
          <w:p w14:paraId="7A84DCF8"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-0.0331</w:t>
            </w:r>
            <w:r w:rsidRPr="00546D52">
              <w:rPr>
                <w:kern w:val="0"/>
                <w:sz w:val="18"/>
                <w:szCs w:val="18"/>
              </w:rPr>
              <w:t>*</w:t>
            </w:r>
          </w:p>
        </w:tc>
        <w:tc>
          <w:tcPr>
            <w:tcW w:w="1191" w:type="dxa"/>
            <w:tcBorders>
              <w:top w:val="single" w:sz="4" w:space="0" w:color="auto"/>
              <w:left w:val="single" w:sz="4" w:space="0" w:color="auto"/>
              <w:bottom w:val="nil"/>
              <w:right w:val="single" w:sz="4" w:space="0" w:color="auto"/>
            </w:tcBorders>
          </w:tcPr>
          <w:p w14:paraId="561E1EFD"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-0.0349***</w:t>
            </w:r>
          </w:p>
        </w:tc>
        <w:tc>
          <w:tcPr>
            <w:tcW w:w="1191" w:type="dxa"/>
            <w:tcBorders>
              <w:top w:val="single" w:sz="4" w:space="0" w:color="auto"/>
              <w:left w:val="single" w:sz="4" w:space="0" w:color="auto"/>
              <w:bottom w:val="nil"/>
              <w:right w:val="single" w:sz="4" w:space="0" w:color="auto"/>
            </w:tcBorders>
          </w:tcPr>
          <w:p w14:paraId="5C97A45A"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-0.0977</w:t>
            </w:r>
            <w:r w:rsidRPr="00546D52">
              <w:rPr>
                <w:kern w:val="0"/>
                <w:sz w:val="18"/>
                <w:szCs w:val="18"/>
              </w:rPr>
              <w:t>*</w:t>
            </w:r>
          </w:p>
        </w:tc>
        <w:tc>
          <w:tcPr>
            <w:tcW w:w="1191" w:type="dxa"/>
            <w:tcBorders>
              <w:top w:val="single" w:sz="4" w:space="0" w:color="auto"/>
              <w:left w:val="single" w:sz="4" w:space="0" w:color="auto"/>
              <w:bottom w:val="nil"/>
              <w:right w:val="nil"/>
            </w:tcBorders>
          </w:tcPr>
          <w:p w14:paraId="408905BC"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-0.0294**</w:t>
            </w:r>
          </w:p>
        </w:tc>
      </w:tr>
      <w:tr w:rsidR="00315304" w:rsidRPr="00546D52" w14:paraId="5DC9D0E1" w14:textId="77777777" w:rsidTr="00315304">
        <w:trPr>
          <w:jc w:val="center"/>
        </w:trPr>
        <w:tc>
          <w:tcPr>
            <w:tcW w:w="1361" w:type="dxa"/>
            <w:vMerge/>
            <w:tcBorders>
              <w:left w:val="nil"/>
              <w:bottom w:val="single" w:sz="4" w:space="0" w:color="auto"/>
              <w:right w:val="single" w:sz="4" w:space="0" w:color="auto"/>
            </w:tcBorders>
            <w:vAlign w:val="center"/>
          </w:tcPr>
          <w:p w14:paraId="1D8AFDC1"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783591E1"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(0.0048)</w:t>
            </w:r>
          </w:p>
        </w:tc>
        <w:tc>
          <w:tcPr>
            <w:tcW w:w="1191" w:type="dxa"/>
            <w:tcBorders>
              <w:top w:val="nil"/>
              <w:left w:val="single" w:sz="4" w:space="0" w:color="auto"/>
              <w:bottom w:val="single" w:sz="4" w:space="0" w:color="auto"/>
              <w:right w:val="single" w:sz="4" w:space="0" w:color="auto"/>
            </w:tcBorders>
          </w:tcPr>
          <w:p w14:paraId="3A2A4A7E"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(0.0053)</w:t>
            </w:r>
          </w:p>
        </w:tc>
        <w:tc>
          <w:tcPr>
            <w:tcW w:w="1191" w:type="dxa"/>
            <w:tcBorders>
              <w:top w:val="nil"/>
              <w:left w:val="single" w:sz="4" w:space="0" w:color="auto"/>
              <w:bottom w:val="single" w:sz="4" w:space="0" w:color="auto"/>
              <w:right w:val="single" w:sz="4" w:space="0" w:color="auto"/>
            </w:tcBorders>
          </w:tcPr>
          <w:p w14:paraId="03789107"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w:t>
            </w:r>
            <w:r w:rsidRPr="00546D52">
              <w:rPr>
                <w:kern w:val="0"/>
                <w:sz w:val="18"/>
                <w:szCs w:val="18"/>
              </w:rPr>
              <w:t>197</w:t>
            </w:r>
            <w:r w:rsidRPr="00703170">
              <w:rPr>
                <w:kern w:val="0"/>
                <w:sz w:val="18"/>
                <w:szCs w:val="18"/>
              </w:rPr>
              <w:t>)</w:t>
            </w:r>
          </w:p>
        </w:tc>
        <w:tc>
          <w:tcPr>
            <w:tcW w:w="1191" w:type="dxa"/>
            <w:tcBorders>
              <w:top w:val="nil"/>
              <w:left w:val="single" w:sz="4" w:space="0" w:color="auto"/>
              <w:bottom w:val="single" w:sz="4" w:space="0" w:color="auto"/>
              <w:right w:val="single" w:sz="4" w:space="0" w:color="auto"/>
            </w:tcBorders>
          </w:tcPr>
          <w:p w14:paraId="4360776F"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(0.0100)</w:t>
            </w:r>
          </w:p>
        </w:tc>
        <w:tc>
          <w:tcPr>
            <w:tcW w:w="1191" w:type="dxa"/>
            <w:tcBorders>
              <w:top w:val="nil"/>
              <w:left w:val="single" w:sz="4" w:space="0" w:color="auto"/>
              <w:bottom w:val="single" w:sz="4" w:space="0" w:color="auto"/>
              <w:right w:val="single" w:sz="4" w:space="0" w:color="auto"/>
            </w:tcBorders>
          </w:tcPr>
          <w:p w14:paraId="66D2B883"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w:t>
            </w:r>
            <w:r w:rsidRPr="00546D52">
              <w:rPr>
                <w:kern w:val="0"/>
                <w:sz w:val="18"/>
                <w:szCs w:val="18"/>
              </w:rPr>
              <w:t>582</w:t>
            </w:r>
            <w:r w:rsidRPr="00703170">
              <w:rPr>
                <w:kern w:val="0"/>
                <w:sz w:val="18"/>
                <w:szCs w:val="18"/>
              </w:rPr>
              <w:t>)</w:t>
            </w:r>
          </w:p>
        </w:tc>
        <w:tc>
          <w:tcPr>
            <w:tcW w:w="1191" w:type="dxa"/>
            <w:tcBorders>
              <w:top w:val="nil"/>
              <w:left w:val="single" w:sz="4" w:space="0" w:color="auto"/>
              <w:bottom w:val="single" w:sz="4" w:space="0" w:color="auto"/>
              <w:right w:val="nil"/>
            </w:tcBorders>
          </w:tcPr>
          <w:p w14:paraId="3CFD559A"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(0.0118)</w:t>
            </w:r>
          </w:p>
        </w:tc>
      </w:tr>
      <w:tr w:rsidR="00315304" w:rsidRPr="00546D52" w14:paraId="15798B2D" w14:textId="77777777" w:rsidTr="00315304">
        <w:trPr>
          <w:jc w:val="center"/>
        </w:trPr>
        <w:tc>
          <w:tcPr>
            <w:tcW w:w="1361" w:type="dxa"/>
            <w:vMerge w:val="restart"/>
            <w:tcBorders>
              <w:top w:val="single" w:sz="4" w:space="0" w:color="auto"/>
              <w:left w:val="nil"/>
              <w:right w:val="single" w:sz="4" w:space="0" w:color="auto"/>
            </w:tcBorders>
            <w:vAlign w:val="center"/>
          </w:tcPr>
          <w:p w14:paraId="225F4313"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健康状况</w:t>
            </w:r>
          </w:p>
        </w:tc>
        <w:tc>
          <w:tcPr>
            <w:tcW w:w="1191" w:type="dxa"/>
            <w:tcBorders>
              <w:top w:val="single" w:sz="4" w:space="0" w:color="auto"/>
              <w:left w:val="single" w:sz="4" w:space="0" w:color="auto"/>
              <w:bottom w:val="nil"/>
              <w:right w:val="single" w:sz="4" w:space="0" w:color="auto"/>
            </w:tcBorders>
          </w:tcPr>
          <w:p w14:paraId="3B9CE2A1"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0.0320***</w:t>
            </w:r>
          </w:p>
        </w:tc>
        <w:tc>
          <w:tcPr>
            <w:tcW w:w="1191" w:type="dxa"/>
            <w:tcBorders>
              <w:top w:val="single" w:sz="4" w:space="0" w:color="auto"/>
              <w:left w:val="single" w:sz="4" w:space="0" w:color="auto"/>
              <w:bottom w:val="nil"/>
              <w:right w:val="single" w:sz="4" w:space="0" w:color="auto"/>
            </w:tcBorders>
          </w:tcPr>
          <w:p w14:paraId="0CAF133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0.0314***</w:t>
            </w:r>
          </w:p>
        </w:tc>
        <w:tc>
          <w:tcPr>
            <w:tcW w:w="1191" w:type="dxa"/>
            <w:tcBorders>
              <w:top w:val="single" w:sz="4" w:space="0" w:color="auto"/>
              <w:left w:val="single" w:sz="4" w:space="0" w:color="auto"/>
              <w:bottom w:val="nil"/>
              <w:right w:val="single" w:sz="4" w:space="0" w:color="auto"/>
            </w:tcBorders>
          </w:tcPr>
          <w:p w14:paraId="33808E21"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0.1429</w:t>
            </w:r>
            <w:r w:rsidRPr="00546D52">
              <w:rPr>
                <w:kern w:val="0"/>
                <w:sz w:val="18"/>
                <w:szCs w:val="18"/>
              </w:rPr>
              <w:t>*</w:t>
            </w:r>
          </w:p>
        </w:tc>
        <w:tc>
          <w:tcPr>
            <w:tcW w:w="1191" w:type="dxa"/>
            <w:tcBorders>
              <w:top w:val="single" w:sz="4" w:space="0" w:color="auto"/>
              <w:left w:val="single" w:sz="4" w:space="0" w:color="auto"/>
              <w:bottom w:val="nil"/>
              <w:right w:val="single" w:sz="4" w:space="0" w:color="auto"/>
            </w:tcBorders>
          </w:tcPr>
          <w:p w14:paraId="65D95277"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0.0912***</w:t>
            </w:r>
          </w:p>
        </w:tc>
        <w:tc>
          <w:tcPr>
            <w:tcW w:w="1191" w:type="dxa"/>
            <w:tcBorders>
              <w:top w:val="single" w:sz="4" w:space="0" w:color="auto"/>
              <w:left w:val="single" w:sz="4" w:space="0" w:color="auto"/>
              <w:bottom w:val="nil"/>
              <w:right w:val="single" w:sz="4" w:space="0" w:color="auto"/>
            </w:tcBorders>
          </w:tcPr>
          <w:p w14:paraId="5D3D8E33"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0.4020***</w:t>
            </w:r>
          </w:p>
        </w:tc>
        <w:tc>
          <w:tcPr>
            <w:tcW w:w="1191" w:type="dxa"/>
            <w:tcBorders>
              <w:top w:val="single" w:sz="4" w:space="0" w:color="auto"/>
              <w:left w:val="single" w:sz="4" w:space="0" w:color="auto"/>
              <w:bottom w:val="nil"/>
              <w:right w:val="nil"/>
            </w:tcBorders>
          </w:tcPr>
          <w:p w14:paraId="1D8514BE"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0.0844***</w:t>
            </w:r>
          </w:p>
        </w:tc>
      </w:tr>
      <w:tr w:rsidR="00315304" w:rsidRPr="00546D52" w14:paraId="2C6C635C" w14:textId="77777777" w:rsidTr="00315304">
        <w:trPr>
          <w:jc w:val="center"/>
        </w:trPr>
        <w:tc>
          <w:tcPr>
            <w:tcW w:w="1361" w:type="dxa"/>
            <w:vMerge/>
            <w:tcBorders>
              <w:left w:val="nil"/>
              <w:bottom w:val="single" w:sz="4" w:space="0" w:color="auto"/>
              <w:right w:val="single" w:sz="4" w:space="0" w:color="auto"/>
            </w:tcBorders>
            <w:vAlign w:val="center"/>
          </w:tcPr>
          <w:p w14:paraId="72DD0221"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23A7A274"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(0.0096)</w:t>
            </w:r>
          </w:p>
        </w:tc>
        <w:tc>
          <w:tcPr>
            <w:tcW w:w="1191" w:type="dxa"/>
            <w:tcBorders>
              <w:top w:val="nil"/>
              <w:left w:val="single" w:sz="4" w:space="0" w:color="auto"/>
              <w:bottom w:val="single" w:sz="4" w:space="0" w:color="auto"/>
              <w:right w:val="single" w:sz="4" w:space="0" w:color="auto"/>
            </w:tcBorders>
          </w:tcPr>
          <w:p w14:paraId="710FF65B"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(0.0104)</w:t>
            </w:r>
          </w:p>
        </w:tc>
        <w:tc>
          <w:tcPr>
            <w:tcW w:w="1191" w:type="dxa"/>
            <w:tcBorders>
              <w:top w:val="nil"/>
              <w:left w:val="single" w:sz="4" w:space="0" w:color="auto"/>
              <w:bottom w:val="single" w:sz="4" w:space="0" w:color="auto"/>
              <w:right w:val="single" w:sz="4" w:space="0" w:color="auto"/>
            </w:tcBorders>
          </w:tcPr>
          <w:p w14:paraId="0C6B066F"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(0.08</w:t>
            </w:r>
            <w:r w:rsidRPr="00546D52">
              <w:rPr>
                <w:kern w:val="0"/>
                <w:sz w:val="18"/>
                <w:szCs w:val="18"/>
              </w:rPr>
              <w:t>46</w:t>
            </w:r>
            <w:r w:rsidRPr="00703170">
              <w:rPr>
                <w:kern w:val="0"/>
                <w:sz w:val="18"/>
                <w:szCs w:val="18"/>
              </w:rPr>
              <w:t>)</w:t>
            </w:r>
          </w:p>
        </w:tc>
        <w:tc>
          <w:tcPr>
            <w:tcW w:w="1191" w:type="dxa"/>
            <w:tcBorders>
              <w:top w:val="nil"/>
              <w:left w:val="single" w:sz="4" w:space="0" w:color="auto"/>
              <w:bottom w:val="single" w:sz="4" w:space="0" w:color="auto"/>
              <w:right w:val="single" w:sz="4" w:space="0" w:color="auto"/>
            </w:tcBorders>
          </w:tcPr>
          <w:p w14:paraId="00E29018"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(0.0345)</w:t>
            </w:r>
          </w:p>
        </w:tc>
        <w:tc>
          <w:tcPr>
            <w:tcW w:w="1191" w:type="dxa"/>
            <w:tcBorders>
              <w:top w:val="nil"/>
              <w:left w:val="single" w:sz="4" w:space="0" w:color="auto"/>
              <w:bottom w:val="single" w:sz="4" w:space="0" w:color="auto"/>
              <w:right w:val="single" w:sz="4" w:space="0" w:color="auto"/>
            </w:tcBorders>
          </w:tcPr>
          <w:p w14:paraId="0EBE8BF0"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(0.1337)</w:t>
            </w:r>
          </w:p>
        </w:tc>
        <w:tc>
          <w:tcPr>
            <w:tcW w:w="1191" w:type="dxa"/>
            <w:tcBorders>
              <w:top w:val="nil"/>
              <w:left w:val="single" w:sz="4" w:space="0" w:color="auto"/>
              <w:bottom w:val="single" w:sz="4" w:space="0" w:color="auto"/>
              <w:right w:val="nil"/>
            </w:tcBorders>
          </w:tcPr>
          <w:p w14:paraId="3F0B37E7"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(0.0249)</w:t>
            </w:r>
          </w:p>
        </w:tc>
      </w:tr>
      <w:tr w:rsidR="00315304" w:rsidRPr="00546D52" w14:paraId="51B6A2B8" w14:textId="77777777" w:rsidTr="00315304">
        <w:trPr>
          <w:jc w:val="center"/>
        </w:trPr>
        <w:tc>
          <w:tcPr>
            <w:tcW w:w="1361" w:type="dxa"/>
            <w:vMerge w:val="restart"/>
            <w:tcBorders>
              <w:top w:val="single" w:sz="4" w:space="0" w:color="auto"/>
              <w:left w:val="nil"/>
              <w:right w:val="single" w:sz="4" w:space="0" w:color="auto"/>
            </w:tcBorders>
            <w:vAlign w:val="center"/>
          </w:tcPr>
          <w:p w14:paraId="552C98B0"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婚姻状况</w:t>
            </w:r>
          </w:p>
        </w:tc>
        <w:tc>
          <w:tcPr>
            <w:tcW w:w="1191" w:type="dxa"/>
            <w:tcBorders>
              <w:top w:val="single" w:sz="4" w:space="0" w:color="auto"/>
              <w:left w:val="single" w:sz="4" w:space="0" w:color="auto"/>
              <w:bottom w:val="nil"/>
              <w:right w:val="single" w:sz="4" w:space="0" w:color="auto"/>
            </w:tcBorders>
          </w:tcPr>
          <w:p w14:paraId="2AEA70BB"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0.4328***</w:t>
            </w:r>
          </w:p>
        </w:tc>
        <w:tc>
          <w:tcPr>
            <w:tcW w:w="1191" w:type="dxa"/>
            <w:tcBorders>
              <w:top w:val="single" w:sz="4" w:space="0" w:color="auto"/>
              <w:left w:val="single" w:sz="4" w:space="0" w:color="auto"/>
              <w:bottom w:val="nil"/>
              <w:right w:val="single" w:sz="4" w:space="0" w:color="auto"/>
            </w:tcBorders>
          </w:tcPr>
          <w:p w14:paraId="7EF372C6"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0.6553***</w:t>
            </w:r>
          </w:p>
        </w:tc>
        <w:tc>
          <w:tcPr>
            <w:tcW w:w="1191" w:type="dxa"/>
            <w:tcBorders>
              <w:top w:val="single" w:sz="4" w:space="0" w:color="auto"/>
              <w:left w:val="single" w:sz="4" w:space="0" w:color="auto"/>
              <w:bottom w:val="nil"/>
              <w:right w:val="single" w:sz="4" w:space="0" w:color="auto"/>
            </w:tcBorders>
          </w:tcPr>
          <w:p w14:paraId="5C8702A6"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0.1784**</w:t>
            </w:r>
          </w:p>
        </w:tc>
        <w:tc>
          <w:tcPr>
            <w:tcW w:w="1191" w:type="dxa"/>
            <w:tcBorders>
              <w:top w:val="single" w:sz="4" w:space="0" w:color="auto"/>
              <w:left w:val="single" w:sz="4" w:space="0" w:color="auto"/>
              <w:bottom w:val="nil"/>
              <w:right w:val="single" w:sz="4" w:space="0" w:color="auto"/>
            </w:tcBorders>
          </w:tcPr>
          <w:p w14:paraId="427D89B9"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0.1078**</w:t>
            </w:r>
          </w:p>
        </w:tc>
        <w:tc>
          <w:tcPr>
            <w:tcW w:w="1191" w:type="dxa"/>
            <w:tcBorders>
              <w:top w:val="single" w:sz="4" w:space="0" w:color="auto"/>
              <w:left w:val="single" w:sz="4" w:space="0" w:color="auto"/>
              <w:bottom w:val="nil"/>
              <w:right w:val="single" w:sz="4" w:space="0" w:color="auto"/>
            </w:tcBorders>
          </w:tcPr>
          <w:p w14:paraId="65195BDE"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0.2657</w:t>
            </w:r>
            <w:r w:rsidRPr="00546D52">
              <w:rPr>
                <w:kern w:val="0"/>
                <w:sz w:val="18"/>
                <w:szCs w:val="18"/>
              </w:rPr>
              <w:t>**</w:t>
            </w:r>
          </w:p>
        </w:tc>
        <w:tc>
          <w:tcPr>
            <w:tcW w:w="1191" w:type="dxa"/>
            <w:tcBorders>
              <w:top w:val="single" w:sz="4" w:space="0" w:color="auto"/>
              <w:left w:val="single" w:sz="4" w:space="0" w:color="auto"/>
              <w:bottom w:val="nil"/>
              <w:right w:val="nil"/>
            </w:tcBorders>
          </w:tcPr>
          <w:p w14:paraId="18E62F70"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0.1388***</w:t>
            </w:r>
          </w:p>
        </w:tc>
      </w:tr>
      <w:tr w:rsidR="00315304" w:rsidRPr="00546D52" w14:paraId="7B3CF0F6" w14:textId="77777777" w:rsidTr="00315304">
        <w:trPr>
          <w:jc w:val="center"/>
        </w:trPr>
        <w:tc>
          <w:tcPr>
            <w:tcW w:w="1361" w:type="dxa"/>
            <w:vMerge/>
            <w:tcBorders>
              <w:left w:val="nil"/>
              <w:bottom w:val="single" w:sz="4" w:space="0" w:color="auto"/>
              <w:right w:val="single" w:sz="4" w:space="0" w:color="auto"/>
            </w:tcBorders>
            <w:vAlign w:val="center"/>
          </w:tcPr>
          <w:p w14:paraId="668D4E2C"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55FCEC50"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(0.0336)</w:t>
            </w:r>
          </w:p>
        </w:tc>
        <w:tc>
          <w:tcPr>
            <w:tcW w:w="1191" w:type="dxa"/>
            <w:tcBorders>
              <w:top w:val="nil"/>
              <w:left w:val="single" w:sz="4" w:space="0" w:color="auto"/>
              <w:bottom w:val="single" w:sz="4" w:space="0" w:color="auto"/>
              <w:right w:val="single" w:sz="4" w:space="0" w:color="auto"/>
            </w:tcBorders>
          </w:tcPr>
          <w:p w14:paraId="63029C57"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(0.0822)</w:t>
            </w:r>
          </w:p>
        </w:tc>
        <w:tc>
          <w:tcPr>
            <w:tcW w:w="1191" w:type="dxa"/>
            <w:tcBorders>
              <w:top w:val="nil"/>
              <w:left w:val="single" w:sz="4" w:space="0" w:color="auto"/>
              <w:bottom w:val="single" w:sz="4" w:space="0" w:color="auto"/>
              <w:right w:val="single" w:sz="4" w:space="0" w:color="auto"/>
            </w:tcBorders>
          </w:tcPr>
          <w:p w14:paraId="7634A94B"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(0.0823)</w:t>
            </w:r>
          </w:p>
        </w:tc>
        <w:tc>
          <w:tcPr>
            <w:tcW w:w="1191" w:type="dxa"/>
            <w:tcBorders>
              <w:top w:val="nil"/>
              <w:left w:val="single" w:sz="4" w:space="0" w:color="auto"/>
              <w:bottom w:val="single" w:sz="4" w:space="0" w:color="auto"/>
              <w:right w:val="single" w:sz="4" w:space="0" w:color="auto"/>
            </w:tcBorders>
          </w:tcPr>
          <w:p w14:paraId="5D4F8D78"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(0.0469)</w:t>
            </w:r>
          </w:p>
        </w:tc>
        <w:tc>
          <w:tcPr>
            <w:tcW w:w="1191" w:type="dxa"/>
            <w:tcBorders>
              <w:top w:val="nil"/>
              <w:left w:val="single" w:sz="4" w:space="0" w:color="auto"/>
              <w:bottom w:val="single" w:sz="4" w:space="0" w:color="auto"/>
              <w:right w:val="single" w:sz="4" w:space="0" w:color="auto"/>
            </w:tcBorders>
          </w:tcPr>
          <w:p w14:paraId="4FF30BBC"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w:t>
            </w:r>
            <w:r w:rsidRPr="00546D52">
              <w:rPr>
                <w:kern w:val="0"/>
                <w:sz w:val="18"/>
                <w:szCs w:val="18"/>
              </w:rPr>
              <w:t>1322</w:t>
            </w:r>
            <w:r w:rsidRPr="00703170">
              <w:rPr>
                <w:kern w:val="0"/>
                <w:sz w:val="18"/>
                <w:szCs w:val="18"/>
              </w:rPr>
              <w:t>)</w:t>
            </w:r>
          </w:p>
        </w:tc>
        <w:tc>
          <w:tcPr>
            <w:tcW w:w="1191" w:type="dxa"/>
            <w:tcBorders>
              <w:top w:val="nil"/>
              <w:left w:val="single" w:sz="4" w:space="0" w:color="auto"/>
              <w:bottom w:val="single" w:sz="4" w:space="0" w:color="auto"/>
              <w:right w:val="nil"/>
            </w:tcBorders>
          </w:tcPr>
          <w:p w14:paraId="3A160EA7"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(0.0257)</w:t>
            </w:r>
          </w:p>
        </w:tc>
      </w:tr>
      <w:tr w:rsidR="00315304" w:rsidRPr="00546D52" w14:paraId="0E1D520D" w14:textId="77777777" w:rsidTr="00315304">
        <w:trPr>
          <w:jc w:val="center"/>
        </w:trPr>
        <w:tc>
          <w:tcPr>
            <w:tcW w:w="1361" w:type="dxa"/>
            <w:vMerge w:val="restart"/>
            <w:tcBorders>
              <w:top w:val="single" w:sz="4" w:space="0" w:color="auto"/>
              <w:left w:val="nil"/>
              <w:right w:val="single" w:sz="4" w:space="0" w:color="auto"/>
            </w:tcBorders>
            <w:vAlign w:val="center"/>
          </w:tcPr>
          <w:p w14:paraId="6BF4F477"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成员数</w:t>
            </w:r>
          </w:p>
        </w:tc>
        <w:tc>
          <w:tcPr>
            <w:tcW w:w="1191" w:type="dxa"/>
            <w:tcBorders>
              <w:top w:val="single" w:sz="4" w:space="0" w:color="auto"/>
              <w:left w:val="single" w:sz="4" w:space="0" w:color="auto"/>
              <w:bottom w:val="nil"/>
              <w:right w:val="single" w:sz="4" w:space="0" w:color="auto"/>
            </w:tcBorders>
          </w:tcPr>
          <w:p w14:paraId="2F537709"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-0.0193***</w:t>
            </w:r>
          </w:p>
        </w:tc>
        <w:tc>
          <w:tcPr>
            <w:tcW w:w="1191" w:type="dxa"/>
            <w:tcBorders>
              <w:top w:val="single" w:sz="4" w:space="0" w:color="auto"/>
              <w:left w:val="single" w:sz="4" w:space="0" w:color="auto"/>
              <w:bottom w:val="nil"/>
              <w:right w:val="single" w:sz="4" w:space="0" w:color="auto"/>
            </w:tcBorders>
          </w:tcPr>
          <w:p w14:paraId="300A6D36"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-0.0195***</w:t>
            </w:r>
          </w:p>
        </w:tc>
        <w:tc>
          <w:tcPr>
            <w:tcW w:w="1191" w:type="dxa"/>
            <w:tcBorders>
              <w:top w:val="single" w:sz="4" w:space="0" w:color="auto"/>
              <w:left w:val="single" w:sz="4" w:space="0" w:color="auto"/>
              <w:bottom w:val="nil"/>
              <w:right w:val="single" w:sz="4" w:space="0" w:color="auto"/>
            </w:tcBorders>
          </w:tcPr>
          <w:p w14:paraId="1B0C7B66"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-0.0199***</w:t>
            </w:r>
          </w:p>
        </w:tc>
        <w:tc>
          <w:tcPr>
            <w:tcW w:w="1191" w:type="dxa"/>
            <w:tcBorders>
              <w:top w:val="single" w:sz="4" w:space="0" w:color="auto"/>
              <w:left w:val="single" w:sz="4" w:space="0" w:color="auto"/>
              <w:bottom w:val="nil"/>
              <w:right w:val="single" w:sz="4" w:space="0" w:color="auto"/>
            </w:tcBorders>
          </w:tcPr>
          <w:p w14:paraId="48E6B62C"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-0.0159***</w:t>
            </w:r>
          </w:p>
        </w:tc>
        <w:tc>
          <w:tcPr>
            <w:tcW w:w="1191" w:type="dxa"/>
            <w:tcBorders>
              <w:top w:val="single" w:sz="4" w:space="0" w:color="auto"/>
              <w:left w:val="single" w:sz="4" w:space="0" w:color="auto"/>
              <w:bottom w:val="nil"/>
              <w:right w:val="single" w:sz="4" w:space="0" w:color="auto"/>
            </w:tcBorders>
          </w:tcPr>
          <w:p w14:paraId="55E77FB6"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w:t>
            </w:r>
            <w:r w:rsidRPr="00703170">
              <w:rPr>
                <w:kern w:val="0"/>
                <w:sz w:val="18"/>
                <w:szCs w:val="18"/>
              </w:rPr>
              <w:t>0.0298</w:t>
            </w:r>
            <w:r w:rsidRPr="00546D52">
              <w:rPr>
                <w:kern w:val="0"/>
                <w:sz w:val="18"/>
                <w:szCs w:val="18"/>
              </w:rPr>
              <w:t>*</w:t>
            </w:r>
          </w:p>
        </w:tc>
        <w:tc>
          <w:tcPr>
            <w:tcW w:w="1191" w:type="dxa"/>
            <w:tcBorders>
              <w:top w:val="single" w:sz="4" w:space="0" w:color="auto"/>
              <w:left w:val="single" w:sz="4" w:space="0" w:color="auto"/>
              <w:bottom w:val="nil"/>
              <w:right w:val="nil"/>
            </w:tcBorders>
          </w:tcPr>
          <w:p w14:paraId="2D1B5F21"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-0.0110*</w:t>
            </w:r>
          </w:p>
        </w:tc>
      </w:tr>
      <w:tr w:rsidR="00315304" w:rsidRPr="00546D52" w14:paraId="3AE3718A" w14:textId="77777777" w:rsidTr="00315304">
        <w:trPr>
          <w:jc w:val="center"/>
        </w:trPr>
        <w:tc>
          <w:tcPr>
            <w:tcW w:w="1361" w:type="dxa"/>
            <w:vMerge/>
            <w:tcBorders>
              <w:left w:val="nil"/>
              <w:bottom w:val="single" w:sz="4" w:space="0" w:color="auto"/>
              <w:right w:val="single" w:sz="4" w:space="0" w:color="auto"/>
            </w:tcBorders>
            <w:vAlign w:val="center"/>
          </w:tcPr>
          <w:p w14:paraId="15E18721"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0809BEA1"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(0.0022)</w:t>
            </w:r>
          </w:p>
        </w:tc>
        <w:tc>
          <w:tcPr>
            <w:tcW w:w="1191" w:type="dxa"/>
            <w:tcBorders>
              <w:top w:val="nil"/>
              <w:left w:val="single" w:sz="4" w:space="0" w:color="auto"/>
              <w:bottom w:val="single" w:sz="4" w:space="0" w:color="auto"/>
              <w:right w:val="single" w:sz="4" w:space="0" w:color="auto"/>
            </w:tcBorders>
          </w:tcPr>
          <w:p w14:paraId="78E2DE7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(0.0021)</w:t>
            </w:r>
          </w:p>
        </w:tc>
        <w:tc>
          <w:tcPr>
            <w:tcW w:w="1191" w:type="dxa"/>
            <w:tcBorders>
              <w:top w:val="nil"/>
              <w:left w:val="single" w:sz="4" w:space="0" w:color="auto"/>
              <w:bottom w:val="single" w:sz="4" w:space="0" w:color="auto"/>
              <w:right w:val="single" w:sz="4" w:space="0" w:color="auto"/>
            </w:tcBorders>
          </w:tcPr>
          <w:p w14:paraId="327D22A5"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(0.0030)</w:t>
            </w:r>
          </w:p>
        </w:tc>
        <w:tc>
          <w:tcPr>
            <w:tcW w:w="1191" w:type="dxa"/>
            <w:tcBorders>
              <w:top w:val="nil"/>
              <w:left w:val="single" w:sz="4" w:space="0" w:color="auto"/>
              <w:bottom w:val="single" w:sz="4" w:space="0" w:color="auto"/>
              <w:right w:val="single" w:sz="4" w:space="0" w:color="auto"/>
            </w:tcBorders>
          </w:tcPr>
          <w:p w14:paraId="05A6DC67"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(0.0051)</w:t>
            </w:r>
          </w:p>
        </w:tc>
        <w:tc>
          <w:tcPr>
            <w:tcW w:w="1191" w:type="dxa"/>
            <w:tcBorders>
              <w:top w:val="nil"/>
              <w:left w:val="single" w:sz="4" w:space="0" w:color="auto"/>
              <w:bottom w:val="single" w:sz="4" w:space="0" w:color="auto"/>
              <w:right w:val="single" w:sz="4" w:space="0" w:color="auto"/>
            </w:tcBorders>
          </w:tcPr>
          <w:p w14:paraId="6D620154"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w:t>
            </w:r>
            <w:r w:rsidRPr="00546D52">
              <w:rPr>
                <w:kern w:val="0"/>
                <w:sz w:val="18"/>
                <w:szCs w:val="18"/>
              </w:rPr>
              <w:t>173</w:t>
            </w:r>
            <w:r w:rsidRPr="00703170">
              <w:rPr>
                <w:kern w:val="0"/>
                <w:sz w:val="18"/>
                <w:szCs w:val="18"/>
              </w:rPr>
              <w:t>)</w:t>
            </w:r>
          </w:p>
        </w:tc>
        <w:tc>
          <w:tcPr>
            <w:tcW w:w="1191" w:type="dxa"/>
            <w:tcBorders>
              <w:top w:val="nil"/>
              <w:left w:val="single" w:sz="4" w:space="0" w:color="auto"/>
              <w:bottom w:val="single" w:sz="4" w:space="0" w:color="auto"/>
              <w:right w:val="nil"/>
            </w:tcBorders>
          </w:tcPr>
          <w:p w14:paraId="63D9F04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(0.0066)</w:t>
            </w:r>
          </w:p>
        </w:tc>
      </w:tr>
      <w:tr w:rsidR="00315304" w:rsidRPr="00546D52" w14:paraId="3A089D52" w14:textId="77777777" w:rsidTr="00315304">
        <w:trPr>
          <w:jc w:val="center"/>
        </w:trPr>
        <w:tc>
          <w:tcPr>
            <w:tcW w:w="1361" w:type="dxa"/>
            <w:vMerge w:val="restart"/>
            <w:tcBorders>
              <w:top w:val="single" w:sz="4" w:space="0" w:color="auto"/>
              <w:left w:val="nil"/>
              <w:right w:val="single" w:sz="4" w:space="0" w:color="auto"/>
            </w:tcBorders>
            <w:vAlign w:val="center"/>
          </w:tcPr>
          <w:p w14:paraId="4287993E"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老年人数</w:t>
            </w:r>
          </w:p>
        </w:tc>
        <w:tc>
          <w:tcPr>
            <w:tcW w:w="1191" w:type="dxa"/>
            <w:tcBorders>
              <w:top w:val="single" w:sz="4" w:space="0" w:color="auto"/>
              <w:left w:val="single" w:sz="4" w:space="0" w:color="auto"/>
              <w:bottom w:val="nil"/>
              <w:right w:val="single" w:sz="4" w:space="0" w:color="auto"/>
            </w:tcBorders>
          </w:tcPr>
          <w:p w14:paraId="670EBEC1"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0.0003</w:t>
            </w:r>
          </w:p>
        </w:tc>
        <w:tc>
          <w:tcPr>
            <w:tcW w:w="1191" w:type="dxa"/>
            <w:tcBorders>
              <w:top w:val="single" w:sz="4" w:space="0" w:color="auto"/>
              <w:left w:val="single" w:sz="4" w:space="0" w:color="auto"/>
              <w:bottom w:val="nil"/>
              <w:right w:val="single" w:sz="4" w:space="0" w:color="auto"/>
            </w:tcBorders>
          </w:tcPr>
          <w:p w14:paraId="3BB8ED2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0.0030</w:t>
            </w:r>
          </w:p>
        </w:tc>
        <w:tc>
          <w:tcPr>
            <w:tcW w:w="1191" w:type="dxa"/>
            <w:tcBorders>
              <w:top w:val="single" w:sz="4" w:space="0" w:color="auto"/>
              <w:left w:val="single" w:sz="4" w:space="0" w:color="auto"/>
              <w:bottom w:val="nil"/>
              <w:right w:val="single" w:sz="4" w:space="0" w:color="auto"/>
            </w:tcBorders>
          </w:tcPr>
          <w:p w14:paraId="406E8805"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0.0115</w:t>
            </w:r>
          </w:p>
        </w:tc>
        <w:tc>
          <w:tcPr>
            <w:tcW w:w="1191" w:type="dxa"/>
            <w:tcBorders>
              <w:top w:val="single" w:sz="4" w:space="0" w:color="auto"/>
              <w:left w:val="single" w:sz="4" w:space="0" w:color="auto"/>
              <w:bottom w:val="nil"/>
              <w:right w:val="single" w:sz="4" w:space="0" w:color="auto"/>
            </w:tcBorders>
          </w:tcPr>
          <w:p w14:paraId="6B651103"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0.0019</w:t>
            </w:r>
          </w:p>
        </w:tc>
        <w:tc>
          <w:tcPr>
            <w:tcW w:w="1191" w:type="dxa"/>
            <w:tcBorders>
              <w:top w:val="single" w:sz="4" w:space="0" w:color="auto"/>
              <w:left w:val="single" w:sz="4" w:space="0" w:color="auto"/>
              <w:bottom w:val="nil"/>
              <w:right w:val="single" w:sz="4" w:space="0" w:color="auto"/>
            </w:tcBorders>
          </w:tcPr>
          <w:p w14:paraId="1F4AA132"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0.4412</w:t>
            </w:r>
          </w:p>
        </w:tc>
        <w:tc>
          <w:tcPr>
            <w:tcW w:w="1191" w:type="dxa"/>
            <w:tcBorders>
              <w:top w:val="single" w:sz="4" w:space="0" w:color="auto"/>
              <w:left w:val="single" w:sz="4" w:space="0" w:color="auto"/>
              <w:bottom w:val="nil"/>
              <w:right w:val="nil"/>
            </w:tcBorders>
          </w:tcPr>
          <w:p w14:paraId="0D16AD72"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0.1288***</w:t>
            </w:r>
          </w:p>
        </w:tc>
      </w:tr>
      <w:tr w:rsidR="00315304" w:rsidRPr="00546D52" w14:paraId="3A789D0A" w14:textId="77777777" w:rsidTr="00315304">
        <w:trPr>
          <w:jc w:val="center"/>
        </w:trPr>
        <w:tc>
          <w:tcPr>
            <w:tcW w:w="1361" w:type="dxa"/>
            <w:vMerge/>
            <w:tcBorders>
              <w:left w:val="nil"/>
              <w:bottom w:val="single" w:sz="4" w:space="0" w:color="auto"/>
              <w:right w:val="single" w:sz="4" w:space="0" w:color="auto"/>
            </w:tcBorders>
            <w:vAlign w:val="center"/>
          </w:tcPr>
          <w:p w14:paraId="77882163"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3C75C18F"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(0.0112)</w:t>
            </w:r>
          </w:p>
        </w:tc>
        <w:tc>
          <w:tcPr>
            <w:tcW w:w="1191" w:type="dxa"/>
            <w:tcBorders>
              <w:top w:val="nil"/>
              <w:left w:val="single" w:sz="4" w:space="0" w:color="auto"/>
              <w:bottom w:val="single" w:sz="4" w:space="0" w:color="auto"/>
              <w:right w:val="single" w:sz="4" w:space="0" w:color="auto"/>
            </w:tcBorders>
          </w:tcPr>
          <w:p w14:paraId="0C8F68B0"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(0.0134)</w:t>
            </w:r>
          </w:p>
        </w:tc>
        <w:tc>
          <w:tcPr>
            <w:tcW w:w="1191" w:type="dxa"/>
            <w:tcBorders>
              <w:top w:val="nil"/>
              <w:left w:val="single" w:sz="4" w:space="0" w:color="auto"/>
              <w:bottom w:val="single" w:sz="4" w:space="0" w:color="auto"/>
              <w:right w:val="single" w:sz="4" w:space="0" w:color="auto"/>
            </w:tcBorders>
          </w:tcPr>
          <w:p w14:paraId="74AFE454"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(0.0509)</w:t>
            </w:r>
          </w:p>
        </w:tc>
        <w:tc>
          <w:tcPr>
            <w:tcW w:w="1191" w:type="dxa"/>
            <w:tcBorders>
              <w:top w:val="nil"/>
              <w:left w:val="single" w:sz="4" w:space="0" w:color="auto"/>
              <w:bottom w:val="single" w:sz="4" w:space="0" w:color="auto"/>
              <w:right w:val="single" w:sz="4" w:space="0" w:color="auto"/>
            </w:tcBorders>
          </w:tcPr>
          <w:p w14:paraId="1AD753CB"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(0.0467)</w:t>
            </w:r>
          </w:p>
        </w:tc>
        <w:tc>
          <w:tcPr>
            <w:tcW w:w="1191" w:type="dxa"/>
            <w:tcBorders>
              <w:top w:val="nil"/>
              <w:left w:val="single" w:sz="4" w:space="0" w:color="auto"/>
              <w:bottom w:val="single" w:sz="4" w:space="0" w:color="auto"/>
              <w:right w:val="single" w:sz="4" w:space="0" w:color="auto"/>
            </w:tcBorders>
          </w:tcPr>
          <w:p w14:paraId="51B64E2A"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(0.3267)</w:t>
            </w:r>
          </w:p>
        </w:tc>
        <w:tc>
          <w:tcPr>
            <w:tcW w:w="1191" w:type="dxa"/>
            <w:tcBorders>
              <w:top w:val="nil"/>
              <w:left w:val="single" w:sz="4" w:space="0" w:color="auto"/>
              <w:bottom w:val="single" w:sz="4" w:space="0" w:color="auto"/>
              <w:right w:val="nil"/>
            </w:tcBorders>
          </w:tcPr>
          <w:p w14:paraId="59E17CAB"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(0.0492)</w:t>
            </w:r>
          </w:p>
        </w:tc>
      </w:tr>
      <w:tr w:rsidR="00315304" w:rsidRPr="00546D52" w14:paraId="11290DDF" w14:textId="77777777" w:rsidTr="00315304">
        <w:trPr>
          <w:jc w:val="center"/>
        </w:trPr>
        <w:tc>
          <w:tcPr>
            <w:tcW w:w="1361" w:type="dxa"/>
            <w:vMerge w:val="restart"/>
            <w:tcBorders>
              <w:top w:val="single" w:sz="4" w:space="0" w:color="auto"/>
              <w:left w:val="nil"/>
              <w:right w:val="single" w:sz="4" w:space="0" w:color="auto"/>
            </w:tcBorders>
            <w:vAlign w:val="center"/>
          </w:tcPr>
          <w:p w14:paraId="402D583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未成年数</w:t>
            </w:r>
          </w:p>
        </w:tc>
        <w:tc>
          <w:tcPr>
            <w:tcW w:w="1191" w:type="dxa"/>
            <w:tcBorders>
              <w:top w:val="single" w:sz="4" w:space="0" w:color="auto"/>
              <w:left w:val="single" w:sz="4" w:space="0" w:color="auto"/>
              <w:bottom w:val="nil"/>
              <w:right w:val="single" w:sz="4" w:space="0" w:color="auto"/>
            </w:tcBorders>
          </w:tcPr>
          <w:p w14:paraId="269DBF59"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0.0134</w:t>
            </w:r>
          </w:p>
        </w:tc>
        <w:tc>
          <w:tcPr>
            <w:tcW w:w="1191" w:type="dxa"/>
            <w:tcBorders>
              <w:top w:val="single" w:sz="4" w:space="0" w:color="auto"/>
              <w:left w:val="single" w:sz="4" w:space="0" w:color="auto"/>
              <w:bottom w:val="nil"/>
              <w:right w:val="single" w:sz="4" w:space="0" w:color="auto"/>
            </w:tcBorders>
          </w:tcPr>
          <w:p w14:paraId="0CC287DC"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0.0113</w:t>
            </w:r>
          </w:p>
        </w:tc>
        <w:tc>
          <w:tcPr>
            <w:tcW w:w="1191" w:type="dxa"/>
            <w:tcBorders>
              <w:top w:val="single" w:sz="4" w:space="0" w:color="auto"/>
              <w:left w:val="single" w:sz="4" w:space="0" w:color="auto"/>
              <w:bottom w:val="nil"/>
              <w:right w:val="single" w:sz="4" w:space="0" w:color="auto"/>
            </w:tcBorders>
          </w:tcPr>
          <w:p w14:paraId="1DE2C430"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0.0087</w:t>
            </w:r>
          </w:p>
        </w:tc>
        <w:tc>
          <w:tcPr>
            <w:tcW w:w="1191" w:type="dxa"/>
            <w:tcBorders>
              <w:top w:val="single" w:sz="4" w:space="0" w:color="auto"/>
              <w:left w:val="single" w:sz="4" w:space="0" w:color="auto"/>
              <w:bottom w:val="nil"/>
              <w:right w:val="single" w:sz="4" w:space="0" w:color="auto"/>
            </w:tcBorders>
          </w:tcPr>
          <w:p w14:paraId="1F8D20EF"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0.0008</w:t>
            </w:r>
          </w:p>
        </w:tc>
        <w:tc>
          <w:tcPr>
            <w:tcW w:w="1191" w:type="dxa"/>
            <w:tcBorders>
              <w:top w:val="single" w:sz="4" w:space="0" w:color="auto"/>
              <w:left w:val="single" w:sz="4" w:space="0" w:color="auto"/>
              <w:bottom w:val="nil"/>
              <w:right w:val="single" w:sz="4" w:space="0" w:color="auto"/>
            </w:tcBorders>
          </w:tcPr>
          <w:p w14:paraId="04352CD9"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0.0132</w:t>
            </w:r>
          </w:p>
        </w:tc>
        <w:tc>
          <w:tcPr>
            <w:tcW w:w="1191" w:type="dxa"/>
            <w:tcBorders>
              <w:top w:val="single" w:sz="4" w:space="0" w:color="auto"/>
              <w:left w:val="single" w:sz="4" w:space="0" w:color="auto"/>
              <w:bottom w:val="nil"/>
              <w:right w:val="nil"/>
            </w:tcBorders>
          </w:tcPr>
          <w:p w14:paraId="070620E8"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0.0240*</w:t>
            </w:r>
          </w:p>
        </w:tc>
      </w:tr>
      <w:tr w:rsidR="00315304" w:rsidRPr="00546D52" w14:paraId="5DE5EAC4" w14:textId="77777777" w:rsidTr="00315304">
        <w:trPr>
          <w:jc w:val="center"/>
        </w:trPr>
        <w:tc>
          <w:tcPr>
            <w:tcW w:w="1361" w:type="dxa"/>
            <w:vMerge/>
            <w:tcBorders>
              <w:left w:val="nil"/>
              <w:bottom w:val="single" w:sz="4" w:space="0" w:color="auto"/>
              <w:right w:val="single" w:sz="4" w:space="0" w:color="auto"/>
            </w:tcBorders>
            <w:vAlign w:val="center"/>
          </w:tcPr>
          <w:p w14:paraId="6F05D038"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4D11D4A0"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(0.0126)</w:t>
            </w:r>
          </w:p>
        </w:tc>
        <w:tc>
          <w:tcPr>
            <w:tcW w:w="1191" w:type="dxa"/>
            <w:tcBorders>
              <w:top w:val="nil"/>
              <w:left w:val="single" w:sz="4" w:space="0" w:color="auto"/>
              <w:bottom w:val="single" w:sz="4" w:space="0" w:color="auto"/>
              <w:right w:val="single" w:sz="4" w:space="0" w:color="auto"/>
            </w:tcBorders>
          </w:tcPr>
          <w:p w14:paraId="4016E7B3"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(0.0123)</w:t>
            </w:r>
          </w:p>
        </w:tc>
        <w:tc>
          <w:tcPr>
            <w:tcW w:w="1191" w:type="dxa"/>
            <w:tcBorders>
              <w:top w:val="nil"/>
              <w:left w:val="single" w:sz="4" w:space="0" w:color="auto"/>
              <w:bottom w:val="single" w:sz="4" w:space="0" w:color="auto"/>
              <w:right w:val="single" w:sz="4" w:space="0" w:color="auto"/>
            </w:tcBorders>
          </w:tcPr>
          <w:p w14:paraId="49C3953E"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(0.0272)</w:t>
            </w:r>
          </w:p>
        </w:tc>
        <w:tc>
          <w:tcPr>
            <w:tcW w:w="1191" w:type="dxa"/>
            <w:tcBorders>
              <w:top w:val="nil"/>
              <w:left w:val="single" w:sz="4" w:space="0" w:color="auto"/>
              <w:bottom w:val="single" w:sz="4" w:space="0" w:color="auto"/>
              <w:right w:val="single" w:sz="4" w:space="0" w:color="auto"/>
            </w:tcBorders>
          </w:tcPr>
          <w:p w14:paraId="6F4155D8"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(0.0171)</w:t>
            </w:r>
          </w:p>
        </w:tc>
        <w:tc>
          <w:tcPr>
            <w:tcW w:w="1191" w:type="dxa"/>
            <w:tcBorders>
              <w:top w:val="nil"/>
              <w:left w:val="single" w:sz="4" w:space="0" w:color="auto"/>
              <w:bottom w:val="single" w:sz="4" w:space="0" w:color="auto"/>
              <w:right w:val="single" w:sz="4" w:space="0" w:color="auto"/>
            </w:tcBorders>
          </w:tcPr>
          <w:p w14:paraId="38873602"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(0.0679)</w:t>
            </w:r>
          </w:p>
        </w:tc>
        <w:tc>
          <w:tcPr>
            <w:tcW w:w="1191" w:type="dxa"/>
            <w:tcBorders>
              <w:top w:val="nil"/>
              <w:left w:val="single" w:sz="4" w:space="0" w:color="auto"/>
              <w:bottom w:val="single" w:sz="4" w:space="0" w:color="auto"/>
              <w:right w:val="nil"/>
            </w:tcBorders>
          </w:tcPr>
          <w:p w14:paraId="362FABFD"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(0.0126)</w:t>
            </w:r>
          </w:p>
        </w:tc>
      </w:tr>
      <w:tr w:rsidR="00315304" w:rsidRPr="00546D52" w14:paraId="36846B8B" w14:textId="77777777" w:rsidTr="00315304">
        <w:trPr>
          <w:jc w:val="center"/>
        </w:trPr>
        <w:tc>
          <w:tcPr>
            <w:tcW w:w="1361" w:type="dxa"/>
            <w:vMerge w:val="restart"/>
            <w:tcBorders>
              <w:top w:val="single" w:sz="4" w:space="0" w:color="auto"/>
              <w:left w:val="nil"/>
              <w:right w:val="single" w:sz="4" w:space="0" w:color="auto"/>
            </w:tcBorders>
            <w:vAlign w:val="center"/>
          </w:tcPr>
          <w:p w14:paraId="586C439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男性比</w:t>
            </w:r>
          </w:p>
        </w:tc>
        <w:tc>
          <w:tcPr>
            <w:tcW w:w="1191" w:type="dxa"/>
            <w:tcBorders>
              <w:top w:val="single" w:sz="4" w:space="0" w:color="auto"/>
              <w:left w:val="single" w:sz="4" w:space="0" w:color="auto"/>
              <w:bottom w:val="nil"/>
              <w:right w:val="single" w:sz="4" w:space="0" w:color="auto"/>
            </w:tcBorders>
          </w:tcPr>
          <w:p w14:paraId="4C6997ED"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0.0036</w:t>
            </w:r>
          </w:p>
        </w:tc>
        <w:tc>
          <w:tcPr>
            <w:tcW w:w="1191" w:type="dxa"/>
            <w:tcBorders>
              <w:top w:val="single" w:sz="4" w:space="0" w:color="auto"/>
              <w:left w:val="single" w:sz="4" w:space="0" w:color="auto"/>
              <w:bottom w:val="nil"/>
              <w:right w:val="single" w:sz="4" w:space="0" w:color="auto"/>
            </w:tcBorders>
          </w:tcPr>
          <w:p w14:paraId="09F62F0D"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0.0011</w:t>
            </w:r>
          </w:p>
        </w:tc>
        <w:tc>
          <w:tcPr>
            <w:tcW w:w="1191" w:type="dxa"/>
            <w:tcBorders>
              <w:top w:val="single" w:sz="4" w:space="0" w:color="auto"/>
              <w:left w:val="single" w:sz="4" w:space="0" w:color="auto"/>
              <w:bottom w:val="nil"/>
              <w:right w:val="single" w:sz="4" w:space="0" w:color="auto"/>
            </w:tcBorders>
          </w:tcPr>
          <w:p w14:paraId="4477B1EE"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0.0028</w:t>
            </w:r>
          </w:p>
        </w:tc>
        <w:tc>
          <w:tcPr>
            <w:tcW w:w="1191" w:type="dxa"/>
            <w:tcBorders>
              <w:top w:val="single" w:sz="4" w:space="0" w:color="auto"/>
              <w:left w:val="single" w:sz="4" w:space="0" w:color="auto"/>
              <w:bottom w:val="nil"/>
              <w:right w:val="single" w:sz="4" w:space="0" w:color="auto"/>
            </w:tcBorders>
          </w:tcPr>
          <w:p w14:paraId="3EF1D7BF"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0.0040</w:t>
            </w:r>
          </w:p>
        </w:tc>
        <w:tc>
          <w:tcPr>
            <w:tcW w:w="1191" w:type="dxa"/>
            <w:tcBorders>
              <w:top w:val="single" w:sz="4" w:space="0" w:color="auto"/>
              <w:left w:val="single" w:sz="4" w:space="0" w:color="auto"/>
              <w:bottom w:val="nil"/>
              <w:right w:val="single" w:sz="4" w:space="0" w:color="auto"/>
            </w:tcBorders>
          </w:tcPr>
          <w:p w14:paraId="5EEE7D85"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0.1051</w:t>
            </w:r>
          </w:p>
        </w:tc>
        <w:tc>
          <w:tcPr>
            <w:tcW w:w="1191" w:type="dxa"/>
            <w:tcBorders>
              <w:top w:val="single" w:sz="4" w:space="0" w:color="auto"/>
              <w:left w:val="single" w:sz="4" w:space="0" w:color="auto"/>
              <w:bottom w:val="nil"/>
              <w:right w:val="nil"/>
            </w:tcBorders>
          </w:tcPr>
          <w:p w14:paraId="7E524DED" w14:textId="770D976E" w:rsidR="00315304" w:rsidRPr="00546D52" w:rsidRDefault="00315304" w:rsidP="00703170">
            <w:pPr>
              <w:autoSpaceDE w:val="0"/>
              <w:autoSpaceDN w:val="0"/>
              <w:adjustRightInd w:val="0"/>
              <w:jc w:val="center"/>
              <w:rPr>
                <w:kern w:val="0"/>
                <w:sz w:val="18"/>
                <w:szCs w:val="18"/>
              </w:rPr>
            </w:pPr>
            <w:r w:rsidRPr="00546D52">
              <w:rPr>
                <w:kern w:val="0"/>
                <w:sz w:val="18"/>
                <w:szCs w:val="18"/>
              </w:rPr>
              <w:t>0.0209</w:t>
            </w:r>
          </w:p>
        </w:tc>
      </w:tr>
      <w:tr w:rsidR="00315304" w:rsidRPr="00546D52" w14:paraId="6BFA259C" w14:textId="77777777" w:rsidTr="00315304">
        <w:trPr>
          <w:jc w:val="center"/>
        </w:trPr>
        <w:tc>
          <w:tcPr>
            <w:tcW w:w="1361" w:type="dxa"/>
            <w:vMerge/>
            <w:tcBorders>
              <w:left w:val="nil"/>
              <w:bottom w:val="single" w:sz="4" w:space="0" w:color="auto"/>
              <w:right w:val="single" w:sz="4" w:space="0" w:color="auto"/>
            </w:tcBorders>
            <w:vAlign w:val="center"/>
          </w:tcPr>
          <w:p w14:paraId="111E8373"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5AA57EFC"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(0.0165)</w:t>
            </w:r>
          </w:p>
        </w:tc>
        <w:tc>
          <w:tcPr>
            <w:tcW w:w="1191" w:type="dxa"/>
            <w:tcBorders>
              <w:top w:val="nil"/>
              <w:left w:val="single" w:sz="4" w:space="0" w:color="auto"/>
              <w:bottom w:val="single" w:sz="4" w:space="0" w:color="auto"/>
              <w:right w:val="single" w:sz="4" w:space="0" w:color="auto"/>
            </w:tcBorders>
          </w:tcPr>
          <w:p w14:paraId="1A0569D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(0.0148)</w:t>
            </w:r>
          </w:p>
        </w:tc>
        <w:tc>
          <w:tcPr>
            <w:tcW w:w="1191" w:type="dxa"/>
            <w:tcBorders>
              <w:top w:val="nil"/>
              <w:left w:val="single" w:sz="4" w:space="0" w:color="auto"/>
              <w:bottom w:val="single" w:sz="4" w:space="0" w:color="auto"/>
              <w:right w:val="single" w:sz="4" w:space="0" w:color="auto"/>
            </w:tcBorders>
          </w:tcPr>
          <w:p w14:paraId="5CB9D383"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(0.0327)</w:t>
            </w:r>
          </w:p>
        </w:tc>
        <w:tc>
          <w:tcPr>
            <w:tcW w:w="1191" w:type="dxa"/>
            <w:tcBorders>
              <w:top w:val="nil"/>
              <w:left w:val="single" w:sz="4" w:space="0" w:color="auto"/>
              <w:bottom w:val="single" w:sz="4" w:space="0" w:color="auto"/>
              <w:right w:val="single" w:sz="4" w:space="0" w:color="auto"/>
            </w:tcBorders>
          </w:tcPr>
          <w:p w14:paraId="5FF43F33"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(0.0223)</w:t>
            </w:r>
          </w:p>
        </w:tc>
        <w:tc>
          <w:tcPr>
            <w:tcW w:w="1191" w:type="dxa"/>
            <w:tcBorders>
              <w:top w:val="nil"/>
              <w:left w:val="single" w:sz="4" w:space="0" w:color="auto"/>
              <w:bottom w:val="single" w:sz="4" w:space="0" w:color="auto"/>
              <w:right w:val="single" w:sz="4" w:space="0" w:color="auto"/>
            </w:tcBorders>
          </w:tcPr>
          <w:p w14:paraId="382975F9"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(0.3871)</w:t>
            </w:r>
          </w:p>
        </w:tc>
        <w:tc>
          <w:tcPr>
            <w:tcW w:w="1191" w:type="dxa"/>
            <w:tcBorders>
              <w:top w:val="nil"/>
              <w:left w:val="single" w:sz="4" w:space="0" w:color="auto"/>
              <w:bottom w:val="single" w:sz="4" w:space="0" w:color="auto"/>
              <w:right w:val="nil"/>
            </w:tcBorders>
          </w:tcPr>
          <w:p w14:paraId="299FA142"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(0.0260)</w:t>
            </w:r>
          </w:p>
        </w:tc>
      </w:tr>
      <w:tr w:rsidR="00315304" w:rsidRPr="00546D52" w14:paraId="0E7C1425" w14:textId="77777777" w:rsidTr="00315304">
        <w:trPr>
          <w:jc w:val="center"/>
        </w:trPr>
        <w:tc>
          <w:tcPr>
            <w:tcW w:w="1361" w:type="dxa"/>
            <w:vMerge w:val="restart"/>
            <w:tcBorders>
              <w:top w:val="single" w:sz="4" w:space="0" w:color="auto"/>
              <w:left w:val="nil"/>
              <w:right w:val="single" w:sz="4" w:space="0" w:color="auto"/>
            </w:tcBorders>
            <w:vAlign w:val="center"/>
          </w:tcPr>
          <w:p w14:paraId="7681BA32"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资产</w:t>
            </w:r>
          </w:p>
        </w:tc>
        <w:tc>
          <w:tcPr>
            <w:tcW w:w="1191" w:type="dxa"/>
            <w:tcBorders>
              <w:top w:val="single" w:sz="4" w:space="0" w:color="auto"/>
              <w:left w:val="single" w:sz="4" w:space="0" w:color="auto"/>
              <w:bottom w:val="nil"/>
              <w:right w:val="single" w:sz="4" w:space="0" w:color="auto"/>
            </w:tcBorders>
          </w:tcPr>
          <w:p w14:paraId="69D0F8FD"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-0.0206***</w:t>
            </w:r>
          </w:p>
        </w:tc>
        <w:tc>
          <w:tcPr>
            <w:tcW w:w="1191" w:type="dxa"/>
            <w:tcBorders>
              <w:top w:val="single" w:sz="4" w:space="0" w:color="auto"/>
              <w:left w:val="single" w:sz="4" w:space="0" w:color="auto"/>
              <w:bottom w:val="nil"/>
              <w:right w:val="single" w:sz="4" w:space="0" w:color="auto"/>
            </w:tcBorders>
          </w:tcPr>
          <w:p w14:paraId="10ECE040"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-0.0193***</w:t>
            </w:r>
          </w:p>
        </w:tc>
        <w:tc>
          <w:tcPr>
            <w:tcW w:w="1191" w:type="dxa"/>
            <w:tcBorders>
              <w:top w:val="single" w:sz="4" w:space="0" w:color="auto"/>
              <w:left w:val="single" w:sz="4" w:space="0" w:color="auto"/>
              <w:bottom w:val="nil"/>
              <w:right w:val="single" w:sz="4" w:space="0" w:color="auto"/>
            </w:tcBorders>
          </w:tcPr>
          <w:p w14:paraId="6A639EA9"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-0.0472***</w:t>
            </w:r>
          </w:p>
        </w:tc>
        <w:tc>
          <w:tcPr>
            <w:tcW w:w="1191" w:type="dxa"/>
            <w:tcBorders>
              <w:top w:val="single" w:sz="4" w:space="0" w:color="auto"/>
              <w:left w:val="single" w:sz="4" w:space="0" w:color="auto"/>
              <w:bottom w:val="nil"/>
              <w:right w:val="single" w:sz="4" w:space="0" w:color="auto"/>
            </w:tcBorders>
          </w:tcPr>
          <w:p w14:paraId="0ACAA811"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-0.0306*</w:t>
            </w:r>
          </w:p>
        </w:tc>
        <w:tc>
          <w:tcPr>
            <w:tcW w:w="1191" w:type="dxa"/>
            <w:tcBorders>
              <w:top w:val="single" w:sz="4" w:space="0" w:color="auto"/>
              <w:left w:val="single" w:sz="4" w:space="0" w:color="auto"/>
              <w:bottom w:val="nil"/>
              <w:right w:val="single" w:sz="4" w:space="0" w:color="auto"/>
            </w:tcBorders>
          </w:tcPr>
          <w:p w14:paraId="1B9E528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w:t>
            </w:r>
            <w:r w:rsidRPr="00703170">
              <w:rPr>
                <w:kern w:val="0"/>
                <w:sz w:val="18"/>
                <w:szCs w:val="18"/>
              </w:rPr>
              <w:t>0.0072</w:t>
            </w:r>
            <w:r w:rsidRPr="00546D52">
              <w:rPr>
                <w:kern w:val="0"/>
                <w:sz w:val="18"/>
                <w:szCs w:val="18"/>
              </w:rPr>
              <w:t>*</w:t>
            </w:r>
          </w:p>
        </w:tc>
        <w:tc>
          <w:tcPr>
            <w:tcW w:w="1191" w:type="dxa"/>
            <w:tcBorders>
              <w:top w:val="single" w:sz="4" w:space="0" w:color="auto"/>
              <w:left w:val="single" w:sz="4" w:space="0" w:color="auto"/>
              <w:bottom w:val="nil"/>
              <w:right w:val="nil"/>
            </w:tcBorders>
          </w:tcPr>
          <w:p w14:paraId="23D07097"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-0.0355***</w:t>
            </w:r>
          </w:p>
        </w:tc>
      </w:tr>
      <w:tr w:rsidR="00315304" w:rsidRPr="00546D52" w14:paraId="7D16071C" w14:textId="77777777" w:rsidTr="00315304">
        <w:trPr>
          <w:jc w:val="center"/>
        </w:trPr>
        <w:tc>
          <w:tcPr>
            <w:tcW w:w="1361" w:type="dxa"/>
            <w:vMerge/>
            <w:tcBorders>
              <w:left w:val="nil"/>
              <w:bottom w:val="single" w:sz="4" w:space="0" w:color="auto"/>
              <w:right w:val="single" w:sz="4" w:space="0" w:color="auto"/>
            </w:tcBorders>
            <w:vAlign w:val="center"/>
          </w:tcPr>
          <w:p w14:paraId="491D8743"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0CDAFB8C"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(0.0058)</w:t>
            </w:r>
          </w:p>
        </w:tc>
        <w:tc>
          <w:tcPr>
            <w:tcW w:w="1191" w:type="dxa"/>
            <w:tcBorders>
              <w:top w:val="nil"/>
              <w:left w:val="single" w:sz="4" w:space="0" w:color="auto"/>
              <w:bottom w:val="single" w:sz="4" w:space="0" w:color="auto"/>
              <w:right w:val="single" w:sz="4" w:space="0" w:color="auto"/>
            </w:tcBorders>
          </w:tcPr>
          <w:p w14:paraId="47F0D40B"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(0.0057)</w:t>
            </w:r>
          </w:p>
        </w:tc>
        <w:tc>
          <w:tcPr>
            <w:tcW w:w="1191" w:type="dxa"/>
            <w:tcBorders>
              <w:top w:val="nil"/>
              <w:left w:val="single" w:sz="4" w:space="0" w:color="auto"/>
              <w:bottom w:val="single" w:sz="4" w:space="0" w:color="auto"/>
              <w:right w:val="single" w:sz="4" w:space="0" w:color="auto"/>
            </w:tcBorders>
          </w:tcPr>
          <w:p w14:paraId="7D038DF2"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(0.0132)</w:t>
            </w:r>
          </w:p>
        </w:tc>
        <w:tc>
          <w:tcPr>
            <w:tcW w:w="1191" w:type="dxa"/>
            <w:tcBorders>
              <w:top w:val="nil"/>
              <w:left w:val="single" w:sz="4" w:space="0" w:color="auto"/>
              <w:bottom w:val="single" w:sz="4" w:space="0" w:color="auto"/>
              <w:right w:val="single" w:sz="4" w:space="0" w:color="auto"/>
            </w:tcBorders>
          </w:tcPr>
          <w:p w14:paraId="0C6988F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(0.0167)</w:t>
            </w:r>
          </w:p>
        </w:tc>
        <w:tc>
          <w:tcPr>
            <w:tcW w:w="1191" w:type="dxa"/>
            <w:tcBorders>
              <w:top w:val="nil"/>
              <w:left w:val="single" w:sz="4" w:space="0" w:color="auto"/>
              <w:bottom w:val="single" w:sz="4" w:space="0" w:color="auto"/>
              <w:right w:val="single" w:sz="4" w:space="0" w:color="auto"/>
            </w:tcBorders>
          </w:tcPr>
          <w:p w14:paraId="47B7E536"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w:t>
            </w:r>
            <w:r w:rsidRPr="00546D52">
              <w:rPr>
                <w:kern w:val="0"/>
                <w:sz w:val="18"/>
                <w:szCs w:val="18"/>
              </w:rPr>
              <w:t>040</w:t>
            </w:r>
            <w:r w:rsidRPr="00703170">
              <w:rPr>
                <w:kern w:val="0"/>
                <w:sz w:val="18"/>
                <w:szCs w:val="18"/>
              </w:rPr>
              <w:t>)</w:t>
            </w:r>
          </w:p>
        </w:tc>
        <w:tc>
          <w:tcPr>
            <w:tcW w:w="1191" w:type="dxa"/>
            <w:tcBorders>
              <w:top w:val="nil"/>
              <w:left w:val="single" w:sz="4" w:space="0" w:color="auto"/>
              <w:bottom w:val="single" w:sz="4" w:space="0" w:color="auto"/>
              <w:right w:val="nil"/>
            </w:tcBorders>
          </w:tcPr>
          <w:p w14:paraId="74E12A0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(0.0067)</w:t>
            </w:r>
          </w:p>
        </w:tc>
      </w:tr>
      <w:tr w:rsidR="00315304" w:rsidRPr="00546D52" w14:paraId="3824B8E6" w14:textId="77777777" w:rsidTr="00315304">
        <w:trPr>
          <w:jc w:val="center"/>
        </w:trPr>
        <w:tc>
          <w:tcPr>
            <w:tcW w:w="1361" w:type="dxa"/>
            <w:vMerge w:val="restart"/>
            <w:tcBorders>
              <w:top w:val="single" w:sz="4" w:space="0" w:color="auto"/>
              <w:left w:val="nil"/>
              <w:right w:val="single" w:sz="4" w:space="0" w:color="auto"/>
            </w:tcBorders>
            <w:vAlign w:val="center"/>
          </w:tcPr>
          <w:p w14:paraId="511BC2C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经济水平</w:t>
            </w:r>
          </w:p>
        </w:tc>
        <w:tc>
          <w:tcPr>
            <w:tcW w:w="1191" w:type="dxa"/>
            <w:tcBorders>
              <w:top w:val="single" w:sz="4" w:space="0" w:color="auto"/>
              <w:left w:val="single" w:sz="4" w:space="0" w:color="auto"/>
              <w:bottom w:val="nil"/>
              <w:right w:val="single" w:sz="4" w:space="0" w:color="auto"/>
            </w:tcBorders>
          </w:tcPr>
          <w:p w14:paraId="310BD450"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-0.0140***</w:t>
            </w:r>
          </w:p>
        </w:tc>
        <w:tc>
          <w:tcPr>
            <w:tcW w:w="1191" w:type="dxa"/>
            <w:tcBorders>
              <w:top w:val="single" w:sz="4" w:space="0" w:color="auto"/>
              <w:left w:val="single" w:sz="4" w:space="0" w:color="auto"/>
              <w:bottom w:val="nil"/>
              <w:right w:val="single" w:sz="4" w:space="0" w:color="auto"/>
            </w:tcBorders>
          </w:tcPr>
          <w:p w14:paraId="2DDCC540"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-0.0140***</w:t>
            </w:r>
          </w:p>
        </w:tc>
        <w:tc>
          <w:tcPr>
            <w:tcW w:w="1191" w:type="dxa"/>
            <w:tcBorders>
              <w:top w:val="single" w:sz="4" w:space="0" w:color="auto"/>
              <w:left w:val="single" w:sz="4" w:space="0" w:color="auto"/>
              <w:bottom w:val="nil"/>
              <w:right w:val="single" w:sz="4" w:space="0" w:color="auto"/>
            </w:tcBorders>
          </w:tcPr>
          <w:p w14:paraId="0987E6F8"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-0.0426***</w:t>
            </w:r>
          </w:p>
        </w:tc>
        <w:tc>
          <w:tcPr>
            <w:tcW w:w="1191" w:type="dxa"/>
            <w:tcBorders>
              <w:top w:val="single" w:sz="4" w:space="0" w:color="auto"/>
              <w:left w:val="single" w:sz="4" w:space="0" w:color="auto"/>
              <w:bottom w:val="nil"/>
              <w:right w:val="single" w:sz="4" w:space="0" w:color="auto"/>
            </w:tcBorders>
          </w:tcPr>
          <w:p w14:paraId="3DB46CD8"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-0.0263***</w:t>
            </w:r>
          </w:p>
        </w:tc>
        <w:tc>
          <w:tcPr>
            <w:tcW w:w="1191" w:type="dxa"/>
            <w:tcBorders>
              <w:top w:val="single" w:sz="4" w:space="0" w:color="auto"/>
              <w:left w:val="single" w:sz="4" w:space="0" w:color="auto"/>
              <w:bottom w:val="nil"/>
              <w:right w:val="single" w:sz="4" w:space="0" w:color="auto"/>
            </w:tcBorders>
          </w:tcPr>
          <w:p w14:paraId="4DC06F83"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w:t>
            </w:r>
            <w:r w:rsidRPr="00703170">
              <w:rPr>
                <w:kern w:val="0"/>
                <w:sz w:val="18"/>
                <w:szCs w:val="18"/>
              </w:rPr>
              <w:t>0.0347</w:t>
            </w:r>
            <w:r w:rsidRPr="00546D52">
              <w:rPr>
                <w:kern w:val="0"/>
                <w:sz w:val="18"/>
                <w:szCs w:val="18"/>
              </w:rPr>
              <w:t>***</w:t>
            </w:r>
          </w:p>
        </w:tc>
        <w:tc>
          <w:tcPr>
            <w:tcW w:w="1191" w:type="dxa"/>
            <w:tcBorders>
              <w:top w:val="single" w:sz="4" w:space="0" w:color="auto"/>
              <w:left w:val="single" w:sz="4" w:space="0" w:color="auto"/>
              <w:bottom w:val="nil"/>
              <w:right w:val="nil"/>
            </w:tcBorders>
          </w:tcPr>
          <w:p w14:paraId="6A82D4A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-0.0138*</w:t>
            </w:r>
          </w:p>
        </w:tc>
      </w:tr>
      <w:tr w:rsidR="00315304" w:rsidRPr="00546D52" w14:paraId="7912D61E" w14:textId="77777777" w:rsidTr="00315304">
        <w:trPr>
          <w:jc w:val="center"/>
        </w:trPr>
        <w:tc>
          <w:tcPr>
            <w:tcW w:w="1361" w:type="dxa"/>
            <w:vMerge/>
            <w:tcBorders>
              <w:left w:val="nil"/>
              <w:bottom w:val="single" w:sz="4" w:space="0" w:color="auto"/>
              <w:right w:val="single" w:sz="4" w:space="0" w:color="auto"/>
            </w:tcBorders>
            <w:vAlign w:val="center"/>
          </w:tcPr>
          <w:p w14:paraId="73D62C2A"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7A693493"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(0.0044)</w:t>
            </w:r>
          </w:p>
        </w:tc>
        <w:tc>
          <w:tcPr>
            <w:tcW w:w="1191" w:type="dxa"/>
            <w:tcBorders>
              <w:top w:val="nil"/>
              <w:left w:val="single" w:sz="4" w:space="0" w:color="auto"/>
              <w:bottom w:val="single" w:sz="4" w:space="0" w:color="auto"/>
              <w:right w:val="single" w:sz="4" w:space="0" w:color="auto"/>
            </w:tcBorders>
          </w:tcPr>
          <w:p w14:paraId="3112EC3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(0.0039)</w:t>
            </w:r>
          </w:p>
        </w:tc>
        <w:tc>
          <w:tcPr>
            <w:tcW w:w="1191" w:type="dxa"/>
            <w:tcBorders>
              <w:top w:val="nil"/>
              <w:left w:val="single" w:sz="4" w:space="0" w:color="auto"/>
              <w:bottom w:val="single" w:sz="4" w:space="0" w:color="auto"/>
              <w:right w:val="single" w:sz="4" w:space="0" w:color="auto"/>
            </w:tcBorders>
          </w:tcPr>
          <w:p w14:paraId="3DFC6A05"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(0.0095)</w:t>
            </w:r>
          </w:p>
        </w:tc>
        <w:tc>
          <w:tcPr>
            <w:tcW w:w="1191" w:type="dxa"/>
            <w:tcBorders>
              <w:top w:val="nil"/>
              <w:left w:val="single" w:sz="4" w:space="0" w:color="auto"/>
              <w:bottom w:val="single" w:sz="4" w:space="0" w:color="auto"/>
              <w:right w:val="single" w:sz="4" w:space="0" w:color="auto"/>
            </w:tcBorders>
          </w:tcPr>
          <w:p w14:paraId="177C2792"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(0.0101)</w:t>
            </w:r>
          </w:p>
        </w:tc>
        <w:tc>
          <w:tcPr>
            <w:tcW w:w="1191" w:type="dxa"/>
            <w:tcBorders>
              <w:top w:val="nil"/>
              <w:left w:val="single" w:sz="4" w:space="0" w:color="auto"/>
              <w:bottom w:val="single" w:sz="4" w:space="0" w:color="auto"/>
              <w:right w:val="single" w:sz="4" w:space="0" w:color="auto"/>
            </w:tcBorders>
          </w:tcPr>
          <w:p w14:paraId="1106D925"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w:t>
            </w:r>
            <w:r w:rsidRPr="00546D52">
              <w:rPr>
                <w:kern w:val="0"/>
                <w:sz w:val="18"/>
                <w:szCs w:val="18"/>
              </w:rPr>
              <w:t>0026</w:t>
            </w:r>
            <w:r w:rsidRPr="00703170">
              <w:rPr>
                <w:kern w:val="0"/>
                <w:sz w:val="18"/>
                <w:szCs w:val="18"/>
              </w:rPr>
              <w:t>)</w:t>
            </w:r>
          </w:p>
        </w:tc>
        <w:tc>
          <w:tcPr>
            <w:tcW w:w="1191" w:type="dxa"/>
            <w:tcBorders>
              <w:top w:val="nil"/>
              <w:left w:val="single" w:sz="4" w:space="0" w:color="auto"/>
              <w:bottom w:val="single" w:sz="4" w:space="0" w:color="auto"/>
              <w:right w:val="nil"/>
            </w:tcBorders>
          </w:tcPr>
          <w:p w14:paraId="4EC51065"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(0.0080)</w:t>
            </w:r>
          </w:p>
        </w:tc>
      </w:tr>
      <w:tr w:rsidR="00315304" w:rsidRPr="00703170" w14:paraId="2AA0DCAA" w14:textId="77777777" w:rsidTr="00315304">
        <w:trPr>
          <w:jc w:val="center"/>
        </w:trPr>
        <w:tc>
          <w:tcPr>
            <w:tcW w:w="1361" w:type="dxa"/>
            <w:vMerge w:val="restart"/>
            <w:tcBorders>
              <w:top w:val="single" w:sz="4" w:space="0" w:color="auto"/>
              <w:left w:val="nil"/>
              <w:right w:val="single" w:sz="4" w:space="0" w:color="auto"/>
            </w:tcBorders>
            <w:vAlign w:val="center"/>
          </w:tcPr>
          <w:p w14:paraId="62AD3E86"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每千人医生数</w:t>
            </w:r>
          </w:p>
        </w:tc>
        <w:tc>
          <w:tcPr>
            <w:tcW w:w="1191" w:type="dxa"/>
            <w:tcBorders>
              <w:top w:val="single" w:sz="4" w:space="0" w:color="auto"/>
              <w:left w:val="single" w:sz="4" w:space="0" w:color="auto"/>
              <w:right w:val="single" w:sz="4" w:space="0" w:color="auto"/>
            </w:tcBorders>
          </w:tcPr>
          <w:p w14:paraId="2B447DD0" w14:textId="77777777" w:rsidR="00315304" w:rsidRPr="00546D52" w:rsidRDefault="00315304" w:rsidP="00703170">
            <w:pPr>
              <w:autoSpaceDE w:val="0"/>
              <w:autoSpaceDN w:val="0"/>
              <w:adjustRightInd w:val="0"/>
              <w:jc w:val="center"/>
              <w:rPr>
                <w:rFonts w:ascii="宋体" w:hAnsi="宋体"/>
                <w:kern w:val="0"/>
                <w:sz w:val="18"/>
                <w:szCs w:val="18"/>
              </w:rPr>
            </w:pPr>
            <w:r w:rsidRPr="00703170">
              <w:rPr>
                <w:kern w:val="0"/>
                <w:sz w:val="18"/>
                <w:szCs w:val="18"/>
              </w:rPr>
              <w:t>-0.0011</w:t>
            </w:r>
          </w:p>
        </w:tc>
        <w:tc>
          <w:tcPr>
            <w:tcW w:w="1191" w:type="dxa"/>
            <w:tcBorders>
              <w:top w:val="single" w:sz="4" w:space="0" w:color="auto"/>
              <w:left w:val="single" w:sz="4" w:space="0" w:color="auto"/>
              <w:right w:val="single" w:sz="4" w:space="0" w:color="auto"/>
            </w:tcBorders>
          </w:tcPr>
          <w:p w14:paraId="7D9B53F3" w14:textId="77777777" w:rsidR="00315304" w:rsidRPr="00703170" w:rsidRDefault="00315304" w:rsidP="00703170">
            <w:pPr>
              <w:autoSpaceDE w:val="0"/>
              <w:autoSpaceDN w:val="0"/>
              <w:adjustRightInd w:val="0"/>
              <w:jc w:val="center"/>
              <w:rPr>
                <w:kern w:val="0"/>
                <w:sz w:val="18"/>
                <w:szCs w:val="18"/>
              </w:rPr>
            </w:pPr>
            <w:r w:rsidRPr="00703170">
              <w:rPr>
                <w:kern w:val="0"/>
                <w:sz w:val="18"/>
                <w:szCs w:val="18"/>
              </w:rPr>
              <w:t>-0.0013</w:t>
            </w:r>
          </w:p>
        </w:tc>
        <w:tc>
          <w:tcPr>
            <w:tcW w:w="1191" w:type="dxa"/>
            <w:tcBorders>
              <w:top w:val="single" w:sz="4" w:space="0" w:color="auto"/>
              <w:left w:val="single" w:sz="4" w:space="0" w:color="auto"/>
              <w:right w:val="single" w:sz="4" w:space="0" w:color="auto"/>
            </w:tcBorders>
          </w:tcPr>
          <w:p w14:paraId="4AF084BE" w14:textId="77777777" w:rsidR="00315304" w:rsidRPr="00703170" w:rsidRDefault="00315304" w:rsidP="00703170">
            <w:pPr>
              <w:autoSpaceDE w:val="0"/>
              <w:autoSpaceDN w:val="0"/>
              <w:adjustRightInd w:val="0"/>
              <w:jc w:val="center"/>
              <w:rPr>
                <w:kern w:val="0"/>
                <w:sz w:val="18"/>
                <w:szCs w:val="18"/>
              </w:rPr>
            </w:pPr>
            <w:r w:rsidRPr="00703170">
              <w:rPr>
                <w:kern w:val="0"/>
                <w:sz w:val="18"/>
                <w:szCs w:val="18"/>
              </w:rPr>
              <w:t>-0.0101</w:t>
            </w:r>
          </w:p>
        </w:tc>
        <w:tc>
          <w:tcPr>
            <w:tcW w:w="1191" w:type="dxa"/>
            <w:tcBorders>
              <w:top w:val="single" w:sz="4" w:space="0" w:color="auto"/>
              <w:left w:val="single" w:sz="4" w:space="0" w:color="auto"/>
              <w:right w:val="single" w:sz="4" w:space="0" w:color="auto"/>
            </w:tcBorders>
          </w:tcPr>
          <w:p w14:paraId="0821436B" w14:textId="77777777" w:rsidR="00315304" w:rsidRPr="00703170"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0.0006</w:t>
            </w:r>
          </w:p>
        </w:tc>
        <w:tc>
          <w:tcPr>
            <w:tcW w:w="1191" w:type="dxa"/>
            <w:tcBorders>
              <w:top w:val="single" w:sz="4" w:space="0" w:color="auto"/>
              <w:left w:val="single" w:sz="4" w:space="0" w:color="auto"/>
              <w:right w:val="single" w:sz="4" w:space="0" w:color="auto"/>
            </w:tcBorders>
          </w:tcPr>
          <w:p w14:paraId="7F2423E7" w14:textId="77777777" w:rsidR="00315304" w:rsidRPr="00703170" w:rsidRDefault="00315304" w:rsidP="00703170">
            <w:pPr>
              <w:autoSpaceDE w:val="0"/>
              <w:autoSpaceDN w:val="0"/>
              <w:adjustRightInd w:val="0"/>
              <w:jc w:val="center"/>
              <w:rPr>
                <w:kern w:val="0"/>
                <w:sz w:val="18"/>
                <w:szCs w:val="18"/>
              </w:rPr>
            </w:pPr>
            <w:r w:rsidRPr="00546D52">
              <w:rPr>
                <w:kern w:val="0"/>
                <w:sz w:val="18"/>
                <w:szCs w:val="18"/>
              </w:rPr>
              <w:t>-</w:t>
            </w:r>
            <w:r w:rsidRPr="00703170">
              <w:rPr>
                <w:kern w:val="0"/>
                <w:sz w:val="18"/>
                <w:szCs w:val="18"/>
              </w:rPr>
              <w:t>0.0171</w:t>
            </w:r>
          </w:p>
        </w:tc>
        <w:tc>
          <w:tcPr>
            <w:tcW w:w="1191" w:type="dxa"/>
            <w:tcBorders>
              <w:top w:val="single" w:sz="4" w:space="0" w:color="auto"/>
              <w:left w:val="single" w:sz="4" w:space="0" w:color="auto"/>
              <w:right w:val="nil"/>
            </w:tcBorders>
          </w:tcPr>
          <w:p w14:paraId="2882526D" w14:textId="77777777" w:rsidR="00315304" w:rsidRPr="00703170"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0.0030</w:t>
            </w:r>
          </w:p>
        </w:tc>
      </w:tr>
      <w:tr w:rsidR="00315304" w:rsidRPr="00703170" w14:paraId="14BBB468" w14:textId="77777777" w:rsidTr="00315304">
        <w:trPr>
          <w:jc w:val="center"/>
        </w:trPr>
        <w:tc>
          <w:tcPr>
            <w:tcW w:w="1361" w:type="dxa"/>
            <w:vMerge/>
            <w:tcBorders>
              <w:left w:val="nil"/>
              <w:bottom w:val="single" w:sz="4" w:space="0" w:color="auto"/>
              <w:right w:val="single" w:sz="4" w:space="0" w:color="auto"/>
            </w:tcBorders>
            <w:vAlign w:val="center"/>
          </w:tcPr>
          <w:p w14:paraId="783E4104" w14:textId="77777777" w:rsidR="00315304" w:rsidRPr="00546D52" w:rsidRDefault="00315304" w:rsidP="00703170">
            <w:pPr>
              <w:autoSpaceDE w:val="0"/>
              <w:autoSpaceDN w:val="0"/>
              <w:adjustRightInd w:val="0"/>
              <w:jc w:val="center"/>
              <w:rPr>
                <w:rFonts w:ascii="宋体" w:hAnsi="宋体"/>
                <w:kern w:val="0"/>
                <w:sz w:val="18"/>
                <w:szCs w:val="18"/>
              </w:rPr>
            </w:pPr>
          </w:p>
        </w:tc>
        <w:tc>
          <w:tcPr>
            <w:tcW w:w="1191" w:type="dxa"/>
            <w:tcBorders>
              <w:left w:val="single" w:sz="4" w:space="0" w:color="auto"/>
              <w:bottom w:val="single" w:sz="4" w:space="0" w:color="auto"/>
              <w:right w:val="single" w:sz="4" w:space="0" w:color="auto"/>
            </w:tcBorders>
          </w:tcPr>
          <w:p w14:paraId="07513FCD" w14:textId="77777777" w:rsidR="00315304" w:rsidRPr="00546D52" w:rsidRDefault="00315304" w:rsidP="00703170">
            <w:pPr>
              <w:autoSpaceDE w:val="0"/>
              <w:autoSpaceDN w:val="0"/>
              <w:adjustRightInd w:val="0"/>
              <w:jc w:val="center"/>
              <w:rPr>
                <w:rFonts w:ascii="宋体" w:hAnsi="宋体"/>
                <w:kern w:val="0"/>
                <w:sz w:val="18"/>
                <w:szCs w:val="18"/>
              </w:rPr>
            </w:pPr>
            <w:r w:rsidRPr="00703170">
              <w:rPr>
                <w:kern w:val="0"/>
                <w:sz w:val="18"/>
                <w:szCs w:val="18"/>
              </w:rPr>
              <w:t>(0.0028)</w:t>
            </w:r>
          </w:p>
        </w:tc>
        <w:tc>
          <w:tcPr>
            <w:tcW w:w="1191" w:type="dxa"/>
            <w:tcBorders>
              <w:left w:val="single" w:sz="4" w:space="0" w:color="auto"/>
              <w:bottom w:val="single" w:sz="4" w:space="0" w:color="auto"/>
              <w:right w:val="single" w:sz="4" w:space="0" w:color="auto"/>
            </w:tcBorders>
          </w:tcPr>
          <w:p w14:paraId="53094D00" w14:textId="77777777" w:rsidR="00315304" w:rsidRPr="00703170" w:rsidRDefault="00315304" w:rsidP="00703170">
            <w:pPr>
              <w:autoSpaceDE w:val="0"/>
              <w:autoSpaceDN w:val="0"/>
              <w:adjustRightInd w:val="0"/>
              <w:jc w:val="center"/>
              <w:rPr>
                <w:kern w:val="0"/>
                <w:sz w:val="18"/>
                <w:szCs w:val="18"/>
              </w:rPr>
            </w:pPr>
            <w:r w:rsidRPr="00703170">
              <w:rPr>
                <w:kern w:val="0"/>
                <w:sz w:val="18"/>
                <w:szCs w:val="18"/>
              </w:rPr>
              <w:t>(0.0024)</w:t>
            </w:r>
          </w:p>
        </w:tc>
        <w:tc>
          <w:tcPr>
            <w:tcW w:w="1191" w:type="dxa"/>
            <w:tcBorders>
              <w:left w:val="single" w:sz="4" w:space="0" w:color="auto"/>
              <w:bottom w:val="single" w:sz="4" w:space="0" w:color="auto"/>
              <w:right w:val="single" w:sz="4" w:space="0" w:color="auto"/>
            </w:tcBorders>
          </w:tcPr>
          <w:p w14:paraId="26DBD550" w14:textId="77777777" w:rsidR="00315304" w:rsidRPr="00703170" w:rsidRDefault="00315304" w:rsidP="00703170">
            <w:pPr>
              <w:autoSpaceDE w:val="0"/>
              <w:autoSpaceDN w:val="0"/>
              <w:adjustRightInd w:val="0"/>
              <w:jc w:val="center"/>
              <w:rPr>
                <w:kern w:val="0"/>
                <w:sz w:val="18"/>
                <w:szCs w:val="18"/>
              </w:rPr>
            </w:pPr>
            <w:r w:rsidRPr="00703170">
              <w:rPr>
                <w:kern w:val="0"/>
                <w:sz w:val="18"/>
                <w:szCs w:val="18"/>
              </w:rPr>
              <w:t>(0.0338)</w:t>
            </w:r>
          </w:p>
        </w:tc>
        <w:tc>
          <w:tcPr>
            <w:tcW w:w="1191" w:type="dxa"/>
            <w:tcBorders>
              <w:left w:val="single" w:sz="4" w:space="0" w:color="auto"/>
              <w:bottom w:val="single" w:sz="4" w:space="0" w:color="auto"/>
              <w:right w:val="single" w:sz="4" w:space="0" w:color="auto"/>
            </w:tcBorders>
          </w:tcPr>
          <w:p w14:paraId="5A932F82" w14:textId="77777777" w:rsidR="00315304" w:rsidRPr="00703170"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0.0004)</w:t>
            </w:r>
          </w:p>
        </w:tc>
        <w:tc>
          <w:tcPr>
            <w:tcW w:w="1191" w:type="dxa"/>
            <w:tcBorders>
              <w:left w:val="single" w:sz="4" w:space="0" w:color="auto"/>
              <w:bottom w:val="single" w:sz="4" w:space="0" w:color="auto"/>
              <w:right w:val="single" w:sz="4" w:space="0" w:color="auto"/>
            </w:tcBorders>
          </w:tcPr>
          <w:p w14:paraId="5B927913" w14:textId="77777777" w:rsidR="00315304" w:rsidRPr="00703170" w:rsidRDefault="00315304" w:rsidP="00703170">
            <w:pPr>
              <w:autoSpaceDE w:val="0"/>
              <w:autoSpaceDN w:val="0"/>
              <w:adjustRightInd w:val="0"/>
              <w:jc w:val="center"/>
              <w:rPr>
                <w:kern w:val="0"/>
                <w:sz w:val="18"/>
                <w:szCs w:val="18"/>
              </w:rPr>
            </w:pPr>
            <w:r w:rsidRPr="00703170">
              <w:rPr>
                <w:kern w:val="0"/>
                <w:sz w:val="18"/>
                <w:szCs w:val="18"/>
              </w:rPr>
              <w:t>(0.0202)</w:t>
            </w:r>
          </w:p>
        </w:tc>
        <w:tc>
          <w:tcPr>
            <w:tcW w:w="1191" w:type="dxa"/>
            <w:tcBorders>
              <w:left w:val="single" w:sz="4" w:space="0" w:color="auto"/>
              <w:bottom w:val="single" w:sz="4" w:space="0" w:color="auto"/>
              <w:right w:val="nil"/>
            </w:tcBorders>
          </w:tcPr>
          <w:p w14:paraId="1D3BA87E" w14:textId="77777777" w:rsidR="00315304" w:rsidRPr="00703170"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0.0035)</w:t>
            </w:r>
          </w:p>
        </w:tc>
      </w:tr>
      <w:tr w:rsidR="00315304" w:rsidRPr="00703170" w14:paraId="6253AC77" w14:textId="77777777" w:rsidTr="00315304">
        <w:trPr>
          <w:jc w:val="center"/>
        </w:trPr>
        <w:tc>
          <w:tcPr>
            <w:tcW w:w="1361" w:type="dxa"/>
            <w:vMerge w:val="restart"/>
            <w:tcBorders>
              <w:top w:val="single" w:sz="4" w:space="0" w:color="auto"/>
              <w:left w:val="nil"/>
              <w:right w:val="single" w:sz="4" w:space="0" w:color="auto"/>
            </w:tcBorders>
            <w:vAlign w:val="center"/>
          </w:tcPr>
          <w:p w14:paraId="0004A9F7"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每千人床位数</w:t>
            </w:r>
          </w:p>
        </w:tc>
        <w:tc>
          <w:tcPr>
            <w:tcW w:w="1191" w:type="dxa"/>
            <w:tcBorders>
              <w:top w:val="single" w:sz="4" w:space="0" w:color="auto"/>
              <w:left w:val="single" w:sz="4" w:space="0" w:color="auto"/>
              <w:right w:val="single" w:sz="4" w:space="0" w:color="auto"/>
            </w:tcBorders>
          </w:tcPr>
          <w:p w14:paraId="4DF91457" w14:textId="77777777" w:rsidR="00315304" w:rsidRPr="00546D52" w:rsidRDefault="00315304" w:rsidP="00703170">
            <w:pPr>
              <w:autoSpaceDE w:val="0"/>
              <w:autoSpaceDN w:val="0"/>
              <w:adjustRightInd w:val="0"/>
              <w:jc w:val="center"/>
              <w:rPr>
                <w:rFonts w:ascii="宋体" w:hAnsi="宋体"/>
                <w:kern w:val="0"/>
                <w:sz w:val="18"/>
                <w:szCs w:val="18"/>
              </w:rPr>
            </w:pPr>
            <w:r w:rsidRPr="00703170">
              <w:rPr>
                <w:kern w:val="0"/>
                <w:sz w:val="18"/>
                <w:szCs w:val="18"/>
              </w:rPr>
              <w:t>-0.0005</w:t>
            </w:r>
          </w:p>
        </w:tc>
        <w:tc>
          <w:tcPr>
            <w:tcW w:w="1191" w:type="dxa"/>
            <w:tcBorders>
              <w:top w:val="single" w:sz="4" w:space="0" w:color="auto"/>
              <w:left w:val="single" w:sz="4" w:space="0" w:color="auto"/>
              <w:right w:val="single" w:sz="4" w:space="0" w:color="auto"/>
            </w:tcBorders>
          </w:tcPr>
          <w:p w14:paraId="678E1C81" w14:textId="77777777" w:rsidR="00315304" w:rsidRPr="00703170" w:rsidRDefault="00315304" w:rsidP="00703170">
            <w:pPr>
              <w:autoSpaceDE w:val="0"/>
              <w:autoSpaceDN w:val="0"/>
              <w:adjustRightInd w:val="0"/>
              <w:jc w:val="center"/>
              <w:rPr>
                <w:kern w:val="0"/>
                <w:sz w:val="18"/>
                <w:szCs w:val="18"/>
              </w:rPr>
            </w:pPr>
            <w:r w:rsidRPr="00703170">
              <w:rPr>
                <w:kern w:val="0"/>
                <w:sz w:val="18"/>
                <w:szCs w:val="18"/>
              </w:rPr>
              <w:t>-0.0005</w:t>
            </w:r>
          </w:p>
        </w:tc>
        <w:tc>
          <w:tcPr>
            <w:tcW w:w="1191" w:type="dxa"/>
            <w:tcBorders>
              <w:top w:val="single" w:sz="4" w:space="0" w:color="auto"/>
              <w:left w:val="single" w:sz="4" w:space="0" w:color="auto"/>
              <w:right w:val="single" w:sz="4" w:space="0" w:color="auto"/>
            </w:tcBorders>
          </w:tcPr>
          <w:p w14:paraId="51E872D4" w14:textId="77777777" w:rsidR="00315304" w:rsidRPr="00703170" w:rsidRDefault="00315304" w:rsidP="00703170">
            <w:pPr>
              <w:autoSpaceDE w:val="0"/>
              <w:autoSpaceDN w:val="0"/>
              <w:adjustRightInd w:val="0"/>
              <w:jc w:val="center"/>
              <w:rPr>
                <w:kern w:val="0"/>
                <w:sz w:val="18"/>
                <w:szCs w:val="18"/>
              </w:rPr>
            </w:pPr>
            <w:r w:rsidRPr="00546D52">
              <w:rPr>
                <w:kern w:val="0"/>
                <w:sz w:val="18"/>
                <w:szCs w:val="18"/>
              </w:rPr>
              <w:t>-</w:t>
            </w:r>
            <w:r w:rsidRPr="00703170">
              <w:rPr>
                <w:kern w:val="0"/>
                <w:sz w:val="18"/>
                <w:szCs w:val="18"/>
              </w:rPr>
              <w:t>0.0012</w:t>
            </w:r>
          </w:p>
        </w:tc>
        <w:tc>
          <w:tcPr>
            <w:tcW w:w="1191" w:type="dxa"/>
            <w:tcBorders>
              <w:top w:val="single" w:sz="4" w:space="0" w:color="auto"/>
              <w:left w:val="single" w:sz="4" w:space="0" w:color="auto"/>
              <w:right w:val="single" w:sz="4" w:space="0" w:color="auto"/>
            </w:tcBorders>
          </w:tcPr>
          <w:p w14:paraId="5D8A136B" w14:textId="77777777" w:rsidR="00315304" w:rsidRPr="00703170"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0.0004</w:t>
            </w:r>
          </w:p>
        </w:tc>
        <w:tc>
          <w:tcPr>
            <w:tcW w:w="1191" w:type="dxa"/>
            <w:tcBorders>
              <w:top w:val="single" w:sz="4" w:space="0" w:color="auto"/>
              <w:left w:val="single" w:sz="4" w:space="0" w:color="auto"/>
              <w:right w:val="single" w:sz="4" w:space="0" w:color="auto"/>
            </w:tcBorders>
          </w:tcPr>
          <w:p w14:paraId="1517D900" w14:textId="77777777" w:rsidR="00315304" w:rsidRPr="00703170" w:rsidRDefault="00315304" w:rsidP="00703170">
            <w:pPr>
              <w:autoSpaceDE w:val="0"/>
              <w:autoSpaceDN w:val="0"/>
              <w:adjustRightInd w:val="0"/>
              <w:jc w:val="center"/>
              <w:rPr>
                <w:kern w:val="0"/>
                <w:sz w:val="18"/>
                <w:szCs w:val="18"/>
              </w:rPr>
            </w:pPr>
            <w:r w:rsidRPr="00703170">
              <w:rPr>
                <w:kern w:val="0"/>
                <w:sz w:val="18"/>
                <w:szCs w:val="18"/>
              </w:rPr>
              <w:t>-0.0182</w:t>
            </w:r>
          </w:p>
        </w:tc>
        <w:tc>
          <w:tcPr>
            <w:tcW w:w="1191" w:type="dxa"/>
            <w:tcBorders>
              <w:top w:val="single" w:sz="4" w:space="0" w:color="auto"/>
              <w:left w:val="single" w:sz="4" w:space="0" w:color="auto"/>
              <w:right w:val="nil"/>
            </w:tcBorders>
          </w:tcPr>
          <w:p w14:paraId="4EEC8268" w14:textId="77777777" w:rsidR="00315304" w:rsidRPr="00703170"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0.0031*</w:t>
            </w:r>
          </w:p>
        </w:tc>
      </w:tr>
      <w:tr w:rsidR="00315304" w:rsidRPr="00703170" w14:paraId="32D7B5BD" w14:textId="77777777" w:rsidTr="00315304">
        <w:trPr>
          <w:jc w:val="center"/>
        </w:trPr>
        <w:tc>
          <w:tcPr>
            <w:tcW w:w="1361" w:type="dxa"/>
            <w:vMerge/>
            <w:tcBorders>
              <w:left w:val="nil"/>
              <w:bottom w:val="single" w:sz="4" w:space="0" w:color="auto"/>
              <w:right w:val="single" w:sz="4" w:space="0" w:color="auto"/>
            </w:tcBorders>
            <w:vAlign w:val="center"/>
          </w:tcPr>
          <w:p w14:paraId="3F0C4585" w14:textId="77777777" w:rsidR="00315304" w:rsidRPr="00546D52" w:rsidRDefault="00315304" w:rsidP="00703170">
            <w:pPr>
              <w:autoSpaceDE w:val="0"/>
              <w:autoSpaceDN w:val="0"/>
              <w:adjustRightInd w:val="0"/>
              <w:jc w:val="center"/>
              <w:rPr>
                <w:rFonts w:ascii="宋体" w:hAnsi="宋体"/>
                <w:kern w:val="0"/>
                <w:sz w:val="18"/>
                <w:szCs w:val="18"/>
              </w:rPr>
            </w:pPr>
          </w:p>
        </w:tc>
        <w:tc>
          <w:tcPr>
            <w:tcW w:w="1191" w:type="dxa"/>
            <w:tcBorders>
              <w:left w:val="single" w:sz="4" w:space="0" w:color="auto"/>
              <w:bottom w:val="single" w:sz="4" w:space="0" w:color="auto"/>
              <w:right w:val="single" w:sz="4" w:space="0" w:color="auto"/>
            </w:tcBorders>
          </w:tcPr>
          <w:p w14:paraId="54D3D58F" w14:textId="77777777" w:rsidR="00315304" w:rsidRPr="00546D52" w:rsidRDefault="00315304" w:rsidP="00703170">
            <w:pPr>
              <w:autoSpaceDE w:val="0"/>
              <w:autoSpaceDN w:val="0"/>
              <w:adjustRightInd w:val="0"/>
              <w:jc w:val="center"/>
              <w:rPr>
                <w:rFonts w:ascii="宋体" w:hAnsi="宋体"/>
                <w:kern w:val="0"/>
                <w:sz w:val="18"/>
                <w:szCs w:val="18"/>
              </w:rPr>
            </w:pPr>
            <w:r w:rsidRPr="00703170">
              <w:rPr>
                <w:kern w:val="0"/>
                <w:sz w:val="18"/>
                <w:szCs w:val="18"/>
              </w:rPr>
              <w:t>(0.0014)</w:t>
            </w:r>
          </w:p>
        </w:tc>
        <w:tc>
          <w:tcPr>
            <w:tcW w:w="1191" w:type="dxa"/>
            <w:tcBorders>
              <w:left w:val="single" w:sz="4" w:space="0" w:color="auto"/>
              <w:bottom w:val="single" w:sz="4" w:space="0" w:color="auto"/>
              <w:right w:val="single" w:sz="4" w:space="0" w:color="auto"/>
            </w:tcBorders>
          </w:tcPr>
          <w:p w14:paraId="5DB4AB69" w14:textId="77777777" w:rsidR="00315304" w:rsidRPr="00703170" w:rsidRDefault="00315304" w:rsidP="00703170">
            <w:pPr>
              <w:autoSpaceDE w:val="0"/>
              <w:autoSpaceDN w:val="0"/>
              <w:adjustRightInd w:val="0"/>
              <w:jc w:val="center"/>
              <w:rPr>
                <w:kern w:val="0"/>
                <w:sz w:val="18"/>
                <w:szCs w:val="18"/>
              </w:rPr>
            </w:pPr>
            <w:r w:rsidRPr="00703170">
              <w:rPr>
                <w:kern w:val="0"/>
                <w:sz w:val="18"/>
                <w:szCs w:val="18"/>
              </w:rPr>
              <w:t>(0.0012)</w:t>
            </w:r>
          </w:p>
        </w:tc>
        <w:tc>
          <w:tcPr>
            <w:tcW w:w="1191" w:type="dxa"/>
            <w:tcBorders>
              <w:left w:val="single" w:sz="4" w:space="0" w:color="auto"/>
              <w:bottom w:val="single" w:sz="4" w:space="0" w:color="auto"/>
              <w:right w:val="single" w:sz="4" w:space="0" w:color="auto"/>
            </w:tcBorders>
          </w:tcPr>
          <w:p w14:paraId="7720BA86" w14:textId="77777777" w:rsidR="00315304" w:rsidRPr="00703170" w:rsidRDefault="00315304" w:rsidP="00703170">
            <w:pPr>
              <w:autoSpaceDE w:val="0"/>
              <w:autoSpaceDN w:val="0"/>
              <w:adjustRightInd w:val="0"/>
              <w:jc w:val="center"/>
              <w:rPr>
                <w:kern w:val="0"/>
                <w:sz w:val="18"/>
                <w:szCs w:val="18"/>
              </w:rPr>
            </w:pPr>
            <w:r w:rsidRPr="00703170">
              <w:rPr>
                <w:kern w:val="0"/>
                <w:sz w:val="18"/>
                <w:szCs w:val="18"/>
              </w:rPr>
              <w:t>(0.0013)</w:t>
            </w:r>
          </w:p>
        </w:tc>
        <w:tc>
          <w:tcPr>
            <w:tcW w:w="1191" w:type="dxa"/>
            <w:tcBorders>
              <w:left w:val="single" w:sz="4" w:space="0" w:color="auto"/>
              <w:bottom w:val="single" w:sz="4" w:space="0" w:color="auto"/>
              <w:right w:val="single" w:sz="4" w:space="0" w:color="auto"/>
            </w:tcBorders>
          </w:tcPr>
          <w:p w14:paraId="3DA0AFA6" w14:textId="77777777" w:rsidR="00315304" w:rsidRPr="00703170"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0.0011)</w:t>
            </w:r>
          </w:p>
        </w:tc>
        <w:tc>
          <w:tcPr>
            <w:tcW w:w="1191" w:type="dxa"/>
            <w:tcBorders>
              <w:left w:val="single" w:sz="4" w:space="0" w:color="auto"/>
              <w:bottom w:val="single" w:sz="4" w:space="0" w:color="auto"/>
              <w:right w:val="single" w:sz="4" w:space="0" w:color="auto"/>
            </w:tcBorders>
          </w:tcPr>
          <w:p w14:paraId="587F4EA4" w14:textId="77777777" w:rsidR="00315304" w:rsidRPr="00703170" w:rsidRDefault="00315304" w:rsidP="00703170">
            <w:pPr>
              <w:autoSpaceDE w:val="0"/>
              <w:autoSpaceDN w:val="0"/>
              <w:adjustRightInd w:val="0"/>
              <w:jc w:val="center"/>
              <w:rPr>
                <w:kern w:val="0"/>
                <w:sz w:val="18"/>
                <w:szCs w:val="18"/>
              </w:rPr>
            </w:pPr>
            <w:r w:rsidRPr="00703170">
              <w:rPr>
                <w:kern w:val="0"/>
                <w:sz w:val="18"/>
                <w:szCs w:val="18"/>
              </w:rPr>
              <w:t>(0.0204)</w:t>
            </w:r>
          </w:p>
        </w:tc>
        <w:tc>
          <w:tcPr>
            <w:tcW w:w="1191" w:type="dxa"/>
            <w:tcBorders>
              <w:left w:val="single" w:sz="4" w:space="0" w:color="auto"/>
              <w:bottom w:val="single" w:sz="4" w:space="0" w:color="auto"/>
              <w:right w:val="nil"/>
            </w:tcBorders>
          </w:tcPr>
          <w:p w14:paraId="26F8D387" w14:textId="77777777" w:rsidR="00315304" w:rsidRPr="00703170" w:rsidRDefault="00315304" w:rsidP="00703170">
            <w:pPr>
              <w:autoSpaceDE w:val="0"/>
              <w:autoSpaceDN w:val="0"/>
              <w:adjustRightInd w:val="0"/>
              <w:jc w:val="center"/>
              <w:rPr>
                <w:kern w:val="0"/>
                <w:sz w:val="18"/>
                <w:szCs w:val="18"/>
              </w:rPr>
            </w:pPr>
            <w:r w:rsidRPr="00546D52">
              <w:rPr>
                <w:rFonts w:hint="eastAsia"/>
                <w:kern w:val="0"/>
                <w:sz w:val="18"/>
                <w:szCs w:val="18"/>
              </w:rPr>
              <w:t>(</w:t>
            </w:r>
            <w:r w:rsidRPr="00546D52">
              <w:rPr>
                <w:kern w:val="0"/>
                <w:sz w:val="18"/>
                <w:szCs w:val="18"/>
              </w:rPr>
              <w:t>0.0018)</w:t>
            </w:r>
          </w:p>
        </w:tc>
      </w:tr>
      <w:tr w:rsidR="00315304" w:rsidRPr="00546D52" w14:paraId="500F0222" w14:textId="77777777" w:rsidTr="00315304">
        <w:trPr>
          <w:jc w:val="center"/>
        </w:trPr>
        <w:tc>
          <w:tcPr>
            <w:tcW w:w="1361" w:type="dxa"/>
            <w:tcBorders>
              <w:top w:val="single" w:sz="4" w:space="0" w:color="auto"/>
              <w:left w:val="nil"/>
              <w:bottom w:val="single" w:sz="4" w:space="0" w:color="auto"/>
              <w:right w:val="single" w:sz="4" w:space="0" w:color="auto"/>
            </w:tcBorders>
            <w:vAlign w:val="center"/>
          </w:tcPr>
          <w:p w14:paraId="1863E962"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时间固定效应</w:t>
            </w:r>
          </w:p>
        </w:tc>
        <w:tc>
          <w:tcPr>
            <w:tcW w:w="1191" w:type="dxa"/>
            <w:tcBorders>
              <w:top w:val="single" w:sz="4" w:space="0" w:color="auto"/>
              <w:left w:val="single" w:sz="4" w:space="0" w:color="auto"/>
              <w:bottom w:val="single" w:sz="4" w:space="0" w:color="auto"/>
              <w:right w:val="single" w:sz="4" w:space="0" w:color="auto"/>
            </w:tcBorders>
          </w:tcPr>
          <w:p w14:paraId="4BFD0049"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4400C663"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6CC7A3F2"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41E96EE7"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335074A7"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nil"/>
            </w:tcBorders>
          </w:tcPr>
          <w:p w14:paraId="3097F140"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r>
      <w:tr w:rsidR="00315304" w:rsidRPr="00546D52" w14:paraId="78D9B4F3" w14:textId="77777777" w:rsidTr="00315304">
        <w:trPr>
          <w:jc w:val="center"/>
        </w:trPr>
        <w:tc>
          <w:tcPr>
            <w:tcW w:w="1361" w:type="dxa"/>
            <w:tcBorders>
              <w:top w:val="single" w:sz="4" w:space="0" w:color="auto"/>
              <w:left w:val="nil"/>
              <w:bottom w:val="single" w:sz="4" w:space="0" w:color="auto"/>
              <w:right w:val="single" w:sz="4" w:space="0" w:color="auto"/>
            </w:tcBorders>
            <w:vAlign w:val="center"/>
          </w:tcPr>
          <w:p w14:paraId="6AD1C30B"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hint="eastAsia"/>
                <w:kern w:val="0"/>
                <w:sz w:val="18"/>
                <w:szCs w:val="18"/>
              </w:rPr>
              <w:t>地区固定效应</w:t>
            </w:r>
          </w:p>
        </w:tc>
        <w:tc>
          <w:tcPr>
            <w:tcW w:w="1191" w:type="dxa"/>
            <w:tcBorders>
              <w:top w:val="single" w:sz="4" w:space="0" w:color="auto"/>
              <w:left w:val="single" w:sz="4" w:space="0" w:color="auto"/>
              <w:bottom w:val="single" w:sz="4" w:space="0" w:color="auto"/>
              <w:right w:val="single" w:sz="4" w:space="0" w:color="auto"/>
            </w:tcBorders>
          </w:tcPr>
          <w:p w14:paraId="0C345E08"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50081513"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611D4E45"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3C509B23"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7B5C6108"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nil"/>
            </w:tcBorders>
          </w:tcPr>
          <w:p w14:paraId="22036F83" w14:textId="77777777" w:rsidR="00315304" w:rsidRPr="00546D52" w:rsidRDefault="00315304" w:rsidP="00703170">
            <w:pPr>
              <w:autoSpaceDE w:val="0"/>
              <w:autoSpaceDN w:val="0"/>
              <w:adjustRightInd w:val="0"/>
              <w:jc w:val="center"/>
              <w:rPr>
                <w:rFonts w:ascii="宋体" w:hAnsi="宋体"/>
                <w:kern w:val="0"/>
                <w:sz w:val="18"/>
                <w:szCs w:val="18"/>
              </w:rPr>
            </w:pPr>
            <w:r w:rsidRPr="00546D52">
              <w:rPr>
                <w:rFonts w:ascii="宋体" w:hAnsi="宋体" w:hint="eastAsia"/>
                <w:kern w:val="0"/>
                <w:sz w:val="18"/>
                <w:szCs w:val="18"/>
              </w:rPr>
              <w:t>控制</w:t>
            </w:r>
          </w:p>
        </w:tc>
      </w:tr>
      <w:tr w:rsidR="00315304" w:rsidRPr="00546D52" w14:paraId="6638B4CD" w14:textId="77777777" w:rsidTr="00315304">
        <w:trPr>
          <w:jc w:val="center"/>
        </w:trPr>
        <w:tc>
          <w:tcPr>
            <w:tcW w:w="1361" w:type="dxa"/>
            <w:vMerge w:val="restart"/>
            <w:tcBorders>
              <w:top w:val="single" w:sz="4" w:space="0" w:color="auto"/>
              <w:left w:val="nil"/>
              <w:right w:val="single" w:sz="4" w:space="0" w:color="auto"/>
            </w:tcBorders>
            <w:vAlign w:val="center"/>
          </w:tcPr>
          <w:p w14:paraId="52FFCF9A"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常数项</w:t>
            </w:r>
          </w:p>
        </w:tc>
        <w:tc>
          <w:tcPr>
            <w:tcW w:w="1191" w:type="dxa"/>
            <w:tcBorders>
              <w:top w:val="single" w:sz="4" w:space="0" w:color="auto"/>
              <w:left w:val="single" w:sz="4" w:space="0" w:color="auto"/>
              <w:bottom w:val="nil"/>
              <w:right w:val="single" w:sz="4" w:space="0" w:color="auto"/>
            </w:tcBorders>
          </w:tcPr>
          <w:p w14:paraId="3ACC3491"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-0.0772</w:t>
            </w:r>
          </w:p>
        </w:tc>
        <w:tc>
          <w:tcPr>
            <w:tcW w:w="1191" w:type="dxa"/>
            <w:tcBorders>
              <w:top w:val="single" w:sz="4" w:space="0" w:color="auto"/>
              <w:left w:val="single" w:sz="4" w:space="0" w:color="auto"/>
              <w:bottom w:val="nil"/>
              <w:right w:val="single" w:sz="4" w:space="0" w:color="auto"/>
            </w:tcBorders>
          </w:tcPr>
          <w:p w14:paraId="47096E8D"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w:t>
            </w:r>
          </w:p>
        </w:tc>
        <w:tc>
          <w:tcPr>
            <w:tcW w:w="1191" w:type="dxa"/>
            <w:tcBorders>
              <w:top w:val="single" w:sz="4" w:space="0" w:color="auto"/>
              <w:left w:val="single" w:sz="4" w:space="0" w:color="auto"/>
              <w:bottom w:val="nil"/>
              <w:right w:val="single" w:sz="4" w:space="0" w:color="auto"/>
            </w:tcBorders>
          </w:tcPr>
          <w:p w14:paraId="4FE2E2D3"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0.3754*</w:t>
            </w:r>
          </w:p>
        </w:tc>
        <w:tc>
          <w:tcPr>
            <w:tcW w:w="1191" w:type="dxa"/>
            <w:tcBorders>
              <w:top w:val="single" w:sz="4" w:space="0" w:color="auto"/>
              <w:left w:val="single" w:sz="4" w:space="0" w:color="auto"/>
              <w:bottom w:val="nil"/>
              <w:right w:val="single" w:sz="4" w:space="0" w:color="auto"/>
            </w:tcBorders>
          </w:tcPr>
          <w:p w14:paraId="4E249D0E"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w:t>
            </w:r>
          </w:p>
        </w:tc>
        <w:tc>
          <w:tcPr>
            <w:tcW w:w="1191" w:type="dxa"/>
            <w:tcBorders>
              <w:top w:val="single" w:sz="4" w:space="0" w:color="auto"/>
              <w:left w:val="single" w:sz="4" w:space="0" w:color="auto"/>
              <w:bottom w:val="nil"/>
              <w:right w:val="single" w:sz="4" w:space="0" w:color="auto"/>
            </w:tcBorders>
          </w:tcPr>
          <w:p w14:paraId="6DAA0B35"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2.4621</w:t>
            </w:r>
          </w:p>
        </w:tc>
        <w:tc>
          <w:tcPr>
            <w:tcW w:w="1191" w:type="dxa"/>
            <w:tcBorders>
              <w:top w:val="single" w:sz="4" w:space="0" w:color="auto"/>
              <w:left w:val="single" w:sz="4" w:space="0" w:color="auto"/>
              <w:bottom w:val="nil"/>
              <w:right w:val="nil"/>
            </w:tcBorders>
          </w:tcPr>
          <w:p w14:paraId="2F7CEA63"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0.9786***</w:t>
            </w:r>
          </w:p>
        </w:tc>
      </w:tr>
      <w:tr w:rsidR="00315304" w:rsidRPr="00546D52" w14:paraId="1EDA4EE5" w14:textId="77777777" w:rsidTr="00315304">
        <w:trPr>
          <w:jc w:val="center"/>
        </w:trPr>
        <w:tc>
          <w:tcPr>
            <w:tcW w:w="1361" w:type="dxa"/>
            <w:vMerge/>
            <w:tcBorders>
              <w:left w:val="nil"/>
              <w:bottom w:val="single" w:sz="4" w:space="0" w:color="auto"/>
              <w:right w:val="single" w:sz="4" w:space="0" w:color="auto"/>
            </w:tcBorders>
            <w:vAlign w:val="center"/>
          </w:tcPr>
          <w:p w14:paraId="287CF856" w14:textId="77777777" w:rsidR="00315304" w:rsidRPr="00546D52" w:rsidRDefault="00315304"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5D4FC93E"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(0.1011)</w:t>
            </w:r>
          </w:p>
        </w:tc>
        <w:tc>
          <w:tcPr>
            <w:tcW w:w="1191" w:type="dxa"/>
            <w:tcBorders>
              <w:top w:val="nil"/>
              <w:left w:val="single" w:sz="4" w:space="0" w:color="auto"/>
              <w:bottom w:val="single" w:sz="4" w:space="0" w:color="auto"/>
              <w:right w:val="single" w:sz="4" w:space="0" w:color="auto"/>
            </w:tcBorders>
          </w:tcPr>
          <w:p w14:paraId="58E82CBC"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w:t>
            </w:r>
          </w:p>
        </w:tc>
        <w:tc>
          <w:tcPr>
            <w:tcW w:w="1191" w:type="dxa"/>
            <w:tcBorders>
              <w:top w:val="nil"/>
              <w:left w:val="single" w:sz="4" w:space="0" w:color="auto"/>
              <w:bottom w:val="single" w:sz="4" w:space="0" w:color="auto"/>
              <w:right w:val="single" w:sz="4" w:space="0" w:color="auto"/>
            </w:tcBorders>
          </w:tcPr>
          <w:p w14:paraId="5E0900A3"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(0.1938)</w:t>
            </w:r>
          </w:p>
        </w:tc>
        <w:tc>
          <w:tcPr>
            <w:tcW w:w="1191" w:type="dxa"/>
            <w:tcBorders>
              <w:top w:val="nil"/>
              <w:left w:val="single" w:sz="4" w:space="0" w:color="auto"/>
              <w:bottom w:val="single" w:sz="4" w:space="0" w:color="auto"/>
              <w:right w:val="single" w:sz="4" w:space="0" w:color="auto"/>
            </w:tcBorders>
          </w:tcPr>
          <w:p w14:paraId="1A6A4CFA"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w:t>
            </w:r>
          </w:p>
        </w:tc>
        <w:tc>
          <w:tcPr>
            <w:tcW w:w="1191" w:type="dxa"/>
            <w:tcBorders>
              <w:top w:val="nil"/>
              <w:left w:val="single" w:sz="4" w:space="0" w:color="auto"/>
              <w:bottom w:val="single" w:sz="4" w:space="0" w:color="auto"/>
              <w:right w:val="single" w:sz="4" w:space="0" w:color="auto"/>
            </w:tcBorders>
          </w:tcPr>
          <w:p w14:paraId="7B17CB8A" w14:textId="77777777" w:rsidR="00315304" w:rsidRPr="00546D52" w:rsidRDefault="00315304" w:rsidP="00703170">
            <w:pPr>
              <w:autoSpaceDE w:val="0"/>
              <w:autoSpaceDN w:val="0"/>
              <w:adjustRightInd w:val="0"/>
              <w:jc w:val="center"/>
              <w:rPr>
                <w:kern w:val="0"/>
                <w:sz w:val="18"/>
                <w:szCs w:val="18"/>
              </w:rPr>
            </w:pPr>
            <w:r w:rsidRPr="00703170">
              <w:rPr>
                <w:kern w:val="0"/>
                <w:sz w:val="18"/>
                <w:szCs w:val="18"/>
              </w:rPr>
              <w:t>(2.8503)</w:t>
            </w:r>
          </w:p>
        </w:tc>
        <w:tc>
          <w:tcPr>
            <w:tcW w:w="1191" w:type="dxa"/>
            <w:tcBorders>
              <w:top w:val="nil"/>
              <w:left w:val="single" w:sz="4" w:space="0" w:color="auto"/>
              <w:bottom w:val="single" w:sz="4" w:space="0" w:color="auto"/>
              <w:right w:val="nil"/>
            </w:tcBorders>
          </w:tcPr>
          <w:p w14:paraId="5AE85A3A"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(0.3427)</w:t>
            </w:r>
          </w:p>
        </w:tc>
      </w:tr>
      <w:tr w:rsidR="00315304" w:rsidRPr="00546D52" w14:paraId="33C81A70" w14:textId="77777777" w:rsidTr="00315304">
        <w:trPr>
          <w:jc w:val="center"/>
        </w:trPr>
        <w:tc>
          <w:tcPr>
            <w:tcW w:w="1361" w:type="dxa"/>
            <w:tcBorders>
              <w:top w:val="single" w:sz="4" w:space="0" w:color="auto"/>
              <w:left w:val="nil"/>
              <w:bottom w:val="single" w:sz="8" w:space="0" w:color="auto"/>
              <w:right w:val="single" w:sz="4" w:space="0" w:color="auto"/>
            </w:tcBorders>
          </w:tcPr>
          <w:p w14:paraId="38116947" w14:textId="77777777" w:rsidR="00315304" w:rsidRPr="00546D52" w:rsidRDefault="00315304" w:rsidP="00703170">
            <w:pPr>
              <w:autoSpaceDE w:val="0"/>
              <w:autoSpaceDN w:val="0"/>
              <w:adjustRightInd w:val="0"/>
              <w:jc w:val="center"/>
              <w:rPr>
                <w:kern w:val="0"/>
                <w:sz w:val="18"/>
                <w:szCs w:val="18"/>
              </w:rPr>
            </w:pPr>
            <w:r w:rsidRPr="00546D52">
              <w:rPr>
                <w:kern w:val="0"/>
                <w:sz w:val="18"/>
                <w:szCs w:val="18"/>
              </w:rPr>
              <w:t>样本量</w:t>
            </w:r>
          </w:p>
        </w:tc>
        <w:tc>
          <w:tcPr>
            <w:tcW w:w="1191" w:type="dxa"/>
            <w:tcBorders>
              <w:top w:val="single" w:sz="4" w:space="0" w:color="auto"/>
              <w:left w:val="single" w:sz="4" w:space="0" w:color="auto"/>
              <w:bottom w:val="single" w:sz="8" w:space="0" w:color="auto"/>
              <w:right w:val="single" w:sz="4" w:space="0" w:color="auto"/>
            </w:tcBorders>
          </w:tcPr>
          <w:p w14:paraId="0F00AA94" w14:textId="77777777" w:rsidR="00315304" w:rsidRPr="00546D52" w:rsidRDefault="00315304" w:rsidP="00703170">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single" w:sz="4" w:space="0" w:color="auto"/>
            </w:tcBorders>
          </w:tcPr>
          <w:p w14:paraId="279CA4D1" w14:textId="77777777" w:rsidR="00315304" w:rsidRPr="00546D52" w:rsidRDefault="00315304" w:rsidP="00703170">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single" w:sz="4" w:space="0" w:color="auto"/>
            </w:tcBorders>
          </w:tcPr>
          <w:p w14:paraId="3F6BB07B" w14:textId="77777777" w:rsidR="00315304" w:rsidRPr="00546D52" w:rsidRDefault="00315304" w:rsidP="00703170">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single" w:sz="4" w:space="0" w:color="auto"/>
            </w:tcBorders>
          </w:tcPr>
          <w:p w14:paraId="215E2E42" w14:textId="77777777" w:rsidR="00315304" w:rsidRPr="00546D52" w:rsidRDefault="00315304" w:rsidP="00703170">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single" w:sz="4" w:space="0" w:color="auto"/>
            </w:tcBorders>
          </w:tcPr>
          <w:p w14:paraId="35217012" w14:textId="77777777" w:rsidR="00315304" w:rsidRPr="00546D52" w:rsidRDefault="00315304" w:rsidP="00703170">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nil"/>
            </w:tcBorders>
          </w:tcPr>
          <w:p w14:paraId="5ED53110" w14:textId="77777777" w:rsidR="00315304" w:rsidRPr="00546D52" w:rsidRDefault="00315304" w:rsidP="00703170">
            <w:pPr>
              <w:autoSpaceDE w:val="0"/>
              <w:autoSpaceDN w:val="0"/>
              <w:adjustRightInd w:val="0"/>
              <w:jc w:val="center"/>
              <w:rPr>
                <w:kern w:val="0"/>
                <w:sz w:val="18"/>
                <w:szCs w:val="18"/>
              </w:rPr>
            </w:pPr>
            <w:r w:rsidRPr="00546D52">
              <w:rPr>
                <w:sz w:val="18"/>
                <w:szCs w:val="18"/>
              </w:rPr>
              <w:t>20453</w:t>
            </w:r>
          </w:p>
        </w:tc>
      </w:tr>
    </w:tbl>
    <w:p w14:paraId="48711A54" w14:textId="493AD81C" w:rsidR="00002CFB" w:rsidRPr="009007DB" w:rsidRDefault="00002CFB" w:rsidP="00002CFB">
      <w:pPr>
        <w:ind w:firstLineChars="200" w:firstLine="300"/>
        <w:rPr>
          <w:rFonts w:eastAsia="楷体"/>
          <w:sz w:val="15"/>
          <w:szCs w:val="15"/>
        </w:rPr>
      </w:pPr>
      <w:r w:rsidRPr="009007DB">
        <w:rPr>
          <w:rFonts w:eastAsia="楷体"/>
          <w:sz w:val="15"/>
          <w:szCs w:val="15"/>
        </w:rPr>
        <w:t>注：括号内为家户和时间二维聚类标准误；</w:t>
      </w:r>
      <w:r w:rsidRPr="009007DB">
        <w:rPr>
          <w:rFonts w:eastAsia="楷体"/>
          <w:sz w:val="15"/>
          <w:szCs w:val="15"/>
        </w:rPr>
        <w:t>***</w:t>
      </w:r>
      <w:r w:rsidRPr="009007DB">
        <w:rPr>
          <w:rFonts w:eastAsia="楷体"/>
          <w:sz w:val="15"/>
          <w:szCs w:val="15"/>
        </w:rPr>
        <w:t>、</w:t>
      </w:r>
      <w:r w:rsidRPr="009007DB">
        <w:rPr>
          <w:rFonts w:eastAsia="楷体"/>
          <w:sz w:val="15"/>
          <w:szCs w:val="15"/>
        </w:rPr>
        <w:t>**</w:t>
      </w:r>
      <w:r w:rsidRPr="009007DB">
        <w:rPr>
          <w:rFonts w:eastAsia="楷体"/>
          <w:sz w:val="15"/>
          <w:szCs w:val="15"/>
        </w:rPr>
        <w:t>、</w:t>
      </w:r>
      <w:r w:rsidRPr="009007DB">
        <w:rPr>
          <w:rFonts w:eastAsia="楷体"/>
          <w:sz w:val="15"/>
          <w:szCs w:val="15"/>
        </w:rPr>
        <w:t>***</w:t>
      </w:r>
      <w:r w:rsidRPr="009007DB">
        <w:rPr>
          <w:rFonts w:eastAsia="楷体"/>
          <w:sz w:val="15"/>
          <w:szCs w:val="15"/>
        </w:rPr>
        <w:t>分别代表估计系数在</w:t>
      </w:r>
      <w:r w:rsidRPr="009007DB">
        <w:rPr>
          <w:rFonts w:eastAsia="楷体"/>
          <w:sz w:val="15"/>
          <w:szCs w:val="15"/>
        </w:rPr>
        <w:t>1%</w:t>
      </w:r>
      <w:r w:rsidRPr="009007DB">
        <w:rPr>
          <w:rFonts w:eastAsia="楷体"/>
          <w:sz w:val="15"/>
          <w:szCs w:val="15"/>
        </w:rPr>
        <w:t>、</w:t>
      </w:r>
      <w:r w:rsidRPr="009007DB">
        <w:rPr>
          <w:rFonts w:eastAsia="楷体"/>
          <w:sz w:val="15"/>
          <w:szCs w:val="15"/>
        </w:rPr>
        <w:t>5%</w:t>
      </w:r>
      <w:r w:rsidRPr="009007DB">
        <w:rPr>
          <w:rFonts w:eastAsia="楷体"/>
          <w:sz w:val="15"/>
          <w:szCs w:val="15"/>
        </w:rPr>
        <w:t>、</w:t>
      </w:r>
      <w:r w:rsidRPr="009007DB">
        <w:rPr>
          <w:rFonts w:eastAsia="楷体"/>
          <w:sz w:val="15"/>
          <w:szCs w:val="15"/>
        </w:rPr>
        <w:t>10%</w:t>
      </w:r>
      <w:r w:rsidRPr="009007DB">
        <w:rPr>
          <w:rFonts w:eastAsia="楷体"/>
          <w:sz w:val="15"/>
          <w:szCs w:val="15"/>
        </w:rPr>
        <w:t>检验水平上显著；下同。</w:t>
      </w:r>
    </w:p>
    <w:p w14:paraId="74F934C4" w14:textId="77777777" w:rsidR="00002CFB" w:rsidRPr="00AD5A67" w:rsidRDefault="00002CFB" w:rsidP="00C20765">
      <w:pPr>
        <w:ind w:firstLineChars="200" w:firstLine="420"/>
        <w:rPr>
          <w:rFonts w:ascii="黑体" w:eastAsia="黑体" w:hAnsi="黑体"/>
        </w:rPr>
      </w:pPr>
      <w:r w:rsidRPr="00AD5A67">
        <w:rPr>
          <w:rFonts w:ascii="黑体" w:eastAsia="黑体" w:hAnsi="黑体" w:hint="eastAsia"/>
        </w:rPr>
        <w:t>（三）稳健性检验</w:t>
      </w:r>
    </w:p>
    <w:p w14:paraId="63F62F86" w14:textId="10C641E4" w:rsidR="00002CFB" w:rsidRPr="00002CFB" w:rsidRDefault="00002CFB" w:rsidP="00AD5A67">
      <w:pPr>
        <w:ind w:firstLineChars="200" w:firstLine="420"/>
      </w:pPr>
      <w:r w:rsidRPr="00002CFB">
        <w:rPr>
          <w:rFonts w:hint="eastAsia"/>
        </w:rPr>
        <w:t>1</w:t>
      </w:r>
      <w:r w:rsidRPr="00002CFB">
        <w:t>.</w:t>
      </w:r>
      <w:r w:rsidRPr="00AD5A67">
        <w:rPr>
          <w:rFonts w:ascii="楷体" w:eastAsia="楷体" w:hAnsi="楷体" w:hint="eastAsia"/>
        </w:rPr>
        <w:t>政策外生性</w:t>
      </w:r>
      <w:r w:rsidR="00AD5A67">
        <w:rPr>
          <w:rFonts w:hint="eastAsia"/>
        </w:rPr>
        <w:t>。</w:t>
      </w:r>
      <w:r w:rsidRPr="00002CFB">
        <w:rPr>
          <w:rFonts w:hint="eastAsia"/>
        </w:rPr>
        <w:t>参考相关研究（</w:t>
      </w:r>
      <w:proofErr w:type="gramStart"/>
      <w:r w:rsidRPr="00002CFB">
        <w:rPr>
          <w:rFonts w:hint="eastAsia"/>
        </w:rPr>
        <w:t>姚</w:t>
      </w:r>
      <w:proofErr w:type="gramEnd"/>
      <w:r w:rsidRPr="00002CFB">
        <w:rPr>
          <w:rFonts w:hint="eastAsia"/>
        </w:rPr>
        <w:t>星等，</w:t>
      </w:r>
      <w:r w:rsidRPr="00002CFB">
        <w:rPr>
          <w:rFonts w:hint="eastAsia"/>
        </w:rPr>
        <w:t>2</w:t>
      </w:r>
      <w:r w:rsidRPr="00002CFB">
        <w:t>022</w:t>
      </w:r>
      <w:r w:rsidRPr="00002CFB">
        <w:rPr>
          <w:rFonts w:hint="eastAsia"/>
        </w:rPr>
        <w:t>），本文将长期护理保险分别提前一期和提前两期，分别生成新的交互项，分析结果如表</w:t>
      </w:r>
      <w:r w:rsidRPr="00002CFB">
        <w:rPr>
          <w:rFonts w:hint="eastAsia"/>
        </w:rPr>
        <w:t>3</w:t>
      </w:r>
      <w:r w:rsidRPr="00002CFB">
        <w:t>所示。第（</w:t>
      </w:r>
      <w:r w:rsidRPr="00002CFB">
        <w:rPr>
          <w:rFonts w:hint="eastAsia"/>
        </w:rPr>
        <w:t>1</w:t>
      </w:r>
      <w:r w:rsidRPr="00002CFB">
        <w:t>）</w:t>
      </w:r>
      <w:r w:rsidRPr="00002CFB">
        <w:rPr>
          <w:rFonts w:hint="eastAsia"/>
        </w:rPr>
        <w:t>列、第（</w:t>
      </w:r>
      <w:r w:rsidRPr="00002CFB">
        <w:rPr>
          <w:rFonts w:hint="eastAsia"/>
        </w:rPr>
        <w:t>3</w:t>
      </w:r>
      <w:r w:rsidRPr="00002CFB">
        <w:rPr>
          <w:rFonts w:hint="eastAsia"/>
        </w:rPr>
        <w:t>）列和第（</w:t>
      </w:r>
      <w:r w:rsidRPr="00002CFB">
        <w:rPr>
          <w:rFonts w:hint="eastAsia"/>
        </w:rPr>
        <w:t>5</w:t>
      </w:r>
      <w:r w:rsidRPr="00002CFB">
        <w:rPr>
          <w:rFonts w:hint="eastAsia"/>
        </w:rPr>
        <w:t>）列分别为不同被解释变量下，加入提前一期长期护理保险交互项的回归结果，第（</w:t>
      </w:r>
      <w:r w:rsidRPr="00002CFB">
        <w:rPr>
          <w:rFonts w:hint="eastAsia"/>
        </w:rPr>
        <w:t>2</w:t>
      </w:r>
      <w:r w:rsidRPr="00002CFB">
        <w:rPr>
          <w:rFonts w:hint="eastAsia"/>
        </w:rPr>
        <w:t>）列、第（</w:t>
      </w:r>
      <w:r w:rsidRPr="00002CFB">
        <w:t>4</w:t>
      </w:r>
      <w:r w:rsidRPr="00002CFB">
        <w:rPr>
          <w:rFonts w:hint="eastAsia"/>
        </w:rPr>
        <w:t>）列和第（</w:t>
      </w:r>
      <w:r w:rsidRPr="00002CFB">
        <w:rPr>
          <w:rFonts w:hint="eastAsia"/>
        </w:rPr>
        <w:t>6</w:t>
      </w:r>
      <w:r w:rsidRPr="00002CFB">
        <w:rPr>
          <w:rFonts w:hint="eastAsia"/>
        </w:rPr>
        <w:t>）列为进一步加入提前</w:t>
      </w:r>
      <w:r w:rsidR="00766B41">
        <w:rPr>
          <w:rFonts w:hint="eastAsia"/>
        </w:rPr>
        <w:t>两</w:t>
      </w:r>
      <w:r w:rsidRPr="00002CFB">
        <w:rPr>
          <w:rFonts w:hint="eastAsia"/>
        </w:rPr>
        <w:t>期长期护理保险交互项的回归结果。结果显示，虚拟政策变量与是否失能交互项的系数均不显著且接近于</w:t>
      </w:r>
      <w:r w:rsidRPr="00002CFB">
        <w:rPr>
          <w:rFonts w:hint="eastAsia"/>
        </w:rPr>
        <w:t>0</w:t>
      </w:r>
      <w:r w:rsidRPr="00002CFB">
        <w:t>，而</w:t>
      </w:r>
      <w:r w:rsidRPr="00002CFB">
        <w:rPr>
          <w:rFonts w:hint="eastAsia"/>
        </w:rPr>
        <w:t>核心解释变量系数依旧显著为负，且大小未发生较大改变，说明本文选择的长期护理保险节点较为稳健，该政策具有较强</w:t>
      </w:r>
      <w:r w:rsidRPr="00002CFB">
        <w:rPr>
          <w:rFonts w:hint="eastAsia"/>
        </w:rPr>
        <w:lastRenderedPageBreak/>
        <w:t>的外生性。</w:t>
      </w:r>
    </w:p>
    <w:p w14:paraId="768A1CB7" w14:textId="42EA52EA" w:rsidR="00002CFB" w:rsidRPr="00F30A51" w:rsidRDefault="00E632D4" w:rsidP="00F30A51">
      <w:pPr>
        <w:jc w:val="center"/>
        <w:rPr>
          <w:rFonts w:eastAsia="楷体"/>
        </w:rPr>
      </w:pPr>
      <w:r w:rsidRPr="00517172">
        <w:rPr>
          <w:rFonts w:eastAsia="楷体"/>
        </w:rPr>
        <w:t>表</w:t>
      </w:r>
      <w:r w:rsidRPr="00517172">
        <w:rPr>
          <w:rFonts w:eastAsia="楷体"/>
        </w:rPr>
        <w:t xml:space="preserve">3  </w:t>
      </w:r>
      <w:r w:rsidRPr="00517172">
        <w:rPr>
          <w:rFonts w:eastAsia="楷体"/>
        </w:rPr>
        <w:t>政策外生性检验</w:t>
      </w:r>
    </w:p>
    <w:tbl>
      <w:tblPr>
        <w:tblW w:w="9017" w:type="dxa"/>
        <w:jc w:val="center"/>
        <w:tblLayout w:type="fixed"/>
        <w:tblLook w:val="0000" w:firstRow="0" w:lastRow="0" w:firstColumn="0" w:lastColumn="0" w:noHBand="0" w:noVBand="0"/>
      </w:tblPr>
      <w:tblGrid>
        <w:gridCol w:w="1871"/>
        <w:gridCol w:w="1191"/>
        <w:gridCol w:w="1191"/>
        <w:gridCol w:w="1191"/>
        <w:gridCol w:w="1191"/>
        <w:gridCol w:w="1191"/>
        <w:gridCol w:w="1191"/>
      </w:tblGrid>
      <w:tr w:rsidR="004E4C29" w:rsidRPr="00002CFB" w14:paraId="1D8CDA3B" w14:textId="77777777" w:rsidTr="004E4C29">
        <w:trPr>
          <w:jc w:val="center"/>
        </w:trPr>
        <w:tc>
          <w:tcPr>
            <w:tcW w:w="1871" w:type="dxa"/>
            <w:vMerge w:val="restart"/>
            <w:tcBorders>
              <w:top w:val="single" w:sz="8" w:space="0" w:color="auto"/>
              <w:left w:val="nil"/>
              <w:right w:val="single" w:sz="4" w:space="0" w:color="auto"/>
            </w:tcBorders>
            <w:vAlign w:val="center"/>
          </w:tcPr>
          <w:p w14:paraId="43074418" w14:textId="77777777" w:rsidR="004E4C29" w:rsidRPr="00002CFB" w:rsidRDefault="004E4C29" w:rsidP="00703170">
            <w:pPr>
              <w:autoSpaceDE w:val="0"/>
              <w:autoSpaceDN w:val="0"/>
              <w:adjustRightInd w:val="0"/>
              <w:jc w:val="center"/>
              <w:rPr>
                <w:kern w:val="0"/>
                <w:sz w:val="18"/>
                <w:szCs w:val="18"/>
              </w:rPr>
            </w:pPr>
            <w:r>
              <w:rPr>
                <w:rFonts w:hint="eastAsia"/>
                <w:kern w:val="0"/>
                <w:sz w:val="18"/>
                <w:szCs w:val="18"/>
              </w:rPr>
              <w:t>变量名称</w:t>
            </w:r>
          </w:p>
        </w:tc>
        <w:tc>
          <w:tcPr>
            <w:tcW w:w="1191" w:type="dxa"/>
            <w:tcBorders>
              <w:top w:val="single" w:sz="8" w:space="0" w:color="auto"/>
              <w:left w:val="single" w:sz="4" w:space="0" w:color="auto"/>
              <w:right w:val="single" w:sz="4" w:space="0" w:color="auto"/>
            </w:tcBorders>
          </w:tcPr>
          <w:p w14:paraId="08CC1614"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(1)</w:t>
            </w:r>
          </w:p>
        </w:tc>
        <w:tc>
          <w:tcPr>
            <w:tcW w:w="1191" w:type="dxa"/>
            <w:tcBorders>
              <w:top w:val="single" w:sz="8" w:space="0" w:color="auto"/>
              <w:left w:val="single" w:sz="4" w:space="0" w:color="auto"/>
              <w:right w:val="single" w:sz="4" w:space="0" w:color="auto"/>
            </w:tcBorders>
          </w:tcPr>
          <w:p w14:paraId="1877AA13"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(2)</w:t>
            </w:r>
          </w:p>
        </w:tc>
        <w:tc>
          <w:tcPr>
            <w:tcW w:w="1191" w:type="dxa"/>
            <w:tcBorders>
              <w:top w:val="single" w:sz="8" w:space="0" w:color="auto"/>
              <w:left w:val="single" w:sz="4" w:space="0" w:color="auto"/>
              <w:right w:val="single" w:sz="4" w:space="0" w:color="auto"/>
            </w:tcBorders>
          </w:tcPr>
          <w:p w14:paraId="41C46635"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(3)</w:t>
            </w:r>
          </w:p>
        </w:tc>
        <w:tc>
          <w:tcPr>
            <w:tcW w:w="1191" w:type="dxa"/>
            <w:tcBorders>
              <w:top w:val="single" w:sz="8" w:space="0" w:color="auto"/>
              <w:left w:val="single" w:sz="4" w:space="0" w:color="auto"/>
              <w:right w:val="single" w:sz="4" w:space="0" w:color="auto"/>
            </w:tcBorders>
          </w:tcPr>
          <w:p w14:paraId="2691C7C9"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(4)</w:t>
            </w:r>
          </w:p>
        </w:tc>
        <w:tc>
          <w:tcPr>
            <w:tcW w:w="1191" w:type="dxa"/>
            <w:tcBorders>
              <w:top w:val="single" w:sz="8" w:space="0" w:color="auto"/>
              <w:left w:val="single" w:sz="4" w:space="0" w:color="auto"/>
              <w:right w:val="single" w:sz="4" w:space="0" w:color="auto"/>
            </w:tcBorders>
          </w:tcPr>
          <w:p w14:paraId="41AA3D44"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(5)</w:t>
            </w:r>
          </w:p>
        </w:tc>
        <w:tc>
          <w:tcPr>
            <w:tcW w:w="1191" w:type="dxa"/>
            <w:tcBorders>
              <w:top w:val="single" w:sz="8" w:space="0" w:color="auto"/>
              <w:left w:val="single" w:sz="4" w:space="0" w:color="auto"/>
              <w:right w:val="nil"/>
            </w:tcBorders>
          </w:tcPr>
          <w:p w14:paraId="3AFD2BFA" w14:textId="77777777" w:rsidR="004E4C29" w:rsidRPr="00002CFB" w:rsidRDefault="004E4C29" w:rsidP="00703170">
            <w:pPr>
              <w:autoSpaceDE w:val="0"/>
              <w:autoSpaceDN w:val="0"/>
              <w:adjustRightInd w:val="0"/>
              <w:jc w:val="center"/>
              <w:rPr>
                <w:kern w:val="0"/>
                <w:sz w:val="18"/>
                <w:szCs w:val="18"/>
              </w:rPr>
            </w:pPr>
            <w:r w:rsidRPr="00002CFB">
              <w:rPr>
                <w:rFonts w:hint="eastAsia"/>
                <w:kern w:val="0"/>
                <w:sz w:val="18"/>
                <w:szCs w:val="18"/>
              </w:rPr>
              <w:t>(</w:t>
            </w:r>
            <w:r w:rsidRPr="00002CFB">
              <w:rPr>
                <w:kern w:val="0"/>
                <w:sz w:val="18"/>
                <w:szCs w:val="18"/>
              </w:rPr>
              <w:t>6)</w:t>
            </w:r>
          </w:p>
        </w:tc>
      </w:tr>
      <w:tr w:rsidR="004E4C29" w:rsidRPr="00002CFB" w14:paraId="0C1E0A46" w14:textId="77777777" w:rsidTr="004E4C29">
        <w:trPr>
          <w:jc w:val="center"/>
        </w:trPr>
        <w:tc>
          <w:tcPr>
            <w:tcW w:w="1871" w:type="dxa"/>
            <w:vMerge/>
            <w:tcBorders>
              <w:left w:val="nil"/>
              <w:bottom w:val="single" w:sz="4" w:space="0" w:color="auto"/>
              <w:right w:val="single" w:sz="4" w:space="0" w:color="auto"/>
            </w:tcBorders>
          </w:tcPr>
          <w:p w14:paraId="3F9CDD0E" w14:textId="77777777" w:rsidR="004E4C29" w:rsidRPr="00002CFB" w:rsidRDefault="004E4C29"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7FD930D5"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是否发生</w:t>
            </w:r>
          </w:p>
        </w:tc>
        <w:tc>
          <w:tcPr>
            <w:tcW w:w="1191" w:type="dxa"/>
            <w:tcBorders>
              <w:top w:val="nil"/>
              <w:left w:val="single" w:sz="4" w:space="0" w:color="auto"/>
              <w:bottom w:val="single" w:sz="4" w:space="0" w:color="auto"/>
              <w:right w:val="single" w:sz="4" w:space="0" w:color="auto"/>
            </w:tcBorders>
          </w:tcPr>
          <w:p w14:paraId="4A3357E9"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是否发生</w:t>
            </w:r>
          </w:p>
        </w:tc>
        <w:tc>
          <w:tcPr>
            <w:tcW w:w="1191" w:type="dxa"/>
            <w:tcBorders>
              <w:top w:val="nil"/>
              <w:left w:val="single" w:sz="4" w:space="0" w:color="auto"/>
              <w:bottom w:val="single" w:sz="4" w:space="0" w:color="auto"/>
              <w:right w:val="single" w:sz="4" w:space="0" w:color="auto"/>
            </w:tcBorders>
          </w:tcPr>
          <w:p w14:paraId="2EC05B4A"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发生周期</w:t>
            </w:r>
          </w:p>
        </w:tc>
        <w:tc>
          <w:tcPr>
            <w:tcW w:w="1191" w:type="dxa"/>
            <w:tcBorders>
              <w:top w:val="nil"/>
              <w:left w:val="single" w:sz="4" w:space="0" w:color="auto"/>
              <w:bottom w:val="single" w:sz="4" w:space="0" w:color="auto"/>
              <w:right w:val="single" w:sz="4" w:space="0" w:color="auto"/>
            </w:tcBorders>
          </w:tcPr>
          <w:p w14:paraId="247AF0F7"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发生周期</w:t>
            </w:r>
          </w:p>
        </w:tc>
        <w:tc>
          <w:tcPr>
            <w:tcW w:w="1191" w:type="dxa"/>
            <w:tcBorders>
              <w:top w:val="nil"/>
              <w:left w:val="single" w:sz="4" w:space="0" w:color="auto"/>
              <w:bottom w:val="single" w:sz="4" w:space="0" w:color="auto"/>
              <w:right w:val="single" w:sz="4" w:space="0" w:color="auto"/>
            </w:tcBorders>
          </w:tcPr>
          <w:p w14:paraId="1B7AE75C"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发生深度</w:t>
            </w:r>
          </w:p>
        </w:tc>
        <w:tc>
          <w:tcPr>
            <w:tcW w:w="1191" w:type="dxa"/>
            <w:tcBorders>
              <w:top w:val="nil"/>
              <w:left w:val="single" w:sz="4" w:space="0" w:color="auto"/>
              <w:bottom w:val="single" w:sz="4" w:space="0" w:color="auto"/>
              <w:right w:val="nil"/>
            </w:tcBorders>
          </w:tcPr>
          <w:p w14:paraId="550A6DAB"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发生深度</w:t>
            </w:r>
          </w:p>
        </w:tc>
      </w:tr>
      <w:tr w:rsidR="004E4C29" w:rsidRPr="00002CFB" w14:paraId="0CC8637F" w14:textId="77777777" w:rsidTr="004E4C29">
        <w:trPr>
          <w:jc w:val="center"/>
        </w:trPr>
        <w:tc>
          <w:tcPr>
            <w:tcW w:w="1871" w:type="dxa"/>
            <w:vMerge w:val="restart"/>
            <w:tcBorders>
              <w:top w:val="single" w:sz="4" w:space="0" w:color="auto"/>
              <w:left w:val="nil"/>
              <w:right w:val="single" w:sz="4" w:space="0" w:color="auto"/>
            </w:tcBorders>
          </w:tcPr>
          <w:p w14:paraId="777CC80A" w14:textId="7C4FF8DA" w:rsidR="004E4C29" w:rsidRPr="00002CFB" w:rsidRDefault="004E4C29" w:rsidP="00703170">
            <w:pPr>
              <w:autoSpaceDE w:val="0"/>
              <w:autoSpaceDN w:val="0"/>
              <w:adjustRightInd w:val="0"/>
              <w:jc w:val="center"/>
              <w:rPr>
                <w:kern w:val="0"/>
                <w:sz w:val="18"/>
                <w:szCs w:val="18"/>
              </w:rPr>
            </w:pPr>
            <w:r w:rsidRPr="00546D52">
              <w:rPr>
                <w:rFonts w:hint="eastAsia"/>
                <w:kern w:val="0"/>
                <w:sz w:val="18"/>
                <w:szCs w:val="18"/>
              </w:rPr>
              <w:t>处理组×处理期×是否失能</w:t>
            </w:r>
          </w:p>
        </w:tc>
        <w:tc>
          <w:tcPr>
            <w:tcW w:w="1191" w:type="dxa"/>
            <w:tcBorders>
              <w:top w:val="single" w:sz="4" w:space="0" w:color="auto"/>
              <w:left w:val="single" w:sz="4" w:space="0" w:color="auto"/>
              <w:bottom w:val="nil"/>
              <w:right w:val="single" w:sz="4" w:space="0" w:color="auto"/>
            </w:tcBorders>
          </w:tcPr>
          <w:p w14:paraId="091312B6"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w:t>
            </w:r>
            <w:r>
              <w:rPr>
                <w:kern w:val="0"/>
                <w:sz w:val="18"/>
                <w:szCs w:val="18"/>
              </w:rPr>
              <w:t>720</w:t>
            </w:r>
            <w:r w:rsidRPr="00002CFB">
              <w:rPr>
                <w:kern w:val="0"/>
                <w:sz w:val="18"/>
                <w:szCs w:val="18"/>
              </w:rPr>
              <w:t>**</w:t>
            </w:r>
          </w:p>
        </w:tc>
        <w:tc>
          <w:tcPr>
            <w:tcW w:w="1191" w:type="dxa"/>
            <w:tcBorders>
              <w:top w:val="single" w:sz="4" w:space="0" w:color="auto"/>
              <w:left w:val="single" w:sz="4" w:space="0" w:color="auto"/>
              <w:bottom w:val="nil"/>
              <w:right w:val="single" w:sz="4" w:space="0" w:color="auto"/>
            </w:tcBorders>
          </w:tcPr>
          <w:p w14:paraId="3BC172F6"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w:t>
            </w:r>
            <w:r>
              <w:rPr>
                <w:kern w:val="0"/>
                <w:sz w:val="18"/>
                <w:szCs w:val="18"/>
              </w:rPr>
              <w:t>720</w:t>
            </w:r>
            <w:r w:rsidRPr="00002CFB">
              <w:rPr>
                <w:kern w:val="0"/>
                <w:sz w:val="18"/>
                <w:szCs w:val="18"/>
              </w:rPr>
              <w:t>**</w:t>
            </w:r>
          </w:p>
        </w:tc>
        <w:tc>
          <w:tcPr>
            <w:tcW w:w="1191" w:type="dxa"/>
            <w:tcBorders>
              <w:top w:val="single" w:sz="4" w:space="0" w:color="auto"/>
              <w:left w:val="single" w:sz="4" w:space="0" w:color="auto"/>
              <w:bottom w:val="nil"/>
              <w:right w:val="single" w:sz="4" w:space="0" w:color="auto"/>
            </w:tcBorders>
          </w:tcPr>
          <w:p w14:paraId="07640C9B"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w:t>
            </w:r>
            <w:r>
              <w:rPr>
                <w:kern w:val="0"/>
                <w:sz w:val="18"/>
                <w:szCs w:val="18"/>
              </w:rPr>
              <w:t>2146</w:t>
            </w:r>
            <w:r w:rsidRPr="00002CFB">
              <w:rPr>
                <w:kern w:val="0"/>
                <w:sz w:val="18"/>
                <w:szCs w:val="18"/>
              </w:rPr>
              <w:t>***</w:t>
            </w:r>
          </w:p>
        </w:tc>
        <w:tc>
          <w:tcPr>
            <w:tcW w:w="1191" w:type="dxa"/>
            <w:tcBorders>
              <w:top w:val="single" w:sz="4" w:space="0" w:color="auto"/>
              <w:left w:val="single" w:sz="4" w:space="0" w:color="auto"/>
              <w:bottom w:val="nil"/>
              <w:right w:val="single" w:sz="4" w:space="0" w:color="auto"/>
            </w:tcBorders>
          </w:tcPr>
          <w:p w14:paraId="2444437E"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w:t>
            </w:r>
            <w:r>
              <w:rPr>
                <w:kern w:val="0"/>
                <w:sz w:val="18"/>
                <w:szCs w:val="18"/>
              </w:rPr>
              <w:t>2144</w:t>
            </w:r>
            <w:r w:rsidRPr="00002CFB">
              <w:rPr>
                <w:kern w:val="0"/>
                <w:sz w:val="18"/>
                <w:szCs w:val="18"/>
              </w:rPr>
              <w:t>***</w:t>
            </w:r>
          </w:p>
        </w:tc>
        <w:tc>
          <w:tcPr>
            <w:tcW w:w="1191" w:type="dxa"/>
            <w:tcBorders>
              <w:top w:val="single" w:sz="4" w:space="0" w:color="auto"/>
              <w:left w:val="single" w:sz="4" w:space="0" w:color="auto"/>
              <w:bottom w:val="nil"/>
              <w:right w:val="single" w:sz="4" w:space="0" w:color="auto"/>
            </w:tcBorders>
          </w:tcPr>
          <w:p w14:paraId="69DE008D"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w:t>
            </w:r>
            <w:r>
              <w:rPr>
                <w:kern w:val="0"/>
                <w:sz w:val="18"/>
                <w:szCs w:val="18"/>
              </w:rPr>
              <w:t>2622</w:t>
            </w:r>
            <w:r w:rsidRPr="00002CFB">
              <w:rPr>
                <w:kern w:val="0"/>
                <w:sz w:val="18"/>
                <w:szCs w:val="18"/>
              </w:rPr>
              <w:t>**</w:t>
            </w:r>
          </w:p>
        </w:tc>
        <w:tc>
          <w:tcPr>
            <w:tcW w:w="1191" w:type="dxa"/>
            <w:tcBorders>
              <w:top w:val="single" w:sz="4" w:space="0" w:color="auto"/>
              <w:left w:val="single" w:sz="4" w:space="0" w:color="auto"/>
              <w:bottom w:val="nil"/>
              <w:right w:val="nil"/>
            </w:tcBorders>
          </w:tcPr>
          <w:p w14:paraId="04C821E1"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w:t>
            </w:r>
            <w:r>
              <w:rPr>
                <w:kern w:val="0"/>
                <w:sz w:val="18"/>
                <w:szCs w:val="18"/>
              </w:rPr>
              <w:t>2621</w:t>
            </w:r>
            <w:r w:rsidRPr="00002CFB">
              <w:rPr>
                <w:kern w:val="0"/>
                <w:sz w:val="18"/>
                <w:szCs w:val="18"/>
              </w:rPr>
              <w:t>*</w:t>
            </w:r>
          </w:p>
        </w:tc>
      </w:tr>
      <w:tr w:rsidR="004E4C29" w:rsidRPr="00002CFB" w14:paraId="0611AFA5" w14:textId="77777777" w:rsidTr="004E4C29">
        <w:trPr>
          <w:jc w:val="center"/>
        </w:trPr>
        <w:tc>
          <w:tcPr>
            <w:tcW w:w="1871" w:type="dxa"/>
            <w:vMerge/>
            <w:tcBorders>
              <w:left w:val="nil"/>
              <w:bottom w:val="single" w:sz="4" w:space="0" w:color="auto"/>
              <w:right w:val="single" w:sz="4" w:space="0" w:color="auto"/>
            </w:tcBorders>
          </w:tcPr>
          <w:p w14:paraId="7E9DBFCC" w14:textId="77777777" w:rsidR="004E4C29" w:rsidRPr="00002CFB" w:rsidRDefault="004E4C29"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04D3EBF3"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w:t>
            </w:r>
            <w:r>
              <w:rPr>
                <w:kern w:val="0"/>
                <w:sz w:val="18"/>
                <w:szCs w:val="18"/>
              </w:rPr>
              <w:t>3</w:t>
            </w:r>
            <w:r w:rsidRPr="00002CFB">
              <w:rPr>
                <w:kern w:val="0"/>
                <w:sz w:val="18"/>
                <w:szCs w:val="18"/>
              </w:rPr>
              <w:t>30)</w:t>
            </w:r>
          </w:p>
        </w:tc>
        <w:tc>
          <w:tcPr>
            <w:tcW w:w="1191" w:type="dxa"/>
            <w:tcBorders>
              <w:top w:val="nil"/>
              <w:left w:val="single" w:sz="4" w:space="0" w:color="auto"/>
              <w:bottom w:val="single" w:sz="4" w:space="0" w:color="auto"/>
              <w:right w:val="single" w:sz="4" w:space="0" w:color="auto"/>
            </w:tcBorders>
          </w:tcPr>
          <w:p w14:paraId="510F800D"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w:t>
            </w:r>
            <w:r>
              <w:rPr>
                <w:kern w:val="0"/>
                <w:sz w:val="18"/>
                <w:szCs w:val="18"/>
              </w:rPr>
              <w:t>3</w:t>
            </w:r>
            <w:r w:rsidRPr="00002CFB">
              <w:rPr>
                <w:kern w:val="0"/>
                <w:sz w:val="18"/>
                <w:szCs w:val="18"/>
              </w:rPr>
              <w:t>30)</w:t>
            </w:r>
          </w:p>
        </w:tc>
        <w:tc>
          <w:tcPr>
            <w:tcW w:w="1191" w:type="dxa"/>
            <w:tcBorders>
              <w:top w:val="nil"/>
              <w:left w:val="single" w:sz="4" w:space="0" w:color="auto"/>
              <w:bottom w:val="single" w:sz="4" w:space="0" w:color="auto"/>
              <w:right w:val="single" w:sz="4" w:space="0" w:color="auto"/>
            </w:tcBorders>
          </w:tcPr>
          <w:p w14:paraId="5AB04418"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w:t>
            </w:r>
            <w:r>
              <w:rPr>
                <w:kern w:val="0"/>
                <w:sz w:val="18"/>
                <w:szCs w:val="18"/>
              </w:rPr>
              <w:t>779</w:t>
            </w:r>
            <w:r w:rsidRPr="00002CFB">
              <w:rPr>
                <w:kern w:val="0"/>
                <w:sz w:val="18"/>
                <w:szCs w:val="18"/>
              </w:rPr>
              <w:t>)</w:t>
            </w:r>
          </w:p>
        </w:tc>
        <w:tc>
          <w:tcPr>
            <w:tcW w:w="1191" w:type="dxa"/>
            <w:tcBorders>
              <w:top w:val="nil"/>
              <w:left w:val="single" w:sz="4" w:space="0" w:color="auto"/>
              <w:bottom w:val="single" w:sz="4" w:space="0" w:color="auto"/>
              <w:right w:val="single" w:sz="4" w:space="0" w:color="auto"/>
            </w:tcBorders>
          </w:tcPr>
          <w:p w14:paraId="37313099"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w:t>
            </w:r>
            <w:r>
              <w:rPr>
                <w:kern w:val="0"/>
                <w:sz w:val="18"/>
                <w:szCs w:val="18"/>
              </w:rPr>
              <w:t>778</w:t>
            </w:r>
            <w:r w:rsidRPr="00002CFB">
              <w:rPr>
                <w:kern w:val="0"/>
                <w:sz w:val="18"/>
                <w:szCs w:val="18"/>
              </w:rPr>
              <w:t>)</w:t>
            </w:r>
          </w:p>
        </w:tc>
        <w:tc>
          <w:tcPr>
            <w:tcW w:w="1191" w:type="dxa"/>
            <w:tcBorders>
              <w:top w:val="nil"/>
              <w:left w:val="single" w:sz="4" w:space="0" w:color="auto"/>
              <w:bottom w:val="single" w:sz="4" w:space="0" w:color="auto"/>
              <w:right w:val="single" w:sz="4" w:space="0" w:color="auto"/>
            </w:tcBorders>
          </w:tcPr>
          <w:p w14:paraId="75223C4A"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w:t>
            </w:r>
            <w:r>
              <w:rPr>
                <w:kern w:val="0"/>
                <w:sz w:val="18"/>
                <w:szCs w:val="18"/>
              </w:rPr>
              <w:t>1130</w:t>
            </w:r>
            <w:r w:rsidRPr="00002CFB">
              <w:rPr>
                <w:kern w:val="0"/>
                <w:sz w:val="18"/>
                <w:szCs w:val="18"/>
              </w:rPr>
              <w:t>)</w:t>
            </w:r>
          </w:p>
        </w:tc>
        <w:tc>
          <w:tcPr>
            <w:tcW w:w="1191" w:type="dxa"/>
            <w:tcBorders>
              <w:top w:val="nil"/>
              <w:left w:val="single" w:sz="4" w:space="0" w:color="auto"/>
              <w:bottom w:val="single" w:sz="4" w:space="0" w:color="auto"/>
              <w:right w:val="nil"/>
            </w:tcBorders>
          </w:tcPr>
          <w:p w14:paraId="3D6FD380"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w:t>
            </w:r>
            <w:r>
              <w:rPr>
                <w:kern w:val="0"/>
                <w:sz w:val="18"/>
                <w:szCs w:val="18"/>
              </w:rPr>
              <w:t>1129</w:t>
            </w:r>
            <w:r w:rsidRPr="00002CFB">
              <w:rPr>
                <w:kern w:val="0"/>
                <w:sz w:val="18"/>
                <w:szCs w:val="18"/>
              </w:rPr>
              <w:t>)</w:t>
            </w:r>
          </w:p>
        </w:tc>
      </w:tr>
      <w:tr w:rsidR="004E4C29" w:rsidRPr="00002CFB" w14:paraId="53344C50" w14:textId="77777777" w:rsidTr="004E4C29">
        <w:trPr>
          <w:jc w:val="center"/>
        </w:trPr>
        <w:tc>
          <w:tcPr>
            <w:tcW w:w="1871" w:type="dxa"/>
            <w:vMerge w:val="restart"/>
            <w:tcBorders>
              <w:top w:val="single" w:sz="4" w:space="0" w:color="auto"/>
              <w:left w:val="nil"/>
              <w:right w:val="single" w:sz="4" w:space="0" w:color="auto"/>
            </w:tcBorders>
          </w:tcPr>
          <w:p w14:paraId="6F8BEDC2" w14:textId="77777777" w:rsidR="004E4C29" w:rsidRPr="00002CFB" w:rsidRDefault="004E4C29" w:rsidP="00703170">
            <w:pPr>
              <w:autoSpaceDE w:val="0"/>
              <w:autoSpaceDN w:val="0"/>
              <w:adjustRightInd w:val="0"/>
              <w:jc w:val="center"/>
              <w:rPr>
                <w:kern w:val="0"/>
                <w:sz w:val="18"/>
                <w:szCs w:val="18"/>
              </w:rPr>
            </w:pPr>
            <w:r w:rsidRPr="00002CFB">
              <w:rPr>
                <w:rFonts w:hint="eastAsia"/>
                <w:kern w:val="0"/>
                <w:sz w:val="18"/>
                <w:szCs w:val="18"/>
              </w:rPr>
              <w:t>提前一期</w:t>
            </w:r>
            <w:r w:rsidRPr="00002CFB">
              <w:rPr>
                <w:kern w:val="0"/>
                <w:sz w:val="18"/>
                <w:szCs w:val="18"/>
              </w:rPr>
              <w:t>长期</w:t>
            </w:r>
            <w:r w:rsidRPr="00002CFB">
              <w:rPr>
                <w:rFonts w:hint="eastAsia"/>
                <w:kern w:val="0"/>
                <w:sz w:val="18"/>
                <w:szCs w:val="18"/>
              </w:rPr>
              <w:t>护理保险×是否失能</w:t>
            </w:r>
          </w:p>
        </w:tc>
        <w:tc>
          <w:tcPr>
            <w:tcW w:w="1191" w:type="dxa"/>
            <w:tcBorders>
              <w:top w:val="single" w:sz="4" w:space="0" w:color="auto"/>
              <w:left w:val="single" w:sz="4" w:space="0" w:color="auto"/>
              <w:bottom w:val="nil"/>
              <w:right w:val="single" w:sz="4" w:space="0" w:color="auto"/>
            </w:tcBorders>
          </w:tcPr>
          <w:p w14:paraId="662D1ABE"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w:t>
            </w:r>
            <w:r>
              <w:rPr>
                <w:kern w:val="0"/>
                <w:sz w:val="18"/>
                <w:szCs w:val="18"/>
              </w:rPr>
              <w:t>74</w:t>
            </w:r>
          </w:p>
        </w:tc>
        <w:tc>
          <w:tcPr>
            <w:tcW w:w="1191" w:type="dxa"/>
            <w:tcBorders>
              <w:top w:val="single" w:sz="4" w:space="0" w:color="auto"/>
              <w:left w:val="single" w:sz="4" w:space="0" w:color="auto"/>
              <w:bottom w:val="nil"/>
              <w:right w:val="single" w:sz="4" w:space="0" w:color="auto"/>
            </w:tcBorders>
          </w:tcPr>
          <w:p w14:paraId="6B67E12F"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w:t>
            </w:r>
            <w:r>
              <w:rPr>
                <w:kern w:val="0"/>
                <w:sz w:val="18"/>
                <w:szCs w:val="18"/>
              </w:rPr>
              <w:t>70</w:t>
            </w:r>
          </w:p>
        </w:tc>
        <w:tc>
          <w:tcPr>
            <w:tcW w:w="1191" w:type="dxa"/>
            <w:tcBorders>
              <w:top w:val="single" w:sz="4" w:space="0" w:color="auto"/>
              <w:left w:val="single" w:sz="4" w:space="0" w:color="auto"/>
              <w:bottom w:val="nil"/>
              <w:right w:val="single" w:sz="4" w:space="0" w:color="auto"/>
            </w:tcBorders>
          </w:tcPr>
          <w:p w14:paraId="0B36B313"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w:t>
            </w:r>
            <w:r>
              <w:rPr>
                <w:kern w:val="0"/>
                <w:sz w:val="18"/>
                <w:szCs w:val="18"/>
              </w:rPr>
              <w:t>32</w:t>
            </w:r>
          </w:p>
        </w:tc>
        <w:tc>
          <w:tcPr>
            <w:tcW w:w="1191" w:type="dxa"/>
            <w:tcBorders>
              <w:top w:val="single" w:sz="4" w:space="0" w:color="auto"/>
              <w:left w:val="single" w:sz="4" w:space="0" w:color="auto"/>
              <w:bottom w:val="nil"/>
              <w:right w:val="single" w:sz="4" w:space="0" w:color="auto"/>
            </w:tcBorders>
          </w:tcPr>
          <w:p w14:paraId="4C80A210"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w:t>
            </w:r>
            <w:r>
              <w:rPr>
                <w:kern w:val="0"/>
                <w:sz w:val="18"/>
                <w:szCs w:val="18"/>
              </w:rPr>
              <w:t>32</w:t>
            </w:r>
          </w:p>
        </w:tc>
        <w:tc>
          <w:tcPr>
            <w:tcW w:w="1191" w:type="dxa"/>
            <w:tcBorders>
              <w:top w:val="single" w:sz="4" w:space="0" w:color="auto"/>
              <w:left w:val="single" w:sz="4" w:space="0" w:color="auto"/>
              <w:bottom w:val="nil"/>
              <w:right w:val="single" w:sz="4" w:space="0" w:color="auto"/>
            </w:tcBorders>
          </w:tcPr>
          <w:p w14:paraId="7DD6288F"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w:t>
            </w:r>
            <w:r>
              <w:rPr>
                <w:kern w:val="0"/>
                <w:sz w:val="18"/>
                <w:szCs w:val="18"/>
              </w:rPr>
              <w:t>35</w:t>
            </w:r>
          </w:p>
        </w:tc>
        <w:tc>
          <w:tcPr>
            <w:tcW w:w="1191" w:type="dxa"/>
            <w:tcBorders>
              <w:top w:val="single" w:sz="4" w:space="0" w:color="auto"/>
              <w:left w:val="single" w:sz="4" w:space="0" w:color="auto"/>
              <w:bottom w:val="nil"/>
              <w:right w:val="nil"/>
            </w:tcBorders>
          </w:tcPr>
          <w:p w14:paraId="1BDEF39B" w14:textId="77777777" w:rsidR="004E4C29" w:rsidRPr="00002CFB" w:rsidRDefault="004E4C29" w:rsidP="00703170">
            <w:pPr>
              <w:autoSpaceDE w:val="0"/>
              <w:autoSpaceDN w:val="0"/>
              <w:adjustRightInd w:val="0"/>
              <w:jc w:val="center"/>
              <w:rPr>
                <w:kern w:val="0"/>
                <w:sz w:val="18"/>
                <w:szCs w:val="18"/>
              </w:rPr>
            </w:pPr>
            <w:r w:rsidRPr="00002CFB">
              <w:rPr>
                <w:rFonts w:hint="eastAsia"/>
                <w:kern w:val="0"/>
                <w:sz w:val="18"/>
                <w:szCs w:val="18"/>
              </w:rPr>
              <w:t>-</w:t>
            </w:r>
            <w:r w:rsidRPr="00002CFB">
              <w:rPr>
                <w:kern w:val="0"/>
                <w:sz w:val="18"/>
                <w:szCs w:val="18"/>
              </w:rPr>
              <w:t>0.00</w:t>
            </w:r>
            <w:r>
              <w:rPr>
                <w:kern w:val="0"/>
                <w:sz w:val="18"/>
                <w:szCs w:val="18"/>
              </w:rPr>
              <w:t>32</w:t>
            </w:r>
          </w:p>
        </w:tc>
      </w:tr>
      <w:tr w:rsidR="004E4C29" w:rsidRPr="00002CFB" w14:paraId="613F4B39" w14:textId="77777777" w:rsidTr="004E4C29">
        <w:trPr>
          <w:jc w:val="center"/>
        </w:trPr>
        <w:tc>
          <w:tcPr>
            <w:tcW w:w="1871" w:type="dxa"/>
            <w:vMerge/>
            <w:tcBorders>
              <w:left w:val="nil"/>
              <w:bottom w:val="single" w:sz="4" w:space="0" w:color="auto"/>
              <w:right w:val="single" w:sz="4" w:space="0" w:color="auto"/>
            </w:tcBorders>
          </w:tcPr>
          <w:p w14:paraId="18606C16" w14:textId="77777777" w:rsidR="004E4C29" w:rsidRPr="00002CFB" w:rsidRDefault="004E4C29"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461F455C"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w:t>
            </w:r>
            <w:r>
              <w:rPr>
                <w:kern w:val="0"/>
                <w:sz w:val="18"/>
                <w:szCs w:val="18"/>
              </w:rPr>
              <w:t>58</w:t>
            </w:r>
            <w:r w:rsidRPr="00002CFB">
              <w:rPr>
                <w:kern w:val="0"/>
                <w:sz w:val="18"/>
                <w:szCs w:val="18"/>
              </w:rPr>
              <w:t>)</w:t>
            </w:r>
          </w:p>
        </w:tc>
        <w:tc>
          <w:tcPr>
            <w:tcW w:w="1191" w:type="dxa"/>
            <w:tcBorders>
              <w:top w:val="nil"/>
              <w:left w:val="single" w:sz="4" w:space="0" w:color="auto"/>
              <w:bottom w:val="single" w:sz="4" w:space="0" w:color="auto"/>
              <w:right w:val="single" w:sz="4" w:space="0" w:color="auto"/>
            </w:tcBorders>
          </w:tcPr>
          <w:p w14:paraId="38B4AB32"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(0.0038)</w:t>
            </w:r>
          </w:p>
        </w:tc>
        <w:tc>
          <w:tcPr>
            <w:tcW w:w="1191" w:type="dxa"/>
            <w:tcBorders>
              <w:top w:val="nil"/>
              <w:left w:val="single" w:sz="4" w:space="0" w:color="auto"/>
              <w:bottom w:val="single" w:sz="4" w:space="0" w:color="auto"/>
              <w:right w:val="single" w:sz="4" w:space="0" w:color="auto"/>
            </w:tcBorders>
          </w:tcPr>
          <w:p w14:paraId="06186FAA"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(0.006</w:t>
            </w:r>
            <w:r>
              <w:rPr>
                <w:kern w:val="0"/>
                <w:sz w:val="18"/>
                <w:szCs w:val="18"/>
              </w:rPr>
              <w:t>6</w:t>
            </w:r>
            <w:r w:rsidRPr="00002CFB">
              <w:rPr>
                <w:kern w:val="0"/>
                <w:sz w:val="18"/>
                <w:szCs w:val="18"/>
              </w:rPr>
              <w:t>)</w:t>
            </w:r>
          </w:p>
        </w:tc>
        <w:tc>
          <w:tcPr>
            <w:tcW w:w="1191" w:type="dxa"/>
            <w:tcBorders>
              <w:top w:val="nil"/>
              <w:left w:val="single" w:sz="4" w:space="0" w:color="auto"/>
              <w:bottom w:val="single" w:sz="4" w:space="0" w:color="auto"/>
              <w:right w:val="single" w:sz="4" w:space="0" w:color="auto"/>
            </w:tcBorders>
          </w:tcPr>
          <w:p w14:paraId="72807FB5"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w:t>
            </w:r>
            <w:r>
              <w:rPr>
                <w:kern w:val="0"/>
                <w:sz w:val="18"/>
                <w:szCs w:val="18"/>
              </w:rPr>
              <w:t>66</w:t>
            </w:r>
            <w:r w:rsidRPr="00002CFB">
              <w:rPr>
                <w:kern w:val="0"/>
                <w:sz w:val="18"/>
                <w:szCs w:val="18"/>
              </w:rPr>
              <w:t>)</w:t>
            </w:r>
          </w:p>
        </w:tc>
        <w:tc>
          <w:tcPr>
            <w:tcW w:w="1191" w:type="dxa"/>
            <w:tcBorders>
              <w:top w:val="nil"/>
              <w:left w:val="single" w:sz="4" w:space="0" w:color="auto"/>
              <w:bottom w:val="single" w:sz="4" w:space="0" w:color="auto"/>
              <w:right w:val="single" w:sz="4" w:space="0" w:color="auto"/>
            </w:tcBorders>
          </w:tcPr>
          <w:p w14:paraId="46B03060"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w:t>
            </w:r>
            <w:r>
              <w:rPr>
                <w:kern w:val="0"/>
                <w:sz w:val="18"/>
                <w:szCs w:val="18"/>
              </w:rPr>
              <w:t>125</w:t>
            </w:r>
            <w:r w:rsidRPr="00002CFB">
              <w:rPr>
                <w:kern w:val="0"/>
                <w:sz w:val="18"/>
                <w:szCs w:val="18"/>
              </w:rPr>
              <w:t>)</w:t>
            </w:r>
          </w:p>
        </w:tc>
        <w:tc>
          <w:tcPr>
            <w:tcW w:w="1191" w:type="dxa"/>
            <w:tcBorders>
              <w:top w:val="nil"/>
              <w:left w:val="single" w:sz="4" w:space="0" w:color="auto"/>
              <w:bottom w:val="single" w:sz="4" w:space="0" w:color="auto"/>
              <w:right w:val="nil"/>
            </w:tcBorders>
          </w:tcPr>
          <w:p w14:paraId="703CA2D2"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w:t>
            </w:r>
            <w:r>
              <w:rPr>
                <w:kern w:val="0"/>
                <w:sz w:val="18"/>
                <w:szCs w:val="18"/>
              </w:rPr>
              <w:t>123</w:t>
            </w:r>
            <w:r w:rsidRPr="00002CFB">
              <w:rPr>
                <w:kern w:val="0"/>
                <w:sz w:val="18"/>
                <w:szCs w:val="18"/>
              </w:rPr>
              <w:t>)</w:t>
            </w:r>
          </w:p>
        </w:tc>
      </w:tr>
      <w:tr w:rsidR="004E4C29" w:rsidRPr="00002CFB" w14:paraId="4F323D1F" w14:textId="77777777" w:rsidTr="004E4C29">
        <w:trPr>
          <w:jc w:val="center"/>
        </w:trPr>
        <w:tc>
          <w:tcPr>
            <w:tcW w:w="1871" w:type="dxa"/>
            <w:vMerge w:val="restart"/>
            <w:tcBorders>
              <w:top w:val="single" w:sz="4" w:space="0" w:color="auto"/>
              <w:left w:val="nil"/>
              <w:right w:val="single" w:sz="4" w:space="0" w:color="auto"/>
            </w:tcBorders>
          </w:tcPr>
          <w:p w14:paraId="5435AA24" w14:textId="77777777" w:rsidR="004E4C29" w:rsidRPr="00002CFB" w:rsidRDefault="004E4C29" w:rsidP="00703170">
            <w:pPr>
              <w:autoSpaceDE w:val="0"/>
              <w:autoSpaceDN w:val="0"/>
              <w:adjustRightInd w:val="0"/>
              <w:jc w:val="center"/>
              <w:rPr>
                <w:kern w:val="0"/>
                <w:sz w:val="18"/>
                <w:szCs w:val="18"/>
              </w:rPr>
            </w:pPr>
            <w:r w:rsidRPr="00002CFB">
              <w:rPr>
                <w:rFonts w:hint="eastAsia"/>
                <w:kern w:val="0"/>
                <w:sz w:val="18"/>
                <w:szCs w:val="18"/>
              </w:rPr>
              <w:t>提前两期</w:t>
            </w:r>
            <w:r w:rsidRPr="00002CFB">
              <w:rPr>
                <w:kern w:val="0"/>
                <w:sz w:val="18"/>
                <w:szCs w:val="18"/>
              </w:rPr>
              <w:t>长期</w:t>
            </w:r>
            <w:r w:rsidRPr="00002CFB">
              <w:rPr>
                <w:rFonts w:hint="eastAsia"/>
                <w:kern w:val="0"/>
                <w:sz w:val="18"/>
                <w:szCs w:val="18"/>
              </w:rPr>
              <w:t>护理保险×是否失能</w:t>
            </w:r>
          </w:p>
        </w:tc>
        <w:tc>
          <w:tcPr>
            <w:tcW w:w="1191" w:type="dxa"/>
            <w:tcBorders>
              <w:top w:val="single" w:sz="4" w:space="0" w:color="auto"/>
              <w:left w:val="single" w:sz="4" w:space="0" w:color="auto"/>
              <w:bottom w:val="nil"/>
              <w:right w:val="single" w:sz="4" w:space="0" w:color="auto"/>
            </w:tcBorders>
          </w:tcPr>
          <w:p w14:paraId="29CCF827" w14:textId="77777777" w:rsidR="004E4C29" w:rsidRPr="00002CFB" w:rsidRDefault="004E4C29" w:rsidP="00703170">
            <w:pPr>
              <w:autoSpaceDE w:val="0"/>
              <w:autoSpaceDN w:val="0"/>
              <w:adjustRightInd w:val="0"/>
              <w:jc w:val="center"/>
              <w:rPr>
                <w:kern w:val="0"/>
                <w:sz w:val="18"/>
                <w:szCs w:val="18"/>
              </w:rPr>
            </w:pPr>
          </w:p>
        </w:tc>
        <w:tc>
          <w:tcPr>
            <w:tcW w:w="1191" w:type="dxa"/>
            <w:tcBorders>
              <w:top w:val="single" w:sz="4" w:space="0" w:color="auto"/>
              <w:left w:val="single" w:sz="4" w:space="0" w:color="auto"/>
              <w:bottom w:val="nil"/>
              <w:right w:val="single" w:sz="4" w:space="0" w:color="auto"/>
            </w:tcBorders>
          </w:tcPr>
          <w:p w14:paraId="3758B82D"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0.000</w:t>
            </w:r>
            <w:r>
              <w:rPr>
                <w:kern w:val="0"/>
                <w:sz w:val="18"/>
                <w:szCs w:val="18"/>
              </w:rPr>
              <w:t>2</w:t>
            </w:r>
          </w:p>
        </w:tc>
        <w:tc>
          <w:tcPr>
            <w:tcW w:w="1191" w:type="dxa"/>
            <w:tcBorders>
              <w:top w:val="single" w:sz="4" w:space="0" w:color="auto"/>
              <w:left w:val="single" w:sz="4" w:space="0" w:color="auto"/>
              <w:bottom w:val="nil"/>
              <w:right w:val="single" w:sz="4" w:space="0" w:color="auto"/>
            </w:tcBorders>
          </w:tcPr>
          <w:p w14:paraId="619E5F2D" w14:textId="77777777" w:rsidR="004E4C29" w:rsidRPr="00002CFB" w:rsidRDefault="004E4C29" w:rsidP="00703170">
            <w:pPr>
              <w:autoSpaceDE w:val="0"/>
              <w:autoSpaceDN w:val="0"/>
              <w:adjustRightInd w:val="0"/>
              <w:jc w:val="center"/>
              <w:rPr>
                <w:kern w:val="0"/>
                <w:sz w:val="18"/>
                <w:szCs w:val="18"/>
              </w:rPr>
            </w:pPr>
          </w:p>
        </w:tc>
        <w:tc>
          <w:tcPr>
            <w:tcW w:w="1191" w:type="dxa"/>
            <w:tcBorders>
              <w:top w:val="single" w:sz="4" w:space="0" w:color="auto"/>
              <w:left w:val="single" w:sz="4" w:space="0" w:color="auto"/>
              <w:bottom w:val="nil"/>
              <w:right w:val="single" w:sz="4" w:space="0" w:color="auto"/>
            </w:tcBorders>
          </w:tcPr>
          <w:p w14:paraId="13B63078"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0.000</w:t>
            </w:r>
            <w:r>
              <w:rPr>
                <w:kern w:val="0"/>
                <w:sz w:val="18"/>
                <w:szCs w:val="18"/>
              </w:rPr>
              <w:t>1</w:t>
            </w:r>
          </w:p>
        </w:tc>
        <w:tc>
          <w:tcPr>
            <w:tcW w:w="1191" w:type="dxa"/>
            <w:tcBorders>
              <w:top w:val="single" w:sz="4" w:space="0" w:color="auto"/>
              <w:left w:val="single" w:sz="4" w:space="0" w:color="auto"/>
              <w:bottom w:val="nil"/>
              <w:right w:val="single" w:sz="4" w:space="0" w:color="auto"/>
            </w:tcBorders>
          </w:tcPr>
          <w:p w14:paraId="4F6E2D61" w14:textId="77777777" w:rsidR="004E4C29" w:rsidRPr="00002CFB" w:rsidRDefault="004E4C29" w:rsidP="00703170">
            <w:pPr>
              <w:autoSpaceDE w:val="0"/>
              <w:autoSpaceDN w:val="0"/>
              <w:adjustRightInd w:val="0"/>
              <w:jc w:val="center"/>
              <w:rPr>
                <w:kern w:val="0"/>
                <w:sz w:val="18"/>
                <w:szCs w:val="18"/>
              </w:rPr>
            </w:pPr>
          </w:p>
        </w:tc>
        <w:tc>
          <w:tcPr>
            <w:tcW w:w="1191" w:type="dxa"/>
            <w:tcBorders>
              <w:top w:val="single" w:sz="4" w:space="0" w:color="auto"/>
              <w:left w:val="single" w:sz="4" w:space="0" w:color="auto"/>
              <w:bottom w:val="nil"/>
              <w:right w:val="nil"/>
            </w:tcBorders>
          </w:tcPr>
          <w:p w14:paraId="50CFCE82"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w:t>
            </w:r>
            <w:r>
              <w:rPr>
                <w:kern w:val="0"/>
                <w:sz w:val="18"/>
                <w:szCs w:val="18"/>
              </w:rPr>
              <w:t>10</w:t>
            </w:r>
          </w:p>
        </w:tc>
      </w:tr>
      <w:tr w:rsidR="004E4C29" w:rsidRPr="00002CFB" w14:paraId="084B8779" w14:textId="77777777" w:rsidTr="004E4C29">
        <w:trPr>
          <w:jc w:val="center"/>
        </w:trPr>
        <w:tc>
          <w:tcPr>
            <w:tcW w:w="1871" w:type="dxa"/>
            <w:vMerge/>
            <w:tcBorders>
              <w:left w:val="nil"/>
              <w:bottom w:val="single" w:sz="4" w:space="0" w:color="auto"/>
              <w:right w:val="single" w:sz="4" w:space="0" w:color="auto"/>
            </w:tcBorders>
          </w:tcPr>
          <w:p w14:paraId="555FBDAE" w14:textId="77777777" w:rsidR="004E4C29" w:rsidRPr="00002CFB" w:rsidRDefault="004E4C29"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54FC99DF" w14:textId="77777777" w:rsidR="004E4C29" w:rsidRPr="00002CFB" w:rsidRDefault="004E4C29"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79A7DBCC"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(0.002</w:t>
            </w:r>
            <w:r>
              <w:rPr>
                <w:kern w:val="0"/>
                <w:sz w:val="18"/>
                <w:szCs w:val="18"/>
              </w:rPr>
              <w:t>6</w:t>
            </w:r>
            <w:r w:rsidRPr="00002CFB">
              <w:rPr>
                <w:kern w:val="0"/>
                <w:sz w:val="18"/>
                <w:szCs w:val="18"/>
              </w:rPr>
              <w:t>)</w:t>
            </w:r>
          </w:p>
        </w:tc>
        <w:tc>
          <w:tcPr>
            <w:tcW w:w="1191" w:type="dxa"/>
            <w:tcBorders>
              <w:top w:val="nil"/>
              <w:left w:val="single" w:sz="4" w:space="0" w:color="auto"/>
              <w:bottom w:val="single" w:sz="4" w:space="0" w:color="auto"/>
              <w:right w:val="single" w:sz="4" w:space="0" w:color="auto"/>
            </w:tcBorders>
          </w:tcPr>
          <w:p w14:paraId="37A80E81" w14:textId="77777777" w:rsidR="004E4C29" w:rsidRPr="00002CFB" w:rsidRDefault="004E4C29"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single" w:sz="4" w:space="0" w:color="auto"/>
            </w:tcBorders>
          </w:tcPr>
          <w:p w14:paraId="45414C32"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w:t>
            </w:r>
            <w:r>
              <w:rPr>
                <w:kern w:val="0"/>
                <w:sz w:val="18"/>
                <w:szCs w:val="18"/>
              </w:rPr>
              <w:t>21</w:t>
            </w:r>
            <w:r w:rsidRPr="00002CFB">
              <w:rPr>
                <w:kern w:val="0"/>
                <w:sz w:val="18"/>
                <w:szCs w:val="18"/>
              </w:rPr>
              <w:t>)</w:t>
            </w:r>
          </w:p>
        </w:tc>
        <w:tc>
          <w:tcPr>
            <w:tcW w:w="1191" w:type="dxa"/>
            <w:tcBorders>
              <w:top w:val="nil"/>
              <w:left w:val="single" w:sz="4" w:space="0" w:color="auto"/>
              <w:bottom w:val="single" w:sz="4" w:space="0" w:color="auto"/>
              <w:right w:val="single" w:sz="4" w:space="0" w:color="auto"/>
            </w:tcBorders>
          </w:tcPr>
          <w:p w14:paraId="7514F221" w14:textId="77777777" w:rsidR="004E4C29" w:rsidRPr="00002CFB" w:rsidRDefault="004E4C29" w:rsidP="00703170">
            <w:pPr>
              <w:autoSpaceDE w:val="0"/>
              <w:autoSpaceDN w:val="0"/>
              <w:adjustRightInd w:val="0"/>
              <w:jc w:val="center"/>
              <w:rPr>
                <w:kern w:val="0"/>
                <w:sz w:val="18"/>
                <w:szCs w:val="18"/>
              </w:rPr>
            </w:pPr>
          </w:p>
        </w:tc>
        <w:tc>
          <w:tcPr>
            <w:tcW w:w="1191" w:type="dxa"/>
            <w:tcBorders>
              <w:top w:val="nil"/>
              <w:left w:val="single" w:sz="4" w:space="0" w:color="auto"/>
              <w:bottom w:val="single" w:sz="4" w:space="0" w:color="auto"/>
              <w:right w:val="nil"/>
            </w:tcBorders>
          </w:tcPr>
          <w:p w14:paraId="3F99BF45" w14:textId="77777777" w:rsidR="004E4C29" w:rsidRPr="00002CFB" w:rsidRDefault="004E4C29" w:rsidP="00703170">
            <w:pPr>
              <w:autoSpaceDE w:val="0"/>
              <w:autoSpaceDN w:val="0"/>
              <w:adjustRightInd w:val="0"/>
              <w:jc w:val="center"/>
              <w:rPr>
                <w:kern w:val="0"/>
                <w:sz w:val="18"/>
                <w:szCs w:val="18"/>
              </w:rPr>
            </w:pPr>
            <w:r w:rsidRPr="00002CFB">
              <w:rPr>
                <w:kern w:val="0"/>
                <w:sz w:val="18"/>
                <w:szCs w:val="18"/>
              </w:rPr>
              <w:t>(0.00</w:t>
            </w:r>
            <w:r>
              <w:rPr>
                <w:kern w:val="0"/>
                <w:sz w:val="18"/>
                <w:szCs w:val="18"/>
              </w:rPr>
              <w:t>27</w:t>
            </w:r>
            <w:r w:rsidRPr="00002CFB">
              <w:rPr>
                <w:kern w:val="0"/>
                <w:sz w:val="18"/>
                <w:szCs w:val="18"/>
              </w:rPr>
              <w:t>)</w:t>
            </w:r>
          </w:p>
        </w:tc>
      </w:tr>
      <w:tr w:rsidR="004E4C29" w:rsidRPr="00002CFB" w14:paraId="21C986E5" w14:textId="77777777" w:rsidTr="004E4C29">
        <w:trPr>
          <w:jc w:val="center"/>
        </w:trPr>
        <w:tc>
          <w:tcPr>
            <w:tcW w:w="1871" w:type="dxa"/>
            <w:tcBorders>
              <w:top w:val="single" w:sz="4" w:space="0" w:color="auto"/>
              <w:left w:val="nil"/>
              <w:bottom w:val="single" w:sz="4" w:space="0" w:color="auto"/>
              <w:right w:val="single" w:sz="4" w:space="0" w:color="auto"/>
            </w:tcBorders>
          </w:tcPr>
          <w:p w14:paraId="5498D26C"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时间固定效应</w:t>
            </w:r>
          </w:p>
        </w:tc>
        <w:tc>
          <w:tcPr>
            <w:tcW w:w="1191" w:type="dxa"/>
            <w:tcBorders>
              <w:top w:val="single" w:sz="4" w:space="0" w:color="auto"/>
              <w:left w:val="single" w:sz="4" w:space="0" w:color="auto"/>
              <w:bottom w:val="single" w:sz="4" w:space="0" w:color="auto"/>
              <w:right w:val="single" w:sz="4" w:space="0" w:color="auto"/>
            </w:tcBorders>
          </w:tcPr>
          <w:p w14:paraId="05CD4C2F"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2FF05D79"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333EBFDA"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0952E052"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4B746043"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nil"/>
            </w:tcBorders>
          </w:tcPr>
          <w:p w14:paraId="4A9DC634"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r>
      <w:tr w:rsidR="004E4C29" w:rsidRPr="00002CFB" w14:paraId="604AFFF9" w14:textId="77777777" w:rsidTr="004E4C29">
        <w:trPr>
          <w:jc w:val="center"/>
        </w:trPr>
        <w:tc>
          <w:tcPr>
            <w:tcW w:w="1871" w:type="dxa"/>
            <w:tcBorders>
              <w:top w:val="single" w:sz="4" w:space="0" w:color="auto"/>
              <w:left w:val="nil"/>
              <w:bottom w:val="single" w:sz="4" w:space="0" w:color="auto"/>
              <w:right w:val="single" w:sz="4" w:space="0" w:color="auto"/>
            </w:tcBorders>
          </w:tcPr>
          <w:p w14:paraId="4B48B60A" w14:textId="77777777" w:rsidR="004E4C29" w:rsidRPr="00002CFB" w:rsidRDefault="004E4C29" w:rsidP="00703170">
            <w:pPr>
              <w:autoSpaceDE w:val="0"/>
              <w:autoSpaceDN w:val="0"/>
              <w:adjustRightInd w:val="0"/>
              <w:jc w:val="center"/>
              <w:rPr>
                <w:kern w:val="0"/>
                <w:sz w:val="18"/>
                <w:szCs w:val="18"/>
              </w:rPr>
            </w:pPr>
            <w:r w:rsidRPr="00002CFB">
              <w:rPr>
                <w:rFonts w:hint="eastAsia"/>
                <w:kern w:val="0"/>
                <w:sz w:val="18"/>
                <w:szCs w:val="18"/>
              </w:rPr>
              <w:t>地区固定效应</w:t>
            </w:r>
          </w:p>
        </w:tc>
        <w:tc>
          <w:tcPr>
            <w:tcW w:w="1191" w:type="dxa"/>
            <w:tcBorders>
              <w:top w:val="single" w:sz="4" w:space="0" w:color="auto"/>
              <w:left w:val="single" w:sz="4" w:space="0" w:color="auto"/>
              <w:bottom w:val="single" w:sz="4" w:space="0" w:color="auto"/>
              <w:right w:val="single" w:sz="4" w:space="0" w:color="auto"/>
            </w:tcBorders>
          </w:tcPr>
          <w:p w14:paraId="3F7C75F9"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24C6B138"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75896A10"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33B6D4E9"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0812B41B"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c>
          <w:tcPr>
            <w:tcW w:w="1191" w:type="dxa"/>
            <w:tcBorders>
              <w:top w:val="single" w:sz="4" w:space="0" w:color="auto"/>
              <w:left w:val="single" w:sz="4" w:space="0" w:color="auto"/>
              <w:bottom w:val="single" w:sz="4" w:space="0" w:color="auto"/>
              <w:right w:val="nil"/>
            </w:tcBorders>
          </w:tcPr>
          <w:p w14:paraId="509431E5" w14:textId="77777777" w:rsidR="004E4C29" w:rsidRPr="00002CFB" w:rsidRDefault="004E4C29" w:rsidP="00703170">
            <w:pPr>
              <w:autoSpaceDE w:val="0"/>
              <w:autoSpaceDN w:val="0"/>
              <w:adjustRightInd w:val="0"/>
              <w:jc w:val="center"/>
              <w:rPr>
                <w:kern w:val="0"/>
                <w:sz w:val="18"/>
                <w:szCs w:val="18"/>
              </w:rPr>
            </w:pPr>
            <w:r w:rsidRPr="00002CFB">
              <w:rPr>
                <w:rFonts w:ascii="宋体" w:hAnsi="宋体" w:hint="eastAsia"/>
                <w:kern w:val="0"/>
                <w:sz w:val="18"/>
                <w:szCs w:val="18"/>
              </w:rPr>
              <w:t>控制</w:t>
            </w:r>
          </w:p>
        </w:tc>
      </w:tr>
      <w:tr w:rsidR="004E4C29" w:rsidRPr="00002CFB" w14:paraId="7949621E" w14:textId="77777777" w:rsidTr="004E4C29">
        <w:trPr>
          <w:jc w:val="center"/>
        </w:trPr>
        <w:tc>
          <w:tcPr>
            <w:tcW w:w="1871" w:type="dxa"/>
            <w:tcBorders>
              <w:top w:val="single" w:sz="4" w:space="0" w:color="auto"/>
              <w:left w:val="nil"/>
              <w:bottom w:val="single" w:sz="8" w:space="0" w:color="auto"/>
              <w:right w:val="single" w:sz="4" w:space="0" w:color="auto"/>
            </w:tcBorders>
          </w:tcPr>
          <w:p w14:paraId="384ACEDF" w14:textId="77777777" w:rsidR="004E4C29" w:rsidRPr="00002CFB" w:rsidRDefault="004E4C29" w:rsidP="00703170">
            <w:pPr>
              <w:autoSpaceDE w:val="0"/>
              <w:autoSpaceDN w:val="0"/>
              <w:adjustRightInd w:val="0"/>
              <w:jc w:val="center"/>
              <w:rPr>
                <w:rFonts w:ascii="宋体" w:hAnsi="宋体"/>
                <w:kern w:val="0"/>
                <w:sz w:val="18"/>
                <w:szCs w:val="18"/>
              </w:rPr>
            </w:pPr>
            <w:r w:rsidRPr="00002CFB">
              <w:rPr>
                <w:rFonts w:ascii="宋体" w:hAnsi="宋体" w:hint="eastAsia"/>
                <w:kern w:val="0"/>
                <w:sz w:val="18"/>
                <w:szCs w:val="18"/>
              </w:rPr>
              <w:t>样本量</w:t>
            </w:r>
          </w:p>
        </w:tc>
        <w:tc>
          <w:tcPr>
            <w:tcW w:w="1191" w:type="dxa"/>
            <w:tcBorders>
              <w:top w:val="single" w:sz="4" w:space="0" w:color="auto"/>
              <w:left w:val="single" w:sz="4" w:space="0" w:color="auto"/>
              <w:bottom w:val="single" w:sz="8" w:space="0" w:color="auto"/>
              <w:right w:val="single" w:sz="4" w:space="0" w:color="auto"/>
            </w:tcBorders>
          </w:tcPr>
          <w:p w14:paraId="28EF0B91" w14:textId="77777777" w:rsidR="004E4C29" w:rsidRPr="00002CFB" w:rsidRDefault="004E4C29" w:rsidP="00703170">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single" w:sz="4" w:space="0" w:color="auto"/>
            </w:tcBorders>
          </w:tcPr>
          <w:p w14:paraId="759B893F" w14:textId="77777777" w:rsidR="004E4C29" w:rsidRPr="00002CFB" w:rsidRDefault="004E4C29" w:rsidP="00703170">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single" w:sz="4" w:space="0" w:color="auto"/>
            </w:tcBorders>
          </w:tcPr>
          <w:p w14:paraId="6AED3257" w14:textId="77777777" w:rsidR="004E4C29" w:rsidRPr="00002CFB" w:rsidRDefault="004E4C29" w:rsidP="00703170">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single" w:sz="4" w:space="0" w:color="auto"/>
            </w:tcBorders>
          </w:tcPr>
          <w:p w14:paraId="28B12892" w14:textId="77777777" w:rsidR="004E4C29" w:rsidRPr="00002CFB" w:rsidRDefault="004E4C29" w:rsidP="00703170">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single" w:sz="4" w:space="0" w:color="auto"/>
            </w:tcBorders>
          </w:tcPr>
          <w:p w14:paraId="2F6E3159" w14:textId="77777777" w:rsidR="004E4C29" w:rsidRPr="00002CFB" w:rsidRDefault="004E4C29" w:rsidP="00703170">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nil"/>
            </w:tcBorders>
          </w:tcPr>
          <w:p w14:paraId="3167E1AC" w14:textId="77777777" w:rsidR="004E4C29" w:rsidRPr="00002CFB" w:rsidRDefault="004E4C29" w:rsidP="00703170">
            <w:pPr>
              <w:autoSpaceDE w:val="0"/>
              <w:autoSpaceDN w:val="0"/>
              <w:adjustRightInd w:val="0"/>
              <w:jc w:val="center"/>
              <w:rPr>
                <w:kern w:val="0"/>
                <w:sz w:val="18"/>
                <w:szCs w:val="18"/>
              </w:rPr>
            </w:pPr>
            <w:r w:rsidRPr="00546D52">
              <w:rPr>
                <w:sz w:val="18"/>
                <w:szCs w:val="18"/>
              </w:rPr>
              <w:t>20453</w:t>
            </w:r>
          </w:p>
        </w:tc>
      </w:tr>
    </w:tbl>
    <w:p w14:paraId="7275967B" w14:textId="0D665E3C" w:rsidR="00002CFB" w:rsidRDefault="00002CFB" w:rsidP="00AD5A67">
      <w:pPr>
        <w:ind w:firstLineChars="200" w:firstLine="420"/>
      </w:pPr>
      <w:r w:rsidRPr="00002CFB">
        <w:rPr>
          <w:rFonts w:hint="eastAsia"/>
        </w:rPr>
        <w:t>2</w:t>
      </w:r>
      <w:r w:rsidRPr="00002CFB">
        <w:t>.</w:t>
      </w:r>
      <w:r w:rsidRPr="00AD5A67">
        <w:rPr>
          <w:rFonts w:ascii="楷体" w:eastAsia="楷体" w:hAnsi="楷体" w:hint="eastAsia"/>
        </w:rPr>
        <w:t>工具变量</w:t>
      </w:r>
      <w:r w:rsidR="00AD5A67">
        <w:rPr>
          <w:rFonts w:hint="eastAsia"/>
        </w:rPr>
        <w:t>。</w:t>
      </w:r>
      <w:r w:rsidRPr="00002CFB">
        <w:t>尽管长期护理保险政策具有较强的外生性，但是对于本文所研究的失能风险而言，家庭持久灾难性卫生支出与是否失能</w:t>
      </w:r>
      <w:r w:rsidRPr="00002CFB">
        <w:rPr>
          <w:rFonts w:hint="eastAsia"/>
        </w:rPr>
        <w:t>之间</w:t>
      </w:r>
      <w:r w:rsidRPr="00002CFB">
        <w:t>可能存在</w:t>
      </w:r>
      <w:r w:rsidRPr="00002CFB">
        <w:rPr>
          <w:rFonts w:hint="eastAsia"/>
        </w:rPr>
        <w:t>一定内生性。具体而言，家庭陷入持久灾难性卫生支出，可能伴随着收入下降和健康的进一步恶化，进而提高了家庭成员失能风险发生概率。因此，本文采用受访者在受访期之前是否残疾和受访者在受访期之前是否发生交通事故作为是否失能的代理变量进行工具变量回归。同时，由于本文更加关注长期护理保险和是否失能交互项的估计系数，因此，本文进行如下处理：</w:t>
      </w:r>
    </w:p>
    <w:p w14:paraId="4D003CCA" w14:textId="1A00C947" w:rsidR="00FF77D0" w:rsidRDefault="00FF77D0" w:rsidP="00FF77D0">
      <w:pPr>
        <w:tabs>
          <w:tab w:val="center" w:pos="4200"/>
          <w:tab w:val="right" w:pos="8400"/>
        </w:tabs>
        <w:ind w:firstLineChars="200" w:firstLine="420"/>
      </w:pPr>
      <w:r>
        <w:tab/>
      </w:r>
      <m:oMath>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2</m:t>
            </m:r>
          </m:sub>
        </m:sSub>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ε</m:t>
                </m:r>
              </m:e>
              <m:sub>
                <m:r>
                  <w:rPr>
                    <w:rFonts w:ascii="Cambria Math" w:hAnsi="Cambria Math"/>
                  </w:rPr>
                  <m:t>k</m:t>
                </m:r>
              </m:sub>
            </m:sSub>
          </m:e>
        </m:nary>
        <m:sSub>
          <m:sSubPr>
            <m:ctrlPr>
              <w:rPr>
                <w:rFonts w:ascii="Cambria Math" w:hAnsi="Cambria Math"/>
                <w:i/>
              </w:rPr>
            </m:ctrlPr>
          </m:sSubPr>
          <m:e>
            <m:r>
              <w:rPr>
                <w:rFonts w:ascii="Cambria Math" w:hAnsi="Cambria Math"/>
              </w:rPr>
              <m:t>X</m:t>
            </m:r>
          </m:e>
          <m:sub>
            <m:r>
              <w:rPr>
                <w:rFonts w:ascii="Cambria Math" w:hAnsi="Cambria Math"/>
              </w:rPr>
              <m:t>ik</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oMath>
      <w:r>
        <w:tab/>
      </w:r>
      <w:r>
        <w:rPr>
          <w:rFonts w:hint="eastAsia"/>
        </w:rPr>
        <w:t>（</w:t>
      </w:r>
      <w:r>
        <w:rPr>
          <w:rFonts w:hint="eastAsia"/>
        </w:rPr>
        <w:t>7</w:t>
      </w:r>
      <w:r>
        <w:rPr>
          <w:rFonts w:hint="eastAsia"/>
        </w:rPr>
        <w:t>）</w:t>
      </w:r>
    </w:p>
    <w:p w14:paraId="3641062F" w14:textId="29D54608" w:rsidR="00002CFB" w:rsidRDefault="00002CFB" w:rsidP="00083AE8">
      <w:pPr>
        <w:ind w:firstLineChars="200" w:firstLine="420"/>
        <w:textAlignment w:val="center"/>
      </w:pPr>
      <w:r w:rsidRPr="00002CFB">
        <w:t>其中，</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Pr="00002CFB">
        <w:t>为工具变量，</w:t>
      </w:r>
      <w:r w:rsidRPr="00002CFB">
        <w:rPr>
          <w:rFonts w:hint="eastAsia"/>
        </w:rPr>
        <w:t>在本文中分别指代虚拟变量受访者在受访期之前是否残疾和虚拟变量受访者在受访期之前是否发生交通事故</w:t>
      </w:r>
      <w:r w:rsidRPr="00002CFB">
        <w:t>。</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002CFB">
        <w:t>为带有内生性的是否失能变量，（</w:t>
      </w:r>
      <w:r w:rsidRPr="00002CFB">
        <w:t>7</w:t>
      </w:r>
      <w:r w:rsidRPr="00002CFB">
        <w:t>）式为第一阶段模型，主要检验工具变量和是否失能变量之间的关系。将拟合值</w:t>
      </w: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Pr="00002CFB">
        <w:t>代入第二阶段模型，即可得到长期护理保险对失能家庭持久灾难性卫生支出作用的一致估计量</w:t>
      </w:r>
      <m:oMath>
        <m:sSub>
          <m:sSubPr>
            <m:ctrlPr>
              <w:rPr>
                <w:rFonts w:ascii="Cambria Math" w:hAnsi="Cambria Math"/>
                <w:i/>
              </w:rPr>
            </m:ctrlPr>
          </m:sSubPr>
          <m:e>
            <m:r>
              <w:rPr>
                <w:rFonts w:ascii="Cambria Math" w:hAnsi="Cambria Math"/>
              </w:rPr>
              <m:t>θ</m:t>
            </m:r>
          </m:e>
          <m:sub>
            <m:r>
              <w:rPr>
                <w:rFonts w:ascii="Cambria Math" w:hAnsi="Cambria Math"/>
              </w:rPr>
              <m:t>3</m:t>
            </m:r>
          </m:sub>
        </m:sSub>
      </m:oMath>
      <w:r w:rsidRPr="00002CFB">
        <w:t>：</w:t>
      </w:r>
    </w:p>
    <w:p w14:paraId="25EFF3FC" w14:textId="1A5D64C1" w:rsidR="00FF77D0" w:rsidRDefault="00FF77D0" w:rsidP="00FF77D0">
      <w:pPr>
        <w:tabs>
          <w:tab w:val="center" w:pos="4200"/>
          <w:tab w:val="right" w:pos="8400"/>
        </w:tabs>
        <w:snapToGrid w:val="0"/>
        <w:textAlignment w:val="center"/>
      </w:pPr>
      <w:r>
        <w:tab/>
      </w:r>
      <m:oMath>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1</m:t>
            </m:r>
          </m:sub>
        </m:sSub>
        <m:sSub>
          <m:sSubPr>
            <m:ctrlPr>
              <w:rPr>
                <w:rFonts w:ascii="Cambria Math" w:hAnsi="Cambria Math"/>
                <w:i/>
              </w:rPr>
            </m:ctrlPr>
          </m:sSubPr>
          <m:e>
            <m:r>
              <w:rPr>
                <w:rFonts w:ascii="Cambria Math" w:hAnsi="Cambria Math"/>
              </w:rPr>
              <m:t>treat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post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2</m:t>
            </m:r>
          </m:sub>
        </m:sSub>
        <m:sSub>
          <m:sSubPr>
            <m:ctrlPr>
              <w:rPr>
                <w:rFonts w:ascii="Cambria Math" w:hAnsi="Cambria Math"/>
                <w:i/>
              </w:rPr>
            </m:ctrlPr>
          </m:sSubPr>
          <m:e>
            <m:r>
              <w:rPr>
                <w:rFonts w:ascii="Cambria Math" w:hAnsi="Cambria Math"/>
              </w:rPr>
              <m:t>treat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post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3</m:t>
            </m:r>
          </m:sub>
        </m:sSub>
        <m:sSub>
          <m:sSubPr>
            <m:ctrlPr>
              <w:rPr>
                <w:rFonts w:ascii="Cambria Math" w:hAnsi="Cambria Math"/>
                <w:i/>
              </w:rPr>
            </m:ctrlPr>
          </m:sSubPr>
          <m:e>
            <m:r>
              <w:rPr>
                <w:rFonts w:ascii="Cambria Math" w:hAnsi="Cambria Math"/>
              </w:rPr>
              <m:t>treat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4</m:t>
            </m:r>
          </m:sub>
        </m:sSub>
        <m:sSub>
          <m:sSubPr>
            <m:ctrlPr>
              <w:rPr>
                <w:rFonts w:ascii="Cambria Math" w:hAnsi="Cambria Math"/>
                <w:i/>
              </w:rPr>
            </m:ctrlPr>
          </m:sSubPr>
          <m:e>
            <m:r>
              <w:rPr>
                <w:rFonts w:ascii="Cambria Math" w:hAnsi="Cambria Math"/>
              </w:rPr>
              <m:t>post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5</m:t>
            </m:r>
          </m:sub>
        </m:sSub>
        <m:sSub>
          <m:sSubPr>
            <m:ctrlPr>
              <w:rPr>
                <w:rFonts w:ascii="Cambria Math" w:hAnsi="Cambria Math"/>
                <w:i/>
              </w:rPr>
            </m:ctrlPr>
          </m:sSubPr>
          <m:e>
            <m:r>
              <w:rPr>
                <w:rFonts w:ascii="Cambria Math" w:hAnsi="Cambria Math"/>
              </w:rPr>
              <m:t>treat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6</m:t>
            </m:r>
          </m:sub>
        </m:sSub>
        <m:sSub>
          <m:sSubPr>
            <m:ctrlPr>
              <w:rPr>
                <w:rFonts w:ascii="Cambria Math" w:hAnsi="Cambria Math"/>
                <w:i/>
              </w:rPr>
            </m:ctrlPr>
          </m:sSubPr>
          <m:e>
            <m:r>
              <w:rPr>
                <w:rFonts w:ascii="Cambria Math" w:hAnsi="Cambria Math"/>
              </w:rPr>
              <m:t>post</m:t>
            </m:r>
          </m:e>
          <m:sub>
            <m:r>
              <w:rPr>
                <w:rFonts w:ascii="Cambria Math" w:hAnsi="Cambria Math"/>
              </w:rPr>
              <m:t>ikt</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7</m:t>
            </m:r>
          </m:sub>
        </m:sSub>
        <m:sSub>
          <m:sSubPr>
            <m:ctrlPr>
              <w:rPr>
                <w:rFonts w:ascii="Cambria Math" w:hAnsi="Cambria Math"/>
                <w:i/>
              </w:rPr>
            </m:ctrlPr>
          </m:sSubPr>
          <m:e>
            <m:r>
              <w:rPr>
                <w:rFonts w:ascii="Cambria Math" w:hAnsi="Cambria Math"/>
              </w:rPr>
              <m:t>D</m:t>
            </m:r>
          </m:e>
          <m:sub>
            <m:r>
              <w:rPr>
                <w:rFonts w:ascii="Cambria Math" w:hAnsi="Cambria Math"/>
              </w:rPr>
              <m:t>ikt</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q</m:t>
            </m:r>
          </m:sub>
          <m:sup/>
          <m:e>
            <m:sSub>
              <m:sSubPr>
                <m:ctrlPr>
                  <w:rPr>
                    <w:rFonts w:ascii="Cambria Math" w:hAnsi="Cambria Math"/>
                    <w:i/>
                  </w:rPr>
                </m:ctrlPr>
              </m:sSubPr>
              <m:e>
                <m:r>
                  <w:rPr>
                    <w:rFonts w:ascii="Cambria Math" w:hAnsi="Cambria Math"/>
                  </w:rPr>
                  <m:t>θ</m:t>
                </m:r>
              </m:e>
              <m:sub>
                <m:r>
                  <w:rPr>
                    <w:rFonts w:ascii="Cambria Math" w:hAnsi="Cambria Math"/>
                  </w:rPr>
                  <m:t>q</m:t>
                </m:r>
              </m:sub>
            </m:sSub>
            <m:sSubSup>
              <m:sSubSupPr>
                <m:ctrlPr>
                  <w:rPr>
                    <w:rFonts w:ascii="Cambria Math" w:hAnsi="Cambria Math"/>
                    <w:i/>
                  </w:rPr>
                </m:ctrlPr>
              </m:sSubSupPr>
              <m:e>
                <m:r>
                  <w:rPr>
                    <w:rFonts w:ascii="Cambria Math" w:hAnsi="Cambria Math"/>
                  </w:rPr>
                  <m:t>X</m:t>
                </m:r>
              </m:e>
              <m:sub>
                <m:r>
                  <w:rPr>
                    <w:rFonts w:ascii="Cambria Math" w:hAnsi="Cambria Math"/>
                  </w:rPr>
                  <m:t>ikt</m:t>
                </m:r>
              </m:sub>
              <m:sup>
                <m:r>
                  <w:rPr>
                    <w:rFonts w:ascii="Cambria Math" w:hAnsi="Cambria Math"/>
                  </w:rPr>
                  <m:t>q</m:t>
                </m:r>
              </m:sup>
            </m:sSubSup>
          </m:e>
        </m:nary>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hint="eastAsia"/>
              </w:rPr>
              <m:t>λ</m:t>
            </m:r>
          </m:e>
          <m:sub>
            <m:r>
              <w:rPr>
                <w:rFonts w:ascii="Cambria Math" w:hAnsi="Cambria Math" w:hint="eastAsia"/>
              </w:rPr>
              <m:t>k</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ikt</m:t>
            </m:r>
          </m:sub>
        </m:sSub>
      </m:oMath>
      <w:r>
        <w:tab/>
      </w:r>
      <w:r>
        <w:rPr>
          <w:rFonts w:hint="eastAsia"/>
        </w:rPr>
        <w:t>（</w:t>
      </w:r>
      <w:r>
        <w:rPr>
          <w:rFonts w:hint="eastAsia"/>
        </w:rPr>
        <w:t>8</w:t>
      </w:r>
      <w:r>
        <w:rPr>
          <w:rFonts w:hint="eastAsia"/>
        </w:rPr>
        <w:t>）</w:t>
      </w:r>
    </w:p>
    <w:p w14:paraId="77A9A49A" w14:textId="6C466D5E" w:rsidR="00002CFB" w:rsidRPr="00002CFB" w:rsidRDefault="00002CFB" w:rsidP="00002CFB">
      <w:pPr>
        <w:ind w:firstLineChars="200" w:firstLine="420"/>
        <w:rPr>
          <w:rFonts w:cstheme="minorBidi"/>
        </w:rPr>
      </w:pPr>
      <w:bookmarkStart w:id="9" w:name="_Hlk137830514"/>
      <w:r w:rsidRPr="00002CFB">
        <w:t>选取</w:t>
      </w:r>
      <w:r w:rsidRPr="00002CFB">
        <w:rPr>
          <w:rFonts w:hint="eastAsia"/>
        </w:rPr>
        <w:t>受访者在受访期之前是否残疾和受访者在受访期之前是否发生交通事故作为工具变量的原因在于，在受访期之前是否残疾与是否发生交通事故，描述的是过去发生的，即样本期之前发生的状态，一般不会对当期产生直接作用，满足了工具变量外生性要求。进一步</w:t>
      </w:r>
      <w:r w:rsidR="00083AE8">
        <w:rPr>
          <w:rFonts w:hint="eastAsia"/>
        </w:rPr>
        <w:t>地，参考已有文献（于新亮等，</w:t>
      </w:r>
      <w:r w:rsidR="00083AE8">
        <w:rPr>
          <w:rFonts w:hint="eastAsia"/>
        </w:rPr>
        <w:t>2</w:t>
      </w:r>
      <w:r w:rsidR="00083AE8">
        <w:t>019</w:t>
      </w:r>
      <w:r w:rsidR="00083AE8">
        <w:rPr>
          <w:rFonts w:hint="eastAsia"/>
        </w:rPr>
        <w:t>），本文</w:t>
      </w:r>
      <w:r w:rsidRPr="00002CFB">
        <w:rPr>
          <w:rFonts w:hint="eastAsia"/>
        </w:rPr>
        <w:t>检验了工具变量选取的有效性，即进行</w:t>
      </w:r>
      <w:r w:rsidRPr="00002CFB">
        <w:rPr>
          <w:rFonts w:cstheme="minorBidi" w:hint="eastAsia"/>
        </w:rPr>
        <w:t>工具变量相关性、可识别性和</w:t>
      </w:r>
      <w:proofErr w:type="gramStart"/>
      <w:r w:rsidRPr="00002CFB">
        <w:rPr>
          <w:rFonts w:cstheme="minorBidi" w:hint="eastAsia"/>
        </w:rPr>
        <w:t>弱工具</w:t>
      </w:r>
      <w:proofErr w:type="gramEnd"/>
      <w:r w:rsidRPr="00002CFB">
        <w:rPr>
          <w:rFonts w:cstheme="minorBidi" w:hint="eastAsia"/>
        </w:rPr>
        <w:t>变量检验。结果显示，首先，</w:t>
      </w:r>
      <w:r w:rsidR="00DD354B">
        <w:rPr>
          <w:rFonts w:cstheme="minorBidi" w:hint="eastAsia"/>
        </w:rPr>
        <w:t>在本文样本中，受访者在受访期之前残疾的比重为</w:t>
      </w:r>
      <w:r w:rsidR="00DD354B">
        <w:rPr>
          <w:rFonts w:cstheme="minorBidi" w:hint="eastAsia"/>
        </w:rPr>
        <w:t>1</w:t>
      </w:r>
      <w:r w:rsidR="00DD354B">
        <w:rPr>
          <w:rFonts w:cstheme="minorBidi"/>
        </w:rPr>
        <w:t>8.70%</w:t>
      </w:r>
      <w:r w:rsidR="00DD354B">
        <w:rPr>
          <w:rFonts w:cstheme="minorBidi" w:hint="eastAsia"/>
        </w:rPr>
        <w:t>，其中影响日常活动能力的躯体残疾和大脑</w:t>
      </w:r>
      <w:proofErr w:type="gramStart"/>
      <w:r w:rsidR="00DD354B">
        <w:rPr>
          <w:rFonts w:cstheme="minorBidi" w:hint="eastAsia"/>
        </w:rPr>
        <w:t>受损占</w:t>
      </w:r>
      <w:proofErr w:type="gramEnd"/>
      <w:r w:rsidR="00DD354B">
        <w:rPr>
          <w:rFonts w:cstheme="minorBidi" w:hint="eastAsia"/>
        </w:rPr>
        <w:t>比为</w:t>
      </w:r>
      <w:r w:rsidR="00DD354B">
        <w:rPr>
          <w:rFonts w:cstheme="minorBidi" w:hint="eastAsia"/>
        </w:rPr>
        <w:t>4</w:t>
      </w:r>
      <w:r w:rsidR="00DD354B">
        <w:rPr>
          <w:rFonts w:cstheme="minorBidi"/>
        </w:rPr>
        <w:t>9.16%</w:t>
      </w:r>
      <w:r w:rsidR="00DD354B">
        <w:rPr>
          <w:rFonts w:cstheme="minorBidi" w:hint="eastAsia"/>
        </w:rPr>
        <w:t>；有</w:t>
      </w:r>
      <w:r w:rsidR="00DD354B">
        <w:rPr>
          <w:rFonts w:cstheme="minorBidi" w:hint="eastAsia"/>
        </w:rPr>
        <w:t>9</w:t>
      </w:r>
      <w:r w:rsidR="00DD354B">
        <w:rPr>
          <w:rFonts w:cstheme="minorBidi"/>
        </w:rPr>
        <w:t>.86%</w:t>
      </w:r>
      <w:r w:rsidR="00DD354B">
        <w:rPr>
          <w:rFonts w:cstheme="minorBidi" w:hint="eastAsia"/>
        </w:rPr>
        <w:t>的受访者在受访期之前发生过交通事故，其中</w:t>
      </w:r>
      <w:r w:rsidR="00DD354B">
        <w:rPr>
          <w:rFonts w:cstheme="minorBidi"/>
        </w:rPr>
        <w:t>51.73%</w:t>
      </w:r>
      <w:r w:rsidR="00DD354B">
        <w:rPr>
          <w:rFonts w:cstheme="minorBidi" w:hint="eastAsia"/>
        </w:rPr>
        <w:t>的个体认为事故仍旧影响现在的日常生活，初步说明本文所选取的工具变量与失能的相关性。同时，本文</w:t>
      </w:r>
      <w:r w:rsidRPr="00002CFB">
        <w:rPr>
          <w:rFonts w:cstheme="minorBidi" w:hint="eastAsia"/>
        </w:rPr>
        <w:t>在第一阶段回归</w:t>
      </w:r>
      <w:r w:rsidR="00DD354B">
        <w:rPr>
          <w:rFonts w:cstheme="minorBidi" w:hint="eastAsia"/>
        </w:rPr>
        <w:t>实证检验了工具变量对失能概率的影响</w:t>
      </w:r>
      <w:r w:rsidRPr="00002CFB">
        <w:rPr>
          <w:rFonts w:cstheme="minorBidi" w:hint="eastAsia"/>
        </w:rPr>
        <w:t>，</w:t>
      </w:r>
      <w:r w:rsidR="00DD354B">
        <w:rPr>
          <w:rFonts w:cstheme="minorBidi" w:hint="eastAsia"/>
        </w:rPr>
        <w:t>结果发现，</w:t>
      </w:r>
      <w:r w:rsidRPr="00002CFB">
        <w:rPr>
          <w:rFonts w:hint="eastAsia"/>
        </w:rPr>
        <w:t>受访者在受访期之前是否残疾</w:t>
      </w:r>
      <w:r w:rsidR="00DD354B">
        <w:rPr>
          <w:rFonts w:hint="eastAsia"/>
        </w:rPr>
        <w:t>变量系数为</w:t>
      </w:r>
      <w:r w:rsidR="00DD354B">
        <w:rPr>
          <w:rFonts w:hint="eastAsia"/>
        </w:rPr>
        <w:t>0</w:t>
      </w:r>
      <w:r w:rsidR="00DD354B">
        <w:t>.1259</w:t>
      </w:r>
      <w:r w:rsidR="00DD354B">
        <w:rPr>
          <w:rFonts w:hint="eastAsia"/>
        </w:rPr>
        <w:t>，且在</w:t>
      </w:r>
      <w:r w:rsidR="00DD354B">
        <w:rPr>
          <w:rFonts w:hint="eastAsia"/>
        </w:rPr>
        <w:t>1</w:t>
      </w:r>
      <w:r w:rsidR="00DD354B">
        <w:t>%</w:t>
      </w:r>
      <w:r w:rsidR="00DD354B">
        <w:rPr>
          <w:rFonts w:hint="eastAsia"/>
        </w:rPr>
        <w:t>检验水平下显著，说明受访期之前的残疾使得受访者当期失能概率提高了</w:t>
      </w:r>
      <w:r w:rsidR="00DD354B">
        <w:rPr>
          <w:rFonts w:hint="eastAsia"/>
        </w:rPr>
        <w:t>1</w:t>
      </w:r>
      <w:r w:rsidR="00DD354B">
        <w:t>2.59%</w:t>
      </w:r>
      <w:r w:rsidR="00DD354B">
        <w:rPr>
          <w:rFonts w:hint="eastAsia"/>
        </w:rPr>
        <w:t>；</w:t>
      </w:r>
      <w:r w:rsidRPr="00002CFB">
        <w:rPr>
          <w:rFonts w:hint="eastAsia"/>
        </w:rPr>
        <w:t>受访者在受访期之前是否发生交通事故变量系数</w:t>
      </w:r>
      <w:r w:rsidR="00DD354B">
        <w:rPr>
          <w:rFonts w:hint="eastAsia"/>
        </w:rPr>
        <w:t>为</w:t>
      </w:r>
      <w:r w:rsidR="00DD354B">
        <w:rPr>
          <w:rFonts w:hint="eastAsia"/>
        </w:rPr>
        <w:t>0</w:t>
      </w:r>
      <w:r w:rsidR="00DD354B">
        <w:t>.0765</w:t>
      </w:r>
      <w:r w:rsidR="00DD354B">
        <w:rPr>
          <w:rFonts w:hint="eastAsia"/>
        </w:rPr>
        <w:t>，且在</w:t>
      </w:r>
      <w:r w:rsidR="00DD354B">
        <w:rPr>
          <w:rFonts w:hint="eastAsia"/>
        </w:rPr>
        <w:t>1</w:t>
      </w:r>
      <w:r w:rsidRPr="00002CFB">
        <w:rPr>
          <w:rFonts w:cstheme="minorBidi" w:hint="eastAsia"/>
        </w:rPr>
        <w:t>%</w:t>
      </w:r>
      <w:r w:rsidRPr="00002CFB">
        <w:rPr>
          <w:rFonts w:cstheme="minorBidi" w:hint="eastAsia"/>
        </w:rPr>
        <w:t>检验水平下显著，说明</w:t>
      </w:r>
      <w:r w:rsidR="00DD354B">
        <w:rPr>
          <w:rFonts w:cstheme="minorBidi" w:hint="eastAsia"/>
        </w:rPr>
        <w:t>遭遇交通事故使得受访者失能概率提高了</w:t>
      </w:r>
      <w:r w:rsidR="00DD354B">
        <w:rPr>
          <w:rFonts w:cstheme="minorBidi" w:hint="eastAsia"/>
        </w:rPr>
        <w:t>7</w:t>
      </w:r>
      <w:r w:rsidR="00DD354B">
        <w:rPr>
          <w:rFonts w:cstheme="minorBidi"/>
        </w:rPr>
        <w:t>.65%</w:t>
      </w:r>
      <w:r w:rsidR="00DD354B">
        <w:rPr>
          <w:rFonts w:cstheme="minorBidi" w:hint="eastAsia"/>
        </w:rPr>
        <w:t>，以上结果说明</w:t>
      </w:r>
      <w:r w:rsidRPr="00002CFB">
        <w:rPr>
          <w:rFonts w:cstheme="minorBidi" w:hint="eastAsia"/>
        </w:rPr>
        <w:t>两个工具变量均能显著影响失能风险，因此工具变量相关性检验得以通过。</w:t>
      </w:r>
      <w:r w:rsidRPr="00002CFB">
        <w:rPr>
          <w:rFonts w:cstheme="minorBidi" w:hint="eastAsia"/>
          <w:color w:val="000000" w:themeColor="text1"/>
          <w:szCs w:val="21"/>
        </w:rPr>
        <w:t>其次，用以检验工具变量不可识别的</w:t>
      </w:r>
      <w:proofErr w:type="spellStart"/>
      <w:r w:rsidRPr="00002CFB">
        <w:rPr>
          <w:rFonts w:cstheme="minorBidi" w:hint="eastAsia"/>
          <w:color w:val="000000" w:themeColor="text1"/>
        </w:rPr>
        <w:t>Kleibergen-Paap</w:t>
      </w:r>
      <w:proofErr w:type="spellEnd"/>
      <w:r w:rsidRPr="00002CFB">
        <w:rPr>
          <w:rFonts w:cstheme="minorBidi" w:hint="eastAsia"/>
          <w:color w:val="000000" w:themeColor="text1"/>
        </w:rPr>
        <w:t xml:space="preserve"> </w:t>
      </w:r>
      <w:proofErr w:type="spellStart"/>
      <w:r w:rsidRPr="00002CFB">
        <w:rPr>
          <w:rFonts w:cstheme="minorBidi" w:hint="eastAsia"/>
          <w:color w:val="000000" w:themeColor="text1"/>
        </w:rPr>
        <w:t>rk</w:t>
      </w:r>
      <w:proofErr w:type="spellEnd"/>
      <w:r w:rsidRPr="00002CFB">
        <w:rPr>
          <w:rFonts w:cstheme="minorBidi" w:hint="eastAsia"/>
          <w:color w:val="000000" w:themeColor="text1"/>
        </w:rPr>
        <w:t xml:space="preserve"> LM</w:t>
      </w:r>
      <w:r w:rsidRPr="00002CFB">
        <w:rPr>
          <w:rFonts w:cstheme="minorBidi" w:hint="eastAsia"/>
          <w:color w:val="000000" w:themeColor="text1"/>
        </w:rPr>
        <w:t>统计量数值分别为</w:t>
      </w:r>
      <w:r w:rsidR="002E78B1" w:rsidRPr="002E78B1">
        <w:rPr>
          <w:rFonts w:cstheme="minorBidi"/>
          <w:color w:val="000000" w:themeColor="text1"/>
        </w:rPr>
        <w:t>984.32</w:t>
      </w:r>
      <w:r w:rsidR="002E78B1">
        <w:rPr>
          <w:rFonts w:cstheme="minorBidi" w:hint="eastAsia"/>
          <w:color w:val="000000" w:themeColor="text1"/>
        </w:rPr>
        <w:t>、</w:t>
      </w:r>
      <w:r w:rsidR="002E78B1" w:rsidRPr="002E78B1">
        <w:rPr>
          <w:rFonts w:cstheme="minorBidi"/>
          <w:color w:val="000000" w:themeColor="text1"/>
        </w:rPr>
        <w:t>924.66</w:t>
      </w:r>
      <w:r w:rsidR="002E78B1">
        <w:rPr>
          <w:rFonts w:cstheme="minorBidi" w:hint="eastAsia"/>
          <w:color w:val="000000" w:themeColor="text1"/>
        </w:rPr>
        <w:t>和</w:t>
      </w:r>
      <w:r w:rsidR="002E78B1" w:rsidRPr="002E78B1">
        <w:rPr>
          <w:rFonts w:cstheme="minorBidi"/>
          <w:color w:val="000000" w:themeColor="text1"/>
        </w:rPr>
        <w:t>868.39</w:t>
      </w:r>
      <w:r w:rsidRPr="00002CFB">
        <w:rPr>
          <w:rFonts w:cstheme="minorBidi" w:hint="eastAsia"/>
          <w:color w:val="000000" w:themeColor="text1"/>
        </w:rPr>
        <w:t>，对应</w:t>
      </w:r>
      <w:r w:rsidRPr="00002CFB">
        <w:rPr>
          <w:rFonts w:cstheme="minorBidi" w:hint="eastAsia"/>
          <w:color w:val="000000" w:themeColor="text1"/>
        </w:rPr>
        <w:t>P</w:t>
      </w:r>
      <w:r w:rsidRPr="00002CFB">
        <w:rPr>
          <w:rFonts w:cstheme="minorBidi" w:hint="eastAsia"/>
          <w:color w:val="000000" w:themeColor="text1"/>
        </w:rPr>
        <w:t>值为</w:t>
      </w:r>
      <w:r w:rsidRPr="00002CFB">
        <w:rPr>
          <w:rFonts w:cstheme="minorBidi" w:hint="eastAsia"/>
          <w:color w:val="000000" w:themeColor="text1"/>
        </w:rPr>
        <w:t>0</w:t>
      </w:r>
      <w:r w:rsidRPr="00002CFB">
        <w:rPr>
          <w:rFonts w:cstheme="minorBidi"/>
          <w:color w:val="000000" w:themeColor="text1"/>
        </w:rPr>
        <w:t>.0001</w:t>
      </w:r>
      <w:r w:rsidRPr="00002CFB">
        <w:rPr>
          <w:rFonts w:cstheme="minorBidi" w:hint="eastAsia"/>
          <w:color w:val="000000" w:themeColor="text1"/>
        </w:rPr>
        <w:t>，强烈拒绝不可识别的原假设，而用以检验过度识别的</w:t>
      </w:r>
      <w:proofErr w:type="spellStart"/>
      <w:r w:rsidRPr="00002CFB">
        <w:rPr>
          <w:rFonts w:cstheme="minorBidi" w:hint="eastAsia"/>
          <w:color w:val="000000" w:themeColor="text1"/>
        </w:rPr>
        <w:t>Sargan</w:t>
      </w:r>
      <w:proofErr w:type="spellEnd"/>
      <w:r w:rsidRPr="00002CFB">
        <w:rPr>
          <w:rFonts w:cstheme="minorBidi" w:hint="eastAsia"/>
          <w:color w:val="000000" w:themeColor="text1"/>
        </w:rPr>
        <w:t>统计量均不具有统计意义上的显著性，从而接受不存在过度识别的原假设，由此通过了工具变量的可识别性检验。最后，用以检验</w:t>
      </w:r>
      <w:proofErr w:type="gramStart"/>
      <w:r w:rsidRPr="00002CFB">
        <w:rPr>
          <w:rFonts w:cstheme="minorBidi" w:hint="eastAsia"/>
          <w:color w:val="000000" w:themeColor="text1"/>
        </w:rPr>
        <w:t>弱工具</w:t>
      </w:r>
      <w:proofErr w:type="gramEnd"/>
      <w:r w:rsidRPr="00002CFB">
        <w:rPr>
          <w:rFonts w:cstheme="minorBidi" w:hint="eastAsia"/>
          <w:color w:val="000000" w:themeColor="text1"/>
        </w:rPr>
        <w:t>变量的</w:t>
      </w:r>
      <w:proofErr w:type="spellStart"/>
      <w:r w:rsidRPr="00002CFB">
        <w:rPr>
          <w:rFonts w:cstheme="minorBidi" w:hint="eastAsia"/>
          <w:color w:val="000000" w:themeColor="text1"/>
        </w:rPr>
        <w:t>Kleibergen-Paap</w:t>
      </w:r>
      <w:proofErr w:type="spellEnd"/>
      <w:r w:rsidRPr="00002CFB">
        <w:rPr>
          <w:rFonts w:cstheme="minorBidi" w:hint="eastAsia"/>
          <w:color w:val="000000" w:themeColor="text1"/>
        </w:rPr>
        <w:t xml:space="preserve"> </w:t>
      </w:r>
      <w:proofErr w:type="spellStart"/>
      <w:r w:rsidRPr="00002CFB">
        <w:rPr>
          <w:rFonts w:cstheme="minorBidi" w:hint="eastAsia"/>
          <w:color w:val="000000" w:themeColor="text1"/>
        </w:rPr>
        <w:t>rk</w:t>
      </w:r>
      <w:proofErr w:type="spellEnd"/>
      <w:r w:rsidRPr="00002CFB">
        <w:rPr>
          <w:rFonts w:cstheme="minorBidi" w:hint="eastAsia"/>
          <w:color w:val="000000" w:themeColor="text1"/>
        </w:rPr>
        <w:t xml:space="preserve"> Wald F</w:t>
      </w:r>
      <w:r w:rsidRPr="00002CFB">
        <w:rPr>
          <w:rFonts w:cstheme="minorBidi" w:hint="eastAsia"/>
          <w:color w:val="000000" w:themeColor="text1"/>
        </w:rPr>
        <w:t>统计量数值远大于</w:t>
      </w:r>
      <w:r w:rsidRPr="00002CFB">
        <w:rPr>
          <w:rFonts w:cstheme="minorBidi" w:hint="eastAsia"/>
          <w:color w:val="000000" w:themeColor="text1"/>
        </w:rPr>
        <w:t>15%</w:t>
      </w:r>
      <w:r w:rsidRPr="00002CFB">
        <w:rPr>
          <w:rFonts w:cstheme="minorBidi" w:hint="eastAsia"/>
          <w:color w:val="000000" w:themeColor="text1"/>
        </w:rPr>
        <w:t>水平上</w:t>
      </w:r>
      <w:r w:rsidRPr="00002CFB">
        <w:rPr>
          <w:rFonts w:cstheme="minorBidi" w:hint="eastAsia"/>
          <w:color w:val="000000" w:themeColor="text1"/>
        </w:rPr>
        <w:t>Stock-</w:t>
      </w:r>
      <w:proofErr w:type="spellStart"/>
      <w:r w:rsidRPr="00002CFB">
        <w:rPr>
          <w:rFonts w:cstheme="minorBidi" w:hint="eastAsia"/>
          <w:color w:val="000000" w:themeColor="text1"/>
        </w:rPr>
        <w:t>Yogo</w:t>
      </w:r>
      <w:proofErr w:type="spellEnd"/>
      <w:proofErr w:type="gramStart"/>
      <w:r w:rsidRPr="00002CFB">
        <w:rPr>
          <w:rFonts w:cstheme="minorBidi" w:hint="eastAsia"/>
          <w:color w:val="000000" w:themeColor="text1"/>
        </w:rPr>
        <w:t>弱工具</w:t>
      </w:r>
      <w:proofErr w:type="gramEnd"/>
      <w:r w:rsidRPr="00002CFB">
        <w:rPr>
          <w:rFonts w:cstheme="minorBidi" w:hint="eastAsia"/>
          <w:color w:val="000000" w:themeColor="text1"/>
        </w:rPr>
        <w:t>变量检验临界值</w:t>
      </w:r>
      <w:r w:rsidRPr="00002CFB">
        <w:rPr>
          <w:rFonts w:cstheme="minorBidi" w:hint="eastAsia"/>
          <w:color w:val="000000" w:themeColor="text1"/>
        </w:rPr>
        <w:t>8.</w:t>
      </w:r>
      <w:r w:rsidRPr="00002CFB">
        <w:rPr>
          <w:rFonts w:cstheme="minorBidi"/>
          <w:color w:val="000000" w:themeColor="text1"/>
        </w:rPr>
        <w:t>75</w:t>
      </w:r>
      <w:r w:rsidRPr="00002CFB">
        <w:rPr>
          <w:rFonts w:cstheme="minorBidi" w:hint="eastAsia"/>
          <w:color w:val="000000" w:themeColor="text1"/>
        </w:rPr>
        <w:t>，拒绝了其为</w:t>
      </w:r>
      <w:proofErr w:type="gramStart"/>
      <w:r w:rsidRPr="00002CFB">
        <w:rPr>
          <w:rFonts w:cstheme="minorBidi" w:hint="eastAsia"/>
          <w:color w:val="000000" w:themeColor="text1"/>
        </w:rPr>
        <w:t>弱工具</w:t>
      </w:r>
      <w:proofErr w:type="gramEnd"/>
      <w:r w:rsidRPr="00002CFB">
        <w:rPr>
          <w:rFonts w:cstheme="minorBidi" w:hint="eastAsia"/>
          <w:color w:val="000000" w:themeColor="text1"/>
        </w:rPr>
        <w:t>变量的原假设。</w:t>
      </w:r>
      <w:r w:rsidRPr="00002CFB">
        <w:rPr>
          <w:rFonts w:cstheme="minorBidi" w:hint="eastAsia"/>
        </w:rPr>
        <w:t>上述检验表明，本文</w:t>
      </w:r>
      <w:r w:rsidRPr="00002CFB">
        <w:rPr>
          <w:rFonts w:cstheme="minorBidi" w:hint="eastAsia"/>
        </w:rPr>
        <w:lastRenderedPageBreak/>
        <w:t>选取</w:t>
      </w:r>
      <w:r w:rsidRPr="00002CFB">
        <w:rPr>
          <w:rFonts w:hint="eastAsia"/>
        </w:rPr>
        <w:t>受访者在受访期之前是否残疾和受访者在受访期之前是否发生交通事故</w:t>
      </w:r>
      <w:r w:rsidRPr="00002CFB">
        <w:rPr>
          <w:rFonts w:cstheme="minorBidi" w:hint="eastAsia"/>
        </w:rPr>
        <w:t>作为工具变量是有效的。</w:t>
      </w:r>
    </w:p>
    <w:p w14:paraId="421CA2E7" w14:textId="6274CF37" w:rsidR="00002CFB" w:rsidRPr="00002CFB" w:rsidRDefault="00002CFB" w:rsidP="00002CFB">
      <w:pPr>
        <w:ind w:firstLineChars="200" w:firstLine="420"/>
      </w:pPr>
      <w:r w:rsidRPr="00002CFB">
        <w:rPr>
          <w:rFonts w:cstheme="minorBidi" w:hint="eastAsia"/>
        </w:rPr>
        <w:t>工具变量模型</w:t>
      </w:r>
      <w:r w:rsidRPr="00002CFB">
        <w:rPr>
          <w:rFonts w:cstheme="minorBidi"/>
        </w:rPr>
        <w:t>回归结果显示，</w:t>
      </w:r>
      <w:r w:rsidRPr="00002CFB">
        <w:rPr>
          <w:rFonts w:cstheme="minorBidi" w:hint="eastAsia"/>
        </w:rPr>
        <w:t>在加入工具变量后，长期护理保险依然能够显著降低失能家庭陷入持久灾难性卫生支出的可能性，分别使失能家庭持久灾难性卫生支出发生率平均降低</w:t>
      </w:r>
      <w:r w:rsidR="00A979D7">
        <w:rPr>
          <w:rFonts w:cstheme="minorBidi"/>
        </w:rPr>
        <w:t>8.17</w:t>
      </w:r>
      <w:r w:rsidRPr="00002CFB">
        <w:rPr>
          <w:rFonts w:cstheme="minorBidi"/>
        </w:rPr>
        <w:t>%</w:t>
      </w:r>
      <w:r w:rsidRPr="00002CFB">
        <w:rPr>
          <w:rFonts w:cstheme="minorBidi"/>
        </w:rPr>
        <w:t>，发生周期</w:t>
      </w:r>
      <w:r w:rsidRPr="00002CFB">
        <w:rPr>
          <w:rFonts w:cstheme="minorBidi" w:hint="eastAsia"/>
        </w:rPr>
        <w:t>平均降低</w:t>
      </w:r>
      <w:r w:rsidR="00A979D7">
        <w:rPr>
          <w:rFonts w:cstheme="minorBidi"/>
        </w:rPr>
        <w:t>0.3844</w:t>
      </w:r>
      <w:r w:rsidRPr="00002CFB">
        <w:rPr>
          <w:rFonts w:cstheme="minorBidi"/>
        </w:rPr>
        <w:t>年，发生深度份额平均降低</w:t>
      </w:r>
      <w:r w:rsidR="00A979D7">
        <w:rPr>
          <w:rFonts w:cstheme="minorBidi"/>
        </w:rPr>
        <w:t>0.0714</w:t>
      </w:r>
      <w:r w:rsidRPr="00002CFB">
        <w:rPr>
          <w:rFonts w:cstheme="minorBidi"/>
        </w:rPr>
        <w:t>。</w:t>
      </w:r>
    </w:p>
    <w:p w14:paraId="71948C3B" w14:textId="3B03933A" w:rsidR="00002CFB" w:rsidRDefault="00002CFB" w:rsidP="00002CFB">
      <w:pPr>
        <w:jc w:val="center"/>
        <w:rPr>
          <w:rFonts w:eastAsia="楷体"/>
        </w:rPr>
      </w:pPr>
      <w:r w:rsidRPr="00517172">
        <w:rPr>
          <w:rFonts w:eastAsia="楷体"/>
        </w:rPr>
        <w:t>表</w:t>
      </w:r>
      <w:r w:rsidRPr="00517172">
        <w:rPr>
          <w:rFonts w:eastAsia="楷体"/>
        </w:rPr>
        <w:t xml:space="preserve">4  </w:t>
      </w:r>
      <w:r w:rsidRPr="00517172">
        <w:rPr>
          <w:rFonts w:eastAsia="楷体"/>
        </w:rPr>
        <w:t>工具变量回归结果</w:t>
      </w:r>
    </w:p>
    <w:tbl>
      <w:tblPr>
        <w:tblW w:w="8696" w:type="dxa"/>
        <w:tblLayout w:type="fixed"/>
        <w:tblLook w:val="0000" w:firstRow="0" w:lastRow="0" w:firstColumn="0" w:lastColumn="0" w:noHBand="0" w:noVBand="0"/>
      </w:tblPr>
      <w:tblGrid>
        <w:gridCol w:w="2864"/>
        <w:gridCol w:w="1944"/>
        <w:gridCol w:w="1944"/>
        <w:gridCol w:w="1944"/>
      </w:tblGrid>
      <w:tr w:rsidR="004E3C6C" w:rsidRPr="00002CFB" w14:paraId="2B6830F8" w14:textId="77777777" w:rsidTr="00DA57A9">
        <w:tc>
          <w:tcPr>
            <w:tcW w:w="2864" w:type="dxa"/>
            <w:vMerge w:val="restart"/>
            <w:tcBorders>
              <w:top w:val="single" w:sz="8" w:space="0" w:color="auto"/>
              <w:left w:val="nil"/>
              <w:right w:val="single" w:sz="4" w:space="0" w:color="auto"/>
            </w:tcBorders>
            <w:vAlign w:val="center"/>
          </w:tcPr>
          <w:p w14:paraId="7991A536" w14:textId="77777777" w:rsidR="004E3C6C" w:rsidRPr="00002CFB" w:rsidRDefault="004E3C6C" w:rsidP="00DA57A9">
            <w:pPr>
              <w:autoSpaceDE w:val="0"/>
              <w:autoSpaceDN w:val="0"/>
              <w:adjustRightInd w:val="0"/>
              <w:jc w:val="center"/>
              <w:rPr>
                <w:kern w:val="0"/>
                <w:sz w:val="18"/>
                <w:szCs w:val="18"/>
              </w:rPr>
            </w:pPr>
            <w:r>
              <w:rPr>
                <w:rFonts w:hint="eastAsia"/>
                <w:kern w:val="0"/>
                <w:sz w:val="18"/>
                <w:szCs w:val="18"/>
              </w:rPr>
              <w:t>名称</w:t>
            </w:r>
          </w:p>
        </w:tc>
        <w:tc>
          <w:tcPr>
            <w:tcW w:w="1944" w:type="dxa"/>
            <w:tcBorders>
              <w:top w:val="single" w:sz="8" w:space="0" w:color="auto"/>
              <w:left w:val="single" w:sz="4" w:space="0" w:color="auto"/>
              <w:right w:val="single" w:sz="4" w:space="0" w:color="auto"/>
            </w:tcBorders>
          </w:tcPr>
          <w:p w14:paraId="637C02AC"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(1)</w:t>
            </w:r>
          </w:p>
        </w:tc>
        <w:tc>
          <w:tcPr>
            <w:tcW w:w="1944" w:type="dxa"/>
            <w:tcBorders>
              <w:top w:val="single" w:sz="8" w:space="0" w:color="auto"/>
              <w:left w:val="single" w:sz="4" w:space="0" w:color="auto"/>
              <w:right w:val="single" w:sz="4" w:space="0" w:color="auto"/>
            </w:tcBorders>
          </w:tcPr>
          <w:p w14:paraId="277F7CA4"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(2)</w:t>
            </w:r>
          </w:p>
        </w:tc>
        <w:tc>
          <w:tcPr>
            <w:tcW w:w="1944" w:type="dxa"/>
            <w:tcBorders>
              <w:top w:val="single" w:sz="8" w:space="0" w:color="auto"/>
              <w:left w:val="single" w:sz="4" w:space="0" w:color="auto"/>
              <w:right w:val="nil"/>
            </w:tcBorders>
          </w:tcPr>
          <w:p w14:paraId="60DD7897"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(3)</w:t>
            </w:r>
          </w:p>
        </w:tc>
      </w:tr>
      <w:tr w:rsidR="004E3C6C" w:rsidRPr="00002CFB" w14:paraId="22CD9213" w14:textId="77777777" w:rsidTr="00DA57A9">
        <w:tc>
          <w:tcPr>
            <w:tcW w:w="2864" w:type="dxa"/>
            <w:vMerge/>
            <w:tcBorders>
              <w:left w:val="nil"/>
              <w:bottom w:val="single" w:sz="4" w:space="0" w:color="auto"/>
              <w:right w:val="single" w:sz="4" w:space="0" w:color="auto"/>
            </w:tcBorders>
          </w:tcPr>
          <w:p w14:paraId="572B5416" w14:textId="77777777" w:rsidR="004E3C6C" w:rsidRPr="00002CFB" w:rsidRDefault="004E3C6C" w:rsidP="00DA57A9">
            <w:pPr>
              <w:autoSpaceDE w:val="0"/>
              <w:autoSpaceDN w:val="0"/>
              <w:adjustRightInd w:val="0"/>
              <w:jc w:val="center"/>
              <w:rPr>
                <w:kern w:val="0"/>
                <w:sz w:val="18"/>
                <w:szCs w:val="18"/>
              </w:rPr>
            </w:pPr>
          </w:p>
        </w:tc>
        <w:tc>
          <w:tcPr>
            <w:tcW w:w="1944" w:type="dxa"/>
            <w:tcBorders>
              <w:top w:val="nil"/>
              <w:left w:val="single" w:sz="4" w:space="0" w:color="auto"/>
              <w:bottom w:val="single" w:sz="4" w:space="0" w:color="auto"/>
              <w:right w:val="single" w:sz="4" w:space="0" w:color="auto"/>
            </w:tcBorders>
          </w:tcPr>
          <w:p w14:paraId="3445C076" w14:textId="77777777" w:rsidR="004E3C6C" w:rsidRPr="00002CFB" w:rsidRDefault="004E3C6C" w:rsidP="00DA57A9">
            <w:pPr>
              <w:autoSpaceDE w:val="0"/>
              <w:autoSpaceDN w:val="0"/>
              <w:adjustRightInd w:val="0"/>
              <w:jc w:val="center"/>
              <w:rPr>
                <w:kern w:val="0"/>
                <w:sz w:val="18"/>
                <w:szCs w:val="18"/>
              </w:rPr>
            </w:pPr>
            <w:r w:rsidRPr="00002CFB">
              <w:rPr>
                <w:rFonts w:hint="eastAsia"/>
                <w:kern w:val="0"/>
                <w:sz w:val="18"/>
                <w:szCs w:val="18"/>
              </w:rPr>
              <w:t>是否发生</w:t>
            </w:r>
          </w:p>
        </w:tc>
        <w:tc>
          <w:tcPr>
            <w:tcW w:w="1944" w:type="dxa"/>
            <w:tcBorders>
              <w:top w:val="nil"/>
              <w:left w:val="single" w:sz="4" w:space="0" w:color="auto"/>
              <w:bottom w:val="single" w:sz="4" w:space="0" w:color="auto"/>
              <w:right w:val="single" w:sz="4" w:space="0" w:color="auto"/>
            </w:tcBorders>
          </w:tcPr>
          <w:p w14:paraId="72F53AFE"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发生周期</w:t>
            </w:r>
          </w:p>
        </w:tc>
        <w:tc>
          <w:tcPr>
            <w:tcW w:w="1944" w:type="dxa"/>
            <w:tcBorders>
              <w:top w:val="nil"/>
              <w:left w:val="single" w:sz="4" w:space="0" w:color="auto"/>
              <w:bottom w:val="single" w:sz="4" w:space="0" w:color="auto"/>
              <w:right w:val="nil"/>
            </w:tcBorders>
          </w:tcPr>
          <w:p w14:paraId="44E51118"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发生深度</w:t>
            </w:r>
          </w:p>
        </w:tc>
      </w:tr>
      <w:tr w:rsidR="004E3C6C" w:rsidRPr="00002CFB" w14:paraId="7130A53B" w14:textId="77777777" w:rsidTr="00DA57A9">
        <w:tc>
          <w:tcPr>
            <w:tcW w:w="2864" w:type="dxa"/>
            <w:vMerge w:val="restart"/>
            <w:tcBorders>
              <w:top w:val="single" w:sz="4" w:space="0" w:color="auto"/>
              <w:left w:val="nil"/>
              <w:right w:val="single" w:sz="4" w:space="0" w:color="auto"/>
            </w:tcBorders>
            <w:vAlign w:val="center"/>
          </w:tcPr>
          <w:p w14:paraId="436999E6" w14:textId="77777777" w:rsidR="004E3C6C" w:rsidRPr="00002CFB" w:rsidRDefault="004E3C6C" w:rsidP="00DA57A9">
            <w:pPr>
              <w:autoSpaceDE w:val="0"/>
              <w:autoSpaceDN w:val="0"/>
              <w:adjustRightInd w:val="0"/>
              <w:jc w:val="center"/>
              <w:rPr>
                <w:kern w:val="0"/>
                <w:sz w:val="18"/>
                <w:szCs w:val="18"/>
              </w:rPr>
            </w:pPr>
            <w:r>
              <w:rPr>
                <w:rFonts w:hint="eastAsia"/>
                <w:kern w:val="0"/>
                <w:sz w:val="18"/>
                <w:szCs w:val="18"/>
              </w:rPr>
              <w:t>工具变量</w:t>
            </w:r>
          </w:p>
        </w:tc>
        <w:tc>
          <w:tcPr>
            <w:tcW w:w="1944" w:type="dxa"/>
            <w:tcBorders>
              <w:top w:val="single" w:sz="4" w:space="0" w:color="auto"/>
              <w:left w:val="single" w:sz="4" w:space="0" w:color="auto"/>
              <w:bottom w:val="nil"/>
              <w:right w:val="single" w:sz="4" w:space="0" w:color="auto"/>
            </w:tcBorders>
          </w:tcPr>
          <w:p w14:paraId="4541F2D5"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-0.</w:t>
            </w:r>
            <w:r>
              <w:rPr>
                <w:kern w:val="0"/>
                <w:sz w:val="18"/>
                <w:szCs w:val="18"/>
              </w:rPr>
              <w:t>0817</w:t>
            </w:r>
            <w:r w:rsidRPr="00002CFB">
              <w:rPr>
                <w:kern w:val="0"/>
                <w:sz w:val="18"/>
                <w:szCs w:val="18"/>
              </w:rPr>
              <w:t>*</w:t>
            </w:r>
          </w:p>
        </w:tc>
        <w:tc>
          <w:tcPr>
            <w:tcW w:w="1944" w:type="dxa"/>
            <w:tcBorders>
              <w:top w:val="single" w:sz="4" w:space="0" w:color="auto"/>
              <w:left w:val="single" w:sz="4" w:space="0" w:color="auto"/>
              <w:bottom w:val="nil"/>
              <w:right w:val="single" w:sz="4" w:space="0" w:color="auto"/>
            </w:tcBorders>
          </w:tcPr>
          <w:p w14:paraId="0E0DACE6"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-0.</w:t>
            </w:r>
            <w:r>
              <w:rPr>
                <w:kern w:val="0"/>
                <w:sz w:val="18"/>
                <w:szCs w:val="18"/>
              </w:rPr>
              <w:t>3844</w:t>
            </w:r>
            <w:r w:rsidRPr="00002CFB">
              <w:rPr>
                <w:kern w:val="0"/>
                <w:sz w:val="18"/>
                <w:szCs w:val="18"/>
              </w:rPr>
              <w:t>***</w:t>
            </w:r>
          </w:p>
        </w:tc>
        <w:tc>
          <w:tcPr>
            <w:tcW w:w="1944" w:type="dxa"/>
            <w:tcBorders>
              <w:top w:val="single" w:sz="4" w:space="0" w:color="auto"/>
              <w:left w:val="single" w:sz="4" w:space="0" w:color="auto"/>
              <w:bottom w:val="nil"/>
              <w:right w:val="nil"/>
            </w:tcBorders>
          </w:tcPr>
          <w:p w14:paraId="3DAEAD06"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-0.0</w:t>
            </w:r>
            <w:r>
              <w:rPr>
                <w:kern w:val="0"/>
                <w:sz w:val="18"/>
                <w:szCs w:val="18"/>
              </w:rPr>
              <w:t>714</w:t>
            </w:r>
            <w:r w:rsidRPr="00002CFB">
              <w:rPr>
                <w:kern w:val="0"/>
                <w:sz w:val="18"/>
                <w:szCs w:val="18"/>
              </w:rPr>
              <w:t>*</w:t>
            </w:r>
          </w:p>
        </w:tc>
      </w:tr>
      <w:tr w:rsidR="004E3C6C" w:rsidRPr="00002CFB" w14:paraId="28CE9E7B" w14:textId="77777777" w:rsidTr="00DA57A9">
        <w:tc>
          <w:tcPr>
            <w:tcW w:w="2864" w:type="dxa"/>
            <w:vMerge/>
            <w:tcBorders>
              <w:left w:val="nil"/>
              <w:bottom w:val="single" w:sz="4" w:space="0" w:color="auto"/>
              <w:right w:val="single" w:sz="4" w:space="0" w:color="auto"/>
            </w:tcBorders>
          </w:tcPr>
          <w:p w14:paraId="723FB168" w14:textId="77777777" w:rsidR="004E3C6C" w:rsidRPr="00002CFB" w:rsidRDefault="004E3C6C" w:rsidP="00DA57A9">
            <w:pPr>
              <w:autoSpaceDE w:val="0"/>
              <w:autoSpaceDN w:val="0"/>
              <w:adjustRightInd w:val="0"/>
              <w:jc w:val="center"/>
              <w:rPr>
                <w:kern w:val="0"/>
                <w:sz w:val="18"/>
                <w:szCs w:val="18"/>
              </w:rPr>
            </w:pPr>
          </w:p>
        </w:tc>
        <w:tc>
          <w:tcPr>
            <w:tcW w:w="1944" w:type="dxa"/>
            <w:tcBorders>
              <w:top w:val="nil"/>
              <w:left w:val="single" w:sz="4" w:space="0" w:color="auto"/>
              <w:bottom w:val="single" w:sz="4" w:space="0" w:color="auto"/>
              <w:right w:val="single" w:sz="4" w:space="0" w:color="auto"/>
            </w:tcBorders>
          </w:tcPr>
          <w:p w14:paraId="1085CF0E"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(0.0</w:t>
            </w:r>
            <w:r>
              <w:rPr>
                <w:kern w:val="0"/>
                <w:sz w:val="18"/>
                <w:szCs w:val="18"/>
              </w:rPr>
              <w:t>430</w:t>
            </w:r>
            <w:r w:rsidRPr="00002CFB">
              <w:rPr>
                <w:kern w:val="0"/>
                <w:sz w:val="18"/>
                <w:szCs w:val="18"/>
              </w:rPr>
              <w:t>)</w:t>
            </w:r>
          </w:p>
        </w:tc>
        <w:tc>
          <w:tcPr>
            <w:tcW w:w="1944" w:type="dxa"/>
            <w:tcBorders>
              <w:top w:val="nil"/>
              <w:left w:val="single" w:sz="4" w:space="0" w:color="auto"/>
              <w:bottom w:val="single" w:sz="4" w:space="0" w:color="auto"/>
              <w:right w:val="single" w:sz="4" w:space="0" w:color="auto"/>
            </w:tcBorders>
          </w:tcPr>
          <w:p w14:paraId="786511B1"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(0.</w:t>
            </w:r>
            <w:r>
              <w:rPr>
                <w:kern w:val="0"/>
                <w:sz w:val="18"/>
                <w:szCs w:val="18"/>
              </w:rPr>
              <w:t>0967</w:t>
            </w:r>
            <w:r w:rsidRPr="00002CFB">
              <w:rPr>
                <w:kern w:val="0"/>
                <w:sz w:val="18"/>
                <w:szCs w:val="18"/>
              </w:rPr>
              <w:t>)</w:t>
            </w:r>
          </w:p>
        </w:tc>
        <w:tc>
          <w:tcPr>
            <w:tcW w:w="1944" w:type="dxa"/>
            <w:tcBorders>
              <w:top w:val="nil"/>
              <w:left w:val="single" w:sz="4" w:space="0" w:color="auto"/>
              <w:bottom w:val="single" w:sz="4" w:space="0" w:color="auto"/>
              <w:right w:val="nil"/>
            </w:tcBorders>
          </w:tcPr>
          <w:p w14:paraId="5864A9B0"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(0.0</w:t>
            </w:r>
            <w:r>
              <w:rPr>
                <w:kern w:val="0"/>
                <w:sz w:val="18"/>
                <w:szCs w:val="18"/>
              </w:rPr>
              <w:t>371</w:t>
            </w:r>
            <w:r w:rsidRPr="00002CFB">
              <w:rPr>
                <w:kern w:val="0"/>
                <w:sz w:val="18"/>
                <w:szCs w:val="18"/>
              </w:rPr>
              <w:t>)</w:t>
            </w:r>
          </w:p>
        </w:tc>
      </w:tr>
      <w:tr w:rsidR="004E3C6C" w:rsidRPr="00002CFB" w14:paraId="31E80B9C" w14:textId="77777777" w:rsidTr="00DA57A9">
        <w:tc>
          <w:tcPr>
            <w:tcW w:w="2864" w:type="dxa"/>
            <w:tcBorders>
              <w:top w:val="single" w:sz="4" w:space="0" w:color="auto"/>
              <w:left w:val="nil"/>
              <w:bottom w:val="single" w:sz="4" w:space="0" w:color="auto"/>
              <w:right w:val="single" w:sz="4" w:space="0" w:color="auto"/>
            </w:tcBorders>
          </w:tcPr>
          <w:p w14:paraId="19A28A7C"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LM</w:t>
            </w:r>
            <w:r w:rsidRPr="00002CFB">
              <w:rPr>
                <w:kern w:val="0"/>
                <w:sz w:val="18"/>
                <w:szCs w:val="18"/>
              </w:rPr>
              <w:t>统计量</w:t>
            </w:r>
          </w:p>
        </w:tc>
        <w:tc>
          <w:tcPr>
            <w:tcW w:w="1944" w:type="dxa"/>
            <w:tcBorders>
              <w:top w:val="single" w:sz="4" w:space="0" w:color="auto"/>
              <w:left w:val="single" w:sz="4" w:space="0" w:color="auto"/>
              <w:bottom w:val="single" w:sz="4" w:space="0" w:color="auto"/>
              <w:right w:val="single" w:sz="4" w:space="0" w:color="auto"/>
            </w:tcBorders>
          </w:tcPr>
          <w:p w14:paraId="0BA77A90" w14:textId="77777777" w:rsidR="004E3C6C" w:rsidRPr="00002CFB" w:rsidRDefault="004E3C6C" w:rsidP="00DA57A9">
            <w:pPr>
              <w:autoSpaceDE w:val="0"/>
              <w:autoSpaceDN w:val="0"/>
              <w:adjustRightInd w:val="0"/>
              <w:jc w:val="center"/>
              <w:rPr>
                <w:kern w:val="0"/>
                <w:sz w:val="18"/>
                <w:szCs w:val="18"/>
              </w:rPr>
            </w:pPr>
            <w:r>
              <w:rPr>
                <w:kern w:val="0"/>
                <w:sz w:val="18"/>
                <w:szCs w:val="18"/>
              </w:rPr>
              <w:t>984.32</w:t>
            </w:r>
          </w:p>
        </w:tc>
        <w:tc>
          <w:tcPr>
            <w:tcW w:w="1944" w:type="dxa"/>
            <w:tcBorders>
              <w:top w:val="single" w:sz="4" w:space="0" w:color="auto"/>
              <w:left w:val="single" w:sz="4" w:space="0" w:color="auto"/>
              <w:bottom w:val="single" w:sz="4" w:space="0" w:color="auto"/>
              <w:right w:val="single" w:sz="4" w:space="0" w:color="auto"/>
            </w:tcBorders>
          </w:tcPr>
          <w:p w14:paraId="33158CAD" w14:textId="77777777" w:rsidR="004E3C6C" w:rsidRPr="00002CFB" w:rsidRDefault="004E3C6C" w:rsidP="00DA57A9">
            <w:pPr>
              <w:autoSpaceDE w:val="0"/>
              <w:autoSpaceDN w:val="0"/>
              <w:adjustRightInd w:val="0"/>
              <w:jc w:val="center"/>
              <w:rPr>
                <w:kern w:val="0"/>
                <w:sz w:val="18"/>
                <w:szCs w:val="18"/>
              </w:rPr>
            </w:pPr>
            <w:r>
              <w:rPr>
                <w:kern w:val="0"/>
                <w:sz w:val="18"/>
                <w:szCs w:val="18"/>
              </w:rPr>
              <w:t>924.66</w:t>
            </w:r>
          </w:p>
        </w:tc>
        <w:tc>
          <w:tcPr>
            <w:tcW w:w="1944" w:type="dxa"/>
            <w:tcBorders>
              <w:top w:val="single" w:sz="4" w:space="0" w:color="auto"/>
              <w:left w:val="single" w:sz="4" w:space="0" w:color="auto"/>
              <w:bottom w:val="single" w:sz="4" w:space="0" w:color="auto"/>
              <w:right w:val="nil"/>
            </w:tcBorders>
          </w:tcPr>
          <w:p w14:paraId="5CC2A2AF" w14:textId="77777777" w:rsidR="004E3C6C" w:rsidRPr="00002CFB" w:rsidRDefault="004E3C6C" w:rsidP="00DA57A9">
            <w:pPr>
              <w:autoSpaceDE w:val="0"/>
              <w:autoSpaceDN w:val="0"/>
              <w:adjustRightInd w:val="0"/>
              <w:jc w:val="center"/>
              <w:rPr>
                <w:kern w:val="0"/>
                <w:sz w:val="18"/>
                <w:szCs w:val="18"/>
              </w:rPr>
            </w:pPr>
            <w:r>
              <w:rPr>
                <w:kern w:val="0"/>
                <w:sz w:val="18"/>
                <w:szCs w:val="18"/>
              </w:rPr>
              <w:t>868.39</w:t>
            </w:r>
          </w:p>
        </w:tc>
      </w:tr>
      <w:tr w:rsidR="004E3C6C" w:rsidRPr="00002CFB" w14:paraId="2473EB6F" w14:textId="77777777" w:rsidTr="00DA57A9">
        <w:tc>
          <w:tcPr>
            <w:tcW w:w="2864" w:type="dxa"/>
            <w:tcBorders>
              <w:top w:val="single" w:sz="4" w:space="0" w:color="auto"/>
              <w:left w:val="nil"/>
              <w:bottom w:val="single" w:sz="4" w:space="0" w:color="auto"/>
              <w:right w:val="single" w:sz="4" w:space="0" w:color="auto"/>
            </w:tcBorders>
          </w:tcPr>
          <w:p w14:paraId="2E123910" w14:textId="77777777" w:rsidR="004E3C6C" w:rsidRPr="00002CFB" w:rsidRDefault="004E3C6C" w:rsidP="00DA57A9">
            <w:pPr>
              <w:autoSpaceDE w:val="0"/>
              <w:autoSpaceDN w:val="0"/>
              <w:adjustRightInd w:val="0"/>
              <w:jc w:val="center"/>
              <w:rPr>
                <w:kern w:val="0"/>
                <w:sz w:val="18"/>
                <w:szCs w:val="18"/>
              </w:rPr>
            </w:pPr>
            <w:proofErr w:type="spellStart"/>
            <w:r w:rsidRPr="00002CFB">
              <w:rPr>
                <w:kern w:val="0"/>
                <w:sz w:val="18"/>
                <w:szCs w:val="18"/>
              </w:rPr>
              <w:t>Sargan</w:t>
            </w:r>
            <w:proofErr w:type="spellEnd"/>
            <w:r w:rsidRPr="00002CFB">
              <w:rPr>
                <w:kern w:val="0"/>
                <w:sz w:val="18"/>
                <w:szCs w:val="18"/>
              </w:rPr>
              <w:t>统计量</w:t>
            </w:r>
          </w:p>
        </w:tc>
        <w:tc>
          <w:tcPr>
            <w:tcW w:w="1944" w:type="dxa"/>
            <w:tcBorders>
              <w:top w:val="single" w:sz="4" w:space="0" w:color="auto"/>
              <w:left w:val="single" w:sz="4" w:space="0" w:color="auto"/>
              <w:bottom w:val="single" w:sz="4" w:space="0" w:color="auto"/>
              <w:right w:val="single" w:sz="4" w:space="0" w:color="auto"/>
            </w:tcBorders>
          </w:tcPr>
          <w:p w14:paraId="0C23E90B" w14:textId="77777777" w:rsidR="004E3C6C" w:rsidRPr="00002CFB" w:rsidRDefault="004E3C6C" w:rsidP="00DA57A9">
            <w:pPr>
              <w:autoSpaceDE w:val="0"/>
              <w:autoSpaceDN w:val="0"/>
              <w:adjustRightInd w:val="0"/>
              <w:jc w:val="center"/>
              <w:rPr>
                <w:kern w:val="0"/>
                <w:sz w:val="18"/>
                <w:szCs w:val="18"/>
              </w:rPr>
            </w:pPr>
            <w:r>
              <w:rPr>
                <w:kern w:val="0"/>
                <w:sz w:val="18"/>
                <w:szCs w:val="18"/>
              </w:rPr>
              <w:t>2.62</w:t>
            </w:r>
          </w:p>
        </w:tc>
        <w:tc>
          <w:tcPr>
            <w:tcW w:w="1944" w:type="dxa"/>
            <w:tcBorders>
              <w:top w:val="single" w:sz="4" w:space="0" w:color="auto"/>
              <w:left w:val="single" w:sz="4" w:space="0" w:color="auto"/>
              <w:bottom w:val="single" w:sz="4" w:space="0" w:color="auto"/>
              <w:right w:val="single" w:sz="4" w:space="0" w:color="auto"/>
            </w:tcBorders>
          </w:tcPr>
          <w:p w14:paraId="58AFF062" w14:textId="77777777" w:rsidR="004E3C6C" w:rsidRPr="00002CFB" w:rsidRDefault="004E3C6C" w:rsidP="00DA57A9">
            <w:pPr>
              <w:autoSpaceDE w:val="0"/>
              <w:autoSpaceDN w:val="0"/>
              <w:adjustRightInd w:val="0"/>
              <w:jc w:val="center"/>
              <w:rPr>
                <w:kern w:val="0"/>
                <w:sz w:val="18"/>
                <w:szCs w:val="18"/>
              </w:rPr>
            </w:pPr>
            <w:r>
              <w:rPr>
                <w:kern w:val="0"/>
                <w:sz w:val="18"/>
                <w:szCs w:val="18"/>
              </w:rPr>
              <w:t>2.87</w:t>
            </w:r>
          </w:p>
        </w:tc>
        <w:tc>
          <w:tcPr>
            <w:tcW w:w="1944" w:type="dxa"/>
            <w:tcBorders>
              <w:top w:val="single" w:sz="4" w:space="0" w:color="auto"/>
              <w:left w:val="single" w:sz="4" w:space="0" w:color="auto"/>
              <w:bottom w:val="single" w:sz="4" w:space="0" w:color="auto"/>
              <w:right w:val="nil"/>
            </w:tcBorders>
          </w:tcPr>
          <w:p w14:paraId="70A5D1F1" w14:textId="77777777" w:rsidR="004E3C6C" w:rsidRPr="00002CFB" w:rsidRDefault="004E3C6C" w:rsidP="00DA57A9">
            <w:pPr>
              <w:autoSpaceDE w:val="0"/>
              <w:autoSpaceDN w:val="0"/>
              <w:adjustRightInd w:val="0"/>
              <w:jc w:val="center"/>
              <w:rPr>
                <w:kern w:val="0"/>
                <w:sz w:val="18"/>
                <w:szCs w:val="18"/>
              </w:rPr>
            </w:pPr>
            <w:r>
              <w:rPr>
                <w:kern w:val="0"/>
                <w:sz w:val="18"/>
                <w:szCs w:val="18"/>
              </w:rPr>
              <w:t>2.33</w:t>
            </w:r>
          </w:p>
        </w:tc>
      </w:tr>
      <w:tr w:rsidR="004E3C6C" w:rsidRPr="00002CFB" w14:paraId="74853E28" w14:textId="77777777" w:rsidTr="00DA57A9">
        <w:tc>
          <w:tcPr>
            <w:tcW w:w="2864" w:type="dxa"/>
            <w:tcBorders>
              <w:top w:val="single" w:sz="4" w:space="0" w:color="auto"/>
              <w:left w:val="nil"/>
              <w:bottom w:val="single" w:sz="4" w:space="0" w:color="auto"/>
              <w:right w:val="single" w:sz="4" w:space="0" w:color="auto"/>
            </w:tcBorders>
          </w:tcPr>
          <w:p w14:paraId="0E1BD5EC"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F</w:t>
            </w:r>
            <w:r w:rsidRPr="00002CFB">
              <w:rPr>
                <w:kern w:val="0"/>
                <w:sz w:val="18"/>
                <w:szCs w:val="18"/>
              </w:rPr>
              <w:t>统计量</w:t>
            </w:r>
          </w:p>
        </w:tc>
        <w:tc>
          <w:tcPr>
            <w:tcW w:w="1944" w:type="dxa"/>
            <w:tcBorders>
              <w:top w:val="single" w:sz="4" w:space="0" w:color="auto"/>
              <w:left w:val="single" w:sz="4" w:space="0" w:color="auto"/>
              <w:bottom w:val="single" w:sz="4" w:space="0" w:color="auto"/>
              <w:right w:val="single" w:sz="4" w:space="0" w:color="auto"/>
            </w:tcBorders>
          </w:tcPr>
          <w:p w14:paraId="5CEA74FB" w14:textId="77777777" w:rsidR="004E3C6C" w:rsidRPr="00002CFB" w:rsidRDefault="004E3C6C" w:rsidP="00DA57A9">
            <w:pPr>
              <w:autoSpaceDE w:val="0"/>
              <w:autoSpaceDN w:val="0"/>
              <w:adjustRightInd w:val="0"/>
              <w:jc w:val="center"/>
              <w:rPr>
                <w:kern w:val="0"/>
                <w:sz w:val="18"/>
                <w:szCs w:val="18"/>
              </w:rPr>
            </w:pPr>
            <w:r>
              <w:rPr>
                <w:kern w:val="0"/>
                <w:sz w:val="18"/>
                <w:szCs w:val="18"/>
              </w:rPr>
              <w:t>95.36</w:t>
            </w:r>
          </w:p>
        </w:tc>
        <w:tc>
          <w:tcPr>
            <w:tcW w:w="1944" w:type="dxa"/>
            <w:tcBorders>
              <w:top w:val="single" w:sz="4" w:space="0" w:color="auto"/>
              <w:left w:val="single" w:sz="4" w:space="0" w:color="auto"/>
              <w:bottom w:val="single" w:sz="4" w:space="0" w:color="auto"/>
              <w:right w:val="single" w:sz="4" w:space="0" w:color="auto"/>
            </w:tcBorders>
          </w:tcPr>
          <w:p w14:paraId="2996AE81" w14:textId="77777777" w:rsidR="004E3C6C" w:rsidRPr="00916C5A" w:rsidRDefault="004E3C6C" w:rsidP="00DA57A9">
            <w:pPr>
              <w:autoSpaceDE w:val="0"/>
              <w:autoSpaceDN w:val="0"/>
              <w:adjustRightInd w:val="0"/>
              <w:jc w:val="center"/>
              <w:rPr>
                <w:kern w:val="0"/>
                <w:sz w:val="18"/>
                <w:szCs w:val="18"/>
              </w:rPr>
            </w:pPr>
            <w:r w:rsidRPr="00916C5A">
              <w:rPr>
                <w:kern w:val="0"/>
                <w:sz w:val="18"/>
                <w:szCs w:val="18"/>
              </w:rPr>
              <w:t>92.84</w:t>
            </w:r>
          </w:p>
        </w:tc>
        <w:tc>
          <w:tcPr>
            <w:tcW w:w="1944" w:type="dxa"/>
            <w:tcBorders>
              <w:top w:val="single" w:sz="4" w:space="0" w:color="auto"/>
              <w:left w:val="single" w:sz="4" w:space="0" w:color="auto"/>
              <w:bottom w:val="single" w:sz="4" w:space="0" w:color="auto"/>
              <w:right w:val="nil"/>
            </w:tcBorders>
          </w:tcPr>
          <w:p w14:paraId="14B1653B" w14:textId="77777777" w:rsidR="004E3C6C" w:rsidRPr="00916C5A" w:rsidRDefault="004E3C6C" w:rsidP="00DA57A9">
            <w:pPr>
              <w:autoSpaceDE w:val="0"/>
              <w:autoSpaceDN w:val="0"/>
              <w:adjustRightInd w:val="0"/>
              <w:jc w:val="center"/>
              <w:rPr>
                <w:kern w:val="0"/>
                <w:sz w:val="18"/>
                <w:szCs w:val="18"/>
              </w:rPr>
            </w:pPr>
            <w:r>
              <w:rPr>
                <w:kern w:val="0"/>
                <w:sz w:val="18"/>
                <w:szCs w:val="18"/>
              </w:rPr>
              <w:t>20.79</w:t>
            </w:r>
            <w:r w:rsidRPr="00916C5A">
              <w:rPr>
                <w:kern w:val="0"/>
                <w:sz w:val="18"/>
                <w:szCs w:val="18"/>
              </w:rPr>
              <w:t>76.50</w:t>
            </w:r>
          </w:p>
        </w:tc>
      </w:tr>
      <w:tr w:rsidR="004E3C6C" w:rsidRPr="00002CFB" w14:paraId="720D5EE7" w14:textId="77777777" w:rsidTr="00DA57A9">
        <w:tc>
          <w:tcPr>
            <w:tcW w:w="2864" w:type="dxa"/>
            <w:tcBorders>
              <w:top w:val="single" w:sz="4" w:space="0" w:color="auto"/>
              <w:left w:val="nil"/>
              <w:bottom w:val="single" w:sz="8" w:space="0" w:color="auto"/>
              <w:right w:val="single" w:sz="4" w:space="0" w:color="auto"/>
            </w:tcBorders>
          </w:tcPr>
          <w:p w14:paraId="36AE6770"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样本量</w:t>
            </w:r>
          </w:p>
        </w:tc>
        <w:tc>
          <w:tcPr>
            <w:tcW w:w="1944" w:type="dxa"/>
            <w:tcBorders>
              <w:top w:val="single" w:sz="4" w:space="0" w:color="auto"/>
              <w:left w:val="single" w:sz="4" w:space="0" w:color="auto"/>
              <w:bottom w:val="single" w:sz="8" w:space="0" w:color="auto"/>
              <w:right w:val="single" w:sz="4" w:space="0" w:color="auto"/>
            </w:tcBorders>
          </w:tcPr>
          <w:p w14:paraId="5BC30489"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1</w:t>
            </w:r>
            <w:r>
              <w:rPr>
                <w:kern w:val="0"/>
                <w:sz w:val="18"/>
                <w:szCs w:val="18"/>
              </w:rPr>
              <w:t>6394</w:t>
            </w:r>
          </w:p>
        </w:tc>
        <w:tc>
          <w:tcPr>
            <w:tcW w:w="1944" w:type="dxa"/>
            <w:tcBorders>
              <w:top w:val="single" w:sz="4" w:space="0" w:color="auto"/>
              <w:left w:val="single" w:sz="4" w:space="0" w:color="auto"/>
              <w:bottom w:val="single" w:sz="8" w:space="0" w:color="auto"/>
              <w:right w:val="single" w:sz="4" w:space="0" w:color="auto"/>
            </w:tcBorders>
          </w:tcPr>
          <w:p w14:paraId="6391D53B"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1</w:t>
            </w:r>
            <w:r>
              <w:rPr>
                <w:kern w:val="0"/>
                <w:sz w:val="18"/>
                <w:szCs w:val="18"/>
              </w:rPr>
              <w:t>6394</w:t>
            </w:r>
          </w:p>
        </w:tc>
        <w:tc>
          <w:tcPr>
            <w:tcW w:w="1944" w:type="dxa"/>
            <w:tcBorders>
              <w:top w:val="single" w:sz="4" w:space="0" w:color="auto"/>
              <w:left w:val="single" w:sz="4" w:space="0" w:color="auto"/>
              <w:bottom w:val="single" w:sz="8" w:space="0" w:color="auto"/>
              <w:right w:val="nil"/>
            </w:tcBorders>
          </w:tcPr>
          <w:p w14:paraId="6CAE33FD" w14:textId="77777777" w:rsidR="004E3C6C" w:rsidRPr="00002CFB" w:rsidRDefault="004E3C6C" w:rsidP="00DA57A9">
            <w:pPr>
              <w:autoSpaceDE w:val="0"/>
              <w:autoSpaceDN w:val="0"/>
              <w:adjustRightInd w:val="0"/>
              <w:jc w:val="center"/>
              <w:rPr>
                <w:kern w:val="0"/>
                <w:sz w:val="18"/>
                <w:szCs w:val="18"/>
              </w:rPr>
            </w:pPr>
            <w:r w:rsidRPr="00002CFB">
              <w:rPr>
                <w:kern w:val="0"/>
                <w:sz w:val="18"/>
                <w:szCs w:val="18"/>
              </w:rPr>
              <w:t>1</w:t>
            </w:r>
            <w:r>
              <w:rPr>
                <w:kern w:val="0"/>
                <w:sz w:val="18"/>
                <w:szCs w:val="18"/>
              </w:rPr>
              <w:t>6394</w:t>
            </w:r>
          </w:p>
        </w:tc>
      </w:tr>
    </w:tbl>
    <w:p w14:paraId="26492624" w14:textId="36AFA94B" w:rsidR="00002CFB" w:rsidRPr="009007DB" w:rsidRDefault="00002CFB" w:rsidP="00002CFB">
      <w:pPr>
        <w:ind w:firstLineChars="200" w:firstLine="300"/>
        <w:rPr>
          <w:rFonts w:ascii="楷体" w:eastAsia="楷体" w:hAnsi="楷体"/>
          <w:sz w:val="15"/>
          <w:szCs w:val="15"/>
        </w:rPr>
      </w:pPr>
      <w:r w:rsidRPr="009007DB">
        <w:rPr>
          <w:rFonts w:ascii="楷体" w:eastAsia="楷体" w:hAnsi="楷体"/>
          <w:sz w:val="15"/>
          <w:szCs w:val="15"/>
        </w:rPr>
        <w:t>注</w:t>
      </w:r>
      <w:r w:rsidRPr="009007DB">
        <w:rPr>
          <w:rFonts w:ascii="楷体" w:eastAsia="楷体" w:hAnsi="楷体" w:hint="eastAsia"/>
          <w:sz w:val="15"/>
          <w:szCs w:val="15"/>
        </w:rPr>
        <w:t>：</w:t>
      </w:r>
      <w:r w:rsidR="00D170D2" w:rsidRPr="009007DB">
        <w:rPr>
          <w:rFonts w:ascii="楷体" w:eastAsia="楷体" w:hAnsi="楷体" w:hint="eastAsia"/>
          <w:sz w:val="15"/>
          <w:szCs w:val="15"/>
        </w:rPr>
        <w:t>由于两阶段回归在没有调整标准误的情况下，估计结果可能出现偏误，本文对标准误进行了调整。</w:t>
      </w:r>
    </w:p>
    <w:p w14:paraId="7EE39DD7" w14:textId="6ADE93D5" w:rsidR="00002CFB" w:rsidRPr="00002CFB" w:rsidRDefault="00C20765" w:rsidP="00AD5A67">
      <w:pPr>
        <w:ind w:firstLineChars="200" w:firstLine="420"/>
      </w:pPr>
      <w:bookmarkStart w:id="10" w:name="_Hlk137830708"/>
      <w:bookmarkEnd w:id="9"/>
      <w:r>
        <w:t>3</w:t>
      </w:r>
      <w:r w:rsidR="00002CFB" w:rsidRPr="00002CFB">
        <w:t>.</w:t>
      </w:r>
      <w:r w:rsidR="00002CFB" w:rsidRPr="00AD5A67">
        <w:rPr>
          <w:rFonts w:ascii="楷体" w:eastAsia="楷体" w:hAnsi="楷体" w:hint="eastAsia"/>
        </w:rPr>
        <w:t>其他政策</w:t>
      </w:r>
      <w:r w:rsidR="00AD5A67">
        <w:rPr>
          <w:rFonts w:hint="eastAsia"/>
        </w:rPr>
        <w:t>。</w:t>
      </w:r>
      <w:r w:rsidR="00002CFB" w:rsidRPr="00002CFB">
        <w:rPr>
          <w:rFonts w:hint="eastAsia"/>
        </w:rPr>
        <w:t>上述分析可能存在的问题是，除了长期护理保险政策之外，可能存在其他政策对长期护理保险试点地区家庭持久灾难性卫生支出产生影响，从而</w:t>
      </w:r>
      <w:proofErr w:type="gramStart"/>
      <w:r w:rsidR="00002CFB" w:rsidRPr="00002CFB">
        <w:rPr>
          <w:rFonts w:hint="eastAsia"/>
        </w:rPr>
        <w:t>使估计</w:t>
      </w:r>
      <w:proofErr w:type="gramEnd"/>
      <w:r w:rsidR="00002CFB" w:rsidRPr="00002CFB">
        <w:rPr>
          <w:rFonts w:hint="eastAsia"/>
        </w:rPr>
        <w:t>结果产生偏差。尽管理论上本文选取更多地受到长期护理保险影响的失能家庭作为处理组，可以消除其他政策带来的估计偏误问题，本文进一步设计城乡并轨统筹和</w:t>
      </w:r>
      <w:r w:rsidR="00987141">
        <w:rPr>
          <w:rFonts w:hint="eastAsia"/>
        </w:rPr>
        <w:t>大病保险</w:t>
      </w:r>
      <w:r w:rsidR="00002CFB" w:rsidRPr="00002CFB">
        <w:rPr>
          <w:rFonts w:hint="eastAsia"/>
        </w:rPr>
        <w:t>贫困倾斜政策</w:t>
      </w:r>
      <w:r w:rsidR="00002CFB" w:rsidRPr="00002CFB">
        <w:rPr>
          <w:vertAlign w:val="superscript"/>
        </w:rPr>
        <w:footnoteReference w:id="10"/>
      </w:r>
      <w:r w:rsidR="00002CFB" w:rsidRPr="00002CFB">
        <w:rPr>
          <w:rFonts w:hint="eastAsia"/>
        </w:rPr>
        <w:t>两个变量加入模型，结果如表</w:t>
      </w:r>
      <w:r w:rsidR="00002CFB" w:rsidRPr="00002CFB">
        <w:rPr>
          <w:rFonts w:hint="eastAsia"/>
        </w:rPr>
        <w:t>5</w:t>
      </w:r>
      <w:r w:rsidR="00002CFB" w:rsidRPr="00002CFB">
        <w:t>所示。结果显示，</w:t>
      </w:r>
      <w:r w:rsidR="00002CFB" w:rsidRPr="00002CFB">
        <w:rPr>
          <w:rFonts w:hint="eastAsia"/>
        </w:rPr>
        <w:t>核心解释变量系数未发生较大改变，且具有统计意义上的显著性，说明在其他政策实行过程中，长期护理保险降低失能家庭陷入持久灾难性卫生支出的可能性并未发生变化。</w:t>
      </w:r>
    </w:p>
    <w:p w14:paraId="7DC8F8C9" w14:textId="77777777" w:rsidR="00002CFB" w:rsidRPr="00517172" w:rsidRDefault="00002CFB" w:rsidP="00002CFB">
      <w:pPr>
        <w:jc w:val="center"/>
        <w:rPr>
          <w:rFonts w:eastAsia="楷体"/>
        </w:rPr>
      </w:pPr>
      <w:r w:rsidRPr="00517172">
        <w:rPr>
          <w:rFonts w:eastAsia="楷体"/>
        </w:rPr>
        <w:t>表</w:t>
      </w:r>
      <w:r w:rsidRPr="00517172">
        <w:rPr>
          <w:rFonts w:eastAsia="楷体"/>
        </w:rPr>
        <w:t xml:space="preserve">5  </w:t>
      </w:r>
      <w:r w:rsidRPr="00517172">
        <w:rPr>
          <w:rFonts w:eastAsia="楷体"/>
        </w:rPr>
        <w:t>其他政策检验结果</w:t>
      </w:r>
    </w:p>
    <w:tbl>
      <w:tblPr>
        <w:tblW w:w="8165" w:type="dxa"/>
        <w:tblLayout w:type="fixed"/>
        <w:tblLook w:val="0000" w:firstRow="0" w:lastRow="0" w:firstColumn="0" w:lastColumn="0" w:noHBand="0" w:noVBand="0"/>
      </w:tblPr>
      <w:tblGrid>
        <w:gridCol w:w="2410"/>
        <w:gridCol w:w="1867"/>
        <w:gridCol w:w="1944"/>
        <w:gridCol w:w="1944"/>
      </w:tblGrid>
      <w:tr w:rsidR="00C92A7A" w:rsidRPr="00002CFB" w14:paraId="2400090E" w14:textId="77777777" w:rsidTr="00DA57A9">
        <w:tc>
          <w:tcPr>
            <w:tcW w:w="2410" w:type="dxa"/>
            <w:vMerge w:val="restart"/>
            <w:tcBorders>
              <w:top w:val="single" w:sz="8" w:space="0" w:color="auto"/>
              <w:left w:val="nil"/>
              <w:right w:val="single" w:sz="4" w:space="0" w:color="auto"/>
            </w:tcBorders>
            <w:vAlign w:val="center"/>
          </w:tcPr>
          <w:p w14:paraId="6E697579" w14:textId="77777777" w:rsidR="00C92A7A" w:rsidRPr="00002CFB" w:rsidRDefault="00C92A7A" w:rsidP="00DA57A9">
            <w:pPr>
              <w:autoSpaceDE w:val="0"/>
              <w:autoSpaceDN w:val="0"/>
              <w:adjustRightInd w:val="0"/>
              <w:jc w:val="center"/>
              <w:rPr>
                <w:kern w:val="0"/>
                <w:sz w:val="18"/>
                <w:szCs w:val="18"/>
              </w:rPr>
            </w:pPr>
            <w:r>
              <w:rPr>
                <w:rFonts w:hint="eastAsia"/>
                <w:kern w:val="0"/>
                <w:sz w:val="18"/>
                <w:szCs w:val="18"/>
              </w:rPr>
              <w:t>变量名称</w:t>
            </w:r>
          </w:p>
        </w:tc>
        <w:tc>
          <w:tcPr>
            <w:tcW w:w="1867" w:type="dxa"/>
            <w:tcBorders>
              <w:top w:val="single" w:sz="8" w:space="0" w:color="auto"/>
              <w:left w:val="single" w:sz="4" w:space="0" w:color="auto"/>
              <w:right w:val="single" w:sz="4" w:space="0" w:color="auto"/>
            </w:tcBorders>
          </w:tcPr>
          <w:p w14:paraId="5ECCA781"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(1)</w:t>
            </w:r>
          </w:p>
        </w:tc>
        <w:tc>
          <w:tcPr>
            <w:tcW w:w="1944" w:type="dxa"/>
            <w:tcBorders>
              <w:top w:val="single" w:sz="8" w:space="0" w:color="auto"/>
              <w:left w:val="single" w:sz="4" w:space="0" w:color="auto"/>
              <w:right w:val="single" w:sz="4" w:space="0" w:color="auto"/>
            </w:tcBorders>
          </w:tcPr>
          <w:p w14:paraId="6C42E623"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(2)</w:t>
            </w:r>
          </w:p>
        </w:tc>
        <w:tc>
          <w:tcPr>
            <w:tcW w:w="1944" w:type="dxa"/>
            <w:tcBorders>
              <w:top w:val="single" w:sz="8" w:space="0" w:color="auto"/>
              <w:left w:val="single" w:sz="4" w:space="0" w:color="auto"/>
              <w:right w:val="nil"/>
            </w:tcBorders>
          </w:tcPr>
          <w:p w14:paraId="5D83CA98"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(3)</w:t>
            </w:r>
          </w:p>
        </w:tc>
      </w:tr>
      <w:tr w:rsidR="00C92A7A" w:rsidRPr="00002CFB" w14:paraId="36C4B668" w14:textId="77777777" w:rsidTr="00DA57A9">
        <w:tc>
          <w:tcPr>
            <w:tcW w:w="2410" w:type="dxa"/>
            <w:vMerge/>
            <w:tcBorders>
              <w:left w:val="nil"/>
              <w:bottom w:val="single" w:sz="4" w:space="0" w:color="auto"/>
              <w:right w:val="single" w:sz="4" w:space="0" w:color="auto"/>
            </w:tcBorders>
          </w:tcPr>
          <w:p w14:paraId="30681DC7" w14:textId="77777777" w:rsidR="00C92A7A" w:rsidRPr="00002CFB" w:rsidRDefault="00C92A7A" w:rsidP="00DA57A9">
            <w:pPr>
              <w:autoSpaceDE w:val="0"/>
              <w:autoSpaceDN w:val="0"/>
              <w:adjustRightInd w:val="0"/>
              <w:jc w:val="center"/>
              <w:rPr>
                <w:kern w:val="0"/>
                <w:sz w:val="18"/>
                <w:szCs w:val="18"/>
              </w:rPr>
            </w:pPr>
          </w:p>
        </w:tc>
        <w:tc>
          <w:tcPr>
            <w:tcW w:w="1867" w:type="dxa"/>
            <w:tcBorders>
              <w:top w:val="nil"/>
              <w:left w:val="single" w:sz="4" w:space="0" w:color="auto"/>
              <w:bottom w:val="single" w:sz="4" w:space="0" w:color="auto"/>
              <w:right w:val="single" w:sz="4" w:space="0" w:color="auto"/>
            </w:tcBorders>
          </w:tcPr>
          <w:p w14:paraId="254B1DE8"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是否发生</w:t>
            </w:r>
          </w:p>
        </w:tc>
        <w:tc>
          <w:tcPr>
            <w:tcW w:w="1944" w:type="dxa"/>
            <w:tcBorders>
              <w:top w:val="nil"/>
              <w:left w:val="single" w:sz="4" w:space="0" w:color="auto"/>
              <w:bottom w:val="single" w:sz="4" w:space="0" w:color="auto"/>
              <w:right w:val="single" w:sz="4" w:space="0" w:color="auto"/>
            </w:tcBorders>
          </w:tcPr>
          <w:p w14:paraId="4DC7131D"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发生周期</w:t>
            </w:r>
          </w:p>
        </w:tc>
        <w:tc>
          <w:tcPr>
            <w:tcW w:w="1944" w:type="dxa"/>
            <w:tcBorders>
              <w:top w:val="nil"/>
              <w:left w:val="single" w:sz="4" w:space="0" w:color="auto"/>
              <w:bottom w:val="single" w:sz="4" w:space="0" w:color="auto"/>
              <w:right w:val="nil"/>
            </w:tcBorders>
          </w:tcPr>
          <w:p w14:paraId="69352476"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发生深度</w:t>
            </w:r>
          </w:p>
        </w:tc>
      </w:tr>
      <w:tr w:rsidR="00C92A7A" w:rsidRPr="00002CFB" w14:paraId="6D7F997A" w14:textId="77777777" w:rsidTr="00DA57A9">
        <w:tc>
          <w:tcPr>
            <w:tcW w:w="2410" w:type="dxa"/>
            <w:vMerge w:val="restart"/>
            <w:tcBorders>
              <w:top w:val="single" w:sz="4" w:space="0" w:color="auto"/>
              <w:left w:val="nil"/>
              <w:right w:val="single" w:sz="4" w:space="0" w:color="auto"/>
            </w:tcBorders>
            <w:vAlign w:val="center"/>
          </w:tcPr>
          <w:p w14:paraId="33969111" w14:textId="77777777" w:rsidR="00C92A7A" w:rsidRPr="00002CFB" w:rsidRDefault="00C92A7A" w:rsidP="00DA57A9">
            <w:pPr>
              <w:autoSpaceDE w:val="0"/>
              <w:autoSpaceDN w:val="0"/>
              <w:adjustRightInd w:val="0"/>
              <w:jc w:val="center"/>
              <w:rPr>
                <w:kern w:val="0"/>
                <w:sz w:val="18"/>
                <w:szCs w:val="18"/>
              </w:rPr>
            </w:pPr>
            <w:r w:rsidRPr="00546D52">
              <w:rPr>
                <w:rFonts w:hint="eastAsia"/>
                <w:kern w:val="0"/>
                <w:sz w:val="18"/>
                <w:szCs w:val="18"/>
              </w:rPr>
              <w:t>处理组×处理期×是否失能</w:t>
            </w:r>
          </w:p>
        </w:tc>
        <w:tc>
          <w:tcPr>
            <w:tcW w:w="1867" w:type="dxa"/>
            <w:tcBorders>
              <w:top w:val="single" w:sz="4" w:space="0" w:color="auto"/>
              <w:left w:val="single" w:sz="4" w:space="0" w:color="auto"/>
              <w:bottom w:val="nil"/>
              <w:right w:val="single" w:sz="4" w:space="0" w:color="auto"/>
            </w:tcBorders>
          </w:tcPr>
          <w:p w14:paraId="3248187C"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w:t>
            </w:r>
            <w:r>
              <w:rPr>
                <w:kern w:val="0"/>
                <w:sz w:val="18"/>
                <w:szCs w:val="18"/>
              </w:rPr>
              <w:t>0829</w:t>
            </w:r>
            <w:r w:rsidRPr="00002CFB">
              <w:rPr>
                <w:kern w:val="0"/>
                <w:sz w:val="18"/>
                <w:szCs w:val="18"/>
              </w:rPr>
              <w:t>***</w:t>
            </w:r>
          </w:p>
        </w:tc>
        <w:tc>
          <w:tcPr>
            <w:tcW w:w="1944" w:type="dxa"/>
            <w:tcBorders>
              <w:top w:val="single" w:sz="4" w:space="0" w:color="auto"/>
              <w:left w:val="single" w:sz="4" w:space="0" w:color="auto"/>
              <w:bottom w:val="nil"/>
              <w:right w:val="single" w:sz="4" w:space="0" w:color="auto"/>
            </w:tcBorders>
          </w:tcPr>
          <w:p w14:paraId="12E028B0"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-0.1</w:t>
            </w:r>
            <w:r>
              <w:rPr>
                <w:kern w:val="0"/>
                <w:sz w:val="18"/>
                <w:szCs w:val="18"/>
              </w:rPr>
              <w:t>704</w:t>
            </w:r>
            <w:r w:rsidRPr="00002CFB">
              <w:rPr>
                <w:kern w:val="0"/>
                <w:sz w:val="18"/>
                <w:szCs w:val="18"/>
              </w:rPr>
              <w:t>**</w:t>
            </w:r>
          </w:p>
        </w:tc>
        <w:tc>
          <w:tcPr>
            <w:tcW w:w="1944" w:type="dxa"/>
            <w:tcBorders>
              <w:top w:val="single" w:sz="4" w:space="0" w:color="auto"/>
              <w:left w:val="single" w:sz="4" w:space="0" w:color="auto"/>
              <w:bottom w:val="nil"/>
              <w:right w:val="nil"/>
            </w:tcBorders>
          </w:tcPr>
          <w:p w14:paraId="3C85A109"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w:t>
            </w:r>
            <w:r>
              <w:rPr>
                <w:kern w:val="0"/>
                <w:sz w:val="18"/>
                <w:szCs w:val="18"/>
              </w:rPr>
              <w:t>2835</w:t>
            </w:r>
            <w:r w:rsidRPr="00002CFB">
              <w:rPr>
                <w:kern w:val="0"/>
                <w:sz w:val="18"/>
                <w:szCs w:val="18"/>
              </w:rPr>
              <w:t>***</w:t>
            </w:r>
          </w:p>
        </w:tc>
      </w:tr>
      <w:tr w:rsidR="00C92A7A" w:rsidRPr="00002CFB" w14:paraId="685160EC" w14:textId="77777777" w:rsidTr="00DA57A9">
        <w:tc>
          <w:tcPr>
            <w:tcW w:w="2410" w:type="dxa"/>
            <w:vMerge/>
            <w:tcBorders>
              <w:left w:val="nil"/>
              <w:bottom w:val="single" w:sz="4" w:space="0" w:color="auto"/>
              <w:right w:val="single" w:sz="4" w:space="0" w:color="auto"/>
            </w:tcBorders>
          </w:tcPr>
          <w:p w14:paraId="532FDAE6" w14:textId="77777777" w:rsidR="00C92A7A" w:rsidRPr="00002CFB" w:rsidRDefault="00C92A7A" w:rsidP="00DA57A9">
            <w:pPr>
              <w:autoSpaceDE w:val="0"/>
              <w:autoSpaceDN w:val="0"/>
              <w:adjustRightInd w:val="0"/>
              <w:jc w:val="center"/>
              <w:rPr>
                <w:kern w:val="0"/>
                <w:sz w:val="18"/>
                <w:szCs w:val="18"/>
              </w:rPr>
            </w:pPr>
          </w:p>
        </w:tc>
        <w:tc>
          <w:tcPr>
            <w:tcW w:w="1867" w:type="dxa"/>
            <w:tcBorders>
              <w:top w:val="nil"/>
              <w:left w:val="single" w:sz="4" w:space="0" w:color="auto"/>
              <w:bottom w:val="single" w:sz="4" w:space="0" w:color="auto"/>
              <w:right w:val="single" w:sz="4" w:space="0" w:color="auto"/>
            </w:tcBorders>
          </w:tcPr>
          <w:p w14:paraId="6DED93E0"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w:t>
            </w:r>
            <w:r>
              <w:rPr>
                <w:kern w:val="0"/>
                <w:sz w:val="18"/>
                <w:szCs w:val="18"/>
              </w:rPr>
              <w:t>162</w:t>
            </w:r>
            <w:r w:rsidRPr="00002CFB">
              <w:rPr>
                <w:kern w:val="0"/>
                <w:sz w:val="18"/>
                <w:szCs w:val="18"/>
              </w:rPr>
              <w:t>)</w:t>
            </w:r>
          </w:p>
        </w:tc>
        <w:tc>
          <w:tcPr>
            <w:tcW w:w="1944" w:type="dxa"/>
            <w:tcBorders>
              <w:top w:val="nil"/>
              <w:left w:val="single" w:sz="4" w:space="0" w:color="auto"/>
              <w:bottom w:val="single" w:sz="4" w:space="0" w:color="auto"/>
              <w:right w:val="single" w:sz="4" w:space="0" w:color="auto"/>
            </w:tcBorders>
          </w:tcPr>
          <w:p w14:paraId="4E4EEEE9"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(0.05</w:t>
            </w:r>
            <w:r>
              <w:rPr>
                <w:kern w:val="0"/>
                <w:sz w:val="18"/>
                <w:szCs w:val="18"/>
              </w:rPr>
              <w:t>53</w:t>
            </w:r>
            <w:r w:rsidRPr="00002CFB">
              <w:rPr>
                <w:kern w:val="0"/>
                <w:sz w:val="18"/>
                <w:szCs w:val="18"/>
              </w:rPr>
              <w:t>)</w:t>
            </w:r>
          </w:p>
        </w:tc>
        <w:tc>
          <w:tcPr>
            <w:tcW w:w="1944" w:type="dxa"/>
            <w:tcBorders>
              <w:top w:val="nil"/>
              <w:left w:val="single" w:sz="4" w:space="0" w:color="auto"/>
              <w:bottom w:val="single" w:sz="4" w:space="0" w:color="auto"/>
              <w:right w:val="nil"/>
            </w:tcBorders>
          </w:tcPr>
          <w:p w14:paraId="45304845"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w:t>
            </w:r>
            <w:r>
              <w:rPr>
                <w:kern w:val="0"/>
                <w:sz w:val="18"/>
                <w:szCs w:val="18"/>
              </w:rPr>
              <w:t>909</w:t>
            </w:r>
            <w:r w:rsidRPr="00002CFB">
              <w:rPr>
                <w:kern w:val="0"/>
                <w:sz w:val="18"/>
                <w:szCs w:val="18"/>
              </w:rPr>
              <w:t>)</w:t>
            </w:r>
          </w:p>
        </w:tc>
      </w:tr>
      <w:tr w:rsidR="00C92A7A" w:rsidRPr="00002CFB" w14:paraId="46639AED" w14:textId="77777777" w:rsidTr="00DA57A9">
        <w:tc>
          <w:tcPr>
            <w:tcW w:w="2410" w:type="dxa"/>
            <w:vMerge w:val="restart"/>
            <w:tcBorders>
              <w:top w:val="single" w:sz="4" w:space="0" w:color="auto"/>
              <w:left w:val="nil"/>
              <w:right w:val="single" w:sz="4" w:space="0" w:color="auto"/>
            </w:tcBorders>
            <w:vAlign w:val="center"/>
          </w:tcPr>
          <w:p w14:paraId="1500201E"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城乡并轨统筹</w:t>
            </w:r>
          </w:p>
        </w:tc>
        <w:tc>
          <w:tcPr>
            <w:tcW w:w="1867" w:type="dxa"/>
            <w:tcBorders>
              <w:top w:val="single" w:sz="4" w:space="0" w:color="auto"/>
              <w:left w:val="single" w:sz="4" w:space="0" w:color="auto"/>
              <w:bottom w:val="nil"/>
              <w:right w:val="single" w:sz="4" w:space="0" w:color="auto"/>
            </w:tcBorders>
          </w:tcPr>
          <w:p w14:paraId="40DCE555"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w:t>
            </w:r>
            <w:r w:rsidRPr="00002CFB">
              <w:rPr>
                <w:kern w:val="0"/>
                <w:sz w:val="18"/>
                <w:szCs w:val="18"/>
              </w:rPr>
              <w:t>0.</w:t>
            </w:r>
            <w:r>
              <w:rPr>
                <w:kern w:val="0"/>
                <w:sz w:val="18"/>
                <w:szCs w:val="18"/>
              </w:rPr>
              <w:t>0107</w:t>
            </w:r>
            <w:r w:rsidRPr="00002CFB">
              <w:rPr>
                <w:kern w:val="0"/>
                <w:sz w:val="18"/>
                <w:szCs w:val="18"/>
              </w:rPr>
              <w:t>*</w:t>
            </w:r>
          </w:p>
        </w:tc>
        <w:tc>
          <w:tcPr>
            <w:tcW w:w="1944" w:type="dxa"/>
            <w:tcBorders>
              <w:top w:val="single" w:sz="4" w:space="0" w:color="auto"/>
              <w:left w:val="single" w:sz="4" w:space="0" w:color="auto"/>
              <w:bottom w:val="nil"/>
              <w:right w:val="single" w:sz="4" w:space="0" w:color="auto"/>
            </w:tcBorders>
          </w:tcPr>
          <w:p w14:paraId="7556BDD3" w14:textId="77777777" w:rsidR="00C92A7A" w:rsidRPr="00002CFB" w:rsidRDefault="00C92A7A" w:rsidP="00DA57A9">
            <w:pPr>
              <w:autoSpaceDE w:val="0"/>
              <w:autoSpaceDN w:val="0"/>
              <w:adjustRightInd w:val="0"/>
              <w:jc w:val="center"/>
              <w:rPr>
                <w:kern w:val="0"/>
                <w:sz w:val="18"/>
                <w:szCs w:val="18"/>
              </w:rPr>
            </w:pPr>
            <w:r>
              <w:rPr>
                <w:kern w:val="0"/>
                <w:sz w:val="18"/>
                <w:szCs w:val="18"/>
              </w:rPr>
              <w:t>-</w:t>
            </w:r>
            <w:r w:rsidRPr="00002CFB">
              <w:rPr>
                <w:kern w:val="0"/>
                <w:sz w:val="18"/>
                <w:szCs w:val="18"/>
              </w:rPr>
              <w:t>0.00</w:t>
            </w:r>
            <w:r>
              <w:rPr>
                <w:kern w:val="0"/>
                <w:sz w:val="18"/>
                <w:szCs w:val="18"/>
              </w:rPr>
              <w:t>55</w:t>
            </w:r>
            <w:r w:rsidRPr="00002CFB">
              <w:rPr>
                <w:kern w:val="0"/>
                <w:sz w:val="18"/>
                <w:szCs w:val="18"/>
              </w:rPr>
              <w:t>***</w:t>
            </w:r>
          </w:p>
        </w:tc>
        <w:tc>
          <w:tcPr>
            <w:tcW w:w="1944" w:type="dxa"/>
            <w:tcBorders>
              <w:top w:val="single" w:sz="4" w:space="0" w:color="auto"/>
              <w:left w:val="single" w:sz="4" w:space="0" w:color="auto"/>
              <w:bottom w:val="nil"/>
              <w:right w:val="nil"/>
            </w:tcBorders>
          </w:tcPr>
          <w:p w14:paraId="1BBD4097"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-0.00</w:t>
            </w:r>
            <w:r>
              <w:rPr>
                <w:kern w:val="0"/>
                <w:sz w:val="18"/>
                <w:szCs w:val="18"/>
              </w:rPr>
              <w:t>51</w:t>
            </w:r>
            <w:r w:rsidRPr="00002CFB">
              <w:rPr>
                <w:kern w:val="0"/>
                <w:sz w:val="18"/>
                <w:szCs w:val="18"/>
              </w:rPr>
              <w:t>***</w:t>
            </w:r>
          </w:p>
        </w:tc>
      </w:tr>
      <w:tr w:rsidR="00C92A7A" w:rsidRPr="00002CFB" w14:paraId="60AE1D5A" w14:textId="77777777" w:rsidTr="00DA57A9">
        <w:tc>
          <w:tcPr>
            <w:tcW w:w="2410" w:type="dxa"/>
            <w:vMerge/>
            <w:tcBorders>
              <w:left w:val="nil"/>
              <w:bottom w:val="single" w:sz="4" w:space="0" w:color="auto"/>
              <w:right w:val="single" w:sz="4" w:space="0" w:color="auto"/>
            </w:tcBorders>
          </w:tcPr>
          <w:p w14:paraId="763B472B" w14:textId="77777777" w:rsidR="00C92A7A" w:rsidRPr="00002CFB" w:rsidRDefault="00C92A7A" w:rsidP="00DA57A9">
            <w:pPr>
              <w:autoSpaceDE w:val="0"/>
              <w:autoSpaceDN w:val="0"/>
              <w:adjustRightInd w:val="0"/>
              <w:jc w:val="center"/>
              <w:rPr>
                <w:kern w:val="0"/>
                <w:sz w:val="18"/>
                <w:szCs w:val="18"/>
              </w:rPr>
            </w:pPr>
          </w:p>
        </w:tc>
        <w:tc>
          <w:tcPr>
            <w:tcW w:w="1867" w:type="dxa"/>
            <w:tcBorders>
              <w:top w:val="nil"/>
              <w:left w:val="single" w:sz="4" w:space="0" w:color="auto"/>
              <w:bottom w:val="single" w:sz="4" w:space="0" w:color="auto"/>
              <w:right w:val="single" w:sz="4" w:space="0" w:color="auto"/>
            </w:tcBorders>
          </w:tcPr>
          <w:p w14:paraId="5B262AFD"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w:t>
            </w:r>
            <w:r>
              <w:rPr>
                <w:kern w:val="0"/>
                <w:sz w:val="18"/>
                <w:szCs w:val="18"/>
              </w:rPr>
              <w:t>064</w:t>
            </w:r>
            <w:r w:rsidRPr="00002CFB">
              <w:rPr>
                <w:kern w:val="0"/>
                <w:sz w:val="18"/>
                <w:szCs w:val="18"/>
              </w:rPr>
              <w:t>)</w:t>
            </w:r>
          </w:p>
        </w:tc>
        <w:tc>
          <w:tcPr>
            <w:tcW w:w="1944" w:type="dxa"/>
            <w:tcBorders>
              <w:top w:val="nil"/>
              <w:left w:val="single" w:sz="4" w:space="0" w:color="auto"/>
              <w:bottom w:val="single" w:sz="4" w:space="0" w:color="auto"/>
              <w:right w:val="single" w:sz="4" w:space="0" w:color="auto"/>
            </w:tcBorders>
          </w:tcPr>
          <w:p w14:paraId="624C1B2D"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(0.00</w:t>
            </w:r>
            <w:r>
              <w:rPr>
                <w:kern w:val="0"/>
                <w:sz w:val="18"/>
                <w:szCs w:val="18"/>
              </w:rPr>
              <w:t>16</w:t>
            </w:r>
            <w:r w:rsidRPr="00002CFB">
              <w:rPr>
                <w:kern w:val="0"/>
                <w:sz w:val="18"/>
                <w:szCs w:val="18"/>
              </w:rPr>
              <w:t>)</w:t>
            </w:r>
          </w:p>
        </w:tc>
        <w:tc>
          <w:tcPr>
            <w:tcW w:w="1944" w:type="dxa"/>
            <w:tcBorders>
              <w:top w:val="nil"/>
              <w:left w:val="single" w:sz="4" w:space="0" w:color="auto"/>
              <w:bottom w:val="single" w:sz="4" w:space="0" w:color="auto"/>
              <w:right w:val="nil"/>
            </w:tcBorders>
          </w:tcPr>
          <w:p w14:paraId="1CBB8370"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w:t>
            </w:r>
            <w:r>
              <w:rPr>
                <w:kern w:val="0"/>
                <w:sz w:val="18"/>
                <w:szCs w:val="18"/>
              </w:rPr>
              <w:t>018</w:t>
            </w:r>
            <w:r w:rsidRPr="00002CFB">
              <w:rPr>
                <w:kern w:val="0"/>
                <w:sz w:val="18"/>
                <w:szCs w:val="18"/>
              </w:rPr>
              <w:t>)</w:t>
            </w:r>
          </w:p>
        </w:tc>
      </w:tr>
      <w:tr w:rsidR="00C92A7A" w:rsidRPr="00002CFB" w14:paraId="5B761629" w14:textId="77777777" w:rsidTr="00DA57A9">
        <w:tc>
          <w:tcPr>
            <w:tcW w:w="2410" w:type="dxa"/>
            <w:vMerge w:val="restart"/>
            <w:tcBorders>
              <w:top w:val="single" w:sz="4" w:space="0" w:color="auto"/>
              <w:left w:val="nil"/>
              <w:right w:val="single" w:sz="4" w:space="0" w:color="auto"/>
            </w:tcBorders>
            <w:vAlign w:val="center"/>
          </w:tcPr>
          <w:p w14:paraId="12A8F258" w14:textId="0C9A068E" w:rsidR="00C92A7A" w:rsidRPr="00002CFB" w:rsidRDefault="001F2FB9" w:rsidP="00DA57A9">
            <w:pPr>
              <w:autoSpaceDE w:val="0"/>
              <w:autoSpaceDN w:val="0"/>
              <w:adjustRightInd w:val="0"/>
              <w:jc w:val="center"/>
              <w:rPr>
                <w:kern w:val="0"/>
                <w:sz w:val="18"/>
                <w:szCs w:val="18"/>
              </w:rPr>
            </w:pPr>
            <w:r>
              <w:rPr>
                <w:rFonts w:hint="eastAsia"/>
                <w:kern w:val="0"/>
                <w:sz w:val="18"/>
                <w:szCs w:val="18"/>
              </w:rPr>
              <w:t>大病保险</w:t>
            </w:r>
            <w:r w:rsidR="00C92A7A" w:rsidRPr="00002CFB">
              <w:rPr>
                <w:rFonts w:hint="eastAsia"/>
                <w:kern w:val="0"/>
                <w:sz w:val="18"/>
                <w:szCs w:val="18"/>
              </w:rPr>
              <w:t>贫困倾斜</w:t>
            </w:r>
            <w:r>
              <w:rPr>
                <w:rFonts w:hint="eastAsia"/>
                <w:kern w:val="0"/>
                <w:sz w:val="18"/>
                <w:szCs w:val="18"/>
              </w:rPr>
              <w:t>政策</w:t>
            </w:r>
          </w:p>
        </w:tc>
        <w:tc>
          <w:tcPr>
            <w:tcW w:w="1867" w:type="dxa"/>
            <w:tcBorders>
              <w:top w:val="single" w:sz="4" w:space="0" w:color="auto"/>
              <w:left w:val="single" w:sz="4" w:space="0" w:color="auto"/>
              <w:bottom w:val="nil"/>
              <w:right w:val="single" w:sz="4" w:space="0" w:color="auto"/>
            </w:tcBorders>
          </w:tcPr>
          <w:p w14:paraId="7665DBFA"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w:t>
            </w:r>
            <w:r w:rsidRPr="00002CFB">
              <w:rPr>
                <w:kern w:val="0"/>
                <w:sz w:val="18"/>
                <w:szCs w:val="18"/>
              </w:rPr>
              <w:t>0.</w:t>
            </w:r>
            <w:r>
              <w:rPr>
                <w:kern w:val="0"/>
                <w:sz w:val="18"/>
                <w:szCs w:val="18"/>
              </w:rPr>
              <w:t>0545</w:t>
            </w:r>
            <w:r w:rsidRPr="00002CFB">
              <w:rPr>
                <w:kern w:val="0"/>
                <w:sz w:val="18"/>
                <w:szCs w:val="18"/>
              </w:rPr>
              <w:t>*</w:t>
            </w:r>
          </w:p>
        </w:tc>
        <w:tc>
          <w:tcPr>
            <w:tcW w:w="1944" w:type="dxa"/>
            <w:tcBorders>
              <w:top w:val="single" w:sz="4" w:space="0" w:color="auto"/>
              <w:left w:val="single" w:sz="4" w:space="0" w:color="auto"/>
              <w:bottom w:val="nil"/>
              <w:right w:val="single" w:sz="4" w:space="0" w:color="auto"/>
            </w:tcBorders>
          </w:tcPr>
          <w:p w14:paraId="3CB506FF"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-0.00</w:t>
            </w:r>
            <w:r>
              <w:rPr>
                <w:kern w:val="0"/>
                <w:sz w:val="18"/>
                <w:szCs w:val="18"/>
              </w:rPr>
              <w:t>27</w:t>
            </w:r>
            <w:r w:rsidRPr="00002CFB">
              <w:rPr>
                <w:kern w:val="0"/>
                <w:sz w:val="18"/>
                <w:szCs w:val="18"/>
              </w:rPr>
              <w:t>**</w:t>
            </w:r>
          </w:p>
        </w:tc>
        <w:tc>
          <w:tcPr>
            <w:tcW w:w="1944" w:type="dxa"/>
            <w:tcBorders>
              <w:top w:val="single" w:sz="4" w:space="0" w:color="auto"/>
              <w:left w:val="single" w:sz="4" w:space="0" w:color="auto"/>
              <w:bottom w:val="nil"/>
              <w:right w:val="nil"/>
            </w:tcBorders>
          </w:tcPr>
          <w:p w14:paraId="07DA442D"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-0.00</w:t>
            </w:r>
            <w:r>
              <w:rPr>
                <w:kern w:val="0"/>
                <w:sz w:val="18"/>
                <w:szCs w:val="18"/>
              </w:rPr>
              <w:t>32</w:t>
            </w:r>
            <w:r w:rsidRPr="00002CFB">
              <w:rPr>
                <w:kern w:val="0"/>
                <w:sz w:val="18"/>
                <w:szCs w:val="18"/>
              </w:rPr>
              <w:t>***</w:t>
            </w:r>
          </w:p>
        </w:tc>
      </w:tr>
      <w:tr w:rsidR="00C92A7A" w:rsidRPr="00002CFB" w14:paraId="7A714DE5" w14:textId="77777777" w:rsidTr="00DA57A9">
        <w:tc>
          <w:tcPr>
            <w:tcW w:w="2410" w:type="dxa"/>
            <w:vMerge/>
            <w:tcBorders>
              <w:left w:val="nil"/>
              <w:bottom w:val="single" w:sz="4" w:space="0" w:color="auto"/>
              <w:right w:val="single" w:sz="4" w:space="0" w:color="auto"/>
            </w:tcBorders>
          </w:tcPr>
          <w:p w14:paraId="5C3D1C5A" w14:textId="77777777" w:rsidR="00C92A7A" w:rsidRPr="00002CFB" w:rsidRDefault="00C92A7A" w:rsidP="00DA57A9">
            <w:pPr>
              <w:autoSpaceDE w:val="0"/>
              <w:autoSpaceDN w:val="0"/>
              <w:adjustRightInd w:val="0"/>
              <w:jc w:val="center"/>
              <w:rPr>
                <w:kern w:val="0"/>
                <w:sz w:val="18"/>
                <w:szCs w:val="18"/>
              </w:rPr>
            </w:pPr>
          </w:p>
        </w:tc>
        <w:tc>
          <w:tcPr>
            <w:tcW w:w="1867" w:type="dxa"/>
            <w:tcBorders>
              <w:top w:val="nil"/>
              <w:left w:val="single" w:sz="4" w:space="0" w:color="auto"/>
              <w:bottom w:val="single" w:sz="4" w:space="0" w:color="auto"/>
              <w:right w:val="single" w:sz="4" w:space="0" w:color="auto"/>
            </w:tcBorders>
          </w:tcPr>
          <w:p w14:paraId="2F759365"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w:t>
            </w:r>
            <w:r>
              <w:rPr>
                <w:kern w:val="0"/>
                <w:sz w:val="18"/>
                <w:szCs w:val="18"/>
              </w:rPr>
              <w:t>311</w:t>
            </w:r>
            <w:r w:rsidRPr="00002CFB">
              <w:rPr>
                <w:kern w:val="0"/>
                <w:sz w:val="18"/>
                <w:szCs w:val="18"/>
              </w:rPr>
              <w:t>)</w:t>
            </w:r>
          </w:p>
        </w:tc>
        <w:tc>
          <w:tcPr>
            <w:tcW w:w="1944" w:type="dxa"/>
            <w:tcBorders>
              <w:top w:val="nil"/>
              <w:left w:val="single" w:sz="4" w:space="0" w:color="auto"/>
              <w:bottom w:val="single" w:sz="4" w:space="0" w:color="auto"/>
              <w:right w:val="single" w:sz="4" w:space="0" w:color="auto"/>
            </w:tcBorders>
          </w:tcPr>
          <w:p w14:paraId="4CA45658"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(0.00</w:t>
            </w:r>
            <w:r>
              <w:rPr>
                <w:kern w:val="0"/>
                <w:sz w:val="18"/>
                <w:szCs w:val="18"/>
              </w:rPr>
              <w:t>11</w:t>
            </w:r>
            <w:r w:rsidRPr="00002CFB">
              <w:rPr>
                <w:kern w:val="0"/>
                <w:sz w:val="18"/>
                <w:szCs w:val="18"/>
              </w:rPr>
              <w:t>)</w:t>
            </w:r>
          </w:p>
        </w:tc>
        <w:tc>
          <w:tcPr>
            <w:tcW w:w="1944" w:type="dxa"/>
            <w:tcBorders>
              <w:top w:val="nil"/>
              <w:left w:val="single" w:sz="4" w:space="0" w:color="auto"/>
              <w:bottom w:val="single" w:sz="4" w:space="0" w:color="auto"/>
              <w:right w:val="nil"/>
            </w:tcBorders>
          </w:tcPr>
          <w:p w14:paraId="579140D7" w14:textId="77777777" w:rsidR="00C92A7A" w:rsidRPr="00002CFB" w:rsidRDefault="00C92A7A" w:rsidP="00DA57A9">
            <w:pPr>
              <w:autoSpaceDE w:val="0"/>
              <w:autoSpaceDN w:val="0"/>
              <w:adjustRightInd w:val="0"/>
              <w:jc w:val="center"/>
              <w:rPr>
                <w:kern w:val="0"/>
                <w:sz w:val="18"/>
                <w:szCs w:val="18"/>
              </w:rPr>
            </w:pPr>
            <w:r w:rsidRPr="00002CFB">
              <w:rPr>
                <w:kern w:val="0"/>
                <w:sz w:val="18"/>
                <w:szCs w:val="18"/>
              </w:rPr>
              <w:t>(0.00</w:t>
            </w:r>
            <w:r>
              <w:rPr>
                <w:kern w:val="0"/>
                <w:sz w:val="18"/>
                <w:szCs w:val="18"/>
              </w:rPr>
              <w:t>08</w:t>
            </w:r>
            <w:r w:rsidRPr="00002CFB">
              <w:rPr>
                <w:kern w:val="0"/>
                <w:sz w:val="18"/>
                <w:szCs w:val="18"/>
              </w:rPr>
              <w:t>)</w:t>
            </w:r>
          </w:p>
        </w:tc>
      </w:tr>
      <w:tr w:rsidR="00C92A7A" w:rsidRPr="00002CFB" w14:paraId="4F5C6D2C" w14:textId="77777777" w:rsidTr="00DA57A9">
        <w:tc>
          <w:tcPr>
            <w:tcW w:w="2410" w:type="dxa"/>
            <w:tcBorders>
              <w:top w:val="single" w:sz="4" w:space="0" w:color="auto"/>
              <w:left w:val="nil"/>
              <w:bottom w:val="single" w:sz="4" w:space="0" w:color="auto"/>
              <w:right w:val="single" w:sz="4" w:space="0" w:color="auto"/>
            </w:tcBorders>
          </w:tcPr>
          <w:p w14:paraId="67C64991"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其他控制变量</w:t>
            </w:r>
          </w:p>
        </w:tc>
        <w:tc>
          <w:tcPr>
            <w:tcW w:w="1867" w:type="dxa"/>
            <w:tcBorders>
              <w:top w:val="single" w:sz="4" w:space="0" w:color="auto"/>
              <w:left w:val="single" w:sz="4" w:space="0" w:color="auto"/>
              <w:bottom w:val="single" w:sz="4" w:space="0" w:color="auto"/>
              <w:right w:val="single" w:sz="4" w:space="0" w:color="auto"/>
            </w:tcBorders>
          </w:tcPr>
          <w:p w14:paraId="3D0137C9"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控制</w:t>
            </w:r>
          </w:p>
        </w:tc>
        <w:tc>
          <w:tcPr>
            <w:tcW w:w="1944" w:type="dxa"/>
            <w:tcBorders>
              <w:top w:val="single" w:sz="4" w:space="0" w:color="auto"/>
              <w:left w:val="single" w:sz="4" w:space="0" w:color="auto"/>
              <w:bottom w:val="single" w:sz="4" w:space="0" w:color="auto"/>
              <w:right w:val="single" w:sz="4" w:space="0" w:color="auto"/>
            </w:tcBorders>
          </w:tcPr>
          <w:p w14:paraId="72C5FA60"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控制</w:t>
            </w:r>
          </w:p>
        </w:tc>
        <w:tc>
          <w:tcPr>
            <w:tcW w:w="1944" w:type="dxa"/>
            <w:tcBorders>
              <w:top w:val="single" w:sz="4" w:space="0" w:color="auto"/>
              <w:left w:val="single" w:sz="4" w:space="0" w:color="auto"/>
              <w:bottom w:val="single" w:sz="4" w:space="0" w:color="auto"/>
              <w:right w:val="nil"/>
            </w:tcBorders>
          </w:tcPr>
          <w:p w14:paraId="30232558"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控制</w:t>
            </w:r>
          </w:p>
        </w:tc>
      </w:tr>
      <w:tr w:rsidR="00C92A7A" w:rsidRPr="00002CFB" w14:paraId="4F2819AB" w14:textId="77777777" w:rsidTr="00DA57A9">
        <w:tc>
          <w:tcPr>
            <w:tcW w:w="2410" w:type="dxa"/>
            <w:tcBorders>
              <w:top w:val="single" w:sz="4" w:space="0" w:color="auto"/>
              <w:left w:val="nil"/>
              <w:bottom w:val="single" w:sz="4" w:space="0" w:color="auto"/>
              <w:right w:val="single" w:sz="4" w:space="0" w:color="auto"/>
            </w:tcBorders>
          </w:tcPr>
          <w:p w14:paraId="27D50069"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时间固定效应</w:t>
            </w:r>
          </w:p>
        </w:tc>
        <w:tc>
          <w:tcPr>
            <w:tcW w:w="1867" w:type="dxa"/>
            <w:tcBorders>
              <w:top w:val="single" w:sz="4" w:space="0" w:color="auto"/>
              <w:left w:val="single" w:sz="4" w:space="0" w:color="auto"/>
              <w:bottom w:val="single" w:sz="4" w:space="0" w:color="auto"/>
              <w:right w:val="single" w:sz="4" w:space="0" w:color="auto"/>
            </w:tcBorders>
          </w:tcPr>
          <w:p w14:paraId="317D844D"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控制</w:t>
            </w:r>
          </w:p>
        </w:tc>
        <w:tc>
          <w:tcPr>
            <w:tcW w:w="1944" w:type="dxa"/>
            <w:tcBorders>
              <w:top w:val="single" w:sz="4" w:space="0" w:color="auto"/>
              <w:left w:val="single" w:sz="4" w:space="0" w:color="auto"/>
              <w:bottom w:val="single" w:sz="4" w:space="0" w:color="auto"/>
              <w:right w:val="single" w:sz="4" w:space="0" w:color="auto"/>
            </w:tcBorders>
          </w:tcPr>
          <w:p w14:paraId="374954BE"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控制</w:t>
            </w:r>
          </w:p>
        </w:tc>
        <w:tc>
          <w:tcPr>
            <w:tcW w:w="1944" w:type="dxa"/>
            <w:tcBorders>
              <w:top w:val="single" w:sz="4" w:space="0" w:color="auto"/>
              <w:left w:val="single" w:sz="4" w:space="0" w:color="auto"/>
              <w:bottom w:val="single" w:sz="4" w:space="0" w:color="auto"/>
              <w:right w:val="nil"/>
            </w:tcBorders>
          </w:tcPr>
          <w:p w14:paraId="1344BD8A"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控制</w:t>
            </w:r>
          </w:p>
        </w:tc>
      </w:tr>
      <w:tr w:rsidR="00C92A7A" w:rsidRPr="00002CFB" w14:paraId="378ADF9F" w14:textId="77777777" w:rsidTr="00DA57A9">
        <w:tc>
          <w:tcPr>
            <w:tcW w:w="2410" w:type="dxa"/>
            <w:tcBorders>
              <w:top w:val="single" w:sz="4" w:space="0" w:color="auto"/>
              <w:left w:val="nil"/>
              <w:bottom w:val="single" w:sz="4" w:space="0" w:color="auto"/>
              <w:right w:val="single" w:sz="4" w:space="0" w:color="auto"/>
            </w:tcBorders>
          </w:tcPr>
          <w:p w14:paraId="506D9A59"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地区固定效应</w:t>
            </w:r>
          </w:p>
        </w:tc>
        <w:tc>
          <w:tcPr>
            <w:tcW w:w="1867" w:type="dxa"/>
            <w:tcBorders>
              <w:top w:val="single" w:sz="4" w:space="0" w:color="auto"/>
              <w:left w:val="single" w:sz="4" w:space="0" w:color="auto"/>
              <w:bottom w:val="single" w:sz="4" w:space="0" w:color="auto"/>
              <w:right w:val="single" w:sz="4" w:space="0" w:color="auto"/>
            </w:tcBorders>
          </w:tcPr>
          <w:p w14:paraId="17C73162"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控制</w:t>
            </w:r>
          </w:p>
        </w:tc>
        <w:tc>
          <w:tcPr>
            <w:tcW w:w="1944" w:type="dxa"/>
            <w:tcBorders>
              <w:top w:val="single" w:sz="4" w:space="0" w:color="auto"/>
              <w:left w:val="single" w:sz="4" w:space="0" w:color="auto"/>
              <w:bottom w:val="single" w:sz="4" w:space="0" w:color="auto"/>
              <w:right w:val="single" w:sz="4" w:space="0" w:color="auto"/>
            </w:tcBorders>
          </w:tcPr>
          <w:p w14:paraId="4FBE4967"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控制</w:t>
            </w:r>
          </w:p>
        </w:tc>
        <w:tc>
          <w:tcPr>
            <w:tcW w:w="1944" w:type="dxa"/>
            <w:tcBorders>
              <w:top w:val="single" w:sz="4" w:space="0" w:color="auto"/>
              <w:left w:val="single" w:sz="4" w:space="0" w:color="auto"/>
              <w:bottom w:val="single" w:sz="4" w:space="0" w:color="auto"/>
              <w:right w:val="nil"/>
            </w:tcBorders>
          </w:tcPr>
          <w:p w14:paraId="5212D539"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控制</w:t>
            </w:r>
          </w:p>
        </w:tc>
      </w:tr>
      <w:tr w:rsidR="00C92A7A" w:rsidRPr="00002CFB" w14:paraId="6E129B0E" w14:textId="77777777" w:rsidTr="00DA57A9">
        <w:tc>
          <w:tcPr>
            <w:tcW w:w="2410" w:type="dxa"/>
            <w:tcBorders>
              <w:top w:val="single" w:sz="4" w:space="0" w:color="auto"/>
              <w:left w:val="nil"/>
              <w:bottom w:val="single" w:sz="8" w:space="0" w:color="auto"/>
              <w:right w:val="single" w:sz="4" w:space="0" w:color="auto"/>
            </w:tcBorders>
          </w:tcPr>
          <w:p w14:paraId="65B1B086" w14:textId="77777777" w:rsidR="00C92A7A" w:rsidRPr="00002CFB" w:rsidRDefault="00C92A7A" w:rsidP="00DA57A9">
            <w:pPr>
              <w:autoSpaceDE w:val="0"/>
              <w:autoSpaceDN w:val="0"/>
              <w:adjustRightInd w:val="0"/>
              <w:jc w:val="center"/>
              <w:rPr>
                <w:kern w:val="0"/>
                <w:sz w:val="18"/>
                <w:szCs w:val="18"/>
              </w:rPr>
            </w:pPr>
            <w:r w:rsidRPr="00002CFB">
              <w:rPr>
                <w:rFonts w:hint="eastAsia"/>
                <w:kern w:val="0"/>
                <w:sz w:val="18"/>
                <w:szCs w:val="18"/>
              </w:rPr>
              <w:t>样本量</w:t>
            </w:r>
          </w:p>
        </w:tc>
        <w:tc>
          <w:tcPr>
            <w:tcW w:w="1867" w:type="dxa"/>
            <w:tcBorders>
              <w:top w:val="single" w:sz="4" w:space="0" w:color="auto"/>
              <w:left w:val="single" w:sz="4" w:space="0" w:color="auto"/>
              <w:bottom w:val="single" w:sz="8" w:space="0" w:color="auto"/>
              <w:right w:val="single" w:sz="4" w:space="0" w:color="auto"/>
            </w:tcBorders>
          </w:tcPr>
          <w:p w14:paraId="6CCDF5BE" w14:textId="77777777" w:rsidR="00C92A7A" w:rsidRPr="00002CFB" w:rsidRDefault="00C92A7A" w:rsidP="00DA57A9">
            <w:pPr>
              <w:autoSpaceDE w:val="0"/>
              <w:autoSpaceDN w:val="0"/>
              <w:adjustRightInd w:val="0"/>
              <w:jc w:val="center"/>
              <w:rPr>
                <w:kern w:val="0"/>
                <w:sz w:val="18"/>
                <w:szCs w:val="18"/>
              </w:rPr>
            </w:pPr>
            <w:r w:rsidRPr="00546D52">
              <w:rPr>
                <w:sz w:val="18"/>
                <w:szCs w:val="18"/>
              </w:rPr>
              <w:t>20453</w:t>
            </w:r>
          </w:p>
        </w:tc>
        <w:tc>
          <w:tcPr>
            <w:tcW w:w="1944" w:type="dxa"/>
            <w:tcBorders>
              <w:top w:val="single" w:sz="4" w:space="0" w:color="auto"/>
              <w:left w:val="single" w:sz="4" w:space="0" w:color="auto"/>
              <w:bottom w:val="single" w:sz="8" w:space="0" w:color="auto"/>
              <w:right w:val="single" w:sz="4" w:space="0" w:color="auto"/>
            </w:tcBorders>
          </w:tcPr>
          <w:p w14:paraId="34597DE6" w14:textId="77777777" w:rsidR="00C92A7A" w:rsidRPr="00002CFB" w:rsidRDefault="00C92A7A" w:rsidP="00DA57A9">
            <w:pPr>
              <w:autoSpaceDE w:val="0"/>
              <w:autoSpaceDN w:val="0"/>
              <w:adjustRightInd w:val="0"/>
              <w:jc w:val="center"/>
              <w:rPr>
                <w:kern w:val="0"/>
                <w:sz w:val="18"/>
                <w:szCs w:val="18"/>
              </w:rPr>
            </w:pPr>
            <w:r w:rsidRPr="00546D52">
              <w:rPr>
                <w:sz w:val="18"/>
                <w:szCs w:val="18"/>
              </w:rPr>
              <w:t>20453</w:t>
            </w:r>
          </w:p>
        </w:tc>
        <w:tc>
          <w:tcPr>
            <w:tcW w:w="1944" w:type="dxa"/>
            <w:tcBorders>
              <w:top w:val="single" w:sz="4" w:space="0" w:color="auto"/>
              <w:left w:val="single" w:sz="4" w:space="0" w:color="auto"/>
              <w:bottom w:val="single" w:sz="8" w:space="0" w:color="auto"/>
              <w:right w:val="nil"/>
            </w:tcBorders>
          </w:tcPr>
          <w:p w14:paraId="683FAE67" w14:textId="77777777" w:rsidR="00C92A7A" w:rsidRPr="00002CFB" w:rsidRDefault="00C92A7A" w:rsidP="00DA57A9">
            <w:pPr>
              <w:autoSpaceDE w:val="0"/>
              <w:autoSpaceDN w:val="0"/>
              <w:adjustRightInd w:val="0"/>
              <w:jc w:val="center"/>
              <w:rPr>
                <w:kern w:val="0"/>
                <w:sz w:val="18"/>
                <w:szCs w:val="18"/>
              </w:rPr>
            </w:pPr>
            <w:r w:rsidRPr="00546D52">
              <w:rPr>
                <w:sz w:val="18"/>
                <w:szCs w:val="18"/>
              </w:rPr>
              <w:t>20453</w:t>
            </w:r>
          </w:p>
        </w:tc>
      </w:tr>
    </w:tbl>
    <w:p w14:paraId="5BFE49B5" w14:textId="74113F8C" w:rsidR="00841D79" w:rsidRDefault="00841D79" w:rsidP="00005362">
      <w:pPr>
        <w:ind w:firstLineChars="200" w:firstLine="420"/>
      </w:pPr>
      <w:bookmarkStart w:id="12" w:name="_Hlk137823454"/>
      <w:bookmarkEnd w:id="10"/>
      <w:r>
        <w:rPr>
          <w:rFonts w:hint="eastAsia"/>
        </w:rPr>
        <w:t>4</w:t>
      </w:r>
      <w:r>
        <w:t>.</w:t>
      </w:r>
      <w:r w:rsidRPr="00BF0D52">
        <w:rPr>
          <w:rFonts w:ascii="楷体" w:eastAsia="楷体" w:hAnsi="楷体" w:hint="eastAsia"/>
        </w:rPr>
        <w:t>样本选择</w:t>
      </w:r>
      <w:r w:rsidR="00005362">
        <w:rPr>
          <w:rFonts w:hint="eastAsia"/>
        </w:rPr>
        <w:t>。</w:t>
      </w:r>
      <w:r>
        <w:rPr>
          <w:rFonts w:hint="eastAsia"/>
        </w:rPr>
        <w:t>本文处理组样本量较少，</w:t>
      </w:r>
      <w:r w:rsidR="00B20778">
        <w:rPr>
          <w:rFonts w:hint="eastAsia"/>
        </w:rPr>
        <w:t>可能会影响结论的可信度</w:t>
      </w:r>
      <w:r>
        <w:rPr>
          <w:rFonts w:hint="eastAsia"/>
        </w:rPr>
        <w:t>。基于此，本文利用倾向得分匹配从个人特征、教育资本、健康资本以及经济条件四个维度为处理组筛选出与其特征最为接近的</w:t>
      </w:r>
      <w:r w:rsidR="00F0283C">
        <w:rPr>
          <w:rFonts w:hint="eastAsia"/>
        </w:rPr>
        <w:t>控制</w:t>
      </w:r>
      <w:r>
        <w:rPr>
          <w:rFonts w:hint="eastAsia"/>
        </w:rPr>
        <w:t>组。为获得尽可能多的有效样本量，本文</w:t>
      </w:r>
      <w:r w:rsidR="002A3915">
        <w:rPr>
          <w:rFonts w:hint="eastAsia"/>
        </w:rPr>
        <w:t>将</w:t>
      </w:r>
      <w:r>
        <w:rPr>
          <w:rFonts w:hint="eastAsia"/>
        </w:rPr>
        <w:t>匹配比例设定为</w:t>
      </w:r>
      <w:r>
        <w:rPr>
          <w:rFonts w:hint="eastAsia"/>
        </w:rPr>
        <w:t>1:</w:t>
      </w:r>
      <w:r w:rsidR="00F0283C">
        <w:t>8</w:t>
      </w:r>
      <w:r w:rsidR="0017143F">
        <w:rPr>
          <w:rFonts w:hint="eastAsia"/>
        </w:rPr>
        <w:t>，</w:t>
      </w:r>
      <w:r w:rsidR="00F0283C">
        <w:rPr>
          <w:rFonts w:hint="eastAsia"/>
        </w:rPr>
        <w:t>最终获得</w:t>
      </w:r>
      <w:r w:rsidR="00F0283C">
        <w:rPr>
          <w:rFonts w:hint="eastAsia"/>
        </w:rPr>
        <w:t>3</w:t>
      </w:r>
      <w:r w:rsidR="00F0283C">
        <w:t>67</w:t>
      </w:r>
      <w:r w:rsidR="00F0283C">
        <w:rPr>
          <w:rFonts w:hint="eastAsia"/>
        </w:rPr>
        <w:t>个处理组样本和</w:t>
      </w:r>
      <w:r w:rsidR="00F0283C">
        <w:rPr>
          <w:rFonts w:hint="eastAsia"/>
        </w:rPr>
        <w:t>2</w:t>
      </w:r>
      <w:r w:rsidR="00F0283C">
        <w:t>786</w:t>
      </w:r>
      <w:r w:rsidR="00F0283C">
        <w:rPr>
          <w:rFonts w:hint="eastAsia"/>
        </w:rPr>
        <w:t>个控制组样本，</w:t>
      </w:r>
      <w:r w:rsidR="0017143F">
        <w:rPr>
          <w:rFonts w:hint="eastAsia"/>
        </w:rPr>
        <w:t>结果</w:t>
      </w:r>
      <w:r w:rsidR="00BF0D52">
        <w:rPr>
          <w:rFonts w:hint="eastAsia"/>
        </w:rPr>
        <w:t>同时</w:t>
      </w:r>
      <w:r w:rsidR="002A3915">
        <w:rPr>
          <w:rFonts w:hint="eastAsia"/>
        </w:rPr>
        <w:t>通过了平衡性检验</w:t>
      </w:r>
      <w:r w:rsidR="00F0283C">
        <w:rPr>
          <w:rFonts w:hint="eastAsia"/>
        </w:rPr>
        <w:t>。</w:t>
      </w:r>
      <w:r w:rsidR="0017143F">
        <w:rPr>
          <w:rFonts w:hint="eastAsia"/>
        </w:rPr>
        <w:t>利用匹配后的样本，本文重新进行了回归，结果如表</w:t>
      </w:r>
      <w:r w:rsidR="0017143F">
        <w:rPr>
          <w:rFonts w:hint="eastAsia"/>
        </w:rPr>
        <w:t>6</w:t>
      </w:r>
      <w:r w:rsidR="0017143F">
        <w:rPr>
          <w:rFonts w:hint="eastAsia"/>
        </w:rPr>
        <w:t>所示。可以发现，核心解释变量系数均为负</w:t>
      </w:r>
      <w:r w:rsidR="002D04B3">
        <w:rPr>
          <w:rFonts w:hint="eastAsia"/>
        </w:rPr>
        <w:t>，且具有统计意义上的显著性</w:t>
      </w:r>
      <w:r w:rsidR="0017143F">
        <w:rPr>
          <w:rFonts w:hint="eastAsia"/>
        </w:rPr>
        <w:t>。</w:t>
      </w:r>
    </w:p>
    <w:p w14:paraId="669D4E14" w14:textId="05D1B352" w:rsidR="0007286F" w:rsidRPr="00517172" w:rsidRDefault="0007286F" w:rsidP="0007286F">
      <w:pPr>
        <w:jc w:val="center"/>
        <w:rPr>
          <w:rFonts w:eastAsia="楷体"/>
        </w:rPr>
      </w:pPr>
      <w:r w:rsidRPr="00517172">
        <w:rPr>
          <w:rFonts w:eastAsia="楷体"/>
        </w:rPr>
        <w:lastRenderedPageBreak/>
        <w:t>表</w:t>
      </w:r>
      <w:r w:rsidRPr="00517172">
        <w:rPr>
          <w:rFonts w:eastAsia="楷体"/>
        </w:rPr>
        <w:t xml:space="preserve">6  </w:t>
      </w:r>
      <w:r>
        <w:rPr>
          <w:rFonts w:eastAsia="楷体" w:hint="eastAsia"/>
        </w:rPr>
        <w:t>倾向得分匹配结果</w:t>
      </w:r>
    </w:p>
    <w:tbl>
      <w:tblPr>
        <w:tblW w:w="5000" w:type="pct"/>
        <w:jc w:val="center"/>
        <w:tblLook w:val="0000" w:firstRow="0" w:lastRow="0" w:firstColumn="0" w:lastColumn="0" w:noHBand="0" w:noVBand="0"/>
      </w:tblPr>
      <w:tblGrid>
        <w:gridCol w:w="2552"/>
        <w:gridCol w:w="1799"/>
        <w:gridCol w:w="1977"/>
        <w:gridCol w:w="1978"/>
      </w:tblGrid>
      <w:tr w:rsidR="0007286F" w:rsidRPr="00002CFB" w14:paraId="7D8CFCAA" w14:textId="77777777" w:rsidTr="00DA57A9">
        <w:trPr>
          <w:jc w:val="center"/>
        </w:trPr>
        <w:tc>
          <w:tcPr>
            <w:tcW w:w="1536" w:type="pct"/>
            <w:tcBorders>
              <w:top w:val="single" w:sz="8" w:space="0" w:color="auto"/>
              <w:left w:val="nil"/>
              <w:bottom w:val="single" w:sz="4" w:space="0" w:color="auto"/>
              <w:right w:val="single" w:sz="4" w:space="0" w:color="auto"/>
            </w:tcBorders>
            <w:vAlign w:val="center"/>
          </w:tcPr>
          <w:p w14:paraId="5ED2D85F" w14:textId="77777777" w:rsidR="0007286F" w:rsidRPr="00002CFB" w:rsidRDefault="0007286F" w:rsidP="00DA57A9">
            <w:pPr>
              <w:autoSpaceDE w:val="0"/>
              <w:autoSpaceDN w:val="0"/>
              <w:adjustRightInd w:val="0"/>
              <w:jc w:val="center"/>
              <w:rPr>
                <w:kern w:val="0"/>
                <w:sz w:val="18"/>
                <w:szCs w:val="18"/>
              </w:rPr>
            </w:pPr>
            <w:r>
              <w:rPr>
                <w:rFonts w:hint="eastAsia"/>
                <w:kern w:val="0"/>
                <w:sz w:val="18"/>
                <w:szCs w:val="18"/>
              </w:rPr>
              <w:t>变量名称</w:t>
            </w:r>
          </w:p>
        </w:tc>
        <w:tc>
          <w:tcPr>
            <w:tcW w:w="1083" w:type="pct"/>
            <w:tcBorders>
              <w:top w:val="single" w:sz="8" w:space="0" w:color="auto"/>
              <w:left w:val="single" w:sz="4" w:space="0" w:color="auto"/>
              <w:bottom w:val="single" w:sz="4" w:space="0" w:color="auto"/>
            </w:tcBorders>
          </w:tcPr>
          <w:p w14:paraId="59C38BE0" w14:textId="77777777" w:rsidR="0007286F" w:rsidRPr="00002CFB" w:rsidRDefault="0007286F" w:rsidP="00DA57A9">
            <w:pPr>
              <w:autoSpaceDE w:val="0"/>
              <w:autoSpaceDN w:val="0"/>
              <w:adjustRightInd w:val="0"/>
              <w:jc w:val="center"/>
              <w:rPr>
                <w:kern w:val="0"/>
                <w:sz w:val="18"/>
                <w:szCs w:val="18"/>
              </w:rPr>
            </w:pPr>
            <w:r w:rsidRPr="00002CFB">
              <w:rPr>
                <w:kern w:val="0"/>
                <w:sz w:val="18"/>
                <w:szCs w:val="18"/>
              </w:rPr>
              <w:t>是否发生</w:t>
            </w:r>
          </w:p>
        </w:tc>
        <w:tc>
          <w:tcPr>
            <w:tcW w:w="1190" w:type="pct"/>
            <w:tcBorders>
              <w:top w:val="single" w:sz="8" w:space="0" w:color="auto"/>
              <w:left w:val="single" w:sz="4" w:space="0" w:color="auto"/>
              <w:bottom w:val="single" w:sz="4" w:space="0" w:color="auto"/>
            </w:tcBorders>
          </w:tcPr>
          <w:p w14:paraId="3DDA08A3" w14:textId="77777777" w:rsidR="0007286F" w:rsidRPr="00002CFB" w:rsidRDefault="0007286F" w:rsidP="00DA57A9">
            <w:pPr>
              <w:autoSpaceDE w:val="0"/>
              <w:autoSpaceDN w:val="0"/>
              <w:adjustRightInd w:val="0"/>
              <w:jc w:val="center"/>
              <w:rPr>
                <w:kern w:val="0"/>
                <w:sz w:val="18"/>
                <w:szCs w:val="18"/>
              </w:rPr>
            </w:pPr>
            <w:r>
              <w:rPr>
                <w:rFonts w:hint="eastAsia"/>
                <w:kern w:val="0"/>
                <w:sz w:val="18"/>
                <w:szCs w:val="18"/>
              </w:rPr>
              <w:t>发生周期</w:t>
            </w:r>
          </w:p>
        </w:tc>
        <w:tc>
          <w:tcPr>
            <w:tcW w:w="1191" w:type="pct"/>
            <w:tcBorders>
              <w:top w:val="single" w:sz="8" w:space="0" w:color="auto"/>
              <w:left w:val="single" w:sz="4" w:space="0" w:color="auto"/>
              <w:bottom w:val="single" w:sz="4" w:space="0" w:color="auto"/>
            </w:tcBorders>
          </w:tcPr>
          <w:p w14:paraId="708A1D25" w14:textId="77777777" w:rsidR="0007286F" w:rsidRPr="00002CFB" w:rsidRDefault="0007286F" w:rsidP="00DA57A9">
            <w:pPr>
              <w:autoSpaceDE w:val="0"/>
              <w:autoSpaceDN w:val="0"/>
              <w:adjustRightInd w:val="0"/>
              <w:jc w:val="center"/>
              <w:rPr>
                <w:kern w:val="0"/>
                <w:sz w:val="18"/>
                <w:szCs w:val="18"/>
              </w:rPr>
            </w:pPr>
            <w:r>
              <w:rPr>
                <w:rFonts w:hint="eastAsia"/>
                <w:kern w:val="0"/>
                <w:sz w:val="18"/>
                <w:szCs w:val="18"/>
              </w:rPr>
              <w:t>发生深度</w:t>
            </w:r>
          </w:p>
        </w:tc>
      </w:tr>
      <w:tr w:rsidR="0007286F" w:rsidRPr="00002CFB" w14:paraId="2B60C345" w14:textId="77777777" w:rsidTr="00DA57A9">
        <w:trPr>
          <w:jc w:val="center"/>
        </w:trPr>
        <w:tc>
          <w:tcPr>
            <w:tcW w:w="1536" w:type="pct"/>
            <w:vMerge w:val="restart"/>
            <w:tcBorders>
              <w:top w:val="single" w:sz="4" w:space="0" w:color="auto"/>
              <w:left w:val="nil"/>
              <w:right w:val="single" w:sz="4" w:space="0" w:color="auto"/>
            </w:tcBorders>
            <w:vAlign w:val="center"/>
          </w:tcPr>
          <w:p w14:paraId="24C5F913" w14:textId="77777777" w:rsidR="0007286F" w:rsidRPr="00002CFB" w:rsidRDefault="0007286F" w:rsidP="00DA57A9">
            <w:pPr>
              <w:autoSpaceDE w:val="0"/>
              <w:autoSpaceDN w:val="0"/>
              <w:adjustRightInd w:val="0"/>
              <w:jc w:val="center"/>
              <w:rPr>
                <w:kern w:val="0"/>
                <w:sz w:val="18"/>
                <w:szCs w:val="18"/>
              </w:rPr>
            </w:pPr>
            <w:r w:rsidRPr="00546D52">
              <w:rPr>
                <w:rFonts w:hint="eastAsia"/>
                <w:kern w:val="0"/>
                <w:sz w:val="18"/>
                <w:szCs w:val="18"/>
              </w:rPr>
              <w:t>处理组×处理期×是否失能</w:t>
            </w:r>
          </w:p>
        </w:tc>
        <w:tc>
          <w:tcPr>
            <w:tcW w:w="1083" w:type="pct"/>
            <w:tcBorders>
              <w:top w:val="single" w:sz="4" w:space="0" w:color="auto"/>
              <w:left w:val="single" w:sz="4" w:space="0" w:color="auto"/>
              <w:bottom w:val="nil"/>
              <w:right w:val="single" w:sz="4" w:space="0" w:color="auto"/>
            </w:tcBorders>
          </w:tcPr>
          <w:p w14:paraId="59F1165B" w14:textId="77777777" w:rsidR="0007286F" w:rsidRPr="00002CFB" w:rsidRDefault="0007286F" w:rsidP="00DA57A9">
            <w:pPr>
              <w:autoSpaceDE w:val="0"/>
              <w:autoSpaceDN w:val="0"/>
              <w:adjustRightInd w:val="0"/>
              <w:jc w:val="center"/>
              <w:rPr>
                <w:kern w:val="0"/>
                <w:sz w:val="18"/>
                <w:szCs w:val="18"/>
              </w:rPr>
            </w:pPr>
            <w:r w:rsidRPr="00002CFB">
              <w:rPr>
                <w:kern w:val="0"/>
                <w:sz w:val="18"/>
                <w:szCs w:val="18"/>
              </w:rPr>
              <w:t>-0.</w:t>
            </w:r>
            <w:r>
              <w:rPr>
                <w:kern w:val="0"/>
                <w:sz w:val="18"/>
                <w:szCs w:val="18"/>
              </w:rPr>
              <w:t>1022</w:t>
            </w:r>
            <w:r w:rsidRPr="00002CFB">
              <w:rPr>
                <w:kern w:val="0"/>
                <w:sz w:val="18"/>
                <w:szCs w:val="18"/>
              </w:rPr>
              <w:t>***</w:t>
            </w:r>
          </w:p>
        </w:tc>
        <w:tc>
          <w:tcPr>
            <w:tcW w:w="1190" w:type="pct"/>
            <w:tcBorders>
              <w:top w:val="single" w:sz="4" w:space="0" w:color="auto"/>
              <w:left w:val="single" w:sz="4" w:space="0" w:color="auto"/>
              <w:bottom w:val="nil"/>
              <w:right w:val="single" w:sz="4" w:space="0" w:color="auto"/>
            </w:tcBorders>
          </w:tcPr>
          <w:p w14:paraId="10F393B4" w14:textId="77777777" w:rsidR="0007286F" w:rsidRPr="00002CFB" w:rsidRDefault="0007286F" w:rsidP="00DA57A9">
            <w:pPr>
              <w:autoSpaceDE w:val="0"/>
              <w:autoSpaceDN w:val="0"/>
              <w:adjustRightInd w:val="0"/>
              <w:jc w:val="center"/>
              <w:rPr>
                <w:kern w:val="0"/>
                <w:sz w:val="18"/>
                <w:szCs w:val="18"/>
              </w:rPr>
            </w:pPr>
            <w:r w:rsidRPr="00002CFB">
              <w:rPr>
                <w:kern w:val="0"/>
                <w:sz w:val="18"/>
                <w:szCs w:val="18"/>
              </w:rPr>
              <w:t>-0.</w:t>
            </w:r>
            <w:r>
              <w:rPr>
                <w:kern w:val="0"/>
                <w:sz w:val="18"/>
                <w:szCs w:val="18"/>
              </w:rPr>
              <w:t>2123</w:t>
            </w:r>
            <w:r w:rsidRPr="00002CFB">
              <w:rPr>
                <w:kern w:val="0"/>
                <w:sz w:val="18"/>
                <w:szCs w:val="18"/>
              </w:rPr>
              <w:t>***</w:t>
            </w:r>
          </w:p>
        </w:tc>
        <w:tc>
          <w:tcPr>
            <w:tcW w:w="1191" w:type="pct"/>
            <w:tcBorders>
              <w:top w:val="single" w:sz="4" w:space="0" w:color="auto"/>
              <w:left w:val="single" w:sz="4" w:space="0" w:color="auto"/>
              <w:bottom w:val="nil"/>
            </w:tcBorders>
          </w:tcPr>
          <w:p w14:paraId="6B76106B" w14:textId="77777777" w:rsidR="0007286F" w:rsidRPr="00002CFB" w:rsidRDefault="0007286F" w:rsidP="00DA57A9">
            <w:pPr>
              <w:autoSpaceDE w:val="0"/>
              <w:autoSpaceDN w:val="0"/>
              <w:adjustRightInd w:val="0"/>
              <w:jc w:val="center"/>
              <w:rPr>
                <w:kern w:val="0"/>
                <w:sz w:val="18"/>
                <w:szCs w:val="18"/>
              </w:rPr>
            </w:pPr>
            <w:r w:rsidRPr="00002CFB">
              <w:rPr>
                <w:kern w:val="0"/>
                <w:sz w:val="18"/>
                <w:szCs w:val="18"/>
              </w:rPr>
              <w:t>-0.1</w:t>
            </w:r>
            <w:r>
              <w:rPr>
                <w:kern w:val="0"/>
                <w:sz w:val="18"/>
                <w:szCs w:val="18"/>
              </w:rPr>
              <w:t>113</w:t>
            </w:r>
            <w:r w:rsidRPr="00002CFB">
              <w:rPr>
                <w:kern w:val="0"/>
                <w:sz w:val="18"/>
                <w:szCs w:val="18"/>
              </w:rPr>
              <w:t>**</w:t>
            </w:r>
          </w:p>
        </w:tc>
      </w:tr>
      <w:tr w:rsidR="0007286F" w:rsidRPr="00002CFB" w14:paraId="371AD1D2" w14:textId="77777777" w:rsidTr="00DA57A9">
        <w:trPr>
          <w:jc w:val="center"/>
        </w:trPr>
        <w:tc>
          <w:tcPr>
            <w:tcW w:w="1536" w:type="pct"/>
            <w:vMerge/>
            <w:tcBorders>
              <w:left w:val="nil"/>
              <w:bottom w:val="single" w:sz="4" w:space="0" w:color="auto"/>
              <w:right w:val="single" w:sz="4" w:space="0" w:color="auto"/>
            </w:tcBorders>
          </w:tcPr>
          <w:p w14:paraId="3A300535" w14:textId="77777777" w:rsidR="0007286F" w:rsidRPr="00002CFB" w:rsidRDefault="0007286F" w:rsidP="00DA57A9">
            <w:pPr>
              <w:autoSpaceDE w:val="0"/>
              <w:autoSpaceDN w:val="0"/>
              <w:adjustRightInd w:val="0"/>
              <w:jc w:val="center"/>
              <w:rPr>
                <w:kern w:val="0"/>
                <w:sz w:val="18"/>
                <w:szCs w:val="18"/>
              </w:rPr>
            </w:pPr>
          </w:p>
        </w:tc>
        <w:tc>
          <w:tcPr>
            <w:tcW w:w="1083" w:type="pct"/>
            <w:tcBorders>
              <w:top w:val="nil"/>
              <w:left w:val="single" w:sz="4" w:space="0" w:color="auto"/>
              <w:bottom w:val="single" w:sz="4" w:space="0" w:color="auto"/>
              <w:right w:val="single" w:sz="4" w:space="0" w:color="auto"/>
            </w:tcBorders>
          </w:tcPr>
          <w:p w14:paraId="5F44A59B" w14:textId="77777777" w:rsidR="0007286F" w:rsidRPr="00002CFB" w:rsidRDefault="0007286F" w:rsidP="00DA57A9">
            <w:pPr>
              <w:autoSpaceDE w:val="0"/>
              <w:autoSpaceDN w:val="0"/>
              <w:adjustRightInd w:val="0"/>
              <w:jc w:val="center"/>
              <w:rPr>
                <w:kern w:val="0"/>
                <w:sz w:val="18"/>
                <w:szCs w:val="18"/>
              </w:rPr>
            </w:pPr>
            <w:r w:rsidRPr="00002CFB">
              <w:rPr>
                <w:kern w:val="0"/>
                <w:sz w:val="18"/>
                <w:szCs w:val="18"/>
              </w:rPr>
              <w:t>(0.0</w:t>
            </w:r>
            <w:r>
              <w:rPr>
                <w:kern w:val="0"/>
                <w:sz w:val="18"/>
                <w:szCs w:val="18"/>
              </w:rPr>
              <w:t>074</w:t>
            </w:r>
            <w:r w:rsidRPr="00002CFB">
              <w:rPr>
                <w:kern w:val="0"/>
                <w:sz w:val="18"/>
                <w:szCs w:val="18"/>
              </w:rPr>
              <w:t>)</w:t>
            </w:r>
          </w:p>
        </w:tc>
        <w:tc>
          <w:tcPr>
            <w:tcW w:w="1190" w:type="pct"/>
            <w:tcBorders>
              <w:top w:val="nil"/>
              <w:left w:val="single" w:sz="4" w:space="0" w:color="auto"/>
              <w:bottom w:val="single" w:sz="4" w:space="0" w:color="auto"/>
              <w:right w:val="single" w:sz="4" w:space="0" w:color="auto"/>
            </w:tcBorders>
          </w:tcPr>
          <w:p w14:paraId="679225F7" w14:textId="77777777" w:rsidR="0007286F" w:rsidRPr="00002CFB" w:rsidRDefault="0007286F" w:rsidP="00DA57A9">
            <w:pPr>
              <w:autoSpaceDE w:val="0"/>
              <w:autoSpaceDN w:val="0"/>
              <w:adjustRightInd w:val="0"/>
              <w:jc w:val="center"/>
              <w:rPr>
                <w:kern w:val="0"/>
                <w:sz w:val="18"/>
                <w:szCs w:val="18"/>
              </w:rPr>
            </w:pPr>
            <w:r w:rsidRPr="00002CFB">
              <w:rPr>
                <w:kern w:val="0"/>
                <w:sz w:val="18"/>
                <w:szCs w:val="18"/>
              </w:rPr>
              <w:t>(0.0</w:t>
            </w:r>
            <w:r>
              <w:rPr>
                <w:kern w:val="0"/>
                <w:sz w:val="18"/>
                <w:szCs w:val="18"/>
              </w:rPr>
              <w:t>111</w:t>
            </w:r>
            <w:r w:rsidRPr="00002CFB">
              <w:rPr>
                <w:kern w:val="0"/>
                <w:sz w:val="18"/>
                <w:szCs w:val="18"/>
              </w:rPr>
              <w:t>)</w:t>
            </w:r>
          </w:p>
        </w:tc>
        <w:tc>
          <w:tcPr>
            <w:tcW w:w="1191" w:type="pct"/>
            <w:tcBorders>
              <w:top w:val="nil"/>
              <w:left w:val="single" w:sz="4" w:space="0" w:color="auto"/>
              <w:bottom w:val="single" w:sz="4" w:space="0" w:color="auto"/>
            </w:tcBorders>
          </w:tcPr>
          <w:p w14:paraId="6CC75BD4" w14:textId="77777777" w:rsidR="0007286F" w:rsidRPr="00002CFB" w:rsidRDefault="0007286F" w:rsidP="00DA57A9">
            <w:pPr>
              <w:autoSpaceDE w:val="0"/>
              <w:autoSpaceDN w:val="0"/>
              <w:adjustRightInd w:val="0"/>
              <w:jc w:val="center"/>
              <w:rPr>
                <w:kern w:val="0"/>
                <w:sz w:val="18"/>
                <w:szCs w:val="18"/>
              </w:rPr>
            </w:pPr>
            <w:r w:rsidRPr="00002CFB">
              <w:rPr>
                <w:kern w:val="0"/>
                <w:sz w:val="18"/>
                <w:szCs w:val="18"/>
              </w:rPr>
              <w:t>(0.0</w:t>
            </w:r>
            <w:r>
              <w:rPr>
                <w:kern w:val="0"/>
                <w:sz w:val="18"/>
                <w:szCs w:val="18"/>
              </w:rPr>
              <w:t>460</w:t>
            </w:r>
            <w:r w:rsidRPr="00002CFB">
              <w:rPr>
                <w:kern w:val="0"/>
                <w:sz w:val="18"/>
                <w:szCs w:val="18"/>
              </w:rPr>
              <w:t>)</w:t>
            </w:r>
          </w:p>
        </w:tc>
      </w:tr>
      <w:tr w:rsidR="0007286F" w:rsidRPr="00002CFB" w14:paraId="04F40737" w14:textId="77777777" w:rsidTr="00DA57A9">
        <w:trPr>
          <w:jc w:val="center"/>
        </w:trPr>
        <w:tc>
          <w:tcPr>
            <w:tcW w:w="1536" w:type="pct"/>
            <w:tcBorders>
              <w:top w:val="single" w:sz="4" w:space="0" w:color="auto"/>
              <w:left w:val="nil"/>
              <w:bottom w:val="single" w:sz="4" w:space="0" w:color="auto"/>
              <w:right w:val="single" w:sz="4" w:space="0" w:color="auto"/>
            </w:tcBorders>
          </w:tcPr>
          <w:p w14:paraId="1AF03E3B" w14:textId="77777777" w:rsidR="0007286F" w:rsidRPr="00002CFB" w:rsidRDefault="0007286F" w:rsidP="00DA57A9">
            <w:pPr>
              <w:autoSpaceDE w:val="0"/>
              <w:autoSpaceDN w:val="0"/>
              <w:adjustRightInd w:val="0"/>
              <w:jc w:val="center"/>
              <w:rPr>
                <w:rFonts w:ascii="宋体" w:hAnsi="宋体"/>
                <w:kern w:val="0"/>
                <w:sz w:val="18"/>
                <w:szCs w:val="18"/>
              </w:rPr>
            </w:pPr>
            <w:r w:rsidRPr="00002CFB">
              <w:rPr>
                <w:rFonts w:ascii="宋体" w:hAnsi="宋体" w:hint="eastAsia"/>
                <w:kern w:val="0"/>
                <w:sz w:val="18"/>
                <w:szCs w:val="18"/>
              </w:rPr>
              <w:t>其他控制变量</w:t>
            </w:r>
          </w:p>
        </w:tc>
        <w:tc>
          <w:tcPr>
            <w:tcW w:w="1083" w:type="pct"/>
            <w:tcBorders>
              <w:top w:val="single" w:sz="4" w:space="0" w:color="auto"/>
              <w:left w:val="single" w:sz="4" w:space="0" w:color="auto"/>
              <w:bottom w:val="single" w:sz="4" w:space="0" w:color="auto"/>
              <w:right w:val="single" w:sz="4" w:space="0" w:color="auto"/>
            </w:tcBorders>
          </w:tcPr>
          <w:p w14:paraId="0D902837"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控制</w:t>
            </w:r>
          </w:p>
        </w:tc>
        <w:tc>
          <w:tcPr>
            <w:tcW w:w="1190" w:type="pct"/>
            <w:tcBorders>
              <w:top w:val="single" w:sz="4" w:space="0" w:color="auto"/>
              <w:left w:val="single" w:sz="4" w:space="0" w:color="auto"/>
              <w:bottom w:val="single" w:sz="4" w:space="0" w:color="auto"/>
              <w:right w:val="single" w:sz="4" w:space="0" w:color="auto"/>
            </w:tcBorders>
          </w:tcPr>
          <w:p w14:paraId="6E638418"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pct"/>
            <w:tcBorders>
              <w:top w:val="single" w:sz="4" w:space="0" w:color="auto"/>
              <w:left w:val="single" w:sz="4" w:space="0" w:color="auto"/>
              <w:bottom w:val="single" w:sz="4" w:space="0" w:color="auto"/>
            </w:tcBorders>
          </w:tcPr>
          <w:p w14:paraId="7ACF7CCF"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控制</w:t>
            </w:r>
          </w:p>
        </w:tc>
      </w:tr>
      <w:tr w:rsidR="0007286F" w:rsidRPr="00002CFB" w14:paraId="3B670174" w14:textId="77777777" w:rsidTr="00DA57A9">
        <w:trPr>
          <w:jc w:val="center"/>
        </w:trPr>
        <w:tc>
          <w:tcPr>
            <w:tcW w:w="1536" w:type="pct"/>
            <w:tcBorders>
              <w:top w:val="single" w:sz="4" w:space="0" w:color="auto"/>
              <w:left w:val="nil"/>
              <w:bottom w:val="single" w:sz="4" w:space="0" w:color="auto"/>
              <w:right w:val="single" w:sz="4" w:space="0" w:color="auto"/>
            </w:tcBorders>
          </w:tcPr>
          <w:p w14:paraId="20C57FC1"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时间固定效应</w:t>
            </w:r>
          </w:p>
        </w:tc>
        <w:tc>
          <w:tcPr>
            <w:tcW w:w="1083" w:type="pct"/>
            <w:tcBorders>
              <w:top w:val="single" w:sz="4" w:space="0" w:color="auto"/>
              <w:left w:val="single" w:sz="4" w:space="0" w:color="auto"/>
              <w:bottom w:val="single" w:sz="4" w:space="0" w:color="auto"/>
              <w:right w:val="single" w:sz="4" w:space="0" w:color="auto"/>
            </w:tcBorders>
          </w:tcPr>
          <w:p w14:paraId="53C2E07C"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控制</w:t>
            </w:r>
          </w:p>
        </w:tc>
        <w:tc>
          <w:tcPr>
            <w:tcW w:w="1190" w:type="pct"/>
            <w:tcBorders>
              <w:top w:val="single" w:sz="4" w:space="0" w:color="auto"/>
              <w:left w:val="single" w:sz="4" w:space="0" w:color="auto"/>
              <w:bottom w:val="single" w:sz="4" w:space="0" w:color="auto"/>
              <w:right w:val="single" w:sz="4" w:space="0" w:color="auto"/>
            </w:tcBorders>
          </w:tcPr>
          <w:p w14:paraId="762AD8EC"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pct"/>
            <w:tcBorders>
              <w:top w:val="single" w:sz="4" w:space="0" w:color="auto"/>
              <w:left w:val="single" w:sz="4" w:space="0" w:color="auto"/>
              <w:bottom w:val="single" w:sz="4" w:space="0" w:color="auto"/>
            </w:tcBorders>
          </w:tcPr>
          <w:p w14:paraId="64D0DACE"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控制</w:t>
            </w:r>
          </w:p>
        </w:tc>
      </w:tr>
      <w:tr w:rsidR="0007286F" w:rsidRPr="00002CFB" w14:paraId="4646209D" w14:textId="77777777" w:rsidTr="00DA57A9">
        <w:trPr>
          <w:jc w:val="center"/>
        </w:trPr>
        <w:tc>
          <w:tcPr>
            <w:tcW w:w="1536" w:type="pct"/>
            <w:tcBorders>
              <w:top w:val="single" w:sz="4" w:space="0" w:color="auto"/>
              <w:left w:val="nil"/>
              <w:bottom w:val="single" w:sz="4" w:space="0" w:color="auto"/>
              <w:right w:val="single" w:sz="4" w:space="0" w:color="auto"/>
            </w:tcBorders>
          </w:tcPr>
          <w:p w14:paraId="79AF9934"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地区固定效应</w:t>
            </w:r>
          </w:p>
        </w:tc>
        <w:tc>
          <w:tcPr>
            <w:tcW w:w="1083" w:type="pct"/>
            <w:tcBorders>
              <w:top w:val="single" w:sz="4" w:space="0" w:color="auto"/>
              <w:left w:val="single" w:sz="4" w:space="0" w:color="auto"/>
              <w:bottom w:val="single" w:sz="4" w:space="0" w:color="auto"/>
              <w:right w:val="single" w:sz="4" w:space="0" w:color="auto"/>
            </w:tcBorders>
          </w:tcPr>
          <w:p w14:paraId="60954677"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控制</w:t>
            </w:r>
          </w:p>
        </w:tc>
        <w:tc>
          <w:tcPr>
            <w:tcW w:w="1190" w:type="pct"/>
            <w:tcBorders>
              <w:top w:val="single" w:sz="4" w:space="0" w:color="auto"/>
              <w:left w:val="single" w:sz="4" w:space="0" w:color="auto"/>
              <w:bottom w:val="single" w:sz="4" w:space="0" w:color="auto"/>
              <w:right w:val="single" w:sz="4" w:space="0" w:color="auto"/>
            </w:tcBorders>
          </w:tcPr>
          <w:p w14:paraId="59BD36B2"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pct"/>
            <w:tcBorders>
              <w:top w:val="single" w:sz="4" w:space="0" w:color="auto"/>
              <w:left w:val="single" w:sz="4" w:space="0" w:color="auto"/>
              <w:bottom w:val="single" w:sz="4" w:space="0" w:color="auto"/>
            </w:tcBorders>
          </w:tcPr>
          <w:p w14:paraId="4AE820FB"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控制</w:t>
            </w:r>
          </w:p>
        </w:tc>
      </w:tr>
      <w:tr w:rsidR="0007286F" w:rsidRPr="00002CFB" w14:paraId="445D2195" w14:textId="77777777" w:rsidTr="00DA57A9">
        <w:trPr>
          <w:jc w:val="center"/>
        </w:trPr>
        <w:tc>
          <w:tcPr>
            <w:tcW w:w="1536" w:type="pct"/>
            <w:tcBorders>
              <w:top w:val="single" w:sz="4" w:space="0" w:color="auto"/>
              <w:left w:val="nil"/>
              <w:bottom w:val="single" w:sz="8" w:space="0" w:color="auto"/>
              <w:right w:val="single" w:sz="4" w:space="0" w:color="auto"/>
            </w:tcBorders>
          </w:tcPr>
          <w:p w14:paraId="0B5E024D" w14:textId="77777777" w:rsidR="0007286F" w:rsidRPr="00002CFB" w:rsidRDefault="0007286F" w:rsidP="00DA57A9">
            <w:pPr>
              <w:autoSpaceDE w:val="0"/>
              <w:autoSpaceDN w:val="0"/>
              <w:adjustRightInd w:val="0"/>
              <w:jc w:val="center"/>
              <w:rPr>
                <w:kern w:val="0"/>
                <w:sz w:val="18"/>
                <w:szCs w:val="18"/>
              </w:rPr>
            </w:pPr>
            <w:r w:rsidRPr="00002CFB">
              <w:rPr>
                <w:rFonts w:hint="eastAsia"/>
                <w:kern w:val="0"/>
                <w:sz w:val="18"/>
                <w:szCs w:val="18"/>
              </w:rPr>
              <w:t>样本量</w:t>
            </w:r>
          </w:p>
        </w:tc>
        <w:tc>
          <w:tcPr>
            <w:tcW w:w="1083" w:type="pct"/>
            <w:tcBorders>
              <w:top w:val="single" w:sz="4" w:space="0" w:color="auto"/>
              <w:left w:val="single" w:sz="4" w:space="0" w:color="auto"/>
              <w:bottom w:val="single" w:sz="8" w:space="0" w:color="auto"/>
              <w:right w:val="single" w:sz="4" w:space="0" w:color="auto"/>
            </w:tcBorders>
          </w:tcPr>
          <w:p w14:paraId="308B0097" w14:textId="77777777" w:rsidR="0007286F" w:rsidRPr="00002CFB" w:rsidRDefault="0007286F" w:rsidP="00DA57A9">
            <w:pPr>
              <w:autoSpaceDE w:val="0"/>
              <w:autoSpaceDN w:val="0"/>
              <w:adjustRightInd w:val="0"/>
              <w:jc w:val="center"/>
              <w:rPr>
                <w:kern w:val="0"/>
                <w:sz w:val="18"/>
                <w:szCs w:val="18"/>
              </w:rPr>
            </w:pPr>
            <w:r>
              <w:rPr>
                <w:kern w:val="0"/>
                <w:sz w:val="18"/>
                <w:szCs w:val="18"/>
              </w:rPr>
              <w:t>3153</w:t>
            </w:r>
          </w:p>
        </w:tc>
        <w:tc>
          <w:tcPr>
            <w:tcW w:w="1190" w:type="pct"/>
            <w:tcBorders>
              <w:top w:val="single" w:sz="4" w:space="0" w:color="auto"/>
              <w:left w:val="single" w:sz="4" w:space="0" w:color="auto"/>
              <w:bottom w:val="single" w:sz="8" w:space="0" w:color="auto"/>
              <w:right w:val="single" w:sz="4" w:space="0" w:color="auto"/>
            </w:tcBorders>
          </w:tcPr>
          <w:p w14:paraId="5FA278AB" w14:textId="77777777" w:rsidR="0007286F" w:rsidRPr="00002CFB" w:rsidRDefault="0007286F" w:rsidP="00DA57A9">
            <w:pPr>
              <w:autoSpaceDE w:val="0"/>
              <w:autoSpaceDN w:val="0"/>
              <w:adjustRightInd w:val="0"/>
              <w:jc w:val="center"/>
              <w:rPr>
                <w:kern w:val="0"/>
                <w:sz w:val="18"/>
                <w:szCs w:val="18"/>
              </w:rPr>
            </w:pPr>
            <w:r>
              <w:rPr>
                <w:kern w:val="0"/>
                <w:sz w:val="18"/>
                <w:szCs w:val="18"/>
              </w:rPr>
              <w:t>3153</w:t>
            </w:r>
          </w:p>
        </w:tc>
        <w:tc>
          <w:tcPr>
            <w:tcW w:w="1191" w:type="pct"/>
            <w:tcBorders>
              <w:top w:val="single" w:sz="4" w:space="0" w:color="auto"/>
              <w:left w:val="single" w:sz="4" w:space="0" w:color="auto"/>
              <w:bottom w:val="single" w:sz="8" w:space="0" w:color="auto"/>
            </w:tcBorders>
          </w:tcPr>
          <w:p w14:paraId="76FC33D3" w14:textId="77777777" w:rsidR="0007286F" w:rsidRPr="00002CFB" w:rsidRDefault="0007286F" w:rsidP="00DA57A9">
            <w:pPr>
              <w:autoSpaceDE w:val="0"/>
              <w:autoSpaceDN w:val="0"/>
              <w:adjustRightInd w:val="0"/>
              <w:jc w:val="center"/>
              <w:rPr>
                <w:kern w:val="0"/>
                <w:sz w:val="18"/>
                <w:szCs w:val="18"/>
              </w:rPr>
            </w:pPr>
            <w:r>
              <w:rPr>
                <w:sz w:val="18"/>
                <w:szCs w:val="18"/>
              </w:rPr>
              <w:t>3153</w:t>
            </w:r>
          </w:p>
        </w:tc>
      </w:tr>
    </w:tbl>
    <w:bookmarkEnd w:id="12"/>
    <w:p w14:paraId="640DFBDB" w14:textId="11892D37" w:rsidR="00002CFB" w:rsidRPr="00002CFB" w:rsidRDefault="00005362" w:rsidP="00AD5A67">
      <w:pPr>
        <w:ind w:firstLineChars="200" w:firstLine="420"/>
      </w:pPr>
      <w:r>
        <w:t>5</w:t>
      </w:r>
      <w:r w:rsidR="00002CFB" w:rsidRPr="00002CFB">
        <w:t>.</w:t>
      </w:r>
      <w:r w:rsidR="00002CFB" w:rsidRPr="00AD5A67">
        <w:rPr>
          <w:rFonts w:ascii="楷体" w:eastAsia="楷体" w:hAnsi="楷体" w:hint="eastAsia"/>
        </w:rPr>
        <w:t>不同的灾难性卫生支出发生标准</w:t>
      </w:r>
      <w:r w:rsidR="00AD5A67">
        <w:rPr>
          <w:rFonts w:hint="eastAsia"/>
        </w:rPr>
        <w:t>。</w:t>
      </w:r>
      <w:r w:rsidR="00002CFB" w:rsidRPr="00002CFB">
        <w:rPr>
          <w:rFonts w:hint="eastAsia"/>
        </w:rPr>
        <w:t>国际通行规定灾难性卫生支出发生临界值为</w:t>
      </w:r>
      <w:r w:rsidR="00002CFB" w:rsidRPr="00002CFB">
        <w:rPr>
          <w:rFonts w:hint="eastAsia"/>
        </w:rPr>
        <w:t>4</w:t>
      </w:r>
      <w:r w:rsidR="00002CFB" w:rsidRPr="00002CFB">
        <w:t>0%</w:t>
      </w:r>
      <w:r w:rsidR="00002CFB" w:rsidRPr="00002CFB">
        <w:t>（</w:t>
      </w:r>
      <w:r w:rsidR="00002CFB" w:rsidRPr="00002CFB">
        <w:rPr>
          <w:rFonts w:hint="eastAsia"/>
        </w:rPr>
        <w:t>W</w:t>
      </w:r>
      <w:r w:rsidR="00002CFB" w:rsidRPr="00002CFB">
        <w:t>HO</w:t>
      </w:r>
      <w:r w:rsidR="00002CFB" w:rsidRPr="00002CFB">
        <w:t>，</w:t>
      </w:r>
      <w:r w:rsidR="00002CFB" w:rsidRPr="00002CFB">
        <w:rPr>
          <w:rFonts w:hint="eastAsia"/>
        </w:rPr>
        <w:t>2</w:t>
      </w:r>
      <w:r w:rsidR="00002CFB" w:rsidRPr="00002CFB">
        <w:t>003</w:t>
      </w:r>
      <w:r w:rsidR="00002CFB" w:rsidRPr="00002CFB">
        <w:t>）</w:t>
      </w:r>
      <w:r w:rsidR="00002CFB" w:rsidRPr="00002CFB">
        <w:rPr>
          <w:rFonts w:hint="eastAsia"/>
        </w:rPr>
        <w:t>，大多数研究也按这一临界值进行研究（</w:t>
      </w:r>
      <w:r w:rsidR="00002CFB" w:rsidRPr="00002CFB">
        <w:rPr>
          <w:rFonts w:hint="eastAsia"/>
        </w:rPr>
        <w:t>X</w:t>
      </w:r>
      <w:r w:rsidR="00002CFB" w:rsidRPr="00002CFB">
        <w:t>u</w:t>
      </w:r>
      <w:r w:rsidR="00011CBE">
        <w:rPr>
          <w:rFonts w:hint="eastAsia"/>
        </w:rPr>
        <w:t xml:space="preserve"> </w:t>
      </w:r>
      <w:r w:rsidR="00011CBE">
        <w:t>et al</w:t>
      </w:r>
      <w:r w:rsidR="00086E9C">
        <w:rPr>
          <w:rFonts w:hint="eastAsia"/>
        </w:rPr>
        <w:t>，</w:t>
      </w:r>
      <w:r w:rsidR="00002CFB" w:rsidRPr="00002CFB">
        <w:t>2003</w:t>
      </w:r>
      <w:r w:rsidR="00002CFB" w:rsidRPr="00002CFB">
        <w:t>；</w:t>
      </w:r>
      <w:r w:rsidR="00002CFB" w:rsidRPr="00002CFB">
        <w:rPr>
          <w:rFonts w:hint="eastAsia"/>
        </w:rPr>
        <w:t>姜德超等，</w:t>
      </w:r>
      <w:r w:rsidR="00002CFB" w:rsidRPr="00002CFB">
        <w:rPr>
          <w:rFonts w:hint="eastAsia"/>
        </w:rPr>
        <w:t>2</w:t>
      </w:r>
      <w:r w:rsidR="00002CFB" w:rsidRPr="00002CFB">
        <w:t>015</w:t>
      </w:r>
      <w:r w:rsidR="00002CFB" w:rsidRPr="00002CFB">
        <w:t>；丁继红</w:t>
      </w:r>
      <w:r w:rsidR="00011CBE">
        <w:rPr>
          <w:rFonts w:hint="eastAsia"/>
        </w:rPr>
        <w:t>、</w:t>
      </w:r>
      <w:r w:rsidR="00002CFB" w:rsidRPr="00002CFB">
        <w:t>游</w:t>
      </w:r>
      <w:r w:rsidR="00002CFB" w:rsidRPr="00002CFB">
        <w:rPr>
          <w:rFonts w:hint="eastAsia"/>
        </w:rPr>
        <w:t>丽，</w:t>
      </w:r>
      <w:r w:rsidR="00002CFB" w:rsidRPr="00002CFB">
        <w:rPr>
          <w:rFonts w:hint="eastAsia"/>
        </w:rPr>
        <w:t>2</w:t>
      </w:r>
      <w:r w:rsidR="00002CFB" w:rsidRPr="00002CFB">
        <w:t>019</w:t>
      </w:r>
      <w:r w:rsidR="00002CFB" w:rsidRPr="00002CFB">
        <w:rPr>
          <w:rFonts w:hint="eastAsia"/>
        </w:rPr>
        <w:t>），也有研究采用了不同阈值（封进</w:t>
      </w:r>
      <w:r w:rsidR="00011CBE">
        <w:rPr>
          <w:rFonts w:hint="eastAsia"/>
        </w:rPr>
        <w:t>、</w:t>
      </w:r>
      <w:r w:rsidR="00002CFB" w:rsidRPr="00002CFB">
        <w:rPr>
          <w:rFonts w:hint="eastAsia"/>
        </w:rPr>
        <w:t>李珍珍，</w:t>
      </w:r>
      <w:r w:rsidR="00002CFB" w:rsidRPr="00002CFB">
        <w:rPr>
          <w:rFonts w:hint="eastAsia"/>
        </w:rPr>
        <w:t>2</w:t>
      </w:r>
      <w:r w:rsidR="00002CFB" w:rsidRPr="00002CFB">
        <w:t>009</w:t>
      </w:r>
      <w:r w:rsidR="00002CFB" w:rsidRPr="00002CFB">
        <w:rPr>
          <w:rFonts w:hint="eastAsia"/>
        </w:rPr>
        <w:t>）。本文进一步选取</w:t>
      </w:r>
      <w:r w:rsidR="00002CFB" w:rsidRPr="00002CFB">
        <w:rPr>
          <w:rFonts w:hint="eastAsia"/>
        </w:rPr>
        <w:t>3</w:t>
      </w:r>
      <w:r w:rsidR="00002CFB" w:rsidRPr="00002CFB">
        <w:t>0%</w:t>
      </w:r>
      <w:r w:rsidR="00002CFB" w:rsidRPr="00002CFB">
        <w:t>和</w:t>
      </w:r>
      <w:r w:rsidR="00002CFB" w:rsidRPr="00002CFB">
        <w:rPr>
          <w:rFonts w:hint="eastAsia"/>
        </w:rPr>
        <w:t>6</w:t>
      </w:r>
      <w:r w:rsidR="00002CFB" w:rsidRPr="00002CFB">
        <w:t>0%</w:t>
      </w:r>
      <w:r w:rsidR="00002CFB" w:rsidRPr="00002CFB">
        <w:t>作为灾难性卫生支出发生临界值进行稳健性检验</w:t>
      </w:r>
      <w:r w:rsidR="00002CFB" w:rsidRPr="00002CFB">
        <w:rPr>
          <w:rFonts w:hint="eastAsia"/>
        </w:rPr>
        <w:t>，结果如表</w:t>
      </w:r>
      <w:r>
        <w:t>7</w:t>
      </w:r>
      <w:r w:rsidR="00002CFB" w:rsidRPr="00002CFB">
        <w:t>所示。</w:t>
      </w:r>
      <w:r w:rsidR="00002CFB" w:rsidRPr="00002CFB">
        <w:rPr>
          <w:rFonts w:hint="eastAsia"/>
        </w:rPr>
        <w:t>结果显示，无论采取何种灾难性卫生支出发生临界值，长期护理保险</w:t>
      </w:r>
      <w:r w:rsidR="0017143F">
        <w:rPr>
          <w:rFonts w:hint="eastAsia"/>
        </w:rPr>
        <w:t>降低</w:t>
      </w:r>
      <w:r w:rsidR="00002CFB" w:rsidRPr="00002CFB">
        <w:rPr>
          <w:rFonts w:hint="eastAsia"/>
        </w:rPr>
        <w:t>失能家庭陷入持久灾难性卫生支出可能性的作用均未发生较大改变。</w:t>
      </w:r>
    </w:p>
    <w:p w14:paraId="69F0BA9E" w14:textId="37ECE37B" w:rsidR="00002CFB" w:rsidRPr="00517172" w:rsidRDefault="00002CFB" w:rsidP="00002CFB">
      <w:pPr>
        <w:jc w:val="center"/>
        <w:rPr>
          <w:rFonts w:eastAsia="楷体"/>
        </w:rPr>
      </w:pPr>
      <w:r w:rsidRPr="00517172">
        <w:rPr>
          <w:rFonts w:eastAsia="楷体"/>
        </w:rPr>
        <w:t>表</w:t>
      </w:r>
      <w:r w:rsidR="00005362">
        <w:rPr>
          <w:rFonts w:eastAsia="楷体"/>
        </w:rPr>
        <w:t>7</w:t>
      </w:r>
      <w:r w:rsidRPr="00517172">
        <w:rPr>
          <w:rFonts w:eastAsia="楷体"/>
        </w:rPr>
        <w:t xml:space="preserve">  </w:t>
      </w:r>
      <w:r w:rsidRPr="00517172">
        <w:rPr>
          <w:rFonts w:eastAsia="楷体"/>
        </w:rPr>
        <w:t>不同灾难性卫生支出发生临界值</w:t>
      </w:r>
    </w:p>
    <w:tbl>
      <w:tblPr>
        <w:tblW w:w="8165" w:type="dxa"/>
        <w:jc w:val="center"/>
        <w:tblLayout w:type="fixed"/>
        <w:tblLook w:val="0000" w:firstRow="0" w:lastRow="0" w:firstColumn="0" w:lastColumn="0" w:noHBand="0" w:noVBand="0"/>
      </w:tblPr>
      <w:tblGrid>
        <w:gridCol w:w="1361"/>
        <w:gridCol w:w="1134"/>
        <w:gridCol w:w="1134"/>
        <w:gridCol w:w="1134"/>
        <w:gridCol w:w="1191"/>
        <w:gridCol w:w="1077"/>
        <w:gridCol w:w="1134"/>
      </w:tblGrid>
      <w:tr w:rsidR="00121DE1" w:rsidRPr="00002CFB" w14:paraId="63199846" w14:textId="77777777" w:rsidTr="00121DE1">
        <w:trPr>
          <w:jc w:val="center"/>
        </w:trPr>
        <w:tc>
          <w:tcPr>
            <w:tcW w:w="1361" w:type="dxa"/>
            <w:vMerge w:val="restart"/>
            <w:tcBorders>
              <w:top w:val="single" w:sz="8" w:space="0" w:color="auto"/>
              <w:left w:val="nil"/>
              <w:bottom w:val="single" w:sz="4" w:space="0" w:color="auto"/>
              <w:right w:val="single" w:sz="4" w:space="0" w:color="auto"/>
            </w:tcBorders>
            <w:vAlign w:val="center"/>
          </w:tcPr>
          <w:p w14:paraId="4451AF1E" w14:textId="77777777" w:rsidR="00121DE1" w:rsidRPr="00002CFB" w:rsidRDefault="00121DE1" w:rsidP="00DA57A9">
            <w:pPr>
              <w:autoSpaceDE w:val="0"/>
              <w:autoSpaceDN w:val="0"/>
              <w:adjustRightInd w:val="0"/>
              <w:jc w:val="center"/>
              <w:rPr>
                <w:kern w:val="0"/>
                <w:sz w:val="18"/>
                <w:szCs w:val="18"/>
              </w:rPr>
            </w:pPr>
            <w:r>
              <w:rPr>
                <w:rFonts w:hint="eastAsia"/>
                <w:kern w:val="0"/>
                <w:sz w:val="18"/>
                <w:szCs w:val="18"/>
              </w:rPr>
              <w:t>变量名称</w:t>
            </w:r>
          </w:p>
        </w:tc>
        <w:tc>
          <w:tcPr>
            <w:tcW w:w="3402" w:type="dxa"/>
            <w:gridSpan w:val="3"/>
            <w:tcBorders>
              <w:top w:val="single" w:sz="8" w:space="0" w:color="auto"/>
              <w:left w:val="single" w:sz="4" w:space="0" w:color="auto"/>
              <w:bottom w:val="single" w:sz="4" w:space="0" w:color="auto"/>
              <w:right w:val="single" w:sz="4" w:space="0" w:color="auto"/>
            </w:tcBorders>
          </w:tcPr>
          <w:p w14:paraId="0CB7FA21"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3</w:t>
            </w:r>
            <w:r w:rsidRPr="00002CFB">
              <w:rPr>
                <w:kern w:val="0"/>
                <w:sz w:val="18"/>
                <w:szCs w:val="18"/>
              </w:rPr>
              <w:t>0</w:t>
            </w:r>
            <w:r w:rsidRPr="00002CFB">
              <w:rPr>
                <w:rFonts w:hint="eastAsia"/>
                <w:kern w:val="0"/>
                <w:sz w:val="18"/>
                <w:szCs w:val="18"/>
              </w:rPr>
              <w:t>%</w:t>
            </w:r>
          </w:p>
        </w:tc>
        <w:tc>
          <w:tcPr>
            <w:tcW w:w="3402" w:type="dxa"/>
            <w:gridSpan w:val="3"/>
            <w:tcBorders>
              <w:top w:val="single" w:sz="8" w:space="0" w:color="auto"/>
              <w:left w:val="single" w:sz="4" w:space="0" w:color="auto"/>
              <w:bottom w:val="single" w:sz="4" w:space="0" w:color="auto"/>
              <w:right w:val="nil"/>
            </w:tcBorders>
          </w:tcPr>
          <w:p w14:paraId="09036A81"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6</w:t>
            </w:r>
            <w:r w:rsidRPr="00002CFB">
              <w:rPr>
                <w:kern w:val="0"/>
                <w:sz w:val="18"/>
                <w:szCs w:val="18"/>
              </w:rPr>
              <w:t>0</w:t>
            </w:r>
            <w:r w:rsidRPr="00002CFB">
              <w:rPr>
                <w:rFonts w:hint="eastAsia"/>
                <w:kern w:val="0"/>
                <w:sz w:val="18"/>
                <w:szCs w:val="18"/>
              </w:rPr>
              <w:t>%</w:t>
            </w:r>
          </w:p>
        </w:tc>
      </w:tr>
      <w:tr w:rsidR="00121DE1" w:rsidRPr="00002CFB" w14:paraId="2292238A" w14:textId="77777777" w:rsidTr="00121DE1">
        <w:trPr>
          <w:jc w:val="center"/>
        </w:trPr>
        <w:tc>
          <w:tcPr>
            <w:tcW w:w="1361" w:type="dxa"/>
            <w:vMerge/>
            <w:tcBorders>
              <w:left w:val="nil"/>
              <w:bottom w:val="single" w:sz="4" w:space="0" w:color="auto"/>
              <w:right w:val="single" w:sz="4" w:space="0" w:color="auto"/>
            </w:tcBorders>
          </w:tcPr>
          <w:p w14:paraId="67F3A538" w14:textId="77777777" w:rsidR="00121DE1" w:rsidRPr="00002CFB" w:rsidRDefault="00121DE1" w:rsidP="00DA57A9">
            <w:pPr>
              <w:autoSpaceDE w:val="0"/>
              <w:autoSpaceDN w:val="0"/>
              <w:adjustRightInd w:val="0"/>
              <w:jc w:val="center"/>
              <w:rPr>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91655D9"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是否发生</w:t>
            </w:r>
          </w:p>
        </w:tc>
        <w:tc>
          <w:tcPr>
            <w:tcW w:w="1134" w:type="dxa"/>
            <w:tcBorders>
              <w:top w:val="single" w:sz="4" w:space="0" w:color="auto"/>
              <w:left w:val="single" w:sz="4" w:space="0" w:color="auto"/>
              <w:bottom w:val="single" w:sz="4" w:space="0" w:color="auto"/>
              <w:right w:val="single" w:sz="4" w:space="0" w:color="auto"/>
            </w:tcBorders>
          </w:tcPr>
          <w:p w14:paraId="38E82D04" w14:textId="77777777" w:rsidR="00121DE1" w:rsidRPr="00002CFB" w:rsidRDefault="00121DE1" w:rsidP="00DA57A9">
            <w:pPr>
              <w:autoSpaceDE w:val="0"/>
              <w:autoSpaceDN w:val="0"/>
              <w:adjustRightInd w:val="0"/>
              <w:jc w:val="center"/>
              <w:rPr>
                <w:kern w:val="0"/>
                <w:sz w:val="18"/>
                <w:szCs w:val="18"/>
              </w:rPr>
            </w:pPr>
            <w:r>
              <w:rPr>
                <w:rFonts w:hint="eastAsia"/>
                <w:kern w:val="0"/>
                <w:sz w:val="18"/>
                <w:szCs w:val="18"/>
              </w:rPr>
              <w:t>发生周期</w:t>
            </w:r>
          </w:p>
        </w:tc>
        <w:tc>
          <w:tcPr>
            <w:tcW w:w="1134" w:type="dxa"/>
            <w:tcBorders>
              <w:top w:val="single" w:sz="4" w:space="0" w:color="auto"/>
              <w:left w:val="single" w:sz="4" w:space="0" w:color="auto"/>
              <w:bottom w:val="single" w:sz="4" w:space="0" w:color="auto"/>
              <w:right w:val="single" w:sz="4" w:space="0" w:color="auto"/>
            </w:tcBorders>
          </w:tcPr>
          <w:p w14:paraId="3E13BB5C" w14:textId="77777777" w:rsidR="00121DE1" w:rsidRPr="00002CFB" w:rsidRDefault="00121DE1" w:rsidP="00DA57A9">
            <w:pPr>
              <w:autoSpaceDE w:val="0"/>
              <w:autoSpaceDN w:val="0"/>
              <w:adjustRightInd w:val="0"/>
              <w:jc w:val="center"/>
              <w:rPr>
                <w:kern w:val="0"/>
                <w:sz w:val="18"/>
                <w:szCs w:val="18"/>
              </w:rPr>
            </w:pPr>
            <w:r>
              <w:rPr>
                <w:rFonts w:hint="eastAsia"/>
                <w:kern w:val="0"/>
                <w:sz w:val="18"/>
                <w:szCs w:val="18"/>
              </w:rPr>
              <w:t>发生深度</w:t>
            </w:r>
          </w:p>
        </w:tc>
        <w:tc>
          <w:tcPr>
            <w:tcW w:w="1191" w:type="dxa"/>
            <w:tcBorders>
              <w:top w:val="single" w:sz="4" w:space="0" w:color="auto"/>
              <w:left w:val="single" w:sz="4" w:space="0" w:color="auto"/>
              <w:bottom w:val="single" w:sz="4" w:space="0" w:color="auto"/>
              <w:right w:val="single" w:sz="4" w:space="0" w:color="auto"/>
            </w:tcBorders>
          </w:tcPr>
          <w:p w14:paraId="16078826"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是否发生</w:t>
            </w:r>
          </w:p>
        </w:tc>
        <w:tc>
          <w:tcPr>
            <w:tcW w:w="1077" w:type="dxa"/>
            <w:tcBorders>
              <w:top w:val="single" w:sz="4" w:space="0" w:color="auto"/>
              <w:left w:val="single" w:sz="4" w:space="0" w:color="auto"/>
              <w:bottom w:val="single" w:sz="4" w:space="0" w:color="auto"/>
              <w:right w:val="single" w:sz="4" w:space="0" w:color="auto"/>
            </w:tcBorders>
          </w:tcPr>
          <w:p w14:paraId="39FED779" w14:textId="77777777" w:rsidR="00121DE1" w:rsidRPr="00002CFB" w:rsidRDefault="00121DE1" w:rsidP="00DA57A9">
            <w:pPr>
              <w:autoSpaceDE w:val="0"/>
              <w:autoSpaceDN w:val="0"/>
              <w:adjustRightInd w:val="0"/>
              <w:jc w:val="center"/>
              <w:rPr>
                <w:kern w:val="0"/>
                <w:sz w:val="18"/>
                <w:szCs w:val="18"/>
              </w:rPr>
            </w:pPr>
            <w:r>
              <w:rPr>
                <w:rFonts w:hint="eastAsia"/>
                <w:kern w:val="0"/>
                <w:sz w:val="18"/>
                <w:szCs w:val="18"/>
              </w:rPr>
              <w:t>发生周期</w:t>
            </w:r>
          </w:p>
        </w:tc>
        <w:tc>
          <w:tcPr>
            <w:tcW w:w="1134" w:type="dxa"/>
            <w:tcBorders>
              <w:top w:val="single" w:sz="4" w:space="0" w:color="auto"/>
              <w:left w:val="single" w:sz="4" w:space="0" w:color="auto"/>
              <w:bottom w:val="single" w:sz="4" w:space="0" w:color="auto"/>
              <w:right w:val="nil"/>
            </w:tcBorders>
          </w:tcPr>
          <w:p w14:paraId="009D033E" w14:textId="77777777" w:rsidR="00121DE1" w:rsidRPr="00002CFB" w:rsidRDefault="00121DE1" w:rsidP="00DA57A9">
            <w:pPr>
              <w:autoSpaceDE w:val="0"/>
              <w:autoSpaceDN w:val="0"/>
              <w:adjustRightInd w:val="0"/>
              <w:jc w:val="center"/>
              <w:rPr>
                <w:kern w:val="0"/>
                <w:sz w:val="18"/>
                <w:szCs w:val="18"/>
              </w:rPr>
            </w:pPr>
            <w:r>
              <w:rPr>
                <w:rFonts w:hint="eastAsia"/>
                <w:kern w:val="0"/>
                <w:sz w:val="18"/>
                <w:szCs w:val="18"/>
              </w:rPr>
              <w:t>发生深度</w:t>
            </w:r>
          </w:p>
        </w:tc>
      </w:tr>
      <w:tr w:rsidR="00121DE1" w:rsidRPr="00002CFB" w14:paraId="2578C792" w14:textId="77777777" w:rsidTr="00121DE1">
        <w:trPr>
          <w:jc w:val="center"/>
        </w:trPr>
        <w:tc>
          <w:tcPr>
            <w:tcW w:w="1361" w:type="dxa"/>
            <w:vMerge w:val="restart"/>
            <w:tcBorders>
              <w:top w:val="single" w:sz="4" w:space="0" w:color="auto"/>
              <w:left w:val="nil"/>
              <w:right w:val="single" w:sz="4" w:space="0" w:color="auto"/>
            </w:tcBorders>
          </w:tcPr>
          <w:p w14:paraId="5B6A1995" w14:textId="77777777" w:rsidR="00121DE1" w:rsidRPr="00002CFB" w:rsidRDefault="00121DE1" w:rsidP="00DA57A9">
            <w:pPr>
              <w:autoSpaceDE w:val="0"/>
              <w:autoSpaceDN w:val="0"/>
              <w:adjustRightInd w:val="0"/>
              <w:jc w:val="center"/>
              <w:rPr>
                <w:kern w:val="0"/>
                <w:sz w:val="18"/>
                <w:szCs w:val="18"/>
              </w:rPr>
            </w:pPr>
            <w:r w:rsidRPr="00546D52">
              <w:rPr>
                <w:rFonts w:hint="eastAsia"/>
                <w:kern w:val="0"/>
                <w:sz w:val="18"/>
                <w:szCs w:val="18"/>
              </w:rPr>
              <w:t>处理组×处理期×是否失能</w:t>
            </w:r>
          </w:p>
        </w:tc>
        <w:tc>
          <w:tcPr>
            <w:tcW w:w="1134" w:type="dxa"/>
            <w:tcBorders>
              <w:top w:val="single" w:sz="4" w:space="0" w:color="auto"/>
              <w:left w:val="single" w:sz="4" w:space="0" w:color="auto"/>
              <w:bottom w:val="nil"/>
              <w:right w:val="single" w:sz="4" w:space="0" w:color="auto"/>
            </w:tcBorders>
            <w:vAlign w:val="center"/>
          </w:tcPr>
          <w:p w14:paraId="1064542B"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1428</w:t>
            </w:r>
            <w:r w:rsidRPr="00002CFB">
              <w:rPr>
                <w:kern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73FDA81F"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-0.1</w:t>
            </w:r>
            <w:r>
              <w:rPr>
                <w:kern w:val="0"/>
                <w:sz w:val="18"/>
                <w:szCs w:val="18"/>
              </w:rPr>
              <w:t>827</w:t>
            </w:r>
            <w:r w:rsidRPr="00002CFB">
              <w:rPr>
                <w:kern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6527976F"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3029</w:t>
            </w:r>
            <w:r w:rsidRPr="00002CFB">
              <w:rPr>
                <w:kern w:val="0"/>
                <w:sz w:val="18"/>
                <w:szCs w:val="18"/>
              </w:rPr>
              <w:t>***</w:t>
            </w:r>
          </w:p>
        </w:tc>
        <w:tc>
          <w:tcPr>
            <w:tcW w:w="1191" w:type="dxa"/>
            <w:tcBorders>
              <w:top w:val="single" w:sz="4" w:space="0" w:color="auto"/>
              <w:left w:val="single" w:sz="4" w:space="0" w:color="auto"/>
              <w:bottom w:val="nil"/>
              <w:right w:val="single" w:sz="4" w:space="0" w:color="auto"/>
            </w:tcBorders>
            <w:vAlign w:val="center"/>
          </w:tcPr>
          <w:p w14:paraId="3AE96600"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0726</w:t>
            </w:r>
            <w:r w:rsidRPr="00002CFB">
              <w:rPr>
                <w:kern w:val="0"/>
                <w:sz w:val="18"/>
                <w:szCs w:val="18"/>
              </w:rPr>
              <w:t>***</w:t>
            </w:r>
          </w:p>
        </w:tc>
        <w:tc>
          <w:tcPr>
            <w:tcW w:w="1077" w:type="dxa"/>
            <w:tcBorders>
              <w:top w:val="single" w:sz="4" w:space="0" w:color="auto"/>
              <w:left w:val="single" w:sz="4" w:space="0" w:color="auto"/>
              <w:bottom w:val="nil"/>
              <w:right w:val="single" w:sz="4" w:space="0" w:color="auto"/>
            </w:tcBorders>
            <w:vAlign w:val="center"/>
          </w:tcPr>
          <w:p w14:paraId="26FADE53"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1238</w:t>
            </w:r>
            <w:r w:rsidRPr="00002CFB">
              <w:rPr>
                <w:kern w:val="0"/>
                <w:sz w:val="18"/>
                <w:szCs w:val="18"/>
              </w:rPr>
              <w:t>*</w:t>
            </w:r>
          </w:p>
        </w:tc>
        <w:tc>
          <w:tcPr>
            <w:tcW w:w="1134" w:type="dxa"/>
            <w:tcBorders>
              <w:top w:val="single" w:sz="4" w:space="0" w:color="auto"/>
              <w:left w:val="single" w:sz="4" w:space="0" w:color="auto"/>
              <w:bottom w:val="nil"/>
              <w:right w:val="nil"/>
            </w:tcBorders>
            <w:vAlign w:val="center"/>
          </w:tcPr>
          <w:p w14:paraId="012FE535"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2135</w:t>
            </w:r>
            <w:r w:rsidRPr="00002CFB">
              <w:rPr>
                <w:kern w:val="0"/>
                <w:sz w:val="18"/>
                <w:szCs w:val="18"/>
              </w:rPr>
              <w:t>***</w:t>
            </w:r>
          </w:p>
        </w:tc>
      </w:tr>
      <w:tr w:rsidR="00121DE1" w:rsidRPr="00002CFB" w14:paraId="7863AF0C" w14:textId="77777777" w:rsidTr="00121DE1">
        <w:trPr>
          <w:jc w:val="center"/>
        </w:trPr>
        <w:tc>
          <w:tcPr>
            <w:tcW w:w="1361" w:type="dxa"/>
            <w:vMerge/>
            <w:tcBorders>
              <w:left w:val="nil"/>
              <w:bottom w:val="single" w:sz="4" w:space="0" w:color="auto"/>
              <w:right w:val="single" w:sz="4" w:space="0" w:color="auto"/>
            </w:tcBorders>
          </w:tcPr>
          <w:p w14:paraId="258CF10D" w14:textId="77777777" w:rsidR="00121DE1" w:rsidRPr="00002CFB" w:rsidRDefault="00121DE1" w:rsidP="00DA57A9">
            <w:pPr>
              <w:autoSpaceDE w:val="0"/>
              <w:autoSpaceDN w:val="0"/>
              <w:adjustRightInd w:val="0"/>
              <w:jc w:val="center"/>
              <w:rPr>
                <w:kern w:val="0"/>
                <w:sz w:val="18"/>
                <w:szCs w:val="18"/>
              </w:rPr>
            </w:pPr>
          </w:p>
        </w:tc>
        <w:tc>
          <w:tcPr>
            <w:tcW w:w="1134" w:type="dxa"/>
            <w:tcBorders>
              <w:top w:val="nil"/>
              <w:left w:val="single" w:sz="4" w:space="0" w:color="auto"/>
              <w:bottom w:val="single" w:sz="4" w:space="0" w:color="auto"/>
              <w:right w:val="single" w:sz="4" w:space="0" w:color="auto"/>
            </w:tcBorders>
            <w:vAlign w:val="center"/>
          </w:tcPr>
          <w:p w14:paraId="2B0849DE"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(0.01</w:t>
            </w:r>
            <w:r>
              <w:rPr>
                <w:kern w:val="0"/>
                <w:sz w:val="18"/>
                <w:szCs w:val="18"/>
              </w:rPr>
              <w:t>42</w:t>
            </w:r>
            <w:r w:rsidRPr="00002CFB">
              <w:rPr>
                <w:kern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8068613"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(0.0</w:t>
            </w:r>
            <w:r>
              <w:rPr>
                <w:kern w:val="0"/>
                <w:sz w:val="18"/>
                <w:szCs w:val="18"/>
              </w:rPr>
              <w:t>827</w:t>
            </w:r>
            <w:r w:rsidRPr="00002CFB">
              <w:rPr>
                <w:kern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D5286D8"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1055</w:t>
            </w:r>
            <w:r w:rsidRPr="00002CFB">
              <w:rPr>
                <w:kern w:val="0"/>
                <w:sz w:val="18"/>
                <w:szCs w:val="18"/>
              </w:rPr>
              <w:t>)</w:t>
            </w:r>
          </w:p>
        </w:tc>
        <w:tc>
          <w:tcPr>
            <w:tcW w:w="1191" w:type="dxa"/>
            <w:tcBorders>
              <w:top w:val="nil"/>
              <w:left w:val="single" w:sz="4" w:space="0" w:color="auto"/>
              <w:bottom w:val="single" w:sz="4" w:space="0" w:color="auto"/>
              <w:right w:val="single" w:sz="4" w:space="0" w:color="auto"/>
            </w:tcBorders>
            <w:vAlign w:val="center"/>
          </w:tcPr>
          <w:p w14:paraId="520BD8F8"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(0.0</w:t>
            </w:r>
            <w:r>
              <w:rPr>
                <w:kern w:val="0"/>
                <w:sz w:val="18"/>
                <w:szCs w:val="18"/>
              </w:rPr>
              <w:t>172</w:t>
            </w:r>
            <w:r w:rsidRPr="00002CFB">
              <w:rPr>
                <w:kern w:val="0"/>
                <w:sz w:val="18"/>
                <w:szCs w:val="18"/>
              </w:rPr>
              <w:t>)</w:t>
            </w:r>
          </w:p>
        </w:tc>
        <w:tc>
          <w:tcPr>
            <w:tcW w:w="1077" w:type="dxa"/>
            <w:tcBorders>
              <w:top w:val="nil"/>
              <w:left w:val="single" w:sz="4" w:space="0" w:color="auto"/>
              <w:bottom w:val="single" w:sz="4" w:space="0" w:color="auto"/>
              <w:right w:val="single" w:sz="4" w:space="0" w:color="auto"/>
            </w:tcBorders>
            <w:vAlign w:val="center"/>
          </w:tcPr>
          <w:p w14:paraId="2B8F8D65"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(0.0</w:t>
            </w:r>
            <w:r>
              <w:rPr>
                <w:kern w:val="0"/>
                <w:sz w:val="18"/>
                <w:szCs w:val="18"/>
              </w:rPr>
              <w:t>703</w:t>
            </w:r>
            <w:r w:rsidRPr="00002CFB">
              <w:rPr>
                <w:kern w:val="0"/>
                <w:sz w:val="18"/>
                <w:szCs w:val="18"/>
              </w:rPr>
              <w:t>)</w:t>
            </w:r>
          </w:p>
        </w:tc>
        <w:tc>
          <w:tcPr>
            <w:tcW w:w="1134" w:type="dxa"/>
            <w:tcBorders>
              <w:top w:val="nil"/>
              <w:left w:val="single" w:sz="4" w:space="0" w:color="auto"/>
              <w:bottom w:val="single" w:sz="4" w:space="0" w:color="auto"/>
              <w:right w:val="nil"/>
            </w:tcBorders>
            <w:vAlign w:val="center"/>
          </w:tcPr>
          <w:p w14:paraId="3D30135D"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(0.0</w:t>
            </w:r>
            <w:r>
              <w:rPr>
                <w:kern w:val="0"/>
                <w:sz w:val="18"/>
                <w:szCs w:val="18"/>
              </w:rPr>
              <w:t>599</w:t>
            </w:r>
            <w:r w:rsidRPr="00002CFB">
              <w:rPr>
                <w:kern w:val="0"/>
                <w:sz w:val="18"/>
                <w:szCs w:val="18"/>
              </w:rPr>
              <w:t>)</w:t>
            </w:r>
          </w:p>
        </w:tc>
      </w:tr>
      <w:tr w:rsidR="00121DE1" w:rsidRPr="00002CFB" w14:paraId="04D9BF74" w14:textId="77777777" w:rsidTr="00121DE1">
        <w:trPr>
          <w:jc w:val="center"/>
        </w:trPr>
        <w:tc>
          <w:tcPr>
            <w:tcW w:w="1361" w:type="dxa"/>
            <w:tcBorders>
              <w:top w:val="single" w:sz="4" w:space="0" w:color="auto"/>
              <w:left w:val="nil"/>
              <w:bottom w:val="single" w:sz="4" w:space="0" w:color="auto"/>
              <w:right w:val="single" w:sz="4" w:space="0" w:color="auto"/>
            </w:tcBorders>
          </w:tcPr>
          <w:p w14:paraId="233F5E84" w14:textId="77777777" w:rsidR="00121DE1" w:rsidRPr="00002CFB" w:rsidRDefault="00121DE1" w:rsidP="00DA57A9">
            <w:pPr>
              <w:autoSpaceDE w:val="0"/>
              <w:autoSpaceDN w:val="0"/>
              <w:adjustRightInd w:val="0"/>
              <w:jc w:val="center"/>
              <w:rPr>
                <w:rFonts w:ascii="宋体" w:hAnsi="宋体"/>
                <w:kern w:val="0"/>
                <w:sz w:val="18"/>
                <w:szCs w:val="18"/>
              </w:rPr>
            </w:pPr>
            <w:r w:rsidRPr="00002CFB">
              <w:rPr>
                <w:rFonts w:ascii="宋体" w:hAnsi="宋体" w:hint="eastAsia"/>
                <w:kern w:val="0"/>
                <w:sz w:val="18"/>
                <w:szCs w:val="18"/>
              </w:rPr>
              <w:t>其他控制变量</w:t>
            </w:r>
          </w:p>
        </w:tc>
        <w:tc>
          <w:tcPr>
            <w:tcW w:w="1134" w:type="dxa"/>
            <w:tcBorders>
              <w:top w:val="single" w:sz="4" w:space="0" w:color="auto"/>
              <w:left w:val="single" w:sz="4" w:space="0" w:color="auto"/>
              <w:bottom w:val="single" w:sz="4" w:space="0" w:color="auto"/>
              <w:right w:val="single" w:sz="4" w:space="0" w:color="auto"/>
            </w:tcBorders>
          </w:tcPr>
          <w:p w14:paraId="5119AADE"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60BCFA56"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4CDCA077"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4704CC4C"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1E1E5C00"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nil"/>
            </w:tcBorders>
          </w:tcPr>
          <w:p w14:paraId="0DBC1E0E"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r>
      <w:tr w:rsidR="00121DE1" w:rsidRPr="00002CFB" w14:paraId="0C17F638" w14:textId="77777777" w:rsidTr="00121DE1">
        <w:trPr>
          <w:jc w:val="center"/>
        </w:trPr>
        <w:tc>
          <w:tcPr>
            <w:tcW w:w="1361" w:type="dxa"/>
            <w:tcBorders>
              <w:top w:val="single" w:sz="4" w:space="0" w:color="auto"/>
              <w:left w:val="nil"/>
              <w:bottom w:val="single" w:sz="4" w:space="0" w:color="auto"/>
              <w:right w:val="single" w:sz="4" w:space="0" w:color="auto"/>
            </w:tcBorders>
          </w:tcPr>
          <w:p w14:paraId="309279BE"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时间固定效应</w:t>
            </w:r>
          </w:p>
        </w:tc>
        <w:tc>
          <w:tcPr>
            <w:tcW w:w="1134" w:type="dxa"/>
            <w:tcBorders>
              <w:top w:val="single" w:sz="4" w:space="0" w:color="auto"/>
              <w:left w:val="single" w:sz="4" w:space="0" w:color="auto"/>
              <w:bottom w:val="single" w:sz="4" w:space="0" w:color="auto"/>
              <w:right w:val="single" w:sz="4" w:space="0" w:color="auto"/>
            </w:tcBorders>
          </w:tcPr>
          <w:p w14:paraId="7E553520"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25E41B4A"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3AF7B9BA"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4C9CF839"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3CEB92E0"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nil"/>
            </w:tcBorders>
          </w:tcPr>
          <w:p w14:paraId="346E71FE"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r>
      <w:tr w:rsidR="00121DE1" w:rsidRPr="00002CFB" w14:paraId="65E4B3DE" w14:textId="77777777" w:rsidTr="00121DE1">
        <w:trPr>
          <w:jc w:val="center"/>
        </w:trPr>
        <w:tc>
          <w:tcPr>
            <w:tcW w:w="1361" w:type="dxa"/>
            <w:tcBorders>
              <w:top w:val="single" w:sz="4" w:space="0" w:color="auto"/>
              <w:left w:val="nil"/>
              <w:bottom w:val="single" w:sz="4" w:space="0" w:color="auto"/>
              <w:right w:val="single" w:sz="4" w:space="0" w:color="auto"/>
            </w:tcBorders>
          </w:tcPr>
          <w:p w14:paraId="0E4D66C3"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地区固定效应</w:t>
            </w:r>
          </w:p>
        </w:tc>
        <w:tc>
          <w:tcPr>
            <w:tcW w:w="1134" w:type="dxa"/>
            <w:tcBorders>
              <w:top w:val="single" w:sz="4" w:space="0" w:color="auto"/>
              <w:left w:val="single" w:sz="4" w:space="0" w:color="auto"/>
              <w:bottom w:val="single" w:sz="4" w:space="0" w:color="auto"/>
              <w:right w:val="single" w:sz="4" w:space="0" w:color="auto"/>
            </w:tcBorders>
          </w:tcPr>
          <w:p w14:paraId="4A6C04F5"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2D06F4BC"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7EE79FF1"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16EFE3FA"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0C09B861"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nil"/>
            </w:tcBorders>
          </w:tcPr>
          <w:p w14:paraId="6BF30A72"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r>
      <w:tr w:rsidR="00121DE1" w:rsidRPr="00002CFB" w14:paraId="7EA859E5" w14:textId="77777777" w:rsidTr="00121DE1">
        <w:trPr>
          <w:jc w:val="center"/>
        </w:trPr>
        <w:tc>
          <w:tcPr>
            <w:tcW w:w="1361" w:type="dxa"/>
            <w:tcBorders>
              <w:top w:val="single" w:sz="4" w:space="0" w:color="auto"/>
              <w:left w:val="nil"/>
              <w:bottom w:val="single" w:sz="8" w:space="0" w:color="auto"/>
              <w:right w:val="single" w:sz="4" w:space="0" w:color="auto"/>
            </w:tcBorders>
          </w:tcPr>
          <w:p w14:paraId="11D5409D"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样本量</w:t>
            </w:r>
          </w:p>
        </w:tc>
        <w:tc>
          <w:tcPr>
            <w:tcW w:w="1134" w:type="dxa"/>
            <w:tcBorders>
              <w:top w:val="single" w:sz="4" w:space="0" w:color="auto"/>
              <w:left w:val="single" w:sz="4" w:space="0" w:color="auto"/>
              <w:bottom w:val="single" w:sz="8" w:space="0" w:color="auto"/>
              <w:right w:val="single" w:sz="4" w:space="0" w:color="auto"/>
            </w:tcBorders>
          </w:tcPr>
          <w:p w14:paraId="3D1C8F44"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c>
          <w:tcPr>
            <w:tcW w:w="1134" w:type="dxa"/>
            <w:tcBorders>
              <w:top w:val="single" w:sz="4" w:space="0" w:color="auto"/>
              <w:left w:val="single" w:sz="4" w:space="0" w:color="auto"/>
              <w:bottom w:val="single" w:sz="8" w:space="0" w:color="auto"/>
              <w:right w:val="single" w:sz="4" w:space="0" w:color="auto"/>
            </w:tcBorders>
          </w:tcPr>
          <w:p w14:paraId="0BB10171"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c>
          <w:tcPr>
            <w:tcW w:w="1134" w:type="dxa"/>
            <w:tcBorders>
              <w:top w:val="single" w:sz="4" w:space="0" w:color="auto"/>
              <w:left w:val="single" w:sz="4" w:space="0" w:color="auto"/>
              <w:bottom w:val="single" w:sz="8" w:space="0" w:color="auto"/>
              <w:right w:val="single" w:sz="4" w:space="0" w:color="auto"/>
            </w:tcBorders>
          </w:tcPr>
          <w:p w14:paraId="20910872"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single" w:sz="4" w:space="0" w:color="auto"/>
            </w:tcBorders>
          </w:tcPr>
          <w:p w14:paraId="76FDC052"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c>
          <w:tcPr>
            <w:tcW w:w="1077" w:type="dxa"/>
            <w:tcBorders>
              <w:top w:val="single" w:sz="4" w:space="0" w:color="auto"/>
              <w:left w:val="single" w:sz="4" w:space="0" w:color="auto"/>
              <w:bottom w:val="single" w:sz="8" w:space="0" w:color="auto"/>
              <w:right w:val="single" w:sz="4" w:space="0" w:color="auto"/>
            </w:tcBorders>
          </w:tcPr>
          <w:p w14:paraId="7FC811DB"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c>
          <w:tcPr>
            <w:tcW w:w="1134" w:type="dxa"/>
            <w:tcBorders>
              <w:top w:val="single" w:sz="4" w:space="0" w:color="auto"/>
              <w:left w:val="single" w:sz="4" w:space="0" w:color="auto"/>
              <w:bottom w:val="single" w:sz="8" w:space="0" w:color="auto"/>
              <w:right w:val="nil"/>
            </w:tcBorders>
          </w:tcPr>
          <w:p w14:paraId="3961F95E"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r>
    </w:tbl>
    <w:p w14:paraId="000C674E" w14:textId="6B79BA63" w:rsidR="00B867E5" w:rsidRDefault="00005362" w:rsidP="00005362">
      <w:pPr>
        <w:ind w:firstLineChars="200" w:firstLine="420"/>
      </w:pPr>
      <w:bookmarkStart w:id="13" w:name="_Hlk137823756"/>
      <w:r>
        <w:t>6</w:t>
      </w:r>
      <w:r w:rsidR="00B867E5">
        <w:t>.</w:t>
      </w:r>
      <w:r w:rsidR="00B867E5" w:rsidRPr="00005362">
        <w:rPr>
          <w:rFonts w:ascii="楷体" w:eastAsia="楷体" w:hAnsi="楷体" w:hint="eastAsia"/>
        </w:rPr>
        <w:t>不同</w:t>
      </w:r>
      <w:r w:rsidR="00D93D2C">
        <w:rPr>
          <w:rFonts w:ascii="楷体" w:eastAsia="楷体" w:hAnsi="楷体" w:hint="eastAsia"/>
        </w:rPr>
        <w:t>持续时间临界值</w:t>
      </w:r>
      <w:r>
        <w:rPr>
          <w:rFonts w:ascii="楷体" w:eastAsia="楷体" w:hAnsi="楷体" w:hint="eastAsia"/>
        </w:rPr>
        <w:t>。</w:t>
      </w:r>
      <w:r>
        <w:rPr>
          <w:rFonts w:hint="eastAsia"/>
        </w:rPr>
        <w:t>本文将</w:t>
      </w:r>
      <w:r w:rsidR="00D93D2C" w:rsidRPr="00D93D2C">
        <w:rPr>
          <w:rFonts w:hint="eastAsia"/>
        </w:rPr>
        <w:t>贫困持续时间临界值</w:t>
      </w:r>
      <w:r>
        <w:rPr>
          <w:rFonts w:hint="eastAsia"/>
        </w:rPr>
        <w:t>设定</w:t>
      </w:r>
      <w:r w:rsidRPr="00005362">
        <w:rPr>
          <w:rFonts w:hint="eastAsia"/>
        </w:rPr>
        <w:t>为</w:t>
      </w:r>
      <w:r w:rsidRPr="00005362">
        <w:rPr>
          <w:rFonts w:hint="eastAsia"/>
        </w:rPr>
        <w:t>2</w:t>
      </w:r>
      <w:r w:rsidRPr="00005362">
        <w:rPr>
          <w:rFonts w:hint="eastAsia"/>
        </w:rPr>
        <w:t>，</w:t>
      </w:r>
      <w:r>
        <w:rPr>
          <w:rFonts w:hint="eastAsia"/>
        </w:rPr>
        <w:t>可能</w:t>
      </w:r>
      <w:r w:rsidRPr="00005362">
        <w:rPr>
          <w:rFonts w:hint="eastAsia"/>
        </w:rPr>
        <w:t>具有</w:t>
      </w:r>
      <w:r>
        <w:rPr>
          <w:rFonts w:hint="eastAsia"/>
        </w:rPr>
        <w:t>一定</w:t>
      </w:r>
      <w:r w:rsidRPr="00005362">
        <w:rPr>
          <w:rFonts w:hint="eastAsia"/>
        </w:rPr>
        <w:t>的主观性</w:t>
      </w:r>
      <w:r w:rsidR="00D93D2C">
        <w:rPr>
          <w:rFonts w:hint="eastAsia"/>
        </w:rPr>
        <w:t>。因此，本文进一步将</w:t>
      </w:r>
      <w:r w:rsidR="00E008B4">
        <w:rPr>
          <w:rFonts w:hint="eastAsia"/>
        </w:rPr>
        <w:t>贫困持续时间临界值设定为</w:t>
      </w:r>
      <w:r w:rsidR="00E008B4">
        <w:rPr>
          <w:rFonts w:hint="eastAsia"/>
        </w:rPr>
        <w:t>3</w:t>
      </w:r>
      <w:r w:rsidR="00E008B4">
        <w:rPr>
          <w:rFonts w:hint="eastAsia"/>
        </w:rPr>
        <w:t>和</w:t>
      </w:r>
      <w:r w:rsidR="00E008B4">
        <w:rPr>
          <w:rFonts w:hint="eastAsia"/>
        </w:rPr>
        <w:t>4</w:t>
      </w:r>
      <w:r w:rsidR="00E008B4">
        <w:rPr>
          <w:rFonts w:hint="eastAsia"/>
        </w:rPr>
        <w:t>，依</w:t>
      </w:r>
      <w:proofErr w:type="gramStart"/>
      <w:r w:rsidR="00E008B4">
        <w:rPr>
          <w:rFonts w:hint="eastAsia"/>
        </w:rPr>
        <w:t>此重新</w:t>
      </w:r>
      <w:proofErr w:type="gramEnd"/>
      <w:r w:rsidR="00E008B4">
        <w:rPr>
          <w:rFonts w:hint="eastAsia"/>
        </w:rPr>
        <w:t>设定家庭持久灾难性卫生支出是否发生、发生周期和发生深度变量，并代入模型进行回归。结果显示，无论临界值是</w:t>
      </w:r>
      <w:r w:rsidR="00E008B4">
        <w:rPr>
          <w:rFonts w:hint="eastAsia"/>
        </w:rPr>
        <w:t>3</w:t>
      </w:r>
      <w:r w:rsidR="00E008B4">
        <w:rPr>
          <w:rFonts w:hint="eastAsia"/>
        </w:rPr>
        <w:t>还是</w:t>
      </w:r>
      <w:r w:rsidR="00E008B4">
        <w:rPr>
          <w:rFonts w:hint="eastAsia"/>
        </w:rPr>
        <w:t>4</w:t>
      </w:r>
      <w:r w:rsidR="00E008B4">
        <w:rPr>
          <w:rFonts w:hint="eastAsia"/>
        </w:rPr>
        <w:t>，核心解释变量系数均为负，且具有统计意义上的显著性。</w:t>
      </w:r>
    </w:p>
    <w:p w14:paraId="32D2404A" w14:textId="171144A9" w:rsidR="00005362" w:rsidRPr="00005362" w:rsidRDefault="00005362" w:rsidP="00005362">
      <w:pPr>
        <w:jc w:val="center"/>
        <w:rPr>
          <w:rFonts w:eastAsia="楷体"/>
        </w:rPr>
      </w:pPr>
      <w:r w:rsidRPr="00517172">
        <w:rPr>
          <w:rFonts w:eastAsia="楷体"/>
        </w:rPr>
        <w:t>表</w:t>
      </w:r>
      <w:r>
        <w:rPr>
          <w:rFonts w:eastAsia="楷体"/>
        </w:rPr>
        <w:t>8</w:t>
      </w:r>
      <w:r w:rsidRPr="00517172">
        <w:rPr>
          <w:rFonts w:eastAsia="楷体"/>
        </w:rPr>
        <w:t xml:space="preserve">  </w:t>
      </w:r>
      <w:r w:rsidRPr="00517172">
        <w:rPr>
          <w:rFonts w:eastAsia="楷体"/>
        </w:rPr>
        <w:t>不同</w:t>
      </w:r>
      <w:r w:rsidR="00D93D2C">
        <w:rPr>
          <w:rFonts w:eastAsia="楷体" w:hint="eastAsia"/>
        </w:rPr>
        <w:t>持续时间临界值</w:t>
      </w:r>
    </w:p>
    <w:tbl>
      <w:tblPr>
        <w:tblW w:w="8165" w:type="dxa"/>
        <w:jc w:val="center"/>
        <w:tblLayout w:type="fixed"/>
        <w:tblLook w:val="0000" w:firstRow="0" w:lastRow="0" w:firstColumn="0" w:lastColumn="0" w:noHBand="0" w:noVBand="0"/>
      </w:tblPr>
      <w:tblGrid>
        <w:gridCol w:w="1361"/>
        <w:gridCol w:w="1134"/>
        <w:gridCol w:w="1134"/>
        <w:gridCol w:w="1134"/>
        <w:gridCol w:w="1191"/>
        <w:gridCol w:w="1077"/>
        <w:gridCol w:w="1134"/>
      </w:tblGrid>
      <w:tr w:rsidR="00876818" w:rsidRPr="00002CFB" w14:paraId="5013F84C" w14:textId="77777777" w:rsidTr="00DA57A9">
        <w:trPr>
          <w:jc w:val="center"/>
        </w:trPr>
        <w:tc>
          <w:tcPr>
            <w:tcW w:w="1361" w:type="dxa"/>
            <w:vMerge w:val="restart"/>
            <w:tcBorders>
              <w:top w:val="single" w:sz="8" w:space="0" w:color="auto"/>
              <w:left w:val="nil"/>
              <w:bottom w:val="single" w:sz="4" w:space="0" w:color="auto"/>
              <w:right w:val="single" w:sz="4" w:space="0" w:color="auto"/>
            </w:tcBorders>
            <w:vAlign w:val="center"/>
          </w:tcPr>
          <w:p w14:paraId="5F1CC03F" w14:textId="77777777" w:rsidR="00876818" w:rsidRPr="00002CFB" w:rsidRDefault="00876818" w:rsidP="00DA57A9">
            <w:pPr>
              <w:autoSpaceDE w:val="0"/>
              <w:autoSpaceDN w:val="0"/>
              <w:adjustRightInd w:val="0"/>
              <w:jc w:val="center"/>
              <w:rPr>
                <w:kern w:val="0"/>
                <w:sz w:val="18"/>
                <w:szCs w:val="18"/>
              </w:rPr>
            </w:pPr>
            <w:r>
              <w:rPr>
                <w:rFonts w:hint="eastAsia"/>
                <w:kern w:val="0"/>
                <w:sz w:val="18"/>
                <w:szCs w:val="18"/>
              </w:rPr>
              <w:t>变量名称</w:t>
            </w:r>
          </w:p>
        </w:tc>
        <w:tc>
          <w:tcPr>
            <w:tcW w:w="3402" w:type="dxa"/>
            <w:gridSpan w:val="3"/>
            <w:tcBorders>
              <w:top w:val="single" w:sz="8" w:space="0" w:color="auto"/>
              <w:left w:val="single" w:sz="4" w:space="0" w:color="auto"/>
              <w:bottom w:val="single" w:sz="4" w:space="0" w:color="auto"/>
              <w:right w:val="single" w:sz="4" w:space="0" w:color="auto"/>
            </w:tcBorders>
          </w:tcPr>
          <w:p w14:paraId="6D082120" w14:textId="43647EC7" w:rsidR="00876818" w:rsidRPr="00002CFB" w:rsidRDefault="00FA1A86" w:rsidP="00DA57A9">
            <w:pPr>
              <w:autoSpaceDE w:val="0"/>
              <w:autoSpaceDN w:val="0"/>
              <w:adjustRightInd w:val="0"/>
              <w:jc w:val="center"/>
              <w:rPr>
                <w:kern w:val="0"/>
                <w:sz w:val="18"/>
                <w:szCs w:val="18"/>
              </w:rPr>
            </w:pPr>
            <w:r>
              <w:rPr>
                <w:rFonts w:hint="eastAsia"/>
                <w:kern w:val="0"/>
                <w:sz w:val="18"/>
                <w:szCs w:val="18"/>
              </w:rPr>
              <w:t>连续发生</w:t>
            </w:r>
            <w:r>
              <w:rPr>
                <w:rFonts w:hint="eastAsia"/>
                <w:kern w:val="0"/>
                <w:sz w:val="18"/>
                <w:szCs w:val="18"/>
              </w:rPr>
              <w:t>3</w:t>
            </w:r>
            <w:r>
              <w:rPr>
                <w:rFonts w:hint="eastAsia"/>
                <w:kern w:val="0"/>
                <w:sz w:val="18"/>
                <w:szCs w:val="18"/>
              </w:rPr>
              <w:t>期</w:t>
            </w:r>
          </w:p>
        </w:tc>
        <w:tc>
          <w:tcPr>
            <w:tcW w:w="3402" w:type="dxa"/>
            <w:gridSpan w:val="3"/>
            <w:tcBorders>
              <w:top w:val="single" w:sz="8" w:space="0" w:color="auto"/>
              <w:left w:val="single" w:sz="4" w:space="0" w:color="auto"/>
              <w:bottom w:val="single" w:sz="4" w:space="0" w:color="auto"/>
              <w:right w:val="nil"/>
            </w:tcBorders>
          </w:tcPr>
          <w:p w14:paraId="6BEBCC92" w14:textId="108FD73E" w:rsidR="00876818" w:rsidRPr="00002CFB" w:rsidRDefault="00FA1A86" w:rsidP="00DA57A9">
            <w:pPr>
              <w:autoSpaceDE w:val="0"/>
              <w:autoSpaceDN w:val="0"/>
              <w:adjustRightInd w:val="0"/>
              <w:jc w:val="center"/>
              <w:rPr>
                <w:kern w:val="0"/>
                <w:sz w:val="18"/>
                <w:szCs w:val="18"/>
              </w:rPr>
            </w:pPr>
            <w:r>
              <w:rPr>
                <w:rFonts w:hint="eastAsia"/>
                <w:kern w:val="0"/>
                <w:sz w:val="18"/>
                <w:szCs w:val="18"/>
              </w:rPr>
              <w:t>连续发生</w:t>
            </w:r>
            <w:r>
              <w:rPr>
                <w:rFonts w:hint="eastAsia"/>
                <w:kern w:val="0"/>
                <w:sz w:val="18"/>
                <w:szCs w:val="18"/>
              </w:rPr>
              <w:t>4</w:t>
            </w:r>
            <w:r>
              <w:rPr>
                <w:rFonts w:hint="eastAsia"/>
                <w:kern w:val="0"/>
                <w:sz w:val="18"/>
                <w:szCs w:val="18"/>
              </w:rPr>
              <w:t>期</w:t>
            </w:r>
          </w:p>
        </w:tc>
      </w:tr>
      <w:tr w:rsidR="00876818" w:rsidRPr="00002CFB" w14:paraId="263A3093" w14:textId="77777777" w:rsidTr="00DA57A9">
        <w:trPr>
          <w:jc w:val="center"/>
        </w:trPr>
        <w:tc>
          <w:tcPr>
            <w:tcW w:w="1361" w:type="dxa"/>
            <w:vMerge/>
            <w:tcBorders>
              <w:left w:val="nil"/>
              <w:bottom w:val="single" w:sz="4" w:space="0" w:color="auto"/>
              <w:right w:val="single" w:sz="4" w:space="0" w:color="auto"/>
            </w:tcBorders>
          </w:tcPr>
          <w:p w14:paraId="29294DCF" w14:textId="77777777" w:rsidR="00876818" w:rsidRPr="00002CFB" w:rsidRDefault="00876818" w:rsidP="00DA57A9">
            <w:pPr>
              <w:autoSpaceDE w:val="0"/>
              <w:autoSpaceDN w:val="0"/>
              <w:adjustRightInd w:val="0"/>
              <w:jc w:val="center"/>
              <w:rPr>
                <w:kern w:val="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09ABBA4" w14:textId="77777777" w:rsidR="00876818" w:rsidRPr="00002CFB" w:rsidRDefault="00876818" w:rsidP="00DA57A9">
            <w:pPr>
              <w:autoSpaceDE w:val="0"/>
              <w:autoSpaceDN w:val="0"/>
              <w:adjustRightInd w:val="0"/>
              <w:jc w:val="center"/>
              <w:rPr>
                <w:kern w:val="0"/>
                <w:sz w:val="18"/>
                <w:szCs w:val="18"/>
              </w:rPr>
            </w:pPr>
            <w:r w:rsidRPr="00002CFB">
              <w:rPr>
                <w:kern w:val="0"/>
                <w:sz w:val="18"/>
                <w:szCs w:val="18"/>
              </w:rPr>
              <w:t>是否发生</w:t>
            </w:r>
          </w:p>
        </w:tc>
        <w:tc>
          <w:tcPr>
            <w:tcW w:w="1134" w:type="dxa"/>
            <w:tcBorders>
              <w:top w:val="single" w:sz="4" w:space="0" w:color="auto"/>
              <w:left w:val="single" w:sz="4" w:space="0" w:color="auto"/>
              <w:bottom w:val="single" w:sz="4" w:space="0" w:color="auto"/>
              <w:right w:val="single" w:sz="4" w:space="0" w:color="auto"/>
            </w:tcBorders>
          </w:tcPr>
          <w:p w14:paraId="3B1D5A52" w14:textId="77777777" w:rsidR="00876818" w:rsidRPr="00002CFB" w:rsidRDefault="00876818" w:rsidP="00DA57A9">
            <w:pPr>
              <w:autoSpaceDE w:val="0"/>
              <w:autoSpaceDN w:val="0"/>
              <w:adjustRightInd w:val="0"/>
              <w:jc w:val="center"/>
              <w:rPr>
                <w:kern w:val="0"/>
                <w:sz w:val="18"/>
                <w:szCs w:val="18"/>
              </w:rPr>
            </w:pPr>
            <w:r>
              <w:rPr>
                <w:rFonts w:hint="eastAsia"/>
                <w:kern w:val="0"/>
                <w:sz w:val="18"/>
                <w:szCs w:val="18"/>
              </w:rPr>
              <w:t>发生周期</w:t>
            </w:r>
          </w:p>
        </w:tc>
        <w:tc>
          <w:tcPr>
            <w:tcW w:w="1134" w:type="dxa"/>
            <w:tcBorders>
              <w:top w:val="single" w:sz="4" w:space="0" w:color="auto"/>
              <w:left w:val="single" w:sz="4" w:space="0" w:color="auto"/>
              <w:bottom w:val="single" w:sz="4" w:space="0" w:color="auto"/>
              <w:right w:val="single" w:sz="4" w:space="0" w:color="auto"/>
            </w:tcBorders>
          </w:tcPr>
          <w:p w14:paraId="701ECA29" w14:textId="77777777" w:rsidR="00876818" w:rsidRPr="00002CFB" w:rsidRDefault="00876818" w:rsidP="00DA57A9">
            <w:pPr>
              <w:autoSpaceDE w:val="0"/>
              <w:autoSpaceDN w:val="0"/>
              <w:adjustRightInd w:val="0"/>
              <w:jc w:val="center"/>
              <w:rPr>
                <w:kern w:val="0"/>
                <w:sz w:val="18"/>
                <w:szCs w:val="18"/>
              </w:rPr>
            </w:pPr>
            <w:r>
              <w:rPr>
                <w:rFonts w:hint="eastAsia"/>
                <w:kern w:val="0"/>
                <w:sz w:val="18"/>
                <w:szCs w:val="18"/>
              </w:rPr>
              <w:t>发生深度</w:t>
            </w:r>
          </w:p>
        </w:tc>
        <w:tc>
          <w:tcPr>
            <w:tcW w:w="1191" w:type="dxa"/>
            <w:tcBorders>
              <w:top w:val="single" w:sz="4" w:space="0" w:color="auto"/>
              <w:left w:val="single" w:sz="4" w:space="0" w:color="auto"/>
              <w:bottom w:val="single" w:sz="4" w:space="0" w:color="auto"/>
              <w:right w:val="single" w:sz="4" w:space="0" w:color="auto"/>
            </w:tcBorders>
          </w:tcPr>
          <w:p w14:paraId="683E86F2" w14:textId="77777777" w:rsidR="00876818" w:rsidRPr="00002CFB" w:rsidRDefault="00876818" w:rsidP="00DA57A9">
            <w:pPr>
              <w:autoSpaceDE w:val="0"/>
              <w:autoSpaceDN w:val="0"/>
              <w:adjustRightInd w:val="0"/>
              <w:jc w:val="center"/>
              <w:rPr>
                <w:kern w:val="0"/>
                <w:sz w:val="18"/>
                <w:szCs w:val="18"/>
              </w:rPr>
            </w:pPr>
            <w:r w:rsidRPr="00002CFB">
              <w:rPr>
                <w:kern w:val="0"/>
                <w:sz w:val="18"/>
                <w:szCs w:val="18"/>
              </w:rPr>
              <w:t>是否发生</w:t>
            </w:r>
          </w:p>
        </w:tc>
        <w:tc>
          <w:tcPr>
            <w:tcW w:w="1077" w:type="dxa"/>
            <w:tcBorders>
              <w:top w:val="single" w:sz="4" w:space="0" w:color="auto"/>
              <w:left w:val="single" w:sz="4" w:space="0" w:color="auto"/>
              <w:bottom w:val="single" w:sz="4" w:space="0" w:color="auto"/>
              <w:right w:val="single" w:sz="4" w:space="0" w:color="auto"/>
            </w:tcBorders>
          </w:tcPr>
          <w:p w14:paraId="41CBDC16" w14:textId="77777777" w:rsidR="00876818" w:rsidRPr="00002CFB" w:rsidRDefault="00876818" w:rsidP="00DA57A9">
            <w:pPr>
              <w:autoSpaceDE w:val="0"/>
              <w:autoSpaceDN w:val="0"/>
              <w:adjustRightInd w:val="0"/>
              <w:jc w:val="center"/>
              <w:rPr>
                <w:kern w:val="0"/>
                <w:sz w:val="18"/>
                <w:szCs w:val="18"/>
              </w:rPr>
            </w:pPr>
            <w:r>
              <w:rPr>
                <w:rFonts w:hint="eastAsia"/>
                <w:kern w:val="0"/>
                <w:sz w:val="18"/>
                <w:szCs w:val="18"/>
              </w:rPr>
              <w:t>发生周期</w:t>
            </w:r>
          </w:p>
        </w:tc>
        <w:tc>
          <w:tcPr>
            <w:tcW w:w="1134" w:type="dxa"/>
            <w:tcBorders>
              <w:top w:val="single" w:sz="4" w:space="0" w:color="auto"/>
              <w:left w:val="single" w:sz="4" w:space="0" w:color="auto"/>
              <w:bottom w:val="single" w:sz="4" w:space="0" w:color="auto"/>
              <w:right w:val="nil"/>
            </w:tcBorders>
          </w:tcPr>
          <w:p w14:paraId="44C72098" w14:textId="77777777" w:rsidR="00876818" w:rsidRPr="00002CFB" w:rsidRDefault="00876818" w:rsidP="00DA57A9">
            <w:pPr>
              <w:autoSpaceDE w:val="0"/>
              <w:autoSpaceDN w:val="0"/>
              <w:adjustRightInd w:val="0"/>
              <w:jc w:val="center"/>
              <w:rPr>
                <w:kern w:val="0"/>
                <w:sz w:val="18"/>
                <w:szCs w:val="18"/>
              </w:rPr>
            </w:pPr>
            <w:r>
              <w:rPr>
                <w:rFonts w:hint="eastAsia"/>
                <w:kern w:val="0"/>
                <w:sz w:val="18"/>
                <w:szCs w:val="18"/>
              </w:rPr>
              <w:t>发生深度</w:t>
            </w:r>
          </w:p>
        </w:tc>
      </w:tr>
      <w:tr w:rsidR="00876818" w:rsidRPr="00002CFB" w14:paraId="1EF3DB57" w14:textId="77777777" w:rsidTr="00DA57A9">
        <w:trPr>
          <w:jc w:val="center"/>
        </w:trPr>
        <w:tc>
          <w:tcPr>
            <w:tcW w:w="1361" w:type="dxa"/>
            <w:vMerge w:val="restart"/>
            <w:tcBorders>
              <w:top w:val="single" w:sz="4" w:space="0" w:color="auto"/>
              <w:left w:val="nil"/>
              <w:right w:val="single" w:sz="4" w:space="0" w:color="auto"/>
            </w:tcBorders>
          </w:tcPr>
          <w:p w14:paraId="21664A93" w14:textId="77777777" w:rsidR="00876818" w:rsidRPr="00002CFB" w:rsidRDefault="00876818" w:rsidP="00DA57A9">
            <w:pPr>
              <w:autoSpaceDE w:val="0"/>
              <w:autoSpaceDN w:val="0"/>
              <w:adjustRightInd w:val="0"/>
              <w:jc w:val="center"/>
              <w:rPr>
                <w:kern w:val="0"/>
                <w:sz w:val="18"/>
                <w:szCs w:val="18"/>
              </w:rPr>
            </w:pPr>
            <w:r w:rsidRPr="00546D52">
              <w:rPr>
                <w:rFonts w:hint="eastAsia"/>
                <w:kern w:val="0"/>
                <w:sz w:val="18"/>
                <w:szCs w:val="18"/>
              </w:rPr>
              <w:t>处理组×处理期×是否失能</w:t>
            </w:r>
          </w:p>
        </w:tc>
        <w:tc>
          <w:tcPr>
            <w:tcW w:w="1134" w:type="dxa"/>
            <w:tcBorders>
              <w:top w:val="single" w:sz="4" w:space="0" w:color="auto"/>
              <w:left w:val="single" w:sz="4" w:space="0" w:color="auto"/>
              <w:bottom w:val="nil"/>
              <w:right w:val="single" w:sz="4" w:space="0" w:color="auto"/>
            </w:tcBorders>
            <w:vAlign w:val="center"/>
          </w:tcPr>
          <w:p w14:paraId="6C47B4B4" w14:textId="0F7FEAF7" w:rsidR="00876818" w:rsidRPr="00002CFB" w:rsidRDefault="00876818" w:rsidP="00DA57A9">
            <w:pPr>
              <w:autoSpaceDE w:val="0"/>
              <w:autoSpaceDN w:val="0"/>
              <w:adjustRightInd w:val="0"/>
              <w:jc w:val="center"/>
              <w:rPr>
                <w:kern w:val="0"/>
                <w:sz w:val="18"/>
                <w:szCs w:val="18"/>
              </w:rPr>
            </w:pPr>
            <w:r w:rsidRPr="00002CFB">
              <w:rPr>
                <w:kern w:val="0"/>
                <w:sz w:val="18"/>
                <w:szCs w:val="18"/>
              </w:rPr>
              <w:t>-0.</w:t>
            </w:r>
            <w:r w:rsidR="00DB1B02">
              <w:rPr>
                <w:kern w:val="0"/>
                <w:sz w:val="18"/>
                <w:szCs w:val="18"/>
              </w:rPr>
              <w:t>0927</w:t>
            </w:r>
            <w:r w:rsidRPr="00002CFB">
              <w:rPr>
                <w:kern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15EC4C4A" w14:textId="68B1BFAA" w:rsidR="00876818" w:rsidRPr="00002CFB" w:rsidRDefault="00876818" w:rsidP="00DA57A9">
            <w:pPr>
              <w:autoSpaceDE w:val="0"/>
              <w:autoSpaceDN w:val="0"/>
              <w:adjustRightInd w:val="0"/>
              <w:jc w:val="center"/>
              <w:rPr>
                <w:kern w:val="0"/>
                <w:sz w:val="18"/>
                <w:szCs w:val="18"/>
              </w:rPr>
            </w:pPr>
            <w:r w:rsidRPr="00002CFB">
              <w:rPr>
                <w:kern w:val="0"/>
                <w:sz w:val="18"/>
                <w:szCs w:val="18"/>
              </w:rPr>
              <w:t>-0.</w:t>
            </w:r>
            <w:r w:rsidR="00DB1B02">
              <w:rPr>
                <w:kern w:val="0"/>
                <w:sz w:val="18"/>
                <w:szCs w:val="18"/>
              </w:rPr>
              <w:t>1902</w:t>
            </w:r>
            <w:r w:rsidRPr="00002CFB">
              <w:rPr>
                <w:kern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25375FC4" w14:textId="17691125" w:rsidR="00876818" w:rsidRPr="00002CFB" w:rsidRDefault="00876818" w:rsidP="00DA57A9">
            <w:pPr>
              <w:autoSpaceDE w:val="0"/>
              <w:autoSpaceDN w:val="0"/>
              <w:adjustRightInd w:val="0"/>
              <w:jc w:val="center"/>
              <w:rPr>
                <w:kern w:val="0"/>
                <w:sz w:val="18"/>
                <w:szCs w:val="18"/>
              </w:rPr>
            </w:pPr>
            <w:r w:rsidRPr="00002CFB">
              <w:rPr>
                <w:kern w:val="0"/>
                <w:sz w:val="18"/>
                <w:szCs w:val="18"/>
              </w:rPr>
              <w:t>-0.</w:t>
            </w:r>
            <w:r w:rsidR="00DB1B02">
              <w:rPr>
                <w:kern w:val="0"/>
                <w:sz w:val="18"/>
                <w:szCs w:val="18"/>
              </w:rPr>
              <w:t>2931</w:t>
            </w:r>
            <w:r w:rsidRPr="00002CFB">
              <w:rPr>
                <w:kern w:val="0"/>
                <w:sz w:val="18"/>
                <w:szCs w:val="18"/>
              </w:rPr>
              <w:t>**</w:t>
            </w:r>
          </w:p>
        </w:tc>
        <w:tc>
          <w:tcPr>
            <w:tcW w:w="1191" w:type="dxa"/>
            <w:tcBorders>
              <w:top w:val="single" w:sz="4" w:space="0" w:color="auto"/>
              <w:left w:val="single" w:sz="4" w:space="0" w:color="auto"/>
              <w:bottom w:val="nil"/>
              <w:right w:val="single" w:sz="4" w:space="0" w:color="auto"/>
            </w:tcBorders>
            <w:vAlign w:val="center"/>
          </w:tcPr>
          <w:p w14:paraId="5861B479" w14:textId="43443264" w:rsidR="00876818" w:rsidRPr="00002CFB" w:rsidRDefault="00876818" w:rsidP="00DA57A9">
            <w:pPr>
              <w:autoSpaceDE w:val="0"/>
              <w:autoSpaceDN w:val="0"/>
              <w:adjustRightInd w:val="0"/>
              <w:jc w:val="center"/>
              <w:rPr>
                <w:kern w:val="0"/>
                <w:sz w:val="18"/>
                <w:szCs w:val="18"/>
              </w:rPr>
            </w:pPr>
            <w:r w:rsidRPr="00002CFB">
              <w:rPr>
                <w:kern w:val="0"/>
                <w:sz w:val="18"/>
                <w:szCs w:val="18"/>
              </w:rPr>
              <w:t>-0.</w:t>
            </w:r>
            <w:r w:rsidR="00DB1B02">
              <w:rPr>
                <w:kern w:val="0"/>
                <w:sz w:val="18"/>
                <w:szCs w:val="18"/>
              </w:rPr>
              <w:t>1542</w:t>
            </w:r>
            <w:r w:rsidRPr="00002CFB">
              <w:rPr>
                <w:kern w:val="0"/>
                <w:sz w:val="18"/>
                <w:szCs w:val="18"/>
              </w:rPr>
              <w:t>***</w:t>
            </w:r>
          </w:p>
        </w:tc>
        <w:tc>
          <w:tcPr>
            <w:tcW w:w="1077" w:type="dxa"/>
            <w:tcBorders>
              <w:top w:val="single" w:sz="4" w:space="0" w:color="auto"/>
              <w:left w:val="single" w:sz="4" w:space="0" w:color="auto"/>
              <w:bottom w:val="nil"/>
              <w:right w:val="single" w:sz="4" w:space="0" w:color="auto"/>
            </w:tcBorders>
            <w:vAlign w:val="center"/>
          </w:tcPr>
          <w:p w14:paraId="375570BB" w14:textId="39B124B1" w:rsidR="00876818" w:rsidRPr="00002CFB" w:rsidRDefault="00876818" w:rsidP="00DA57A9">
            <w:pPr>
              <w:autoSpaceDE w:val="0"/>
              <w:autoSpaceDN w:val="0"/>
              <w:adjustRightInd w:val="0"/>
              <w:jc w:val="center"/>
              <w:rPr>
                <w:kern w:val="0"/>
                <w:sz w:val="18"/>
                <w:szCs w:val="18"/>
              </w:rPr>
            </w:pPr>
            <w:r w:rsidRPr="00002CFB">
              <w:rPr>
                <w:kern w:val="0"/>
                <w:sz w:val="18"/>
                <w:szCs w:val="18"/>
              </w:rPr>
              <w:t>-0.</w:t>
            </w:r>
            <w:r w:rsidR="00DB1B02">
              <w:rPr>
                <w:kern w:val="0"/>
                <w:sz w:val="18"/>
                <w:szCs w:val="18"/>
              </w:rPr>
              <w:t>2123</w:t>
            </w:r>
            <w:r w:rsidRPr="00002CFB">
              <w:rPr>
                <w:kern w:val="0"/>
                <w:sz w:val="18"/>
                <w:szCs w:val="18"/>
              </w:rPr>
              <w:t>*</w:t>
            </w:r>
            <w:r w:rsidR="00DB1B02" w:rsidRPr="00002CFB">
              <w:rPr>
                <w:kern w:val="0"/>
                <w:sz w:val="18"/>
                <w:szCs w:val="18"/>
              </w:rPr>
              <w:t>**</w:t>
            </w:r>
          </w:p>
        </w:tc>
        <w:tc>
          <w:tcPr>
            <w:tcW w:w="1134" w:type="dxa"/>
            <w:tcBorders>
              <w:top w:val="single" w:sz="4" w:space="0" w:color="auto"/>
              <w:left w:val="single" w:sz="4" w:space="0" w:color="auto"/>
              <w:bottom w:val="nil"/>
              <w:right w:val="nil"/>
            </w:tcBorders>
            <w:vAlign w:val="center"/>
          </w:tcPr>
          <w:p w14:paraId="63D2898D" w14:textId="537376BA" w:rsidR="00876818" w:rsidRPr="00002CFB" w:rsidRDefault="00876818" w:rsidP="00DA57A9">
            <w:pPr>
              <w:autoSpaceDE w:val="0"/>
              <w:autoSpaceDN w:val="0"/>
              <w:adjustRightInd w:val="0"/>
              <w:jc w:val="center"/>
              <w:rPr>
                <w:kern w:val="0"/>
                <w:sz w:val="18"/>
                <w:szCs w:val="18"/>
              </w:rPr>
            </w:pPr>
            <w:r w:rsidRPr="00002CFB">
              <w:rPr>
                <w:kern w:val="0"/>
                <w:sz w:val="18"/>
                <w:szCs w:val="18"/>
              </w:rPr>
              <w:t>-0.</w:t>
            </w:r>
            <w:r w:rsidR="00DB1B02">
              <w:rPr>
                <w:kern w:val="0"/>
                <w:sz w:val="18"/>
                <w:szCs w:val="18"/>
              </w:rPr>
              <w:t>3428</w:t>
            </w:r>
            <w:r w:rsidRPr="00002CFB">
              <w:rPr>
                <w:kern w:val="0"/>
                <w:sz w:val="18"/>
                <w:szCs w:val="18"/>
              </w:rPr>
              <w:t>***</w:t>
            </w:r>
          </w:p>
        </w:tc>
      </w:tr>
      <w:tr w:rsidR="00876818" w:rsidRPr="00002CFB" w14:paraId="414BD1CD" w14:textId="77777777" w:rsidTr="00DA57A9">
        <w:trPr>
          <w:jc w:val="center"/>
        </w:trPr>
        <w:tc>
          <w:tcPr>
            <w:tcW w:w="1361" w:type="dxa"/>
            <w:vMerge/>
            <w:tcBorders>
              <w:left w:val="nil"/>
              <w:bottom w:val="single" w:sz="4" w:space="0" w:color="auto"/>
              <w:right w:val="single" w:sz="4" w:space="0" w:color="auto"/>
            </w:tcBorders>
          </w:tcPr>
          <w:p w14:paraId="0C32486A" w14:textId="77777777" w:rsidR="00876818" w:rsidRPr="00002CFB" w:rsidRDefault="00876818" w:rsidP="00DA57A9">
            <w:pPr>
              <w:autoSpaceDE w:val="0"/>
              <w:autoSpaceDN w:val="0"/>
              <w:adjustRightInd w:val="0"/>
              <w:jc w:val="center"/>
              <w:rPr>
                <w:kern w:val="0"/>
                <w:sz w:val="18"/>
                <w:szCs w:val="18"/>
              </w:rPr>
            </w:pPr>
          </w:p>
        </w:tc>
        <w:tc>
          <w:tcPr>
            <w:tcW w:w="1134" w:type="dxa"/>
            <w:tcBorders>
              <w:top w:val="nil"/>
              <w:left w:val="single" w:sz="4" w:space="0" w:color="auto"/>
              <w:bottom w:val="single" w:sz="4" w:space="0" w:color="auto"/>
              <w:right w:val="single" w:sz="4" w:space="0" w:color="auto"/>
            </w:tcBorders>
            <w:vAlign w:val="center"/>
          </w:tcPr>
          <w:p w14:paraId="0010B9A4" w14:textId="40FE2596" w:rsidR="00876818" w:rsidRPr="00002CFB" w:rsidRDefault="00876818" w:rsidP="00DA57A9">
            <w:pPr>
              <w:autoSpaceDE w:val="0"/>
              <w:autoSpaceDN w:val="0"/>
              <w:adjustRightInd w:val="0"/>
              <w:jc w:val="center"/>
              <w:rPr>
                <w:kern w:val="0"/>
                <w:sz w:val="18"/>
                <w:szCs w:val="18"/>
              </w:rPr>
            </w:pPr>
            <w:r w:rsidRPr="00002CFB">
              <w:rPr>
                <w:kern w:val="0"/>
                <w:sz w:val="18"/>
                <w:szCs w:val="18"/>
              </w:rPr>
              <w:t>(0.0</w:t>
            </w:r>
            <w:r w:rsidR="00DB1B02">
              <w:rPr>
                <w:kern w:val="0"/>
                <w:sz w:val="18"/>
                <w:szCs w:val="18"/>
              </w:rPr>
              <w:t>315</w:t>
            </w:r>
            <w:r w:rsidRPr="00002CFB">
              <w:rPr>
                <w:kern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CAE85B9" w14:textId="1FAC7138" w:rsidR="00876818" w:rsidRPr="00002CFB" w:rsidRDefault="00876818" w:rsidP="00DA57A9">
            <w:pPr>
              <w:autoSpaceDE w:val="0"/>
              <w:autoSpaceDN w:val="0"/>
              <w:adjustRightInd w:val="0"/>
              <w:jc w:val="center"/>
              <w:rPr>
                <w:kern w:val="0"/>
                <w:sz w:val="18"/>
                <w:szCs w:val="18"/>
              </w:rPr>
            </w:pPr>
            <w:r w:rsidRPr="00002CFB">
              <w:rPr>
                <w:kern w:val="0"/>
                <w:sz w:val="18"/>
                <w:szCs w:val="18"/>
              </w:rPr>
              <w:t>(0.</w:t>
            </w:r>
            <w:r w:rsidR="00DB1B02">
              <w:rPr>
                <w:kern w:val="0"/>
                <w:sz w:val="18"/>
                <w:szCs w:val="18"/>
              </w:rPr>
              <w:t>1125</w:t>
            </w:r>
            <w:r w:rsidRPr="00002CFB">
              <w:rPr>
                <w:kern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E4CC613" w14:textId="2EEC66C9" w:rsidR="00876818" w:rsidRPr="00002CFB" w:rsidRDefault="00876818" w:rsidP="00DA57A9">
            <w:pPr>
              <w:autoSpaceDE w:val="0"/>
              <w:autoSpaceDN w:val="0"/>
              <w:adjustRightInd w:val="0"/>
              <w:jc w:val="center"/>
              <w:rPr>
                <w:kern w:val="0"/>
                <w:sz w:val="18"/>
                <w:szCs w:val="18"/>
              </w:rPr>
            </w:pPr>
            <w:r w:rsidRPr="00002CFB">
              <w:rPr>
                <w:kern w:val="0"/>
                <w:sz w:val="18"/>
                <w:szCs w:val="18"/>
              </w:rPr>
              <w:t>(0.</w:t>
            </w:r>
            <w:r>
              <w:rPr>
                <w:kern w:val="0"/>
                <w:sz w:val="18"/>
                <w:szCs w:val="18"/>
              </w:rPr>
              <w:t>1</w:t>
            </w:r>
            <w:r w:rsidR="00DB1B02">
              <w:rPr>
                <w:kern w:val="0"/>
                <w:sz w:val="18"/>
                <w:szCs w:val="18"/>
              </w:rPr>
              <w:t>263</w:t>
            </w:r>
            <w:r w:rsidRPr="00002CFB">
              <w:rPr>
                <w:kern w:val="0"/>
                <w:sz w:val="18"/>
                <w:szCs w:val="18"/>
              </w:rPr>
              <w:t>)</w:t>
            </w:r>
          </w:p>
        </w:tc>
        <w:tc>
          <w:tcPr>
            <w:tcW w:w="1191" w:type="dxa"/>
            <w:tcBorders>
              <w:top w:val="nil"/>
              <w:left w:val="single" w:sz="4" w:space="0" w:color="auto"/>
              <w:bottom w:val="single" w:sz="4" w:space="0" w:color="auto"/>
              <w:right w:val="single" w:sz="4" w:space="0" w:color="auto"/>
            </w:tcBorders>
            <w:vAlign w:val="center"/>
          </w:tcPr>
          <w:p w14:paraId="1257B367" w14:textId="6BA889AA" w:rsidR="00876818" w:rsidRPr="00002CFB" w:rsidRDefault="00876818" w:rsidP="00DA57A9">
            <w:pPr>
              <w:autoSpaceDE w:val="0"/>
              <w:autoSpaceDN w:val="0"/>
              <w:adjustRightInd w:val="0"/>
              <w:jc w:val="center"/>
              <w:rPr>
                <w:kern w:val="0"/>
                <w:sz w:val="18"/>
                <w:szCs w:val="18"/>
              </w:rPr>
            </w:pPr>
            <w:r w:rsidRPr="00002CFB">
              <w:rPr>
                <w:kern w:val="0"/>
                <w:sz w:val="18"/>
                <w:szCs w:val="18"/>
              </w:rPr>
              <w:t>(0.0</w:t>
            </w:r>
            <w:r w:rsidR="00DB1B02">
              <w:rPr>
                <w:kern w:val="0"/>
                <w:sz w:val="18"/>
                <w:szCs w:val="18"/>
              </w:rPr>
              <w:t>457</w:t>
            </w:r>
            <w:r w:rsidRPr="00002CFB">
              <w:rPr>
                <w:kern w:val="0"/>
                <w:sz w:val="18"/>
                <w:szCs w:val="18"/>
              </w:rPr>
              <w:t>)</w:t>
            </w:r>
          </w:p>
        </w:tc>
        <w:tc>
          <w:tcPr>
            <w:tcW w:w="1077" w:type="dxa"/>
            <w:tcBorders>
              <w:top w:val="nil"/>
              <w:left w:val="single" w:sz="4" w:space="0" w:color="auto"/>
              <w:bottom w:val="single" w:sz="4" w:space="0" w:color="auto"/>
              <w:right w:val="single" w:sz="4" w:space="0" w:color="auto"/>
            </w:tcBorders>
            <w:vAlign w:val="center"/>
          </w:tcPr>
          <w:p w14:paraId="498A2A7E" w14:textId="572329EC" w:rsidR="00876818" w:rsidRPr="00002CFB" w:rsidRDefault="00876818" w:rsidP="00DA57A9">
            <w:pPr>
              <w:autoSpaceDE w:val="0"/>
              <w:autoSpaceDN w:val="0"/>
              <w:adjustRightInd w:val="0"/>
              <w:jc w:val="center"/>
              <w:rPr>
                <w:kern w:val="0"/>
                <w:sz w:val="18"/>
                <w:szCs w:val="18"/>
              </w:rPr>
            </w:pPr>
            <w:r w:rsidRPr="00002CFB">
              <w:rPr>
                <w:kern w:val="0"/>
                <w:sz w:val="18"/>
                <w:szCs w:val="18"/>
              </w:rPr>
              <w:t>(0.0</w:t>
            </w:r>
            <w:r w:rsidR="00DB1B02">
              <w:rPr>
                <w:kern w:val="0"/>
                <w:sz w:val="18"/>
                <w:szCs w:val="18"/>
              </w:rPr>
              <w:t>635</w:t>
            </w:r>
            <w:r w:rsidRPr="00002CFB">
              <w:rPr>
                <w:kern w:val="0"/>
                <w:sz w:val="18"/>
                <w:szCs w:val="18"/>
              </w:rPr>
              <w:t>)</w:t>
            </w:r>
          </w:p>
        </w:tc>
        <w:tc>
          <w:tcPr>
            <w:tcW w:w="1134" w:type="dxa"/>
            <w:tcBorders>
              <w:top w:val="nil"/>
              <w:left w:val="single" w:sz="4" w:space="0" w:color="auto"/>
              <w:bottom w:val="single" w:sz="4" w:space="0" w:color="auto"/>
              <w:right w:val="nil"/>
            </w:tcBorders>
            <w:vAlign w:val="center"/>
          </w:tcPr>
          <w:p w14:paraId="548D06D4" w14:textId="2A311BB0" w:rsidR="00876818" w:rsidRPr="00002CFB" w:rsidRDefault="00876818" w:rsidP="00DA57A9">
            <w:pPr>
              <w:autoSpaceDE w:val="0"/>
              <w:autoSpaceDN w:val="0"/>
              <w:adjustRightInd w:val="0"/>
              <w:jc w:val="center"/>
              <w:rPr>
                <w:kern w:val="0"/>
                <w:sz w:val="18"/>
                <w:szCs w:val="18"/>
              </w:rPr>
            </w:pPr>
            <w:r w:rsidRPr="00002CFB">
              <w:rPr>
                <w:kern w:val="0"/>
                <w:sz w:val="18"/>
                <w:szCs w:val="18"/>
              </w:rPr>
              <w:t>(0.0</w:t>
            </w:r>
            <w:r w:rsidR="00DB1B02">
              <w:rPr>
                <w:kern w:val="0"/>
                <w:sz w:val="18"/>
                <w:szCs w:val="18"/>
              </w:rPr>
              <w:t>540</w:t>
            </w:r>
            <w:r w:rsidRPr="00002CFB">
              <w:rPr>
                <w:kern w:val="0"/>
                <w:sz w:val="18"/>
                <w:szCs w:val="18"/>
              </w:rPr>
              <w:t>)</w:t>
            </w:r>
          </w:p>
        </w:tc>
      </w:tr>
      <w:tr w:rsidR="00876818" w:rsidRPr="00002CFB" w14:paraId="78A880AE" w14:textId="77777777" w:rsidTr="00DA57A9">
        <w:trPr>
          <w:jc w:val="center"/>
        </w:trPr>
        <w:tc>
          <w:tcPr>
            <w:tcW w:w="1361" w:type="dxa"/>
            <w:tcBorders>
              <w:top w:val="single" w:sz="4" w:space="0" w:color="auto"/>
              <w:left w:val="nil"/>
              <w:bottom w:val="single" w:sz="4" w:space="0" w:color="auto"/>
              <w:right w:val="single" w:sz="4" w:space="0" w:color="auto"/>
            </w:tcBorders>
          </w:tcPr>
          <w:p w14:paraId="14BC76B3" w14:textId="77777777" w:rsidR="00876818" w:rsidRPr="00002CFB" w:rsidRDefault="00876818" w:rsidP="00DA57A9">
            <w:pPr>
              <w:autoSpaceDE w:val="0"/>
              <w:autoSpaceDN w:val="0"/>
              <w:adjustRightInd w:val="0"/>
              <w:jc w:val="center"/>
              <w:rPr>
                <w:rFonts w:ascii="宋体" w:hAnsi="宋体"/>
                <w:kern w:val="0"/>
                <w:sz w:val="18"/>
                <w:szCs w:val="18"/>
              </w:rPr>
            </w:pPr>
            <w:r w:rsidRPr="00002CFB">
              <w:rPr>
                <w:rFonts w:ascii="宋体" w:hAnsi="宋体" w:hint="eastAsia"/>
                <w:kern w:val="0"/>
                <w:sz w:val="18"/>
                <w:szCs w:val="18"/>
              </w:rPr>
              <w:t>其他控制变量</w:t>
            </w:r>
          </w:p>
        </w:tc>
        <w:tc>
          <w:tcPr>
            <w:tcW w:w="1134" w:type="dxa"/>
            <w:tcBorders>
              <w:top w:val="single" w:sz="4" w:space="0" w:color="auto"/>
              <w:left w:val="single" w:sz="4" w:space="0" w:color="auto"/>
              <w:bottom w:val="single" w:sz="4" w:space="0" w:color="auto"/>
              <w:right w:val="single" w:sz="4" w:space="0" w:color="auto"/>
            </w:tcBorders>
          </w:tcPr>
          <w:p w14:paraId="1D22609C"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4AE10142"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34FA30D8"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7D30AF93"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4FCC83D3"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nil"/>
            </w:tcBorders>
          </w:tcPr>
          <w:p w14:paraId="73EA255E"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r>
      <w:tr w:rsidR="00876818" w:rsidRPr="00002CFB" w14:paraId="57D45864" w14:textId="77777777" w:rsidTr="00DA57A9">
        <w:trPr>
          <w:jc w:val="center"/>
        </w:trPr>
        <w:tc>
          <w:tcPr>
            <w:tcW w:w="1361" w:type="dxa"/>
            <w:tcBorders>
              <w:top w:val="single" w:sz="4" w:space="0" w:color="auto"/>
              <w:left w:val="nil"/>
              <w:bottom w:val="single" w:sz="4" w:space="0" w:color="auto"/>
              <w:right w:val="single" w:sz="4" w:space="0" w:color="auto"/>
            </w:tcBorders>
          </w:tcPr>
          <w:p w14:paraId="735D8506"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时间固定效应</w:t>
            </w:r>
          </w:p>
        </w:tc>
        <w:tc>
          <w:tcPr>
            <w:tcW w:w="1134" w:type="dxa"/>
            <w:tcBorders>
              <w:top w:val="single" w:sz="4" w:space="0" w:color="auto"/>
              <w:left w:val="single" w:sz="4" w:space="0" w:color="auto"/>
              <w:bottom w:val="single" w:sz="4" w:space="0" w:color="auto"/>
              <w:right w:val="single" w:sz="4" w:space="0" w:color="auto"/>
            </w:tcBorders>
          </w:tcPr>
          <w:p w14:paraId="65C53415"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596C020A"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1F970F81"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013A817D"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3C863FAC"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nil"/>
            </w:tcBorders>
          </w:tcPr>
          <w:p w14:paraId="05458A39"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r>
      <w:tr w:rsidR="00876818" w:rsidRPr="00002CFB" w14:paraId="175C8F03" w14:textId="77777777" w:rsidTr="00DA57A9">
        <w:trPr>
          <w:jc w:val="center"/>
        </w:trPr>
        <w:tc>
          <w:tcPr>
            <w:tcW w:w="1361" w:type="dxa"/>
            <w:tcBorders>
              <w:top w:val="single" w:sz="4" w:space="0" w:color="auto"/>
              <w:left w:val="nil"/>
              <w:bottom w:val="single" w:sz="4" w:space="0" w:color="auto"/>
              <w:right w:val="single" w:sz="4" w:space="0" w:color="auto"/>
            </w:tcBorders>
          </w:tcPr>
          <w:p w14:paraId="084FCA33"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地区固定效应</w:t>
            </w:r>
          </w:p>
        </w:tc>
        <w:tc>
          <w:tcPr>
            <w:tcW w:w="1134" w:type="dxa"/>
            <w:tcBorders>
              <w:top w:val="single" w:sz="4" w:space="0" w:color="auto"/>
              <w:left w:val="single" w:sz="4" w:space="0" w:color="auto"/>
              <w:bottom w:val="single" w:sz="4" w:space="0" w:color="auto"/>
              <w:right w:val="single" w:sz="4" w:space="0" w:color="auto"/>
            </w:tcBorders>
          </w:tcPr>
          <w:p w14:paraId="780CC025"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1C343F6F"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single" w:sz="4" w:space="0" w:color="auto"/>
            </w:tcBorders>
          </w:tcPr>
          <w:p w14:paraId="1B723FB2"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dxa"/>
            <w:tcBorders>
              <w:top w:val="single" w:sz="4" w:space="0" w:color="auto"/>
              <w:left w:val="single" w:sz="4" w:space="0" w:color="auto"/>
              <w:bottom w:val="single" w:sz="4" w:space="0" w:color="auto"/>
              <w:right w:val="single" w:sz="4" w:space="0" w:color="auto"/>
            </w:tcBorders>
          </w:tcPr>
          <w:p w14:paraId="09025640"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39B38CC6"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c>
          <w:tcPr>
            <w:tcW w:w="1134" w:type="dxa"/>
            <w:tcBorders>
              <w:top w:val="single" w:sz="4" w:space="0" w:color="auto"/>
              <w:left w:val="single" w:sz="4" w:space="0" w:color="auto"/>
              <w:bottom w:val="single" w:sz="4" w:space="0" w:color="auto"/>
              <w:right w:val="nil"/>
            </w:tcBorders>
          </w:tcPr>
          <w:p w14:paraId="382C5242"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控制</w:t>
            </w:r>
          </w:p>
        </w:tc>
      </w:tr>
      <w:tr w:rsidR="00876818" w:rsidRPr="00002CFB" w14:paraId="5B569354" w14:textId="77777777" w:rsidTr="00DA57A9">
        <w:trPr>
          <w:jc w:val="center"/>
        </w:trPr>
        <w:tc>
          <w:tcPr>
            <w:tcW w:w="1361" w:type="dxa"/>
            <w:tcBorders>
              <w:top w:val="single" w:sz="4" w:space="0" w:color="auto"/>
              <w:left w:val="nil"/>
              <w:bottom w:val="single" w:sz="8" w:space="0" w:color="auto"/>
              <w:right w:val="single" w:sz="4" w:space="0" w:color="auto"/>
            </w:tcBorders>
          </w:tcPr>
          <w:p w14:paraId="54E7222E" w14:textId="77777777" w:rsidR="00876818" w:rsidRPr="00002CFB" w:rsidRDefault="00876818" w:rsidP="00DA57A9">
            <w:pPr>
              <w:autoSpaceDE w:val="0"/>
              <w:autoSpaceDN w:val="0"/>
              <w:adjustRightInd w:val="0"/>
              <w:jc w:val="center"/>
              <w:rPr>
                <w:kern w:val="0"/>
                <w:sz w:val="18"/>
                <w:szCs w:val="18"/>
              </w:rPr>
            </w:pPr>
            <w:r w:rsidRPr="00002CFB">
              <w:rPr>
                <w:rFonts w:hint="eastAsia"/>
                <w:kern w:val="0"/>
                <w:sz w:val="18"/>
                <w:szCs w:val="18"/>
              </w:rPr>
              <w:t>样本量</w:t>
            </w:r>
          </w:p>
        </w:tc>
        <w:tc>
          <w:tcPr>
            <w:tcW w:w="1134" w:type="dxa"/>
            <w:tcBorders>
              <w:top w:val="single" w:sz="4" w:space="0" w:color="auto"/>
              <w:left w:val="single" w:sz="4" w:space="0" w:color="auto"/>
              <w:bottom w:val="single" w:sz="8" w:space="0" w:color="auto"/>
              <w:right w:val="single" w:sz="4" w:space="0" w:color="auto"/>
            </w:tcBorders>
          </w:tcPr>
          <w:p w14:paraId="4217327A" w14:textId="77777777" w:rsidR="00876818" w:rsidRPr="00002CFB" w:rsidRDefault="00876818" w:rsidP="00DA57A9">
            <w:pPr>
              <w:autoSpaceDE w:val="0"/>
              <w:autoSpaceDN w:val="0"/>
              <w:adjustRightInd w:val="0"/>
              <w:jc w:val="center"/>
              <w:rPr>
                <w:kern w:val="0"/>
                <w:sz w:val="18"/>
                <w:szCs w:val="18"/>
              </w:rPr>
            </w:pPr>
            <w:r w:rsidRPr="00546D52">
              <w:rPr>
                <w:sz w:val="18"/>
                <w:szCs w:val="18"/>
              </w:rPr>
              <w:t>20453</w:t>
            </w:r>
          </w:p>
        </w:tc>
        <w:tc>
          <w:tcPr>
            <w:tcW w:w="1134" w:type="dxa"/>
            <w:tcBorders>
              <w:top w:val="single" w:sz="4" w:space="0" w:color="auto"/>
              <w:left w:val="single" w:sz="4" w:space="0" w:color="auto"/>
              <w:bottom w:val="single" w:sz="8" w:space="0" w:color="auto"/>
              <w:right w:val="single" w:sz="4" w:space="0" w:color="auto"/>
            </w:tcBorders>
          </w:tcPr>
          <w:p w14:paraId="0EF83E27" w14:textId="77777777" w:rsidR="00876818" w:rsidRPr="00002CFB" w:rsidRDefault="00876818" w:rsidP="00DA57A9">
            <w:pPr>
              <w:autoSpaceDE w:val="0"/>
              <w:autoSpaceDN w:val="0"/>
              <w:adjustRightInd w:val="0"/>
              <w:jc w:val="center"/>
              <w:rPr>
                <w:kern w:val="0"/>
                <w:sz w:val="18"/>
                <w:szCs w:val="18"/>
              </w:rPr>
            </w:pPr>
            <w:r w:rsidRPr="00546D52">
              <w:rPr>
                <w:sz w:val="18"/>
                <w:szCs w:val="18"/>
              </w:rPr>
              <w:t>20453</w:t>
            </w:r>
          </w:p>
        </w:tc>
        <w:tc>
          <w:tcPr>
            <w:tcW w:w="1134" w:type="dxa"/>
            <w:tcBorders>
              <w:top w:val="single" w:sz="4" w:space="0" w:color="auto"/>
              <w:left w:val="single" w:sz="4" w:space="0" w:color="auto"/>
              <w:bottom w:val="single" w:sz="8" w:space="0" w:color="auto"/>
              <w:right w:val="single" w:sz="4" w:space="0" w:color="auto"/>
            </w:tcBorders>
          </w:tcPr>
          <w:p w14:paraId="64750AC0" w14:textId="77777777" w:rsidR="00876818" w:rsidRPr="00002CFB" w:rsidRDefault="00876818" w:rsidP="00DA57A9">
            <w:pPr>
              <w:autoSpaceDE w:val="0"/>
              <w:autoSpaceDN w:val="0"/>
              <w:adjustRightInd w:val="0"/>
              <w:jc w:val="center"/>
              <w:rPr>
                <w:kern w:val="0"/>
                <w:sz w:val="18"/>
                <w:szCs w:val="18"/>
              </w:rPr>
            </w:pPr>
            <w:r w:rsidRPr="00546D52">
              <w:rPr>
                <w:sz w:val="18"/>
                <w:szCs w:val="18"/>
              </w:rPr>
              <w:t>20453</w:t>
            </w:r>
          </w:p>
        </w:tc>
        <w:tc>
          <w:tcPr>
            <w:tcW w:w="1191" w:type="dxa"/>
            <w:tcBorders>
              <w:top w:val="single" w:sz="4" w:space="0" w:color="auto"/>
              <w:left w:val="single" w:sz="4" w:space="0" w:color="auto"/>
              <w:bottom w:val="single" w:sz="8" w:space="0" w:color="auto"/>
              <w:right w:val="single" w:sz="4" w:space="0" w:color="auto"/>
            </w:tcBorders>
          </w:tcPr>
          <w:p w14:paraId="792A4482" w14:textId="77777777" w:rsidR="00876818" w:rsidRPr="00002CFB" w:rsidRDefault="00876818" w:rsidP="00DA57A9">
            <w:pPr>
              <w:autoSpaceDE w:val="0"/>
              <w:autoSpaceDN w:val="0"/>
              <w:adjustRightInd w:val="0"/>
              <w:jc w:val="center"/>
              <w:rPr>
                <w:kern w:val="0"/>
                <w:sz w:val="18"/>
                <w:szCs w:val="18"/>
              </w:rPr>
            </w:pPr>
            <w:r w:rsidRPr="00546D52">
              <w:rPr>
                <w:sz w:val="18"/>
                <w:szCs w:val="18"/>
              </w:rPr>
              <w:t>20453</w:t>
            </w:r>
          </w:p>
        </w:tc>
        <w:tc>
          <w:tcPr>
            <w:tcW w:w="1077" w:type="dxa"/>
            <w:tcBorders>
              <w:top w:val="single" w:sz="4" w:space="0" w:color="auto"/>
              <w:left w:val="single" w:sz="4" w:space="0" w:color="auto"/>
              <w:bottom w:val="single" w:sz="8" w:space="0" w:color="auto"/>
              <w:right w:val="single" w:sz="4" w:space="0" w:color="auto"/>
            </w:tcBorders>
          </w:tcPr>
          <w:p w14:paraId="65932A7B" w14:textId="77777777" w:rsidR="00876818" w:rsidRPr="00002CFB" w:rsidRDefault="00876818" w:rsidP="00DA57A9">
            <w:pPr>
              <w:autoSpaceDE w:val="0"/>
              <w:autoSpaceDN w:val="0"/>
              <w:adjustRightInd w:val="0"/>
              <w:jc w:val="center"/>
              <w:rPr>
                <w:kern w:val="0"/>
                <w:sz w:val="18"/>
                <w:szCs w:val="18"/>
              </w:rPr>
            </w:pPr>
            <w:r w:rsidRPr="00546D52">
              <w:rPr>
                <w:sz w:val="18"/>
                <w:szCs w:val="18"/>
              </w:rPr>
              <w:t>20453</w:t>
            </w:r>
          </w:p>
        </w:tc>
        <w:tc>
          <w:tcPr>
            <w:tcW w:w="1134" w:type="dxa"/>
            <w:tcBorders>
              <w:top w:val="single" w:sz="4" w:space="0" w:color="auto"/>
              <w:left w:val="single" w:sz="4" w:space="0" w:color="auto"/>
              <w:bottom w:val="single" w:sz="8" w:space="0" w:color="auto"/>
              <w:right w:val="nil"/>
            </w:tcBorders>
          </w:tcPr>
          <w:p w14:paraId="59D1A93E" w14:textId="77777777" w:rsidR="00876818" w:rsidRPr="00002CFB" w:rsidRDefault="00876818" w:rsidP="00DA57A9">
            <w:pPr>
              <w:autoSpaceDE w:val="0"/>
              <w:autoSpaceDN w:val="0"/>
              <w:adjustRightInd w:val="0"/>
              <w:jc w:val="center"/>
              <w:rPr>
                <w:kern w:val="0"/>
                <w:sz w:val="18"/>
                <w:szCs w:val="18"/>
              </w:rPr>
            </w:pPr>
            <w:r w:rsidRPr="00546D52">
              <w:rPr>
                <w:sz w:val="18"/>
                <w:szCs w:val="18"/>
              </w:rPr>
              <w:t>20453</w:t>
            </w:r>
          </w:p>
        </w:tc>
      </w:tr>
    </w:tbl>
    <w:bookmarkEnd w:id="13"/>
    <w:p w14:paraId="5B66C44E" w14:textId="70088367" w:rsidR="00002CFB" w:rsidRPr="00002CFB" w:rsidRDefault="00D93D2C" w:rsidP="00AD5A67">
      <w:pPr>
        <w:ind w:firstLineChars="200" w:firstLine="420"/>
      </w:pPr>
      <w:r>
        <w:t>7</w:t>
      </w:r>
      <w:r w:rsidR="00002CFB" w:rsidRPr="00AD5A67">
        <w:rPr>
          <w:rFonts w:ascii="楷体" w:eastAsia="楷体" w:hAnsi="楷体"/>
        </w:rPr>
        <w:t>.</w:t>
      </w:r>
      <w:r w:rsidR="00002CFB" w:rsidRPr="00AD5A67">
        <w:rPr>
          <w:rFonts w:ascii="楷体" w:eastAsia="楷体" w:hAnsi="楷体" w:hint="eastAsia"/>
        </w:rPr>
        <w:t>不同失能标准</w:t>
      </w:r>
      <w:r w:rsidR="00AD5A67">
        <w:rPr>
          <w:rFonts w:hint="eastAsia"/>
        </w:rPr>
        <w:t>。</w:t>
      </w:r>
      <w:r w:rsidR="00002CFB" w:rsidRPr="00002CFB">
        <w:rPr>
          <w:rFonts w:hint="eastAsia"/>
        </w:rPr>
        <w:t>前文</w:t>
      </w:r>
      <w:r w:rsidR="00002CFB" w:rsidRPr="00002CFB">
        <w:t>以轻度失能作为</w:t>
      </w:r>
      <w:r w:rsidR="00002CFB" w:rsidRPr="00002CFB">
        <w:rPr>
          <w:rFonts w:hint="eastAsia"/>
        </w:rPr>
        <w:t>是否失能的判断标准，轻度失能人员家庭受到的影响相对较小（庄绪荣</w:t>
      </w:r>
      <w:r w:rsidR="00517172">
        <w:rPr>
          <w:rFonts w:hint="eastAsia"/>
        </w:rPr>
        <w:t>、</w:t>
      </w:r>
      <w:r w:rsidR="00002CFB" w:rsidRPr="00002CFB">
        <w:rPr>
          <w:rFonts w:hint="eastAsia"/>
        </w:rPr>
        <w:t>张丽萍，</w:t>
      </w:r>
      <w:r w:rsidR="00002CFB" w:rsidRPr="00002CFB">
        <w:rPr>
          <w:rFonts w:hint="eastAsia"/>
        </w:rPr>
        <w:t>2</w:t>
      </w:r>
      <w:r w:rsidR="00002CFB" w:rsidRPr="00002CFB">
        <w:t>016</w:t>
      </w:r>
      <w:r w:rsidR="00002CFB" w:rsidRPr="00002CFB">
        <w:rPr>
          <w:rFonts w:hint="eastAsia"/>
        </w:rPr>
        <w:t>）。另外，目前长期护理保险试点城市待遇享受对象一般为重度失能或中重度失能参保人员，是长期护理保险直接利益相关者，可能对政策变动及相关产业发展更加敏感（刘璨等，</w:t>
      </w:r>
      <w:r w:rsidR="00002CFB" w:rsidRPr="00002CFB">
        <w:rPr>
          <w:rFonts w:hint="eastAsia"/>
        </w:rPr>
        <w:t>2</w:t>
      </w:r>
      <w:r w:rsidR="00002CFB" w:rsidRPr="00002CFB">
        <w:t>019</w:t>
      </w:r>
      <w:r w:rsidR="00002CFB" w:rsidRPr="00002CFB">
        <w:rPr>
          <w:rFonts w:hint="eastAsia"/>
        </w:rPr>
        <w:t>）。换言之，长期护理保险可能对此类人员家庭作用更大。基于此，本文进一步以中度失能和重度失能作为是否失能的判断标准，结果分别见表</w:t>
      </w:r>
      <w:r w:rsidR="009B116F">
        <w:t>9</w:t>
      </w:r>
      <w:r w:rsidR="00002CFB" w:rsidRPr="00002CFB">
        <w:t>第（</w:t>
      </w:r>
      <w:r w:rsidR="00002CFB" w:rsidRPr="00002CFB">
        <w:rPr>
          <w:rFonts w:hint="eastAsia"/>
        </w:rPr>
        <w:t>1</w:t>
      </w:r>
      <w:r w:rsidR="00002CFB" w:rsidRPr="00002CFB">
        <w:t>）</w:t>
      </w:r>
      <w:r w:rsidR="00002CFB" w:rsidRPr="00002CFB">
        <w:rPr>
          <w:rFonts w:hint="eastAsia"/>
        </w:rPr>
        <w:t>—（</w:t>
      </w:r>
      <w:r w:rsidR="00002CFB" w:rsidRPr="00002CFB">
        <w:rPr>
          <w:rFonts w:hint="eastAsia"/>
        </w:rPr>
        <w:t>3</w:t>
      </w:r>
      <w:r w:rsidR="00002CFB" w:rsidRPr="00002CFB">
        <w:rPr>
          <w:rFonts w:hint="eastAsia"/>
        </w:rPr>
        <w:t>）列和第（</w:t>
      </w:r>
      <w:r w:rsidR="00002CFB" w:rsidRPr="00002CFB">
        <w:rPr>
          <w:rFonts w:hint="eastAsia"/>
        </w:rPr>
        <w:t>4</w:t>
      </w:r>
      <w:r w:rsidR="00002CFB" w:rsidRPr="00002CFB">
        <w:rPr>
          <w:rFonts w:hint="eastAsia"/>
        </w:rPr>
        <w:t>）—（</w:t>
      </w:r>
      <w:r w:rsidR="00002CFB" w:rsidRPr="00002CFB">
        <w:rPr>
          <w:rFonts w:hint="eastAsia"/>
        </w:rPr>
        <w:t>6</w:t>
      </w:r>
      <w:r w:rsidR="00002CFB" w:rsidRPr="00002CFB">
        <w:rPr>
          <w:rFonts w:hint="eastAsia"/>
        </w:rPr>
        <w:t>）列。可以发现，长期护理保险依然显著降低了失能人员家庭陷入持久灾难性卫生支出的可能性。并且，随着失能标准的提高，无论是持久灾难</w:t>
      </w:r>
      <w:r w:rsidR="00002CFB" w:rsidRPr="00002CFB">
        <w:rPr>
          <w:rFonts w:hint="eastAsia"/>
        </w:rPr>
        <w:lastRenderedPageBreak/>
        <w:t>性卫生支出发生率、发生周期还是发生深度，估计系数绝对值均在不断增大，说明长期护理保险对失能程度较高的家庭作用更大。</w:t>
      </w:r>
      <w:r w:rsidR="00002CFB" w:rsidRPr="00002CFB">
        <w:t>同时，本文以</w:t>
      </w:r>
      <w:r w:rsidR="00002CFB" w:rsidRPr="00002CFB">
        <w:rPr>
          <w:rFonts w:hint="eastAsia"/>
        </w:rPr>
        <w:t>工具性日常生活活动</w:t>
      </w:r>
      <w:proofErr w:type="gramStart"/>
      <w:r w:rsidR="00002CFB" w:rsidRPr="00002CFB">
        <w:rPr>
          <w:rFonts w:hint="eastAsia"/>
        </w:rPr>
        <w:t>能力量表</w:t>
      </w:r>
      <w:proofErr w:type="gramEnd"/>
      <w:r w:rsidR="00002CFB" w:rsidRPr="00002CFB">
        <w:rPr>
          <w:rFonts w:hint="eastAsia"/>
        </w:rPr>
        <w:t>（</w:t>
      </w:r>
      <w:r w:rsidR="00002CFB" w:rsidRPr="00002CFB">
        <w:rPr>
          <w:rFonts w:hint="eastAsia"/>
        </w:rPr>
        <w:t>I</w:t>
      </w:r>
      <w:r w:rsidR="00002CFB" w:rsidRPr="00002CFB">
        <w:t>ADL</w:t>
      </w:r>
      <w:r w:rsidR="00002CFB" w:rsidRPr="00002CFB">
        <w:rPr>
          <w:rFonts w:hint="eastAsia"/>
        </w:rPr>
        <w:t>）作为判断标准，</w:t>
      </w:r>
      <w:r w:rsidR="009B116F">
        <w:rPr>
          <w:rStyle w:val="aa"/>
        </w:rPr>
        <w:footnoteReference w:id="11"/>
      </w:r>
      <w:r w:rsidR="00002CFB" w:rsidRPr="00002CFB">
        <w:rPr>
          <w:rFonts w:hint="eastAsia"/>
        </w:rPr>
        <w:t>结果见表</w:t>
      </w:r>
      <w:r w:rsidR="009B116F">
        <w:t>9</w:t>
      </w:r>
      <w:r w:rsidR="00002CFB" w:rsidRPr="00002CFB">
        <w:rPr>
          <w:rFonts w:hint="eastAsia"/>
        </w:rPr>
        <w:t>第（</w:t>
      </w:r>
      <w:r w:rsidR="00002CFB" w:rsidRPr="00002CFB">
        <w:rPr>
          <w:rFonts w:hint="eastAsia"/>
        </w:rPr>
        <w:t>7</w:t>
      </w:r>
      <w:r w:rsidR="00002CFB" w:rsidRPr="00002CFB">
        <w:rPr>
          <w:rFonts w:hint="eastAsia"/>
        </w:rPr>
        <w:t>）—（</w:t>
      </w:r>
      <w:r w:rsidR="00002CFB" w:rsidRPr="00002CFB">
        <w:rPr>
          <w:rFonts w:hint="eastAsia"/>
        </w:rPr>
        <w:t>9</w:t>
      </w:r>
      <w:r w:rsidR="00002CFB" w:rsidRPr="00002CFB">
        <w:rPr>
          <w:rFonts w:hint="eastAsia"/>
        </w:rPr>
        <w:t>）列，核心解释变量估计系数依然显著为负。</w:t>
      </w:r>
    </w:p>
    <w:p w14:paraId="68B17B78" w14:textId="58F8AE45" w:rsidR="00002CFB" w:rsidRPr="00517172" w:rsidRDefault="00002CFB" w:rsidP="00002CFB">
      <w:pPr>
        <w:jc w:val="center"/>
        <w:rPr>
          <w:rFonts w:eastAsia="楷体"/>
        </w:rPr>
      </w:pPr>
      <w:r w:rsidRPr="00517172">
        <w:rPr>
          <w:rFonts w:eastAsia="楷体"/>
        </w:rPr>
        <w:t>表</w:t>
      </w:r>
      <w:r w:rsidR="009B116F">
        <w:rPr>
          <w:rFonts w:eastAsia="楷体"/>
        </w:rPr>
        <w:t>9</w:t>
      </w:r>
      <w:r w:rsidR="009B116F" w:rsidRPr="00517172">
        <w:rPr>
          <w:rFonts w:eastAsia="楷体"/>
        </w:rPr>
        <w:t xml:space="preserve">  </w:t>
      </w:r>
      <w:r w:rsidRPr="00517172">
        <w:rPr>
          <w:rFonts w:eastAsia="楷体"/>
        </w:rPr>
        <w:t>不同失能标准检验</w:t>
      </w:r>
    </w:p>
    <w:tbl>
      <w:tblPr>
        <w:tblW w:w="11054" w:type="dxa"/>
        <w:jc w:val="center"/>
        <w:tblLayout w:type="fixed"/>
        <w:tblLook w:val="0000" w:firstRow="0" w:lastRow="0" w:firstColumn="0" w:lastColumn="0" w:noHBand="0" w:noVBand="0"/>
      </w:tblPr>
      <w:tblGrid>
        <w:gridCol w:w="1361"/>
        <w:gridCol w:w="1077"/>
        <w:gridCol w:w="1077"/>
        <w:gridCol w:w="1077"/>
        <w:gridCol w:w="1077"/>
        <w:gridCol w:w="1077"/>
        <w:gridCol w:w="1077"/>
        <w:gridCol w:w="1077"/>
        <w:gridCol w:w="1077"/>
        <w:gridCol w:w="1077"/>
      </w:tblGrid>
      <w:tr w:rsidR="00121DE1" w:rsidRPr="00002CFB" w14:paraId="08348173" w14:textId="77777777" w:rsidTr="00121DE1">
        <w:trPr>
          <w:jc w:val="center"/>
        </w:trPr>
        <w:tc>
          <w:tcPr>
            <w:tcW w:w="1361" w:type="dxa"/>
            <w:vMerge w:val="restart"/>
            <w:tcBorders>
              <w:top w:val="single" w:sz="8" w:space="0" w:color="auto"/>
              <w:left w:val="nil"/>
              <w:right w:val="single" w:sz="4" w:space="0" w:color="auto"/>
            </w:tcBorders>
            <w:vAlign w:val="center"/>
          </w:tcPr>
          <w:p w14:paraId="7208C50F" w14:textId="77777777" w:rsidR="00121DE1" w:rsidRPr="00002CFB" w:rsidRDefault="00121DE1" w:rsidP="00DA57A9">
            <w:pPr>
              <w:autoSpaceDE w:val="0"/>
              <w:autoSpaceDN w:val="0"/>
              <w:adjustRightInd w:val="0"/>
              <w:jc w:val="center"/>
              <w:rPr>
                <w:kern w:val="0"/>
                <w:sz w:val="18"/>
                <w:szCs w:val="18"/>
              </w:rPr>
            </w:pPr>
            <w:r>
              <w:rPr>
                <w:rFonts w:hint="eastAsia"/>
                <w:kern w:val="0"/>
                <w:sz w:val="18"/>
                <w:szCs w:val="18"/>
              </w:rPr>
              <w:t>变量名称</w:t>
            </w:r>
          </w:p>
        </w:tc>
        <w:tc>
          <w:tcPr>
            <w:tcW w:w="3231" w:type="dxa"/>
            <w:gridSpan w:val="3"/>
            <w:tcBorders>
              <w:top w:val="single" w:sz="8" w:space="0" w:color="auto"/>
              <w:left w:val="single" w:sz="4" w:space="0" w:color="auto"/>
              <w:bottom w:val="single" w:sz="4" w:space="0" w:color="auto"/>
              <w:right w:val="single" w:sz="4" w:space="0" w:color="auto"/>
            </w:tcBorders>
          </w:tcPr>
          <w:p w14:paraId="557CB59A" w14:textId="77777777" w:rsidR="00121DE1" w:rsidRPr="00002CFB" w:rsidRDefault="00121DE1" w:rsidP="00DA57A9">
            <w:pPr>
              <w:autoSpaceDE w:val="0"/>
              <w:autoSpaceDN w:val="0"/>
              <w:adjustRightInd w:val="0"/>
              <w:jc w:val="center"/>
              <w:rPr>
                <w:rFonts w:ascii="宋体" w:hAnsi="宋体"/>
                <w:kern w:val="0"/>
                <w:sz w:val="18"/>
                <w:szCs w:val="18"/>
              </w:rPr>
            </w:pPr>
            <w:r w:rsidRPr="00002CFB">
              <w:rPr>
                <w:rFonts w:ascii="宋体" w:hAnsi="宋体" w:hint="eastAsia"/>
                <w:kern w:val="0"/>
                <w:sz w:val="18"/>
                <w:szCs w:val="18"/>
              </w:rPr>
              <w:t>中度失能</w:t>
            </w:r>
          </w:p>
        </w:tc>
        <w:tc>
          <w:tcPr>
            <w:tcW w:w="3231" w:type="dxa"/>
            <w:gridSpan w:val="3"/>
            <w:tcBorders>
              <w:top w:val="single" w:sz="8" w:space="0" w:color="auto"/>
              <w:left w:val="single" w:sz="4" w:space="0" w:color="auto"/>
              <w:bottom w:val="single" w:sz="4" w:space="0" w:color="auto"/>
              <w:right w:val="single" w:sz="4" w:space="0" w:color="auto"/>
            </w:tcBorders>
          </w:tcPr>
          <w:p w14:paraId="2C4FB72E" w14:textId="77777777" w:rsidR="00121DE1" w:rsidRPr="00002CFB" w:rsidRDefault="00121DE1" w:rsidP="00DA57A9">
            <w:pPr>
              <w:autoSpaceDE w:val="0"/>
              <w:autoSpaceDN w:val="0"/>
              <w:adjustRightInd w:val="0"/>
              <w:jc w:val="center"/>
              <w:rPr>
                <w:rFonts w:ascii="宋体" w:hAnsi="宋体"/>
                <w:kern w:val="0"/>
                <w:sz w:val="18"/>
                <w:szCs w:val="18"/>
              </w:rPr>
            </w:pPr>
            <w:r w:rsidRPr="00002CFB">
              <w:rPr>
                <w:rFonts w:ascii="宋体" w:hAnsi="宋体" w:hint="eastAsia"/>
                <w:kern w:val="0"/>
                <w:sz w:val="18"/>
                <w:szCs w:val="18"/>
              </w:rPr>
              <w:t>重度失能</w:t>
            </w:r>
          </w:p>
        </w:tc>
        <w:tc>
          <w:tcPr>
            <w:tcW w:w="3231" w:type="dxa"/>
            <w:gridSpan w:val="3"/>
            <w:tcBorders>
              <w:top w:val="single" w:sz="8" w:space="0" w:color="auto"/>
              <w:left w:val="single" w:sz="4" w:space="0" w:color="auto"/>
              <w:bottom w:val="single" w:sz="4" w:space="0" w:color="auto"/>
              <w:right w:val="nil"/>
            </w:tcBorders>
          </w:tcPr>
          <w:p w14:paraId="09331836"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I</w:t>
            </w:r>
            <w:r w:rsidRPr="00002CFB">
              <w:rPr>
                <w:kern w:val="0"/>
                <w:sz w:val="18"/>
                <w:szCs w:val="18"/>
              </w:rPr>
              <w:t>ADL</w:t>
            </w:r>
          </w:p>
        </w:tc>
      </w:tr>
      <w:tr w:rsidR="00121DE1" w:rsidRPr="00002CFB" w14:paraId="0EE16837" w14:textId="77777777" w:rsidTr="00121DE1">
        <w:trPr>
          <w:jc w:val="center"/>
        </w:trPr>
        <w:tc>
          <w:tcPr>
            <w:tcW w:w="1361" w:type="dxa"/>
            <w:vMerge/>
            <w:tcBorders>
              <w:left w:val="nil"/>
              <w:right w:val="single" w:sz="4" w:space="0" w:color="auto"/>
            </w:tcBorders>
          </w:tcPr>
          <w:p w14:paraId="6156C43C" w14:textId="77777777" w:rsidR="00121DE1" w:rsidRPr="00002CFB" w:rsidRDefault="00121DE1" w:rsidP="00DA57A9">
            <w:pPr>
              <w:autoSpaceDE w:val="0"/>
              <w:autoSpaceDN w:val="0"/>
              <w:adjustRightInd w:val="0"/>
              <w:jc w:val="left"/>
              <w:rPr>
                <w:kern w:val="0"/>
                <w:sz w:val="18"/>
                <w:szCs w:val="18"/>
              </w:rPr>
            </w:pPr>
          </w:p>
        </w:tc>
        <w:tc>
          <w:tcPr>
            <w:tcW w:w="1077" w:type="dxa"/>
            <w:tcBorders>
              <w:top w:val="single" w:sz="4" w:space="0" w:color="auto"/>
              <w:left w:val="single" w:sz="4" w:space="0" w:color="auto"/>
              <w:right w:val="single" w:sz="4" w:space="0" w:color="auto"/>
            </w:tcBorders>
          </w:tcPr>
          <w:p w14:paraId="58B3191F"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(1)</w:t>
            </w:r>
          </w:p>
        </w:tc>
        <w:tc>
          <w:tcPr>
            <w:tcW w:w="1077" w:type="dxa"/>
            <w:tcBorders>
              <w:top w:val="single" w:sz="4" w:space="0" w:color="auto"/>
              <w:left w:val="single" w:sz="4" w:space="0" w:color="auto"/>
              <w:right w:val="single" w:sz="4" w:space="0" w:color="auto"/>
            </w:tcBorders>
          </w:tcPr>
          <w:p w14:paraId="69D7A69B"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(2)</w:t>
            </w:r>
          </w:p>
        </w:tc>
        <w:tc>
          <w:tcPr>
            <w:tcW w:w="1077" w:type="dxa"/>
            <w:tcBorders>
              <w:top w:val="single" w:sz="4" w:space="0" w:color="auto"/>
              <w:left w:val="single" w:sz="4" w:space="0" w:color="auto"/>
              <w:right w:val="single" w:sz="4" w:space="0" w:color="auto"/>
            </w:tcBorders>
          </w:tcPr>
          <w:p w14:paraId="111F7B2D"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(3)</w:t>
            </w:r>
          </w:p>
        </w:tc>
        <w:tc>
          <w:tcPr>
            <w:tcW w:w="1077" w:type="dxa"/>
            <w:tcBorders>
              <w:top w:val="single" w:sz="4" w:space="0" w:color="auto"/>
              <w:left w:val="single" w:sz="4" w:space="0" w:color="auto"/>
              <w:right w:val="single" w:sz="4" w:space="0" w:color="auto"/>
            </w:tcBorders>
          </w:tcPr>
          <w:p w14:paraId="7FC53247"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(4)</w:t>
            </w:r>
          </w:p>
        </w:tc>
        <w:tc>
          <w:tcPr>
            <w:tcW w:w="1077" w:type="dxa"/>
            <w:tcBorders>
              <w:top w:val="single" w:sz="4" w:space="0" w:color="auto"/>
              <w:left w:val="single" w:sz="4" w:space="0" w:color="auto"/>
              <w:right w:val="single" w:sz="4" w:space="0" w:color="auto"/>
            </w:tcBorders>
          </w:tcPr>
          <w:p w14:paraId="4B26D231"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(5)</w:t>
            </w:r>
          </w:p>
        </w:tc>
        <w:tc>
          <w:tcPr>
            <w:tcW w:w="1077" w:type="dxa"/>
            <w:tcBorders>
              <w:top w:val="single" w:sz="4" w:space="0" w:color="auto"/>
              <w:left w:val="single" w:sz="4" w:space="0" w:color="auto"/>
              <w:right w:val="single" w:sz="4" w:space="0" w:color="auto"/>
            </w:tcBorders>
          </w:tcPr>
          <w:p w14:paraId="2B5A7A25"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w:t>
            </w:r>
            <w:r w:rsidRPr="00002CFB">
              <w:rPr>
                <w:kern w:val="0"/>
                <w:sz w:val="18"/>
                <w:szCs w:val="18"/>
              </w:rPr>
              <w:t>6)</w:t>
            </w:r>
          </w:p>
        </w:tc>
        <w:tc>
          <w:tcPr>
            <w:tcW w:w="1077" w:type="dxa"/>
            <w:tcBorders>
              <w:top w:val="single" w:sz="4" w:space="0" w:color="auto"/>
              <w:left w:val="single" w:sz="4" w:space="0" w:color="auto"/>
              <w:right w:val="single" w:sz="4" w:space="0" w:color="auto"/>
            </w:tcBorders>
          </w:tcPr>
          <w:p w14:paraId="490C96D6"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w:t>
            </w:r>
            <w:r w:rsidRPr="00002CFB">
              <w:rPr>
                <w:kern w:val="0"/>
                <w:sz w:val="18"/>
                <w:szCs w:val="18"/>
              </w:rPr>
              <w:t>7)</w:t>
            </w:r>
          </w:p>
        </w:tc>
        <w:tc>
          <w:tcPr>
            <w:tcW w:w="1077" w:type="dxa"/>
            <w:tcBorders>
              <w:top w:val="single" w:sz="4" w:space="0" w:color="auto"/>
              <w:left w:val="single" w:sz="4" w:space="0" w:color="auto"/>
              <w:right w:val="single" w:sz="4" w:space="0" w:color="auto"/>
            </w:tcBorders>
          </w:tcPr>
          <w:p w14:paraId="03036ED5"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w:t>
            </w:r>
            <w:r w:rsidRPr="00002CFB">
              <w:rPr>
                <w:kern w:val="0"/>
                <w:sz w:val="18"/>
                <w:szCs w:val="18"/>
              </w:rPr>
              <w:t>8)</w:t>
            </w:r>
          </w:p>
        </w:tc>
        <w:tc>
          <w:tcPr>
            <w:tcW w:w="1077" w:type="dxa"/>
            <w:tcBorders>
              <w:top w:val="single" w:sz="4" w:space="0" w:color="auto"/>
              <w:left w:val="single" w:sz="4" w:space="0" w:color="auto"/>
              <w:right w:val="nil"/>
            </w:tcBorders>
          </w:tcPr>
          <w:p w14:paraId="35BF81C0"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w:t>
            </w:r>
            <w:r w:rsidRPr="00002CFB">
              <w:rPr>
                <w:kern w:val="0"/>
                <w:sz w:val="18"/>
                <w:szCs w:val="18"/>
              </w:rPr>
              <w:t>9)</w:t>
            </w:r>
          </w:p>
        </w:tc>
      </w:tr>
      <w:tr w:rsidR="00121DE1" w:rsidRPr="00002CFB" w14:paraId="235B9D90" w14:textId="77777777" w:rsidTr="00121DE1">
        <w:trPr>
          <w:jc w:val="center"/>
        </w:trPr>
        <w:tc>
          <w:tcPr>
            <w:tcW w:w="1361" w:type="dxa"/>
            <w:vMerge/>
            <w:tcBorders>
              <w:left w:val="nil"/>
              <w:bottom w:val="single" w:sz="4" w:space="0" w:color="auto"/>
              <w:right w:val="single" w:sz="4" w:space="0" w:color="auto"/>
            </w:tcBorders>
          </w:tcPr>
          <w:p w14:paraId="7867B8B4" w14:textId="77777777" w:rsidR="00121DE1" w:rsidRPr="00002CFB" w:rsidRDefault="00121DE1" w:rsidP="00DA57A9">
            <w:pPr>
              <w:autoSpaceDE w:val="0"/>
              <w:autoSpaceDN w:val="0"/>
              <w:adjustRightInd w:val="0"/>
              <w:jc w:val="left"/>
              <w:rPr>
                <w:kern w:val="0"/>
                <w:sz w:val="18"/>
                <w:szCs w:val="18"/>
              </w:rPr>
            </w:pPr>
          </w:p>
        </w:tc>
        <w:tc>
          <w:tcPr>
            <w:tcW w:w="1077" w:type="dxa"/>
            <w:tcBorders>
              <w:top w:val="nil"/>
              <w:left w:val="single" w:sz="4" w:space="0" w:color="auto"/>
              <w:bottom w:val="single" w:sz="4" w:space="0" w:color="auto"/>
              <w:right w:val="single" w:sz="4" w:space="0" w:color="auto"/>
            </w:tcBorders>
          </w:tcPr>
          <w:p w14:paraId="3E25D078"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是否发生</w:t>
            </w:r>
          </w:p>
        </w:tc>
        <w:tc>
          <w:tcPr>
            <w:tcW w:w="1077" w:type="dxa"/>
            <w:tcBorders>
              <w:top w:val="nil"/>
              <w:left w:val="single" w:sz="4" w:space="0" w:color="auto"/>
              <w:bottom w:val="single" w:sz="4" w:space="0" w:color="auto"/>
              <w:right w:val="single" w:sz="4" w:space="0" w:color="auto"/>
            </w:tcBorders>
          </w:tcPr>
          <w:p w14:paraId="4BBB67D5"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发生周期</w:t>
            </w:r>
          </w:p>
        </w:tc>
        <w:tc>
          <w:tcPr>
            <w:tcW w:w="1077" w:type="dxa"/>
            <w:tcBorders>
              <w:top w:val="nil"/>
              <w:left w:val="single" w:sz="4" w:space="0" w:color="auto"/>
              <w:bottom w:val="single" w:sz="4" w:space="0" w:color="auto"/>
              <w:right w:val="single" w:sz="4" w:space="0" w:color="auto"/>
            </w:tcBorders>
          </w:tcPr>
          <w:p w14:paraId="6F8B20DB"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发生深度</w:t>
            </w:r>
          </w:p>
        </w:tc>
        <w:tc>
          <w:tcPr>
            <w:tcW w:w="1077" w:type="dxa"/>
            <w:tcBorders>
              <w:top w:val="nil"/>
              <w:left w:val="single" w:sz="4" w:space="0" w:color="auto"/>
              <w:bottom w:val="single" w:sz="4" w:space="0" w:color="auto"/>
              <w:right w:val="single" w:sz="4" w:space="0" w:color="auto"/>
            </w:tcBorders>
          </w:tcPr>
          <w:p w14:paraId="47786087"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是否发生</w:t>
            </w:r>
          </w:p>
        </w:tc>
        <w:tc>
          <w:tcPr>
            <w:tcW w:w="1077" w:type="dxa"/>
            <w:tcBorders>
              <w:top w:val="nil"/>
              <w:left w:val="single" w:sz="4" w:space="0" w:color="auto"/>
              <w:bottom w:val="single" w:sz="4" w:space="0" w:color="auto"/>
              <w:right w:val="single" w:sz="4" w:space="0" w:color="auto"/>
            </w:tcBorders>
          </w:tcPr>
          <w:p w14:paraId="701BF554"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发生周期</w:t>
            </w:r>
          </w:p>
        </w:tc>
        <w:tc>
          <w:tcPr>
            <w:tcW w:w="1077" w:type="dxa"/>
            <w:tcBorders>
              <w:top w:val="nil"/>
              <w:left w:val="single" w:sz="4" w:space="0" w:color="auto"/>
              <w:bottom w:val="single" w:sz="4" w:space="0" w:color="auto"/>
              <w:right w:val="single" w:sz="4" w:space="0" w:color="auto"/>
            </w:tcBorders>
          </w:tcPr>
          <w:p w14:paraId="7B9F92FE"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发生深度</w:t>
            </w:r>
          </w:p>
        </w:tc>
        <w:tc>
          <w:tcPr>
            <w:tcW w:w="1077" w:type="dxa"/>
            <w:tcBorders>
              <w:top w:val="nil"/>
              <w:left w:val="single" w:sz="4" w:space="0" w:color="auto"/>
              <w:bottom w:val="single" w:sz="4" w:space="0" w:color="auto"/>
              <w:right w:val="single" w:sz="4" w:space="0" w:color="auto"/>
            </w:tcBorders>
          </w:tcPr>
          <w:p w14:paraId="33D727AA"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是否发生</w:t>
            </w:r>
          </w:p>
        </w:tc>
        <w:tc>
          <w:tcPr>
            <w:tcW w:w="1077" w:type="dxa"/>
            <w:tcBorders>
              <w:top w:val="nil"/>
              <w:left w:val="single" w:sz="4" w:space="0" w:color="auto"/>
              <w:bottom w:val="single" w:sz="4" w:space="0" w:color="auto"/>
              <w:right w:val="single" w:sz="4" w:space="0" w:color="auto"/>
            </w:tcBorders>
          </w:tcPr>
          <w:p w14:paraId="6019754E"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发生周期</w:t>
            </w:r>
          </w:p>
        </w:tc>
        <w:tc>
          <w:tcPr>
            <w:tcW w:w="1077" w:type="dxa"/>
            <w:tcBorders>
              <w:top w:val="nil"/>
              <w:left w:val="single" w:sz="4" w:space="0" w:color="auto"/>
              <w:bottom w:val="single" w:sz="4" w:space="0" w:color="auto"/>
              <w:right w:val="nil"/>
            </w:tcBorders>
          </w:tcPr>
          <w:p w14:paraId="4BB6154A"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发生深度</w:t>
            </w:r>
          </w:p>
        </w:tc>
      </w:tr>
      <w:tr w:rsidR="00121DE1" w:rsidRPr="00002CFB" w14:paraId="07CDBE39" w14:textId="77777777" w:rsidTr="00121DE1">
        <w:trPr>
          <w:jc w:val="center"/>
        </w:trPr>
        <w:tc>
          <w:tcPr>
            <w:tcW w:w="1361" w:type="dxa"/>
            <w:vMerge w:val="restart"/>
            <w:tcBorders>
              <w:top w:val="single" w:sz="4" w:space="0" w:color="auto"/>
              <w:left w:val="nil"/>
              <w:right w:val="single" w:sz="4" w:space="0" w:color="auto"/>
            </w:tcBorders>
            <w:vAlign w:val="center"/>
          </w:tcPr>
          <w:p w14:paraId="0CB86373" w14:textId="77777777" w:rsidR="00121DE1" w:rsidRPr="00002CFB" w:rsidRDefault="00121DE1" w:rsidP="00DA57A9">
            <w:pPr>
              <w:autoSpaceDE w:val="0"/>
              <w:autoSpaceDN w:val="0"/>
              <w:adjustRightInd w:val="0"/>
              <w:jc w:val="center"/>
              <w:rPr>
                <w:kern w:val="0"/>
                <w:sz w:val="18"/>
                <w:szCs w:val="18"/>
              </w:rPr>
            </w:pPr>
            <w:r w:rsidRPr="00546D52">
              <w:rPr>
                <w:rFonts w:hint="eastAsia"/>
                <w:kern w:val="0"/>
                <w:sz w:val="18"/>
                <w:szCs w:val="18"/>
              </w:rPr>
              <w:t>处理组×处理期×是否失能</w:t>
            </w:r>
          </w:p>
        </w:tc>
        <w:tc>
          <w:tcPr>
            <w:tcW w:w="1077" w:type="dxa"/>
            <w:tcBorders>
              <w:top w:val="single" w:sz="4" w:space="0" w:color="auto"/>
              <w:left w:val="single" w:sz="4" w:space="0" w:color="auto"/>
              <w:bottom w:val="nil"/>
              <w:right w:val="single" w:sz="4" w:space="0" w:color="auto"/>
            </w:tcBorders>
          </w:tcPr>
          <w:p w14:paraId="18CBE6DB"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1432</w:t>
            </w:r>
            <w:r w:rsidRPr="00002CFB">
              <w:rPr>
                <w:kern w:val="0"/>
                <w:sz w:val="18"/>
                <w:szCs w:val="18"/>
              </w:rPr>
              <w:t>***</w:t>
            </w:r>
          </w:p>
        </w:tc>
        <w:tc>
          <w:tcPr>
            <w:tcW w:w="1077" w:type="dxa"/>
            <w:tcBorders>
              <w:top w:val="single" w:sz="4" w:space="0" w:color="auto"/>
              <w:left w:val="single" w:sz="4" w:space="0" w:color="auto"/>
              <w:bottom w:val="nil"/>
              <w:right w:val="single" w:sz="4" w:space="0" w:color="auto"/>
            </w:tcBorders>
          </w:tcPr>
          <w:p w14:paraId="61641C40"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2269</w:t>
            </w:r>
            <w:r w:rsidRPr="00002CFB">
              <w:rPr>
                <w:kern w:val="0"/>
                <w:sz w:val="18"/>
                <w:szCs w:val="18"/>
              </w:rPr>
              <w:t>***</w:t>
            </w:r>
          </w:p>
        </w:tc>
        <w:tc>
          <w:tcPr>
            <w:tcW w:w="1077" w:type="dxa"/>
            <w:tcBorders>
              <w:top w:val="single" w:sz="4" w:space="0" w:color="auto"/>
              <w:left w:val="single" w:sz="4" w:space="0" w:color="auto"/>
              <w:bottom w:val="nil"/>
              <w:right w:val="single" w:sz="4" w:space="0" w:color="auto"/>
            </w:tcBorders>
          </w:tcPr>
          <w:p w14:paraId="589CA208"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3027</w:t>
            </w:r>
            <w:r w:rsidRPr="00002CFB">
              <w:rPr>
                <w:kern w:val="0"/>
                <w:sz w:val="18"/>
                <w:szCs w:val="18"/>
              </w:rPr>
              <w:t>***</w:t>
            </w:r>
          </w:p>
        </w:tc>
        <w:tc>
          <w:tcPr>
            <w:tcW w:w="1077" w:type="dxa"/>
            <w:tcBorders>
              <w:top w:val="single" w:sz="4" w:space="0" w:color="auto"/>
              <w:left w:val="single" w:sz="4" w:space="0" w:color="auto"/>
              <w:bottom w:val="nil"/>
              <w:right w:val="single" w:sz="4" w:space="0" w:color="auto"/>
            </w:tcBorders>
          </w:tcPr>
          <w:p w14:paraId="0C01047F"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2024</w:t>
            </w:r>
            <w:r w:rsidRPr="00002CFB">
              <w:rPr>
                <w:kern w:val="0"/>
                <w:sz w:val="18"/>
                <w:szCs w:val="18"/>
              </w:rPr>
              <w:t>**</w:t>
            </w:r>
          </w:p>
        </w:tc>
        <w:tc>
          <w:tcPr>
            <w:tcW w:w="1077" w:type="dxa"/>
            <w:tcBorders>
              <w:top w:val="single" w:sz="4" w:space="0" w:color="auto"/>
              <w:left w:val="single" w:sz="4" w:space="0" w:color="auto"/>
              <w:bottom w:val="nil"/>
              <w:right w:val="single" w:sz="4" w:space="0" w:color="auto"/>
            </w:tcBorders>
          </w:tcPr>
          <w:p w14:paraId="1E162BB8"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-0.2</w:t>
            </w:r>
            <w:r>
              <w:rPr>
                <w:kern w:val="0"/>
                <w:sz w:val="18"/>
                <w:szCs w:val="18"/>
              </w:rPr>
              <w:t>763</w:t>
            </w:r>
            <w:r w:rsidRPr="00002CFB">
              <w:rPr>
                <w:kern w:val="0"/>
                <w:sz w:val="18"/>
                <w:szCs w:val="18"/>
              </w:rPr>
              <w:t>***</w:t>
            </w:r>
          </w:p>
        </w:tc>
        <w:tc>
          <w:tcPr>
            <w:tcW w:w="1077" w:type="dxa"/>
            <w:tcBorders>
              <w:top w:val="single" w:sz="4" w:space="0" w:color="auto"/>
              <w:left w:val="single" w:sz="4" w:space="0" w:color="auto"/>
              <w:bottom w:val="nil"/>
              <w:right w:val="single" w:sz="4" w:space="0" w:color="auto"/>
            </w:tcBorders>
          </w:tcPr>
          <w:p w14:paraId="5397F26E"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3596</w:t>
            </w:r>
            <w:r w:rsidRPr="00002CFB">
              <w:rPr>
                <w:kern w:val="0"/>
                <w:sz w:val="18"/>
                <w:szCs w:val="18"/>
              </w:rPr>
              <w:t>**</w:t>
            </w:r>
          </w:p>
        </w:tc>
        <w:tc>
          <w:tcPr>
            <w:tcW w:w="1077" w:type="dxa"/>
            <w:tcBorders>
              <w:top w:val="single" w:sz="4" w:space="0" w:color="auto"/>
              <w:left w:val="single" w:sz="4" w:space="0" w:color="auto"/>
              <w:bottom w:val="nil"/>
              <w:right w:val="single" w:sz="4" w:space="0" w:color="auto"/>
            </w:tcBorders>
          </w:tcPr>
          <w:p w14:paraId="073C55D5"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1672</w:t>
            </w:r>
            <w:r w:rsidRPr="00002CFB">
              <w:rPr>
                <w:kern w:val="0"/>
                <w:sz w:val="18"/>
                <w:szCs w:val="18"/>
              </w:rPr>
              <w:t>***</w:t>
            </w:r>
          </w:p>
        </w:tc>
        <w:tc>
          <w:tcPr>
            <w:tcW w:w="1077" w:type="dxa"/>
            <w:tcBorders>
              <w:top w:val="single" w:sz="4" w:space="0" w:color="auto"/>
              <w:left w:val="single" w:sz="4" w:space="0" w:color="auto"/>
              <w:bottom w:val="nil"/>
              <w:right w:val="single" w:sz="4" w:space="0" w:color="auto"/>
            </w:tcBorders>
          </w:tcPr>
          <w:p w14:paraId="30B58720"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1945</w:t>
            </w:r>
            <w:r w:rsidRPr="00002CFB">
              <w:rPr>
                <w:kern w:val="0"/>
                <w:sz w:val="18"/>
                <w:szCs w:val="18"/>
              </w:rPr>
              <w:t>***</w:t>
            </w:r>
          </w:p>
        </w:tc>
        <w:tc>
          <w:tcPr>
            <w:tcW w:w="1077" w:type="dxa"/>
            <w:tcBorders>
              <w:top w:val="single" w:sz="4" w:space="0" w:color="auto"/>
              <w:left w:val="single" w:sz="4" w:space="0" w:color="auto"/>
              <w:bottom w:val="nil"/>
              <w:right w:val="nil"/>
            </w:tcBorders>
          </w:tcPr>
          <w:p w14:paraId="3F0D99B0" w14:textId="77777777" w:rsidR="00121DE1" w:rsidRPr="00002CFB" w:rsidRDefault="00121DE1" w:rsidP="00DA57A9">
            <w:pPr>
              <w:autoSpaceDE w:val="0"/>
              <w:autoSpaceDN w:val="0"/>
              <w:adjustRightInd w:val="0"/>
              <w:jc w:val="center"/>
              <w:rPr>
                <w:kern w:val="0"/>
                <w:sz w:val="18"/>
                <w:szCs w:val="18"/>
              </w:rPr>
            </w:pPr>
            <w:r>
              <w:rPr>
                <w:kern w:val="0"/>
                <w:sz w:val="18"/>
                <w:szCs w:val="18"/>
              </w:rPr>
              <w:t>-0.2689</w:t>
            </w:r>
            <w:r w:rsidRPr="00002CFB">
              <w:rPr>
                <w:kern w:val="0"/>
                <w:sz w:val="18"/>
                <w:szCs w:val="18"/>
              </w:rPr>
              <w:t>***</w:t>
            </w:r>
          </w:p>
        </w:tc>
      </w:tr>
      <w:tr w:rsidR="00121DE1" w:rsidRPr="00002CFB" w14:paraId="256A44CC" w14:textId="77777777" w:rsidTr="00121DE1">
        <w:trPr>
          <w:jc w:val="center"/>
        </w:trPr>
        <w:tc>
          <w:tcPr>
            <w:tcW w:w="1361" w:type="dxa"/>
            <w:vMerge/>
            <w:tcBorders>
              <w:left w:val="nil"/>
              <w:bottom w:val="single" w:sz="4" w:space="0" w:color="auto"/>
              <w:right w:val="single" w:sz="4" w:space="0" w:color="auto"/>
            </w:tcBorders>
            <w:vAlign w:val="center"/>
          </w:tcPr>
          <w:p w14:paraId="7B07368B" w14:textId="77777777" w:rsidR="00121DE1" w:rsidRPr="00002CFB" w:rsidRDefault="00121DE1" w:rsidP="00DA57A9">
            <w:pPr>
              <w:autoSpaceDE w:val="0"/>
              <w:autoSpaceDN w:val="0"/>
              <w:adjustRightInd w:val="0"/>
              <w:jc w:val="center"/>
              <w:rPr>
                <w:kern w:val="0"/>
                <w:sz w:val="18"/>
                <w:szCs w:val="18"/>
              </w:rPr>
            </w:pPr>
          </w:p>
        </w:tc>
        <w:tc>
          <w:tcPr>
            <w:tcW w:w="1077" w:type="dxa"/>
            <w:tcBorders>
              <w:top w:val="nil"/>
              <w:left w:val="single" w:sz="4" w:space="0" w:color="auto"/>
              <w:bottom w:val="single" w:sz="4" w:space="0" w:color="auto"/>
              <w:right w:val="single" w:sz="4" w:space="0" w:color="auto"/>
            </w:tcBorders>
          </w:tcPr>
          <w:p w14:paraId="5EC46848"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(0.0</w:t>
            </w:r>
            <w:r>
              <w:rPr>
                <w:kern w:val="0"/>
                <w:sz w:val="18"/>
                <w:szCs w:val="18"/>
              </w:rPr>
              <w:t>392</w:t>
            </w:r>
            <w:r w:rsidRPr="00002CFB">
              <w:rPr>
                <w:kern w:val="0"/>
                <w:sz w:val="18"/>
                <w:szCs w:val="18"/>
              </w:rPr>
              <w:t>)</w:t>
            </w:r>
          </w:p>
        </w:tc>
        <w:tc>
          <w:tcPr>
            <w:tcW w:w="1077" w:type="dxa"/>
            <w:tcBorders>
              <w:top w:val="nil"/>
              <w:left w:val="single" w:sz="4" w:space="0" w:color="auto"/>
              <w:bottom w:val="single" w:sz="4" w:space="0" w:color="auto"/>
              <w:right w:val="single" w:sz="4" w:space="0" w:color="auto"/>
            </w:tcBorders>
          </w:tcPr>
          <w:p w14:paraId="2FE180AD"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(0.07</w:t>
            </w:r>
            <w:r>
              <w:rPr>
                <w:kern w:val="0"/>
                <w:sz w:val="18"/>
                <w:szCs w:val="18"/>
              </w:rPr>
              <w:t>22</w:t>
            </w:r>
            <w:r w:rsidRPr="00002CFB">
              <w:rPr>
                <w:kern w:val="0"/>
                <w:sz w:val="18"/>
                <w:szCs w:val="18"/>
              </w:rPr>
              <w:t>)</w:t>
            </w:r>
          </w:p>
        </w:tc>
        <w:tc>
          <w:tcPr>
            <w:tcW w:w="1077" w:type="dxa"/>
            <w:tcBorders>
              <w:top w:val="nil"/>
              <w:left w:val="single" w:sz="4" w:space="0" w:color="auto"/>
              <w:bottom w:val="single" w:sz="4" w:space="0" w:color="auto"/>
              <w:right w:val="single" w:sz="4" w:space="0" w:color="auto"/>
            </w:tcBorders>
          </w:tcPr>
          <w:p w14:paraId="7912439D"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(0.0</w:t>
            </w:r>
            <w:r>
              <w:rPr>
                <w:kern w:val="0"/>
                <w:sz w:val="18"/>
                <w:szCs w:val="18"/>
              </w:rPr>
              <w:t>735</w:t>
            </w:r>
            <w:r w:rsidRPr="00002CFB">
              <w:rPr>
                <w:kern w:val="0"/>
                <w:sz w:val="18"/>
                <w:szCs w:val="18"/>
              </w:rPr>
              <w:t>)</w:t>
            </w:r>
          </w:p>
        </w:tc>
        <w:tc>
          <w:tcPr>
            <w:tcW w:w="1077" w:type="dxa"/>
            <w:tcBorders>
              <w:top w:val="nil"/>
              <w:left w:val="single" w:sz="4" w:space="0" w:color="auto"/>
              <w:bottom w:val="single" w:sz="4" w:space="0" w:color="auto"/>
              <w:right w:val="single" w:sz="4" w:space="0" w:color="auto"/>
            </w:tcBorders>
          </w:tcPr>
          <w:p w14:paraId="4CB8C4E9"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0443</w:t>
            </w:r>
            <w:r w:rsidRPr="00002CFB">
              <w:rPr>
                <w:kern w:val="0"/>
                <w:sz w:val="18"/>
                <w:szCs w:val="18"/>
              </w:rPr>
              <w:t>)</w:t>
            </w:r>
          </w:p>
        </w:tc>
        <w:tc>
          <w:tcPr>
            <w:tcW w:w="1077" w:type="dxa"/>
            <w:tcBorders>
              <w:top w:val="nil"/>
              <w:left w:val="single" w:sz="4" w:space="0" w:color="auto"/>
              <w:bottom w:val="single" w:sz="4" w:space="0" w:color="auto"/>
              <w:right w:val="single" w:sz="4" w:space="0" w:color="auto"/>
            </w:tcBorders>
          </w:tcPr>
          <w:p w14:paraId="6767079E"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0678</w:t>
            </w:r>
            <w:r w:rsidRPr="00002CFB">
              <w:rPr>
                <w:kern w:val="0"/>
                <w:sz w:val="18"/>
                <w:szCs w:val="18"/>
              </w:rPr>
              <w:t>)</w:t>
            </w:r>
          </w:p>
        </w:tc>
        <w:tc>
          <w:tcPr>
            <w:tcW w:w="1077" w:type="dxa"/>
            <w:tcBorders>
              <w:top w:val="nil"/>
              <w:left w:val="single" w:sz="4" w:space="0" w:color="auto"/>
              <w:bottom w:val="single" w:sz="4" w:space="0" w:color="auto"/>
              <w:right w:val="single" w:sz="4" w:space="0" w:color="auto"/>
            </w:tcBorders>
          </w:tcPr>
          <w:p w14:paraId="769C2498"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w:t>
            </w:r>
            <w:r>
              <w:rPr>
                <w:kern w:val="0"/>
                <w:sz w:val="18"/>
                <w:szCs w:val="18"/>
              </w:rPr>
              <w:t>0847</w:t>
            </w:r>
            <w:r w:rsidRPr="00002CFB">
              <w:rPr>
                <w:kern w:val="0"/>
                <w:sz w:val="18"/>
                <w:szCs w:val="18"/>
              </w:rPr>
              <w:t>)</w:t>
            </w:r>
          </w:p>
        </w:tc>
        <w:tc>
          <w:tcPr>
            <w:tcW w:w="1077" w:type="dxa"/>
            <w:tcBorders>
              <w:top w:val="nil"/>
              <w:left w:val="single" w:sz="4" w:space="0" w:color="auto"/>
              <w:bottom w:val="single" w:sz="4" w:space="0" w:color="auto"/>
              <w:right w:val="single" w:sz="4" w:space="0" w:color="auto"/>
            </w:tcBorders>
          </w:tcPr>
          <w:p w14:paraId="5F34C025"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w:t>
            </w:r>
            <w:r w:rsidRPr="00002CFB">
              <w:rPr>
                <w:kern w:val="0"/>
                <w:sz w:val="18"/>
                <w:szCs w:val="18"/>
              </w:rPr>
              <w:t>0.</w:t>
            </w:r>
            <w:r>
              <w:rPr>
                <w:kern w:val="0"/>
                <w:sz w:val="18"/>
                <w:szCs w:val="18"/>
              </w:rPr>
              <w:t>0541</w:t>
            </w:r>
            <w:r w:rsidRPr="00002CFB">
              <w:rPr>
                <w:kern w:val="0"/>
                <w:sz w:val="18"/>
                <w:szCs w:val="18"/>
              </w:rPr>
              <w:t>)</w:t>
            </w:r>
          </w:p>
        </w:tc>
        <w:tc>
          <w:tcPr>
            <w:tcW w:w="1077" w:type="dxa"/>
            <w:tcBorders>
              <w:top w:val="nil"/>
              <w:left w:val="single" w:sz="4" w:space="0" w:color="auto"/>
              <w:bottom w:val="single" w:sz="4" w:space="0" w:color="auto"/>
              <w:right w:val="single" w:sz="4" w:space="0" w:color="auto"/>
            </w:tcBorders>
          </w:tcPr>
          <w:p w14:paraId="05BC3F0F"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(0.0</w:t>
            </w:r>
            <w:r>
              <w:rPr>
                <w:kern w:val="0"/>
                <w:sz w:val="18"/>
                <w:szCs w:val="18"/>
              </w:rPr>
              <w:t>430</w:t>
            </w:r>
            <w:r w:rsidRPr="00002CFB">
              <w:rPr>
                <w:kern w:val="0"/>
                <w:sz w:val="18"/>
                <w:szCs w:val="18"/>
              </w:rPr>
              <w:t>)</w:t>
            </w:r>
          </w:p>
        </w:tc>
        <w:tc>
          <w:tcPr>
            <w:tcW w:w="1077" w:type="dxa"/>
            <w:tcBorders>
              <w:top w:val="nil"/>
              <w:left w:val="single" w:sz="4" w:space="0" w:color="auto"/>
              <w:bottom w:val="single" w:sz="4" w:space="0" w:color="auto"/>
              <w:right w:val="nil"/>
            </w:tcBorders>
          </w:tcPr>
          <w:p w14:paraId="21CBE058"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w:t>
            </w:r>
            <w:r w:rsidRPr="00002CFB">
              <w:rPr>
                <w:kern w:val="0"/>
                <w:sz w:val="18"/>
                <w:szCs w:val="18"/>
              </w:rPr>
              <w:t>0.0</w:t>
            </w:r>
            <w:r>
              <w:rPr>
                <w:kern w:val="0"/>
                <w:sz w:val="18"/>
                <w:szCs w:val="18"/>
              </w:rPr>
              <w:t>629</w:t>
            </w:r>
            <w:r w:rsidRPr="00002CFB">
              <w:rPr>
                <w:kern w:val="0"/>
                <w:sz w:val="18"/>
                <w:szCs w:val="18"/>
              </w:rPr>
              <w:t>)</w:t>
            </w:r>
          </w:p>
        </w:tc>
      </w:tr>
      <w:tr w:rsidR="00121DE1" w:rsidRPr="00002CFB" w14:paraId="66582B8E" w14:textId="77777777" w:rsidTr="00121DE1">
        <w:trPr>
          <w:jc w:val="center"/>
        </w:trPr>
        <w:tc>
          <w:tcPr>
            <w:tcW w:w="1361" w:type="dxa"/>
            <w:tcBorders>
              <w:top w:val="single" w:sz="4" w:space="0" w:color="auto"/>
              <w:left w:val="nil"/>
              <w:bottom w:val="single" w:sz="4" w:space="0" w:color="auto"/>
              <w:right w:val="single" w:sz="4" w:space="0" w:color="auto"/>
            </w:tcBorders>
            <w:vAlign w:val="center"/>
          </w:tcPr>
          <w:p w14:paraId="78DDFBC1" w14:textId="77777777" w:rsidR="00121DE1" w:rsidRPr="00002CFB" w:rsidRDefault="00121DE1" w:rsidP="00DA57A9">
            <w:pPr>
              <w:autoSpaceDE w:val="0"/>
              <w:autoSpaceDN w:val="0"/>
              <w:adjustRightInd w:val="0"/>
              <w:jc w:val="center"/>
              <w:rPr>
                <w:rFonts w:ascii="宋体" w:hAnsi="宋体"/>
                <w:kern w:val="0"/>
                <w:sz w:val="18"/>
                <w:szCs w:val="18"/>
              </w:rPr>
            </w:pPr>
            <w:r w:rsidRPr="00002CFB">
              <w:rPr>
                <w:rFonts w:ascii="宋体" w:hAnsi="宋体" w:hint="eastAsia"/>
                <w:kern w:val="0"/>
                <w:sz w:val="18"/>
                <w:szCs w:val="18"/>
              </w:rPr>
              <w:t>其他控制变量</w:t>
            </w:r>
          </w:p>
        </w:tc>
        <w:tc>
          <w:tcPr>
            <w:tcW w:w="1077" w:type="dxa"/>
            <w:tcBorders>
              <w:top w:val="single" w:sz="4" w:space="0" w:color="auto"/>
              <w:left w:val="single" w:sz="4" w:space="0" w:color="auto"/>
              <w:bottom w:val="single" w:sz="4" w:space="0" w:color="auto"/>
              <w:right w:val="single" w:sz="4" w:space="0" w:color="auto"/>
            </w:tcBorders>
          </w:tcPr>
          <w:p w14:paraId="77101D69"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4045408D"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3BCA415B"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593A1B9F"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25427B41"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027F33F3"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64F8A1C1"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316256F6"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nil"/>
            </w:tcBorders>
          </w:tcPr>
          <w:p w14:paraId="24AEF0CA"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r>
      <w:tr w:rsidR="00121DE1" w:rsidRPr="00002CFB" w14:paraId="72D97E62" w14:textId="77777777" w:rsidTr="00121DE1">
        <w:trPr>
          <w:jc w:val="center"/>
        </w:trPr>
        <w:tc>
          <w:tcPr>
            <w:tcW w:w="1361" w:type="dxa"/>
            <w:tcBorders>
              <w:top w:val="single" w:sz="4" w:space="0" w:color="auto"/>
              <w:left w:val="nil"/>
              <w:bottom w:val="single" w:sz="4" w:space="0" w:color="auto"/>
              <w:right w:val="single" w:sz="4" w:space="0" w:color="auto"/>
            </w:tcBorders>
            <w:vAlign w:val="center"/>
          </w:tcPr>
          <w:p w14:paraId="5F8BCCF0"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时间固定效应</w:t>
            </w:r>
          </w:p>
        </w:tc>
        <w:tc>
          <w:tcPr>
            <w:tcW w:w="1077" w:type="dxa"/>
            <w:tcBorders>
              <w:top w:val="single" w:sz="4" w:space="0" w:color="auto"/>
              <w:left w:val="single" w:sz="4" w:space="0" w:color="auto"/>
              <w:bottom w:val="single" w:sz="4" w:space="0" w:color="auto"/>
              <w:right w:val="single" w:sz="4" w:space="0" w:color="auto"/>
            </w:tcBorders>
          </w:tcPr>
          <w:p w14:paraId="1141F1AD"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29E12F33"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3EDC7797"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2AE4C14F"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24D8CB4B"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2BFBBCB0"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73826781"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6CC9A936"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nil"/>
            </w:tcBorders>
          </w:tcPr>
          <w:p w14:paraId="0F6D6572"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r>
      <w:tr w:rsidR="00121DE1" w:rsidRPr="00002CFB" w14:paraId="51D531E9" w14:textId="77777777" w:rsidTr="00121DE1">
        <w:trPr>
          <w:jc w:val="center"/>
        </w:trPr>
        <w:tc>
          <w:tcPr>
            <w:tcW w:w="1361" w:type="dxa"/>
            <w:tcBorders>
              <w:top w:val="single" w:sz="4" w:space="0" w:color="auto"/>
              <w:left w:val="nil"/>
              <w:bottom w:val="single" w:sz="4" w:space="0" w:color="auto"/>
              <w:right w:val="single" w:sz="4" w:space="0" w:color="auto"/>
            </w:tcBorders>
            <w:vAlign w:val="center"/>
          </w:tcPr>
          <w:p w14:paraId="1CD269BE"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地区固定效应</w:t>
            </w:r>
          </w:p>
        </w:tc>
        <w:tc>
          <w:tcPr>
            <w:tcW w:w="1077" w:type="dxa"/>
            <w:tcBorders>
              <w:top w:val="single" w:sz="4" w:space="0" w:color="auto"/>
              <w:left w:val="single" w:sz="4" w:space="0" w:color="auto"/>
              <w:bottom w:val="single" w:sz="4" w:space="0" w:color="auto"/>
              <w:right w:val="single" w:sz="4" w:space="0" w:color="auto"/>
            </w:tcBorders>
          </w:tcPr>
          <w:p w14:paraId="4F2F667A"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687B48F5"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5CAADBC2"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21BD8BE0"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7FABE783"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00DD9650"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4FDC2925"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single" w:sz="4" w:space="0" w:color="auto"/>
            </w:tcBorders>
          </w:tcPr>
          <w:p w14:paraId="4C233F1E"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c>
          <w:tcPr>
            <w:tcW w:w="1077" w:type="dxa"/>
            <w:tcBorders>
              <w:top w:val="single" w:sz="4" w:space="0" w:color="auto"/>
              <w:left w:val="single" w:sz="4" w:space="0" w:color="auto"/>
              <w:bottom w:val="single" w:sz="4" w:space="0" w:color="auto"/>
              <w:right w:val="nil"/>
            </w:tcBorders>
          </w:tcPr>
          <w:p w14:paraId="7F393C8F"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控制</w:t>
            </w:r>
          </w:p>
        </w:tc>
      </w:tr>
      <w:tr w:rsidR="00121DE1" w:rsidRPr="00002CFB" w14:paraId="0C179819" w14:textId="77777777" w:rsidTr="00121DE1">
        <w:trPr>
          <w:jc w:val="center"/>
        </w:trPr>
        <w:tc>
          <w:tcPr>
            <w:tcW w:w="1361" w:type="dxa"/>
            <w:tcBorders>
              <w:top w:val="single" w:sz="4" w:space="0" w:color="auto"/>
              <w:left w:val="nil"/>
              <w:bottom w:val="single" w:sz="8" w:space="0" w:color="auto"/>
              <w:right w:val="single" w:sz="4" w:space="0" w:color="auto"/>
            </w:tcBorders>
            <w:vAlign w:val="center"/>
          </w:tcPr>
          <w:p w14:paraId="7AE88A23" w14:textId="77777777" w:rsidR="00121DE1" w:rsidRPr="00002CFB" w:rsidRDefault="00121DE1" w:rsidP="00DA57A9">
            <w:pPr>
              <w:autoSpaceDE w:val="0"/>
              <w:autoSpaceDN w:val="0"/>
              <w:adjustRightInd w:val="0"/>
              <w:jc w:val="center"/>
              <w:rPr>
                <w:kern w:val="0"/>
                <w:sz w:val="18"/>
                <w:szCs w:val="18"/>
              </w:rPr>
            </w:pPr>
            <w:r w:rsidRPr="00002CFB">
              <w:rPr>
                <w:rFonts w:hint="eastAsia"/>
                <w:kern w:val="0"/>
                <w:sz w:val="18"/>
                <w:szCs w:val="18"/>
              </w:rPr>
              <w:t>样本量</w:t>
            </w:r>
          </w:p>
        </w:tc>
        <w:tc>
          <w:tcPr>
            <w:tcW w:w="1077" w:type="dxa"/>
            <w:tcBorders>
              <w:top w:val="single" w:sz="4" w:space="0" w:color="auto"/>
              <w:left w:val="single" w:sz="4" w:space="0" w:color="auto"/>
              <w:bottom w:val="single" w:sz="8" w:space="0" w:color="auto"/>
              <w:right w:val="single" w:sz="4" w:space="0" w:color="auto"/>
            </w:tcBorders>
          </w:tcPr>
          <w:p w14:paraId="46086065"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c>
          <w:tcPr>
            <w:tcW w:w="1077" w:type="dxa"/>
            <w:tcBorders>
              <w:top w:val="single" w:sz="4" w:space="0" w:color="auto"/>
              <w:left w:val="single" w:sz="4" w:space="0" w:color="auto"/>
              <w:bottom w:val="single" w:sz="8" w:space="0" w:color="auto"/>
              <w:right w:val="single" w:sz="4" w:space="0" w:color="auto"/>
            </w:tcBorders>
          </w:tcPr>
          <w:p w14:paraId="4A66C9F3"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c>
          <w:tcPr>
            <w:tcW w:w="1077" w:type="dxa"/>
            <w:tcBorders>
              <w:top w:val="single" w:sz="4" w:space="0" w:color="auto"/>
              <w:left w:val="single" w:sz="4" w:space="0" w:color="auto"/>
              <w:bottom w:val="single" w:sz="8" w:space="0" w:color="auto"/>
              <w:right w:val="single" w:sz="4" w:space="0" w:color="auto"/>
            </w:tcBorders>
          </w:tcPr>
          <w:p w14:paraId="645E3F26"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c>
          <w:tcPr>
            <w:tcW w:w="1077" w:type="dxa"/>
            <w:tcBorders>
              <w:top w:val="single" w:sz="4" w:space="0" w:color="auto"/>
              <w:left w:val="single" w:sz="4" w:space="0" w:color="auto"/>
              <w:bottom w:val="single" w:sz="8" w:space="0" w:color="auto"/>
              <w:right w:val="single" w:sz="4" w:space="0" w:color="auto"/>
            </w:tcBorders>
          </w:tcPr>
          <w:p w14:paraId="0EA986C6"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c>
          <w:tcPr>
            <w:tcW w:w="1077" w:type="dxa"/>
            <w:tcBorders>
              <w:top w:val="single" w:sz="4" w:space="0" w:color="auto"/>
              <w:left w:val="single" w:sz="4" w:space="0" w:color="auto"/>
              <w:bottom w:val="single" w:sz="8" w:space="0" w:color="auto"/>
              <w:right w:val="single" w:sz="4" w:space="0" w:color="auto"/>
            </w:tcBorders>
          </w:tcPr>
          <w:p w14:paraId="18A417F9"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c>
          <w:tcPr>
            <w:tcW w:w="1077" w:type="dxa"/>
            <w:tcBorders>
              <w:top w:val="single" w:sz="4" w:space="0" w:color="auto"/>
              <w:left w:val="single" w:sz="4" w:space="0" w:color="auto"/>
              <w:bottom w:val="single" w:sz="8" w:space="0" w:color="auto"/>
              <w:right w:val="single" w:sz="4" w:space="0" w:color="auto"/>
            </w:tcBorders>
          </w:tcPr>
          <w:p w14:paraId="6A386E37" w14:textId="77777777" w:rsidR="00121DE1" w:rsidRPr="00002CFB" w:rsidRDefault="00121DE1" w:rsidP="00DA57A9">
            <w:pPr>
              <w:autoSpaceDE w:val="0"/>
              <w:autoSpaceDN w:val="0"/>
              <w:adjustRightInd w:val="0"/>
              <w:jc w:val="center"/>
              <w:rPr>
                <w:kern w:val="0"/>
                <w:sz w:val="18"/>
                <w:szCs w:val="18"/>
              </w:rPr>
            </w:pPr>
            <w:r w:rsidRPr="00546D52">
              <w:rPr>
                <w:sz w:val="18"/>
                <w:szCs w:val="18"/>
              </w:rPr>
              <w:t>20453</w:t>
            </w:r>
          </w:p>
        </w:tc>
        <w:tc>
          <w:tcPr>
            <w:tcW w:w="1077" w:type="dxa"/>
            <w:tcBorders>
              <w:top w:val="single" w:sz="4" w:space="0" w:color="auto"/>
              <w:left w:val="single" w:sz="4" w:space="0" w:color="auto"/>
              <w:bottom w:val="single" w:sz="8" w:space="0" w:color="auto"/>
              <w:right w:val="single" w:sz="4" w:space="0" w:color="auto"/>
            </w:tcBorders>
          </w:tcPr>
          <w:p w14:paraId="11E92E1E"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18</w:t>
            </w:r>
            <w:r>
              <w:rPr>
                <w:kern w:val="0"/>
                <w:sz w:val="18"/>
                <w:szCs w:val="18"/>
              </w:rPr>
              <w:t>026</w:t>
            </w:r>
          </w:p>
        </w:tc>
        <w:tc>
          <w:tcPr>
            <w:tcW w:w="1077" w:type="dxa"/>
            <w:tcBorders>
              <w:top w:val="single" w:sz="4" w:space="0" w:color="auto"/>
              <w:left w:val="single" w:sz="4" w:space="0" w:color="auto"/>
              <w:bottom w:val="single" w:sz="8" w:space="0" w:color="auto"/>
              <w:right w:val="single" w:sz="4" w:space="0" w:color="auto"/>
            </w:tcBorders>
          </w:tcPr>
          <w:p w14:paraId="399AEB39"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18</w:t>
            </w:r>
            <w:r>
              <w:rPr>
                <w:kern w:val="0"/>
                <w:sz w:val="18"/>
                <w:szCs w:val="18"/>
              </w:rPr>
              <w:t>026</w:t>
            </w:r>
          </w:p>
        </w:tc>
        <w:tc>
          <w:tcPr>
            <w:tcW w:w="1077" w:type="dxa"/>
            <w:tcBorders>
              <w:top w:val="single" w:sz="4" w:space="0" w:color="auto"/>
              <w:left w:val="single" w:sz="4" w:space="0" w:color="auto"/>
              <w:bottom w:val="single" w:sz="8" w:space="0" w:color="auto"/>
              <w:right w:val="nil"/>
            </w:tcBorders>
          </w:tcPr>
          <w:p w14:paraId="073EB7A3" w14:textId="77777777" w:rsidR="00121DE1" w:rsidRPr="00002CFB" w:rsidRDefault="00121DE1" w:rsidP="00DA57A9">
            <w:pPr>
              <w:autoSpaceDE w:val="0"/>
              <w:autoSpaceDN w:val="0"/>
              <w:adjustRightInd w:val="0"/>
              <w:jc w:val="center"/>
              <w:rPr>
                <w:kern w:val="0"/>
                <w:sz w:val="18"/>
                <w:szCs w:val="18"/>
              </w:rPr>
            </w:pPr>
            <w:r w:rsidRPr="00002CFB">
              <w:rPr>
                <w:kern w:val="0"/>
                <w:sz w:val="18"/>
                <w:szCs w:val="18"/>
              </w:rPr>
              <w:t>18</w:t>
            </w:r>
            <w:r>
              <w:rPr>
                <w:kern w:val="0"/>
                <w:sz w:val="18"/>
                <w:szCs w:val="18"/>
              </w:rPr>
              <w:t>026</w:t>
            </w:r>
          </w:p>
        </w:tc>
      </w:tr>
    </w:tbl>
    <w:p w14:paraId="55ADAD9E" w14:textId="4A8FB040" w:rsidR="00B867E5" w:rsidRDefault="00D93D2C" w:rsidP="00AD5A67">
      <w:pPr>
        <w:ind w:firstLineChars="200" w:firstLine="420"/>
      </w:pPr>
      <w:r>
        <w:t>8</w:t>
      </w:r>
      <w:r w:rsidR="00B867E5">
        <w:t>.</w:t>
      </w:r>
      <w:r w:rsidR="00B867E5" w:rsidRPr="009B116F">
        <w:rPr>
          <w:rFonts w:ascii="楷体" w:eastAsia="楷体" w:hAnsi="楷体" w:hint="eastAsia"/>
        </w:rPr>
        <w:t>纳入青岛等地区样本</w:t>
      </w:r>
      <w:r w:rsidR="009B116F">
        <w:rPr>
          <w:rFonts w:hint="eastAsia"/>
        </w:rPr>
        <w:t>。</w:t>
      </w:r>
      <w:r w:rsidR="009037E7">
        <w:rPr>
          <w:rFonts w:hint="eastAsia"/>
        </w:rPr>
        <w:t>本文进一步将</w:t>
      </w:r>
      <w:r w:rsidR="00C01665">
        <w:rPr>
          <w:rFonts w:hint="eastAsia"/>
        </w:rPr>
        <w:t>山东、吉林省内</w:t>
      </w:r>
      <w:r w:rsidR="009037E7">
        <w:rPr>
          <w:rFonts w:hint="eastAsia"/>
        </w:rPr>
        <w:t>地区样本纳入，检验本文结论的稳健性。由于青岛等地区在</w:t>
      </w:r>
      <w:r w:rsidR="009037E7">
        <w:rPr>
          <w:rFonts w:hint="eastAsia"/>
        </w:rPr>
        <w:t>2</w:t>
      </w:r>
      <w:r w:rsidR="009037E7">
        <w:t>016</w:t>
      </w:r>
      <w:r w:rsidR="009037E7">
        <w:rPr>
          <w:rFonts w:hint="eastAsia"/>
        </w:rPr>
        <w:t>年以前就已开展长期护理保险，</w:t>
      </w:r>
      <w:r w:rsidR="007A39EE">
        <w:rPr>
          <w:rFonts w:hint="eastAsia"/>
        </w:rPr>
        <w:t>本文在设定长期护理保险政策变量时，采用广义</w:t>
      </w:r>
      <w:r w:rsidR="007A39EE">
        <w:rPr>
          <w:rFonts w:hint="eastAsia"/>
        </w:rPr>
        <w:t>D</w:t>
      </w:r>
      <w:r w:rsidR="007A39EE">
        <w:t>ID</w:t>
      </w:r>
      <w:r w:rsidR="007A39EE">
        <w:rPr>
          <w:rFonts w:hint="eastAsia"/>
        </w:rPr>
        <w:t>的设置方法，结果如表</w:t>
      </w:r>
      <w:r w:rsidR="007A39EE">
        <w:rPr>
          <w:rFonts w:hint="eastAsia"/>
        </w:rPr>
        <w:t>1</w:t>
      </w:r>
      <w:r w:rsidR="007A39EE">
        <w:t>0</w:t>
      </w:r>
      <w:r w:rsidR="007A39EE">
        <w:rPr>
          <w:rFonts w:hint="eastAsia"/>
        </w:rPr>
        <w:t>所示。可以发现，核心解释变量系数为负，且具有统计意义上的显著性。</w:t>
      </w:r>
    </w:p>
    <w:p w14:paraId="5F660959" w14:textId="051F7B6F" w:rsidR="00B867E5" w:rsidRPr="00E522CD" w:rsidRDefault="007A39EE" w:rsidP="00E522CD">
      <w:pPr>
        <w:jc w:val="center"/>
        <w:rPr>
          <w:rFonts w:eastAsia="楷体"/>
        </w:rPr>
      </w:pPr>
      <w:r w:rsidRPr="00517172">
        <w:rPr>
          <w:rFonts w:eastAsia="楷体"/>
        </w:rPr>
        <w:t>表</w:t>
      </w:r>
      <w:r>
        <w:rPr>
          <w:rFonts w:eastAsia="楷体"/>
        </w:rPr>
        <w:t>10</w:t>
      </w:r>
      <w:r w:rsidRPr="00517172">
        <w:rPr>
          <w:rFonts w:eastAsia="楷体"/>
        </w:rPr>
        <w:t xml:space="preserve">  </w:t>
      </w:r>
      <w:r>
        <w:rPr>
          <w:rFonts w:eastAsia="楷体" w:hint="eastAsia"/>
        </w:rPr>
        <w:t>纳入青岛等地区样本</w:t>
      </w:r>
    </w:p>
    <w:tbl>
      <w:tblPr>
        <w:tblW w:w="5000" w:type="pct"/>
        <w:jc w:val="center"/>
        <w:tblLook w:val="0000" w:firstRow="0" w:lastRow="0" w:firstColumn="0" w:lastColumn="0" w:noHBand="0" w:noVBand="0"/>
      </w:tblPr>
      <w:tblGrid>
        <w:gridCol w:w="2374"/>
        <w:gridCol w:w="1977"/>
        <w:gridCol w:w="1977"/>
        <w:gridCol w:w="1978"/>
      </w:tblGrid>
      <w:tr w:rsidR="000D7B2F" w:rsidRPr="00002CFB" w14:paraId="2F71DA6B" w14:textId="77777777" w:rsidTr="00DA57A9">
        <w:trPr>
          <w:jc w:val="center"/>
        </w:trPr>
        <w:tc>
          <w:tcPr>
            <w:tcW w:w="1429" w:type="pct"/>
            <w:tcBorders>
              <w:top w:val="single" w:sz="8" w:space="0" w:color="auto"/>
              <w:left w:val="nil"/>
              <w:bottom w:val="single" w:sz="4" w:space="0" w:color="auto"/>
              <w:right w:val="single" w:sz="4" w:space="0" w:color="auto"/>
            </w:tcBorders>
            <w:vAlign w:val="center"/>
          </w:tcPr>
          <w:p w14:paraId="54389F64" w14:textId="77777777" w:rsidR="000D7B2F" w:rsidRPr="00002CFB" w:rsidRDefault="000D7B2F" w:rsidP="00DA57A9">
            <w:pPr>
              <w:autoSpaceDE w:val="0"/>
              <w:autoSpaceDN w:val="0"/>
              <w:adjustRightInd w:val="0"/>
              <w:jc w:val="center"/>
              <w:rPr>
                <w:kern w:val="0"/>
                <w:sz w:val="18"/>
                <w:szCs w:val="18"/>
              </w:rPr>
            </w:pPr>
            <w:r>
              <w:rPr>
                <w:rFonts w:hint="eastAsia"/>
                <w:kern w:val="0"/>
                <w:sz w:val="18"/>
                <w:szCs w:val="18"/>
              </w:rPr>
              <w:t>变量名称</w:t>
            </w:r>
          </w:p>
        </w:tc>
        <w:tc>
          <w:tcPr>
            <w:tcW w:w="1190" w:type="pct"/>
            <w:tcBorders>
              <w:top w:val="single" w:sz="8" w:space="0" w:color="auto"/>
              <w:left w:val="single" w:sz="4" w:space="0" w:color="auto"/>
              <w:bottom w:val="single" w:sz="4" w:space="0" w:color="auto"/>
            </w:tcBorders>
          </w:tcPr>
          <w:p w14:paraId="1B47AE39" w14:textId="77777777" w:rsidR="000D7B2F" w:rsidRPr="00002CFB" w:rsidRDefault="000D7B2F" w:rsidP="00DA57A9">
            <w:pPr>
              <w:autoSpaceDE w:val="0"/>
              <w:autoSpaceDN w:val="0"/>
              <w:adjustRightInd w:val="0"/>
              <w:jc w:val="center"/>
              <w:rPr>
                <w:kern w:val="0"/>
                <w:sz w:val="18"/>
                <w:szCs w:val="18"/>
              </w:rPr>
            </w:pPr>
            <w:r w:rsidRPr="00002CFB">
              <w:rPr>
                <w:kern w:val="0"/>
                <w:sz w:val="18"/>
                <w:szCs w:val="18"/>
              </w:rPr>
              <w:t>是否发生</w:t>
            </w:r>
          </w:p>
        </w:tc>
        <w:tc>
          <w:tcPr>
            <w:tcW w:w="1190" w:type="pct"/>
            <w:tcBorders>
              <w:top w:val="single" w:sz="8" w:space="0" w:color="auto"/>
              <w:left w:val="single" w:sz="4" w:space="0" w:color="auto"/>
              <w:bottom w:val="single" w:sz="4" w:space="0" w:color="auto"/>
            </w:tcBorders>
          </w:tcPr>
          <w:p w14:paraId="27F393F4" w14:textId="77777777" w:rsidR="000D7B2F" w:rsidRPr="00002CFB" w:rsidRDefault="000D7B2F" w:rsidP="00DA57A9">
            <w:pPr>
              <w:autoSpaceDE w:val="0"/>
              <w:autoSpaceDN w:val="0"/>
              <w:adjustRightInd w:val="0"/>
              <w:jc w:val="center"/>
              <w:rPr>
                <w:kern w:val="0"/>
                <w:sz w:val="18"/>
                <w:szCs w:val="18"/>
              </w:rPr>
            </w:pPr>
            <w:r>
              <w:rPr>
                <w:rFonts w:hint="eastAsia"/>
                <w:kern w:val="0"/>
                <w:sz w:val="18"/>
                <w:szCs w:val="18"/>
              </w:rPr>
              <w:t>发生周期</w:t>
            </w:r>
          </w:p>
        </w:tc>
        <w:tc>
          <w:tcPr>
            <w:tcW w:w="1191" w:type="pct"/>
            <w:tcBorders>
              <w:top w:val="single" w:sz="8" w:space="0" w:color="auto"/>
              <w:left w:val="single" w:sz="4" w:space="0" w:color="auto"/>
              <w:bottom w:val="single" w:sz="4" w:space="0" w:color="auto"/>
            </w:tcBorders>
          </w:tcPr>
          <w:p w14:paraId="467FC9E9" w14:textId="77777777" w:rsidR="000D7B2F" w:rsidRPr="00002CFB" w:rsidRDefault="000D7B2F" w:rsidP="00DA57A9">
            <w:pPr>
              <w:autoSpaceDE w:val="0"/>
              <w:autoSpaceDN w:val="0"/>
              <w:adjustRightInd w:val="0"/>
              <w:jc w:val="center"/>
              <w:rPr>
                <w:kern w:val="0"/>
                <w:sz w:val="18"/>
                <w:szCs w:val="18"/>
              </w:rPr>
            </w:pPr>
            <w:r>
              <w:rPr>
                <w:rFonts w:hint="eastAsia"/>
                <w:kern w:val="0"/>
                <w:sz w:val="18"/>
                <w:szCs w:val="18"/>
              </w:rPr>
              <w:t>发生深度</w:t>
            </w:r>
          </w:p>
        </w:tc>
      </w:tr>
      <w:tr w:rsidR="000D7B2F" w:rsidRPr="00002CFB" w14:paraId="32399DBC" w14:textId="77777777" w:rsidTr="00DA57A9">
        <w:trPr>
          <w:jc w:val="center"/>
        </w:trPr>
        <w:tc>
          <w:tcPr>
            <w:tcW w:w="1429" w:type="pct"/>
            <w:vMerge w:val="restart"/>
            <w:tcBorders>
              <w:top w:val="single" w:sz="4" w:space="0" w:color="auto"/>
              <w:left w:val="nil"/>
              <w:right w:val="single" w:sz="4" w:space="0" w:color="auto"/>
            </w:tcBorders>
            <w:vAlign w:val="center"/>
          </w:tcPr>
          <w:p w14:paraId="3DD50E7E" w14:textId="77777777" w:rsidR="000D7B2F" w:rsidRPr="00002CFB" w:rsidRDefault="000D7B2F" w:rsidP="00DA57A9">
            <w:pPr>
              <w:autoSpaceDE w:val="0"/>
              <w:autoSpaceDN w:val="0"/>
              <w:adjustRightInd w:val="0"/>
              <w:jc w:val="center"/>
              <w:rPr>
                <w:kern w:val="0"/>
                <w:sz w:val="18"/>
                <w:szCs w:val="18"/>
              </w:rPr>
            </w:pPr>
            <w:r>
              <w:rPr>
                <w:rFonts w:hint="eastAsia"/>
                <w:kern w:val="0"/>
                <w:sz w:val="18"/>
                <w:szCs w:val="18"/>
              </w:rPr>
              <w:t>长期护理保险</w:t>
            </w:r>
            <w:r w:rsidRPr="00546D52">
              <w:rPr>
                <w:rFonts w:hint="eastAsia"/>
                <w:kern w:val="0"/>
                <w:sz w:val="18"/>
                <w:szCs w:val="18"/>
              </w:rPr>
              <w:t>×是否失能</w:t>
            </w:r>
          </w:p>
        </w:tc>
        <w:tc>
          <w:tcPr>
            <w:tcW w:w="1190" w:type="pct"/>
            <w:tcBorders>
              <w:top w:val="single" w:sz="4" w:space="0" w:color="auto"/>
              <w:left w:val="single" w:sz="4" w:space="0" w:color="auto"/>
              <w:bottom w:val="nil"/>
              <w:right w:val="single" w:sz="4" w:space="0" w:color="auto"/>
            </w:tcBorders>
          </w:tcPr>
          <w:p w14:paraId="3199C686" w14:textId="77777777" w:rsidR="000D7B2F" w:rsidRPr="00002CFB" w:rsidRDefault="000D7B2F" w:rsidP="00DA57A9">
            <w:pPr>
              <w:autoSpaceDE w:val="0"/>
              <w:autoSpaceDN w:val="0"/>
              <w:adjustRightInd w:val="0"/>
              <w:jc w:val="center"/>
              <w:rPr>
                <w:kern w:val="0"/>
                <w:sz w:val="18"/>
                <w:szCs w:val="18"/>
              </w:rPr>
            </w:pPr>
            <w:r w:rsidRPr="00002CFB">
              <w:rPr>
                <w:kern w:val="0"/>
                <w:sz w:val="18"/>
                <w:szCs w:val="18"/>
              </w:rPr>
              <w:t>-0.0863***</w:t>
            </w:r>
          </w:p>
        </w:tc>
        <w:tc>
          <w:tcPr>
            <w:tcW w:w="1190" w:type="pct"/>
            <w:tcBorders>
              <w:top w:val="single" w:sz="4" w:space="0" w:color="auto"/>
              <w:left w:val="single" w:sz="4" w:space="0" w:color="auto"/>
              <w:bottom w:val="nil"/>
              <w:right w:val="single" w:sz="4" w:space="0" w:color="auto"/>
            </w:tcBorders>
          </w:tcPr>
          <w:p w14:paraId="7361D8D8" w14:textId="77777777" w:rsidR="000D7B2F" w:rsidRPr="00002CFB" w:rsidRDefault="000D7B2F" w:rsidP="00DA57A9">
            <w:pPr>
              <w:autoSpaceDE w:val="0"/>
              <w:autoSpaceDN w:val="0"/>
              <w:adjustRightInd w:val="0"/>
              <w:jc w:val="center"/>
              <w:rPr>
                <w:kern w:val="0"/>
                <w:sz w:val="18"/>
                <w:szCs w:val="18"/>
              </w:rPr>
            </w:pPr>
            <w:r w:rsidRPr="00002CFB">
              <w:rPr>
                <w:kern w:val="0"/>
                <w:sz w:val="18"/>
                <w:szCs w:val="18"/>
              </w:rPr>
              <w:t>-0.1548**</w:t>
            </w:r>
          </w:p>
        </w:tc>
        <w:tc>
          <w:tcPr>
            <w:tcW w:w="1191" w:type="pct"/>
            <w:tcBorders>
              <w:top w:val="single" w:sz="4" w:space="0" w:color="auto"/>
              <w:left w:val="single" w:sz="4" w:space="0" w:color="auto"/>
              <w:bottom w:val="nil"/>
            </w:tcBorders>
          </w:tcPr>
          <w:p w14:paraId="0BC8D254" w14:textId="77777777" w:rsidR="000D7B2F" w:rsidRPr="00002CFB" w:rsidRDefault="000D7B2F" w:rsidP="00DA57A9">
            <w:pPr>
              <w:autoSpaceDE w:val="0"/>
              <w:autoSpaceDN w:val="0"/>
              <w:adjustRightInd w:val="0"/>
              <w:jc w:val="center"/>
              <w:rPr>
                <w:kern w:val="0"/>
                <w:sz w:val="18"/>
                <w:szCs w:val="18"/>
              </w:rPr>
            </w:pPr>
            <w:r w:rsidRPr="00002CFB">
              <w:rPr>
                <w:kern w:val="0"/>
                <w:sz w:val="18"/>
                <w:szCs w:val="18"/>
              </w:rPr>
              <w:t>-0.1616**</w:t>
            </w:r>
          </w:p>
        </w:tc>
      </w:tr>
      <w:tr w:rsidR="000D7B2F" w:rsidRPr="00002CFB" w14:paraId="7DEA78FD" w14:textId="77777777" w:rsidTr="00DA57A9">
        <w:trPr>
          <w:jc w:val="center"/>
        </w:trPr>
        <w:tc>
          <w:tcPr>
            <w:tcW w:w="1429" w:type="pct"/>
            <w:vMerge/>
            <w:tcBorders>
              <w:left w:val="nil"/>
              <w:bottom w:val="single" w:sz="4" w:space="0" w:color="auto"/>
              <w:right w:val="single" w:sz="4" w:space="0" w:color="auto"/>
            </w:tcBorders>
          </w:tcPr>
          <w:p w14:paraId="6764F821" w14:textId="77777777" w:rsidR="000D7B2F" w:rsidRPr="00002CFB" w:rsidRDefault="000D7B2F" w:rsidP="00DA57A9">
            <w:pPr>
              <w:autoSpaceDE w:val="0"/>
              <w:autoSpaceDN w:val="0"/>
              <w:adjustRightInd w:val="0"/>
              <w:jc w:val="center"/>
              <w:rPr>
                <w:kern w:val="0"/>
                <w:sz w:val="18"/>
                <w:szCs w:val="18"/>
              </w:rPr>
            </w:pPr>
          </w:p>
        </w:tc>
        <w:tc>
          <w:tcPr>
            <w:tcW w:w="1190" w:type="pct"/>
            <w:tcBorders>
              <w:top w:val="nil"/>
              <w:left w:val="single" w:sz="4" w:space="0" w:color="auto"/>
              <w:bottom w:val="single" w:sz="4" w:space="0" w:color="auto"/>
              <w:right w:val="single" w:sz="4" w:space="0" w:color="auto"/>
            </w:tcBorders>
          </w:tcPr>
          <w:p w14:paraId="27900B17" w14:textId="77777777" w:rsidR="000D7B2F" w:rsidRPr="00002CFB" w:rsidRDefault="000D7B2F" w:rsidP="00DA57A9">
            <w:pPr>
              <w:autoSpaceDE w:val="0"/>
              <w:autoSpaceDN w:val="0"/>
              <w:adjustRightInd w:val="0"/>
              <w:jc w:val="center"/>
              <w:rPr>
                <w:kern w:val="0"/>
                <w:sz w:val="18"/>
                <w:szCs w:val="18"/>
              </w:rPr>
            </w:pPr>
            <w:r w:rsidRPr="00002CFB">
              <w:rPr>
                <w:kern w:val="0"/>
                <w:sz w:val="18"/>
                <w:szCs w:val="18"/>
              </w:rPr>
              <w:t>(0.0169)</w:t>
            </w:r>
          </w:p>
        </w:tc>
        <w:tc>
          <w:tcPr>
            <w:tcW w:w="1190" w:type="pct"/>
            <w:tcBorders>
              <w:top w:val="nil"/>
              <w:left w:val="single" w:sz="4" w:space="0" w:color="auto"/>
              <w:bottom w:val="single" w:sz="4" w:space="0" w:color="auto"/>
              <w:right w:val="single" w:sz="4" w:space="0" w:color="auto"/>
            </w:tcBorders>
          </w:tcPr>
          <w:p w14:paraId="5C0649EB" w14:textId="5880B5FC" w:rsidR="000D7B2F" w:rsidRPr="00002CFB" w:rsidRDefault="000D7B2F" w:rsidP="00DA57A9">
            <w:pPr>
              <w:autoSpaceDE w:val="0"/>
              <w:autoSpaceDN w:val="0"/>
              <w:adjustRightInd w:val="0"/>
              <w:jc w:val="center"/>
              <w:rPr>
                <w:kern w:val="0"/>
                <w:sz w:val="18"/>
                <w:szCs w:val="18"/>
              </w:rPr>
            </w:pPr>
            <w:r w:rsidRPr="00002CFB">
              <w:rPr>
                <w:kern w:val="0"/>
                <w:sz w:val="18"/>
                <w:szCs w:val="18"/>
              </w:rPr>
              <w:t>(0.07</w:t>
            </w:r>
            <w:r w:rsidR="00356DC5">
              <w:rPr>
                <w:kern w:val="0"/>
                <w:sz w:val="18"/>
                <w:szCs w:val="18"/>
              </w:rPr>
              <w:t>10</w:t>
            </w:r>
            <w:r w:rsidRPr="00002CFB">
              <w:rPr>
                <w:kern w:val="0"/>
                <w:sz w:val="18"/>
                <w:szCs w:val="18"/>
              </w:rPr>
              <w:t>)</w:t>
            </w:r>
          </w:p>
        </w:tc>
        <w:tc>
          <w:tcPr>
            <w:tcW w:w="1191" w:type="pct"/>
            <w:tcBorders>
              <w:top w:val="nil"/>
              <w:left w:val="single" w:sz="4" w:space="0" w:color="auto"/>
              <w:bottom w:val="single" w:sz="4" w:space="0" w:color="auto"/>
            </w:tcBorders>
          </w:tcPr>
          <w:p w14:paraId="784EB108" w14:textId="77777777" w:rsidR="000D7B2F" w:rsidRPr="00002CFB" w:rsidRDefault="000D7B2F" w:rsidP="00DA57A9">
            <w:pPr>
              <w:autoSpaceDE w:val="0"/>
              <w:autoSpaceDN w:val="0"/>
              <w:adjustRightInd w:val="0"/>
              <w:jc w:val="center"/>
              <w:rPr>
                <w:kern w:val="0"/>
                <w:sz w:val="18"/>
                <w:szCs w:val="18"/>
              </w:rPr>
            </w:pPr>
            <w:r w:rsidRPr="00002CFB">
              <w:rPr>
                <w:kern w:val="0"/>
                <w:sz w:val="18"/>
                <w:szCs w:val="18"/>
              </w:rPr>
              <w:t>(0.0802)</w:t>
            </w:r>
          </w:p>
        </w:tc>
      </w:tr>
      <w:tr w:rsidR="000D7B2F" w:rsidRPr="00002CFB" w14:paraId="79EA9B04" w14:textId="77777777" w:rsidTr="00DA57A9">
        <w:trPr>
          <w:jc w:val="center"/>
        </w:trPr>
        <w:tc>
          <w:tcPr>
            <w:tcW w:w="1429" w:type="pct"/>
            <w:tcBorders>
              <w:top w:val="single" w:sz="4" w:space="0" w:color="auto"/>
              <w:left w:val="nil"/>
              <w:bottom w:val="single" w:sz="4" w:space="0" w:color="auto"/>
              <w:right w:val="single" w:sz="4" w:space="0" w:color="auto"/>
            </w:tcBorders>
          </w:tcPr>
          <w:p w14:paraId="27307022" w14:textId="77777777" w:rsidR="000D7B2F" w:rsidRPr="00002CFB" w:rsidRDefault="000D7B2F" w:rsidP="00DA57A9">
            <w:pPr>
              <w:autoSpaceDE w:val="0"/>
              <w:autoSpaceDN w:val="0"/>
              <w:adjustRightInd w:val="0"/>
              <w:jc w:val="center"/>
              <w:rPr>
                <w:rFonts w:ascii="宋体" w:hAnsi="宋体"/>
                <w:kern w:val="0"/>
                <w:sz w:val="18"/>
                <w:szCs w:val="18"/>
              </w:rPr>
            </w:pPr>
            <w:r w:rsidRPr="00002CFB">
              <w:rPr>
                <w:rFonts w:ascii="宋体" w:hAnsi="宋体" w:hint="eastAsia"/>
                <w:kern w:val="0"/>
                <w:sz w:val="18"/>
                <w:szCs w:val="18"/>
              </w:rPr>
              <w:t>其他控制变量</w:t>
            </w:r>
          </w:p>
        </w:tc>
        <w:tc>
          <w:tcPr>
            <w:tcW w:w="1190" w:type="pct"/>
            <w:tcBorders>
              <w:top w:val="single" w:sz="4" w:space="0" w:color="auto"/>
              <w:left w:val="single" w:sz="4" w:space="0" w:color="auto"/>
              <w:bottom w:val="single" w:sz="4" w:space="0" w:color="auto"/>
              <w:right w:val="single" w:sz="4" w:space="0" w:color="auto"/>
            </w:tcBorders>
          </w:tcPr>
          <w:p w14:paraId="084A8353"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控制</w:t>
            </w:r>
          </w:p>
        </w:tc>
        <w:tc>
          <w:tcPr>
            <w:tcW w:w="1190" w:type="pct"/>
            <w:tcBorders>
              <w:top w:val="single" w:sz="4" w:space="0" w:color="auto"/>
              <w:left w:val="single" w:sz="4" w:space="0" w:color="auto"/>
              <w:bottom w:val="single" w:sz="4" w:space="0" w:color="auto"/>
              <w:right w:val="single" w:sz="4" w:space="0" w:color="auto"/>
            </w:tcBorders>
          </w:tcPr>
          <w:p w14:paraId="2D9CB8C2"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pct"/>
            <w:tcBorders>
              <w:top w:val="single" w:sz="4" w:space="0" w:color="auto"/>
              <w:left w:val="single" w:sz="4" w:space="0" w:color="auto"/>
              <w:bottom w:val="single" w:sz="4" w:space="0" w:color="auto"/>
            </w:tcBorders>
          </w:tcPr>
          <w:p w14:paraId="7068A764"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控制</w:t>
            </w:r>
          </w:p>
        </w:tc>
      </w:tr>
      <w:tr w:rsidR="000D7B2F" w:rsidRPr="00002CFB" w14:paraId="3DA7AFBE" w14:textId="77777777" w:rsidTr="00DA57A9">
        <w:trPr>
          <w:jc w:val="center"/>
        </w:trPr>
        <w:tc>
          <w:tcPr>
            <w:tcW w:w="1429" w:type="pct"/>
            <w:tcBorders>
              <w:top w:val="single" w:sz="4" w:space="0" w:color="auto"/>
              <w:left w:val="nil"/>
              <w:bottom w:val="single" w:sz="4" w:space="0" w:color="auto"/>
              <w:right w:val="single" w:sz="4" w:space="0" w:color="auto"/>
            </w:tcBorders>
          </w:tcPr>
          <w:p w14:paraId="3849D3AD"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时间固定效应</w:t>
            </w:r>
          </w:p>
        </w:tc>
        <w:tc>
          <w:tcPr>
            <w:tcW w:w="1190" w:type="pct"/>
            <w:tcBorders>
              <w:top w:val="single" w:sz="4" w:space="0" w:color="auto"/>
              <w:left w:val="single" w:sz="4" w:space="0" w:color="auto"/>
              <w:bottom w:val="single" w:sz="4" w:space="0" w:color="auto"/>
              <w:right w:val="single" w:sz="4" w:space="0" w:color="auto"/>
            </w:tcBorders>
          </w:tcPr>
          <w:p w14:paraId="034A6AFE"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控制</w:t>
            </w:r>
          </w:p>
        </w:tc>
        <w:tc>
          <w:tcPr>
            <w:tcW w:w="1190" w:type="pct"/>
            <w:tcBorders>
              <w:top w:val="single" w:sz="4" w:space="0" w:color="auto"/>
              <w:left w:val="single" w:sz="4" w:space="0" w:color="auto"/>
              <w:bottom w:val="single" w:sz="4" w:space="0" w:color="auto"/>
              <w:right w:val="single" w:sz="4" w:space="0" w:color="auto"/>
            </w:tcBorders>
          </w:tcPr>
          <w:p w14:paraId="58F74F44"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pct"/>
            <w:tcBorders>
              <w:top w:val="single" w:sz="4" w:space="0" w:color="auto"/>
              <w:left w:val="single" w:sz="4" w:space="0" w:color="auto"/>
              <w:bottom w:val="single" w:sz="4" w:space="0" w:color="auto"/>
            </w:tcBorders>
          </w:tcPr>
          <w:p w14:paraId="22A8B800"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控制</w:t>
            </w:r>
          </w:p>
        </w:tc>
      </w:tr>
      <w:tr w:rsidR="000D7B2F" w:rsidRPr="00002CFB" w14:paraId="24282BAB" w14:textId="77777777" w:rsidTr="00DA57A9">
        <w:trPr>
          <w:jc w:val="center"/>
        </w:trPr>
        <w:tc>
          <w:tcPr>
            <w:tcW w:w="1429" w:type="pct"/>
            <w:tcBorders>
              <w:top w:val="single" w:sz="4" w:space="0" w:color="auto"/>
              <w:left w:val="nil"/>
              <w:bottom w:val="single" w:sz="4" w:space="0" w:color="auto"/>
              <w:right w:val="single" w:sz="4" w:space="0" w:color="auto"/>
            </w:tcBorders>
          </w:tcPr>
          <w:p w14:paraId="650DDA66"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地区固定效应</w:t>
            </w:r>
          </w:p>
        </w:tc>
        <w:tc>
          <w:tcPr>
            <w:tcW w:w="1190" w:type="pct"/>
            <w:tcBorders>
              <w:top w:val="single" w:sz="4" w:space="0" w:color="auto"/>
              <w:left w:val="single" w:sz="4" w:space="0" w:color="auto"/>
              <w:bottom w:val="single" w:sz="4" w:space="0" w:color="auto"/>
              <w:right w:val="single" w:sz="4" w:space="0" w:color="auto"/>
            </w:tcBorders>
          </w:tcPr>
          <w:p w14:paraId="5F8054BE"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控制</w:t>
            </w:r>
          </w:p>
        </w:tc>
        <w:tc>
          <w:tcPr>
            <w:tcW w:w="1190" w:type="pct"/>
            <w:tcBorders>
              <w:top w:val="single" w:sz="4" w:space="0" w:color="auto"/>
              <w:left w:val="single" w:sz="4" w:space="0" w:color="auto"/>
              <w:bottom w:val="single" w:sz="4" w:space="0" w:color="auto"/>
              <w:right w:val="single" w:sz="4" w:space="0" w:color="auto"/>
            </w:tcBorders>
          </w:tcPr>
          <w:p w14:paraId="593FE71F"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控制</w:t>
            </w:r>
          </w:p>
        </w:tc>
        <w:tc>
          <w:tcPr>
            <w:tcW w:w="1191" w:type="pct"/>
            <w:tcBorders>
              <w:top w:val="single" w:sz="4" w:space="0" w:color="auto"/>
              <w:left w:val="single" w:sz="4" w:space="0" w:color="auto"/>
              <w:bottom w:val="single" w:sz="4" w:space="0" w:color="auto"/>
            </w:tcBorders>
          </w:tcPr>
          <w:p w14:paraId="039271E6"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控制</w:t>
            </w:r>
          </w:p>
        </w:tc>
      </w:tr>
      <w:tr w:rsidR="000D7B2F" w:rsidRPr="00002CFB" w14:paraId="534494D9" w14:textId="77777777" w:rsidTr="00DA57A9">
        <w:trPr>
          <w:jc w:val="center"/>
        </w:trPr>
        <w:tc>
          <w:tcPr>
            <w:tcW w:w="1429" w:type="pct"/>
            <w:tcBorders>
              <w:top w:val="single" w:sz="4" w:space="0" w:color="auto"/>
              <w:left w:val="nil"/>
              <w:bottom w:val="single" w:sz="8" w:space="0" w:color="auto"/>
              <w:right w:val="single" w:sz="4" w:space="0" w:color="auto"/>
            </w:tcBorders>
          </w:tcPr>
          <w:p w14:paraId="342011EB" w14:textId="77777777" w:rsidR="000D7B2F" w:rsidRPr="00002CFB" w:rsidRDefault="000D7B2F" w:rsidP="00DA57A9">
            <w:pPr>
              <w:autoSpaceDE w:val="0"/>
              <w:autoSpaceDN w:val="0"/>
              <w:adjustRightInd w:val="0"/>
              <w:jc w:val="center"/>
              <w:rPr>
                <w:kern w:val="0"/>
                <w:sz w:val="18"/>
                <w:szCs w:val="18"/>
              </w:rPr>
            </w:pPr>
            <w:r w:rsidRPr="00002CFB">
              <w:rPr>
                <w:rFonts w:hint="eastAsia"/>
                <w:kern w:val="0"/>
                <w:sz w:val="18"/>
                <w:szCs w:val="18"/>
              </w:rPr>
              <w:t>样本量</w:t>
            </w:r>
          </w:p>
        </w:tc>
        <w:tc>
          <w:tcPr>
            <w:tcW w:w="1190" w:type="pct"/>
            <w:tcBorders>
              <w:top w:val="single" w:sz="4" w:space="0" w:color="auto"/>
              <w:left w:val="single" w:sz="4" w:space="0" w:color="auto"/>
              <w:bottom w:val="single" w:sz="8" w:space="0" w:color="auto"/>
              <w:right w:val="single" w:sz="4" w:space="0" w:color="auto"/>
            </w:tcBorders>
          </w:tcPr>
          <w:p w14:paraId="4D5C3332" w14:textId="77777777" w:rsidR="000D7B2F" w:rsidRPr="00002CFB" w:rsidRDefault="000D7B2F" w:rsidP="00DA57A9">
            <w:pPr>
              <w:autoSpaceDE w:val="0"/>
              <w:autoSpaceDN w:val="0"/>
              <w:adjustRightInd w:val="0"/>
              <w:jc w:val="center"/>
              <w:rPr>
                <w:kern w:val="0"/>
                <w:sz w:val="18"/>
                <w:szCs w:val="18"/>
              </w:rPr>
            </w:pPr>
            <w:r w:rsidRPr="00002CFB">
              <w:rPr>
                <w:kern w:val="0"/>
                <w:sz w:val="18"/>
                <w:szCs w:val="18"/>
              </w:rPr>
              <w:t>20701</w:t>
            </w:r>
          </w:p>
        </w:tc>
        <w:tc>
          <w:tcPr>
            <w:tcW w:w="1190" w:type="pct"/>
            <w:tcBorders>
              <w:top w:val="single" w:sz="4" w:space="0" w:color="auto"/>
              <w:left w:val="single" w:sz="4" w:space="0" w:color="auto"/>
              <w:bottom w:val="single" w:sz="8" w:space="0" w:color="auto"/>
              <w:right w:val="single" w:sz="4" w:space="0" w:color="auto"/>
            </w:tcBorders>
          </w:tcPr>
          <w:p w14:paraId="6524E24C" w14:textId="77777777" w:rsidR="000D7B2F" w:rsidRPr="00002CFB" w:rsidRDefault="000D7B2F" w:rsidP="00DA57A9">
            <w:pPr>
              <w:autoSpaceDE w:val="0"/>
              <w:autoSpaceDN w:val="0"/>
              <w:adjustRightInd w:val="0"/>
              <w:jc w:val="center"/>
              <w:rPr>
                <w:kern w:val="0"/>
                <w:sz w:val="18"/>
                <w:szCs w:val="18"/>
              </w:rPr>
            </w:pPr>
            <w:r w:rsidRPr="00002CFB">
              <w:rPr>
                <w:kern w:val="0"/>
                <w:sz w:val="18"/>
                <w:szCs w:val="18"/>
              </w:rPr>
              <w:t>20701</w:t>
            </w:r>
          </w:p>
        </w:tc>
        <w:tc>
          <w:tcPr>
            <w:tcW w:w="1191" w:type="pct"/>
            <w:tcBorders>
              <w:top w:val="single" w:sz="4" w:space="0" w:color="auto"/>
              <w:left w:val="single" w:sz="4" w:space="0" w:color="auto"/>
              <w:bottom w:val="single" w:sz="8" w:space="0" w:color="auto"/>
            </w:tcBorders>
          </w:tcPr>
          <w:p w14:paraId="530A7558" w14:textId="77777777" w:rsidR="000D7B2F" w:rsidRPr="00002CFB" w:rsidRDefault="000D7B2F" w:rsidP="00DA57A9">
            <w:pPr>
              <w:autoSpaceDE w:val="0"/>
              <w:autoSpaceDN w:val="0"/>
              <w:adjustRightInd w:val="0"/>
              <w:jc w:val="center"/>
              <w:rPr>
                <w:kern w:val="0"/>
                <w:sz w:val="18"/>
                <w:szCs w:val="18"/>
              </w:rPr>
            </w:pPr>
            <w:r>
              <w:rPr>
                <w:sz w:val="18"/>
                <w:szCs w:val="18"/>
              </w:rPr>
              <w:t>20701</w:t>
            </w:r>
          </w:p>
        </w:tc>
      </w:tr>
    </w:tbl>
    <w:p w14:paraId="59CAC7DA" w14:textId="77777777" w:rsidR="00356DC5" w:rsidRDefault="00356DC5" w:rsidP="00AD5A67">
      <w:pPr>
        <w:ind w:firstLineChars="200" w:firstLine="420"/>
      </w:pPr>
    </w:p>
    <w:p w14:paraId="415B154A" w14:textId="04ABAD7E" w:rsidR="00002CFB" w:rsidRPr="009007DB" w:rsidRDefault="00002CFB" w:rsidP="00374F5D">
      <w:pPr>
        <w:jc w:val="center"/>
        <w:rPr>
          <w:rFonts w:ascii="黑体" w:eastAsia="黑体" w:hAnsi="黑体"/>
          <w:sz w:val="28"/>
          <w:szCs w:val="28"/>
        </w:rPr>
      </w:pPr>
      <w:r w:rsidRPr="009007DB">
        <w:rPr>
          <w:rFonts w:ascii="黑体" w:eastAsia="黑体" w:hAnsi="黑体" w:hint="eastAsia"/>
          <w:sz w:val="28"/>
          <w:szCs w:val="28"/>
        </w:rPr>
        <w:t>五、</w:t>
      </w:r>
      <w:r w:rsidR="00024A3E" w:rsidRPr="009007DB">
        <w:rPr>
          <w:rFonts w:ascii="黑体" w:eastAsia="黑体" w:hAnsi="黑体" w:hint="eastAsia"/>
          <w:sz w:val="28"/>
          <w:szCs w:val="28"/>
        </w:rPr>
        <w:t>减</w:t>
      </w:r>
      <w:proofErr w:type="gramStart"/>
      <w:r w:rsidR="00024A3E" w:rsidRPr="009007DB">
        <w:rPr>
          <w:rFonts w:ascii="黑体" w:eastAsia="黑体" w:hAnsi="黑体" w:hint="eastAsia"/>
          <w:sz w:val="28"/>
          <w:szCs w:val="28"/>
        </w:rPr>
        <w:t>贫机制</w:t>
      </w:r>
      <w:proofErr w:type="gramEnd"/>
      <w:r w:rsidR="00024A3E" w:rsidRPr="009007DB">
        <w:rPr>
          <w:rFonts w:ascii="黑体" w:eastAsia="黑体" w:hAnsi="黑体" w:hint="eastAsia"/>
          <w:sz w:val="28"/>
          <w:szCs w:val="28"/>
        </w:rPr>
        <w:t>与外部效应检验</w:t>
      </w:r>
    </w:p>
    <w:p w14:paraId="0D774A58" w14:textId="77777777" w:rsidR="009007DB" w:rsidRPr="009007DB" w:rsidRDefault="009007DB" w:rsidP="00374F5D">
      <w:pPr>
        <w:jc w:val="center"/>
        <w:rPr>
          <w:rFonts w:ascii="黑体" w:eastAsia="黑体" w:hAnsi="黑体" w:hint="eastAsia"/>
          <w:szCs w:val="21"/>
        </w:rPr>
      </w:pPr>
    </w:p>
    <w:p w14:paraId="59E54290" w14:textId="18FEACE6" w:rsidR="00024A3E" w:rsidRPr="00AD5A67" w:rsidRDefault="00024A3E" w:rsidP="00024A3E">
      <w:pPr>
        <w:ind w:firstLineChars="200" w:firstLine="420"/>
        <w:rPr>
          <w:rFonts w:ascii="黑体" w:eastAsia="黑体" w:hAnsi="黑体"/>
        </w:rPr>
      </w:pPr>
      <w:r w:rsidRPr="00AD5A67">
        <w:rPr>
          <w:rFonts w:ascii="黑体" w:eastAsia="黑体" w:hAnsi="黑体" w:hint="eastAsia"/>
        </w:rPr>
        <w:t>（一）</w:t>
      </w:r>
      <w:r w:rsidR="00E002F1" w:rsidRPr="00AD5A67">
        <w:rPr>
          <w:rFonts w:ascii="黑体" w:eastAsia="黑体" w:hAnsi="黑体" w:hint="eastAsia"/>
        </w:rPr>
        <w:t>减</w:t>
      </w:r>
      <w:proofErr w:type="gramStart"/>
      <w:r w:rsidR="00E002F1" w:rsidRPr="00AD5A67">
        <w:rPr>
          <w:rFonts w:ascii="黑体" w:eastAsia="黑体" w:hAnsi="黑体" w:hint="eastAsia"/>
        </w:rPr>
        <w:t>贫</w:t>
      </w:r>
      <w:r w:rsidRPr="00AD5A67">
        <w:rPr>
          <w:rFonts w:ascii="黑体" w:eastAsia="黑体" w:hAnsi="黑体" w:hint="eastAsia"/>
        </w:rPr>
        <w:t>机制</w:t>
      </w:r>
      <w:proofErr w:type="gramEnd"/>
      <w:r w:rsidRPr="00AD5A67">
        <w:rPr>
          <w:rFonts w:ascii="黑体" w:eastAsia="黑体" w:hAnsi="黑体" w:hint="eastAsia"/>
        </w:rPr>
        <w:t>检验</w:t>
      </w:r>
    </w:p>
    <w:p w14:paraId="4B376561" w14:textId="64DFB14C" w:rsidR="00024A3E" w:rsidRDefault="00024A3E" w:rsidP="00024A3E">
      <w:pPr>
        <w:ind w:firstLineChars="200" w:firstLine="420"/>
      </w:pPr>
      <w:r>
        <w:rPr>
          <w:rFonts w:hint="eastAsia"/>
        </w:rPr>
        <w:t>通过前文分析，长期护理保险影响失能家庭持久灾难性卫生支出的作用机制可以包括两个方面：首先，针对广泛存在的“以</w:t>
      </w:r>
      <w:proofErr w:type="gramStart"/>
      <w:r>
        <w:rPr>
          <w:rFonts w:hint="eastAsia"/>
        </w:rPr>
        <w:t>医</w:t>
      </w:r>
      <w:proofErr w:type="gramEnd"/>
      <w:r>
        <w:rPr>
          <w:rFonts w:hint="eastAsia"/>
        </w:rPr>
        <w:t>代养”问题（</w:t>
      </w:r>
      <w:r w:rsidRPr="0040535A">
        <w:rPr>
          <w:rFonts w:hint="eastAsia"/>
        </w:rPr>
        <w:t>封铁英</w:t>
      </w:r>
      <w:r w:rsidR="00011CBE">
        <w:rPr>
          <w:rFonts w:hint="eastAsia"/>
        </w:rPr>
        <w:t>、</w:t>
      </w:r>
      <w:r w:rsidRPr="0040535A">
        <w:rPr>
          <w:rFonts w:hint="eastAsia"/>
        </w:rPr>
        <w:t>南妍</w:t>
      </w:r>
      <w:r>
        <w:rPr>
          <w:rFonts w:hint="eastAsia"/>
        </w:rPr>
        <w:t>，</w:t>
      </w:r>
      <w:r>
        <w:rPr>
          <w:rFonts w:hint="eastAsia"/>
        </w:rPr>
        <w:t>2</w:t>
      </w:r>
      <w:r>
        <w:t>020</w:t>
      </w:r>
      <w:r>
        <w:rPr>
          <w:rFonts w:hint="eastAsia"/>
        </w:rPr>
        <w:t>），长期护理保险的实行能够有效改善护理条件，发展护理产业（</w:t>
      </w:r>
      <w:r w:rsidRPr="00D82A53">
        <w:rPr>
          <w:rFonts w:hint="eastAsia"/>
        </w:rPr>
        <w:t>于新亮</w:t>
      </w:r>
      <w:r>
        <w:rPr>
          <w:rFonts w:hint="eastAsia"/>
        </w:rPr>
        <w:t>等，</w:t>
      </w:r>
      <w:r>
        <w:rPr>
          <w:rFonts w:hint="eastAsia"/>
        </w:rPr>
        <w:t>2</w:t>
      </w:r>
      <w:r>
        <w:t>019</w:t>
      </w:r>
      <w:r>
        <w:rPr>
          <w:rFonts w:hint="eastAsia"/>
        </w:rPr>
        <w:t>），将老年人的住院需求转换为护理需求，使大批失能或者半失能群体从医院转入社会医疗护理机构或者居家护理，进而降低医疗支出（</w:t>
      </w:r>
      <w:r w:rsidRPr="008E6AB7">
        <w:rPr>
          <w:rFonts w:hint="eastAsia"/>
        </w:rPr>
        <w:t>阳义南</w:t>
      </w:r>
      <w:r>
        <w:rPr>
          <w:rFonts w:hint="eastAsia"/>
        </w:rPr>
        <w:t>，</w:t>
      </w:r>
      <w:r>
        <w:rPr>
          <w:rFonts w:hint="eastAsia"/>
        </w:rPr>
        <w:t>2</w:t>
      </w:r>
      <w:r>
        <w:t>016</w:t>
      </w:r>
      <w:r>
        <w:rPr>
          <w:rFonts w:hint="eastAsia"/>
        </w:rPr>
        <w:t>；</w:t>
      </w:r>
      <w:r w:rsidRPr="00D82A53">
        <w:rPr>
          <w:rFonts w:hint="eastAsia"/>
        </w:rPr>
        <w:t>吕书鹏</w:t>
      </w:r>
      <w:r w:rsidR="00011CBE">
        <w:rPr>
          <w:rFonts w:hint="eastAsia"/>
        </w:rPr>
        <w:t>、</w:t>
      </w:r>
      <w:r w:rsidRPr="00D82A53">
        <w:rPr>
          <w:rFonts w:hint="eastAsia"/>
        </w:rPr>
        <w:t>吴佳</w:t>
      </w:r>
      <w:r>
        <w:rPr>
          <w:rFonts w:hint="eastAsia"/>
        </w:rPr>
        <w:t>，</w:t>
      </w:r>
      <w:r>
        <w:rPr>
          <w:rFonts w:hint="eastAsia"/>
        </w:rPr>
        <w:t>2</w:t>
      </w:r>
      <w:r>
        <w:t>016</w:t>
      </w:r>
      <w:r>
        <w:rPr>
          <w:rFonts w:hint="eastAsia"/>
        </w:rPr>
        <w:t>）。并且，以青岛为例，护理结算标准仅为住院日均费用的</w:t>
      </w:r>
      <w:r>
        <w:rPr>
          <w:rFonts w:hint="eastAsia"/>
        </w:rPr>
        <w:t>1</w:t>
      </w:r>
      <w:r>
        <w:t>/30</w:t>
      </w:r>
      <w:r>
        <w:rPr>
          <w:rFonts w:hint="eastAsia"/>
        </w:rPr>
        <w:t>—</w:t>
      </w:r>
      <w:r>
        <w:rPr>
          <w:rFonts w:hint="eastAsia"/>
        </w:rPr>
        <w:t>1</w:t>
      </w:r>
      <w:r>
        <w:t>/6</w:t>
      </w:r>
      <w:r>
        <w:rPr>
          <w:rFonts w:hint="eastAsia"/>
        </w:rPr>
        <w:t>，极大程度节省了失能人员家庭的医疗支出（</w:t>
      </w:r>
      <w:r w:rsidRPr="0073642A">
        <w:rPr>
          <w:rFonts w:hint="eastAsia"/>
        </w:rPr>
        <w:t>李杰</w:t>
      </w:r>
      <w:r>
        <w:rPr>
          <w:rFonts w:hint="eastAsia"/>
        </w:rPr>
        <w:t>，</w:t>
      </w:r>
      <w:r>
        <w:rPr>
          <w:rFonts w:hint="eastAsia"/>
        </w:rPr>
        <w:t>2</w:t>
      </w:r>
      <w:r>
        <w:t>014</w:t>
      </w:r>
      <w:r>
        <w:rPr>
          <w:rFonts w:hint="eastAsia"/>
        </w:rPr>
        <w:t>），</w:t>
      </w:r>
      <w:proofErr w:type="spellStart"/>
      <w:r w:rsidRPr="0073642A">
        <w:t>Gaughan</w:t>
      </w:r>
      <w:proofErr w:type="spellEnd"/>
      <w:r w:rsidR="00011CBE">
        <w:rPr>
          <w:rFonts w:hint="eastAsia"/>
        </w:rPr>
        <w:t xml:space="preserve"> </w:t>
      </w:r>
      <w:r w:rsidR="00011CBE">
        <w:t>et al</w:t>
      </w:r>
      <w:r>
        <w:rPr>
          <w:rFonts w:hint="eastAsia"/>
        </w:rPr>
        <w:t>（</w:t>
      </w:r>
      <w:r>
        <w:rPr>
          <w:rFonts w:hint="eastAsia"/>
        </w:rPr>
        <w:t>2</w:t>
      </w:r>
      <w:r>
        <w:t>015</w:t>
      </w:r>
      <w:r>
        <w:rPr>
          <w:rFonts w:hint="eastAsia"/>
        </w:rPr>
        <w:t>）也发现，英国长期护理机构供给的增加降低了护理价格，产生了对住院服务的替代行为，并降低了失能人员的医护财务负担。其次，基于正式照料与非正式照料相互替代的关系（</w:t>
      </w:r>
      <w:r w:rsidRPr="00C408EE">
        <w:rPr>
          <w:rFonts w:hint="eastAsia"/>
        </w:rPr>
        <w:t>于新亮</w:t>
      </w:r>
      <w:r>
        <w:rPr>
          <w:rFonts w:hint="eastAsia"/>
        </w:rPr>
        <w:t>等，</w:t>
      </w:r>
      <w:r>
        <w:rPr>
          <w:rFonts w:hint="eastAsia"/>
        </w:rPr>
        <w:t>2</w:t>
      </w:r>
      <w:r>
        <w:t>021</w:t>
      </w:r>
      <w:r>
        <w:rPr>
          <w:rFonts w:hint="eastAsia"/>
        </w:rPr>
        <w:t>），长期护理保险在发展护理产业的同时，进一步降低了有照料需求的失能家庭的正式照料成本，从而增加了正式照料需求，进而挤出家庭其他成员</w:t>
      </w:r>
      <w:r>
        <w:rPr>
          <w:rFonts w:hint="eastAsia"/>
        </w:rPr>
        <w:lastRenderedPageBreak/>
        <w:t>的非正式照料（</w:t>
      </w:r>
      <w:r w:rsidRPr="00C408EE">
        <w:rPr>
          <w:rFonts w:hint="eastAsia"/>
        </w:rPr>
        <w:t>朱铭来</w:t>
      </w:r>
      <w:r w:rsidR="00011CBE">
        <w:rPr>
          <w:rFonts w:hint="eastAsia"/>
        </w:rPr>
        <w:t>、</w:t>
      </w:r>
      <w:r w:rsidRPr="00C408EE">
        <w:rPr>
          <w:rFonts w:hint="eastAsia"/>
        </w:rPr>
        <w:t>何敏</w:t>
      </w:r>
      <w:r>
        <w:rPr>
          <w:rFonts w:hint="eastAsia"/>
        </w:rPr>
        <w:t>，</w:t>
      </w:r>
      <w:r>
        <w:rPr>
          <w:rFonts w:hint="eastAsia"/>
        </w:rPr>
        <w:t>2</w:t>
      </w:r>
      <w:r>
        <w:t>021</w:t>
      </w:r>
      <w:r>
        <w:rPr>
          <w:rFonts w:hint="eastAsia"/>
        </w:rPr>
        <w:t>）。最终，失能家庭其他成员能够从非正式照料活动中解放出来，增加劳动力供给，提高家庭收入。</w:t>
      </w:r>
    </w:p>
    <w:p w14:paraId="273916A0" w14:textId="20447C62" w:rsidR="00024A3E" w:rsidRDefault="00024A3E" w:rsidP="00024A3E">
      <w:pPr>
        <w:ind w:firstLineChars="200" w:firstLine="420"/>
      </w:pPr>
      <w:r>
        <w:rPr>
          <w:rFonts w:hint="eastAsia"/>
        </w:rPr>
        <w:t>本文以家庭人均住院费用（取对数）作为被解释变量，带入三重差分模型进行回归，以检验第一条作用机制，结果如表</w:t>
      </w:r>
      <w:r w:rsidR="00085E11">
        <w:t>11</w:t>
      </w:r>
      <w:r>
        <w:rPr>
          <w:rFonts w:hint="eastAsia"/>
        </w:rPr>
        <w:t>第（</w:t>
      </w:r>
      <w:r>
        <w:rPr>
          <w:rFonts w:hint="eastAsia"/>
        </w:rPr>
        <w:t>1</w:t>
      </w:r>
      <w:r>
        <w:rPr>
          <w:rFonts w:hint="eastAsia"/>
        </w:rPr>
        <w:t>）列所示。可以发现，长期护理保险显著降低了失能人员家庭住院费用。进一步地，本文以家庭平均就业率作为被解释变量，带入三重差分模型进行回归，以检验第二条作用机制，结果如表</w:t>
      </w:r>
      <w:r w:rsidR="00085E11">
        <w:t>11</w:t>
      </w:r>
      <w:r>
        <w:rPr>
          <w:rFonts w:hint="eastAsia"/>
        </w:rPr>
        <w:t>第（</w:t>
      </w:r>
      <w:r>
        <w:rPr>
          <w:rFonts w:hint="eastAsia"/>
        </w:rPr>
        <w:t>2</w:t>
      </w:r>
      <w:r>
        <w:rPr>
          <w:rFonts w:hint="eastAsia"/>
        </w:rPr>
        <w:t>）列所示。可以发现，长期护理保险显著提高了失能家庭平均就业情况，增加了失能家庭劳动力供给。同时，表</w:t>
      </w:r>
      <w:r>
        <w:t>8</w:t>
      </w:r>
      <w:r>
        <w:rPr>
          <w:rFonts w:hint="eastAsia"/>
        </w:rPr>
        <w:t>第（</w:t>
      </w:r>
      <w:r>
        <w:rPr>
          <w:rFonts w:hint="eastAsia"/>
        </w:rPr>
        <w:t>3</w:t>
      </w:r>
      <w:r>
        <w:rPr>
          <w:rFonts w:hint="eastAsia"/>
        </w:rPr>
        <w:t>）—（</w:t>
      </w:r>
      <w:r>
        <w:rPr>
          <w:rFonts w:hint="eastAsia"/>
        </w:rPr>
        <w:t>5</w:t>
      </w:r>
      <w:r>
        <w:rPr>
          <w:rFonts w:hint="eastAsia"/>
        </w:rPr>
        <w:t>）列结果显示，在加入人均住院费用和家庭平均就业率变量后，核心解释变量系数得以减小，并且人均住院费用和家庭平均就业率估计系数均具有统计意义上的显著性。综合以上结果，长期护理保险能够通过降低失能人员住院费用进而降低家庭医疗支出，同时提高家庭劳动力供给水平增加家庭收入两条作用机制降低失能家庭陷入持久灾难性卫生支出的可能性。</w:t>
      </w:r>
    </w:p>
    <w:p w14:paraId="49BE24DC" w14:textId="66B8D22B" w:rsidR="00024A3E" w:rsidRPr="00094A48" w:rsidRDefault="00024A3E" w:rsidP="00024A3E">
      <w:pPr>
        <w:jc w:val="center"/>
        <w:rPr>
          <w:rFonts w:eastAsia="楷体"/>
        </w:rPr>
      </w:pPr>
      <w:r w:rsidRPr="00094A48">
        <w:rPr>
          <w:rFonts w:eastAsia="楷体"/>
        </w:rPr>
        <w:t>表</w:t>
      </w:r>
      <w:r w:rsidR="00085E11">
        <w:rPr>
          <w:rFonts w:eastAsia="楷体"/>
        </w:rPr>
        <w:t>11</w:t>
      </w:r>
      <w:r w:rsidRPr="00094A48">
        <w:rPr>
          <w:rFonts w:eastAsia="楷体"/>
        </w:rPr>
        <w:t xml:space="preserve">  </w:t>
      </w:r>
      <w:r w:rsidRPr="00094A48">
        <w:rPr>
          <w:rFonts w:eastAsia="楷体"/>
        </w:rPr>
        <w:t>机制检验结果</w:t>
      </w:r>
    </w:p>
    <w:tbl>
      <w:tblPr>
        <w:tblW w:w="8787" w:type="dxa"/>
        <w:jc w:val="center"/>
        <w:tblLayout w:type="fixed"/>
        <w:tblLook w:val="0000" w:firstRow="0" w:lastRow="0" w:firstColumn="0" w:lastColumn="0" w:noHBand="0" w:noVBand="0"/>
      </w:tblPr>
      <w:tblGrid>
        <w:gridCol w:w="1531"/>
        <w:gridCol w:w="1474"/>
        <w:gridCol w:w="1531"/>
        <w:gridCol w:w="1417"/>
        <w:gridCol w:w="1417"/>
        <w:gridCol w:w="1417"/>
      </w:tblGrid>
      <w:tr w:rsidR="00113DD4" w:rsidRPr="006B5F1A" w14:paraId="7F25E01C" w14:textId="77777777" w:rsidTr="00113DD4">
        <w:trPr>
          <w:jc w:val="center"/>
        </w:trPr>
        <w:tc>
          <w:tcPr>
            <w:tcW w:w="1531" w:type="dxa"/>
            <w:vMerge w:val="restart"/>
            <w:tcBorders>
              <w:top w:val="single" w:sz="8" w:space="0" w:color="auto"/>
              <w:left w:val="nil"/>
              <w:right w:val="single" w:sz="4" w:space="0" w:color="auto"/>
            </w:tcBorders>
            <w:vAlign w:val="center"/>
          </w:tcPr>
          <w:p w14:paraId="0CB06441"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变量名称</w:t>
            </w:r>
          </w:p>
        </w:tc>
        <w:tc>
          <w:tcPr>
            <w:tcW w:w="1474" w:type="dxa"/>
            <w:tcBorders>
              <w:top w:val="single" w:sz="8" w:space="0" w:color="auto"/>
              <w:left w:val="single" w:sz="4" w:space="0" w:color="auto"/>
              <w:right w:val="single" w:sz="4" w:space="0" w:color="auto"/>
            </w:tcBorders>
          </w:tcPr>
          <w:p w14:paraId="6602D951" w14:textId="77777777" w:rsidR="00113DD4" w:rsidRPr="006B5F1A" w:rsidRDefault="00113DD4" w:rsidP="00DA57A9">
            <w:pPr>
              <w:autoSpaceDE w:val="0"/>
              <w:autoSpaceDN w:val="0"/>
              <w:adjustRightInd w:val="0"/>
              <w:jc w:val="center"/>
              <w:rPr>
                <w:kern w:val="0"/>
                <w:sz w:val="18"/>
                <w:szCs w:val="18"/>
              </w:rPr>
            </w:pPr>
            <w:r w:rsidRPr="006B5F1A">
              <w:rPr>
                <w:kern w:val="0"/>
                <w:sz w:val="18"/>
                <w:szCs w:val="18"/>
              </w:rPr>
              <w:t>(1)</w:t>
            </w:r>
          </w:p>
        </w:tc>
        <w:tc>
          <w:tcPr>
            <w:tcW w:w="1531" w:type="dxa"/>
            <w:tcBorders>
              <w:top w:val="single" w:sz="8" w:space="0" w:color="auto"/>
              <w:left w:val="single" w:sz="4" w:space="0" w:color="auto"/>
              <w:right w:val="single" w:sz="4" w:space="0" w:color="auto"/>
            </w:tcBorders>
          </w:tcPr>
          <w:p w14:paraId="1657F21D" w14:textId="77777777" w:rsidR="00113DD4" w:rsidRPr="006B5F1A" w:rsidRDefault="00113DD4" w:rsidP="00DA57A9">
            <w:pPr>
              <w:autoSpaceDE w:val="0"/>
              <w:autoSpaceDN w:val="0"/>
              <w:adjustRightInd w:val="0"/>
              <w:jc w:val="center"/>
              <w:rPr>
                <w:kern w:val="0"/>
                <w:sz w:val="18"/>
                <w:szCs w:val="18"/>
              </w:rPr>
            </w:pPr>
            <w:r w:rsidRPr="006B5F1A">
              <w:rPr>
                <w:kern w:val="0"/>
                <w:sz w:val="18"/>
                <w:szCs w:val="18"/>
              </w:rPr>
              <w:t>(2)</w:t>
            </w:r>
          </w:p>
        </w:tc>
        <w:tc>
          <w:tcPr>
            <w:tcW w:w="1417" w:type="dxa"/>
            <w:tcBorders>
              <w:top w:val="single" w:sz="8" w:space="0" w:color="auto"/>
              <w:left w:val="single" w:sz="4" w:space="0" w:color="auto"/>
              <w:right w:val="single" w:sz="4" w:space="0" w:color="auto"/>
            </w:tcBorders>
          </w:tcPr>
          <w:p w14:paraId="46EFF569" w14:textId="77777777" w:rsidR="00113DD4" w:rsidRPr="006B5F1A" w:rsidRDefault="00113DD4" w:rsidP="00DA57A9">
            <w:pPr>
              <w:autoSpaceDE w:val="0"/>
              <w:autoSpaceDN w:val="0"/>
              <w:adjustRightInd w:val="0"/>
              <w:jc w:val="center"/>
              <w:rPr>
                <w:kern w:val="0"/>
                <w:sz w:val="18"/>
                <w:szCs w:val="18"/>
              </w:rPr>
            </w:pPr>
            <w:r w:rsidRPr="006B5F1A">
              <w:rPr>
                <w:kern w:val="0"/>
                <w:sz w:val="18"/>
                <w:szCs w:val="18"/>
              </w:rPr>
              <w:t>(3)</w:t>
            </w:r>
          </w:p>
        </w:tc>
        <w:tc>
          <w:tcPr>
            <w:tcW w:w="1417" w:type="dxa"/>
            <w:tcBorders>
              <w:top w:val="single" w:sz="8" w:space="0" w:color="auto"/>
              <w:left w:val="single" w:sz="4" w:space="0" w:color="auto"/>
              <w:right w:val="single" w:sz="4" w:space="0" w:color="auto"/>
            </w:tcBorders>
          </w:tcPr>
          <w:p w14:paraId="7EA6A3CB"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4)</w:t>
            </w:r>
          </w:p>
        </w:tc>
        <w:tc>
          <w:tcPr>
            <w:tcW w:w="1417" w:type="dxa"/>
            <w:tcBorders>
              <w:top w:val="single" w:sz="8" w:space="0" w:color="auto"/>
              <w:left w:val="single" w:sz="4" w:space="0" w:color="auto"/>
              <w:right w:val="nil"/>
            </w:tcBorders>
          </w:tcPr>
          <w:p w14:paraId="59E69D1A"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5)</w:t>
            </w:r>
          </w:p>
        </w:tc>
      </w:tr>
      <w:tr w:rsidR="00113DD4" w:rsidRPr="006B5F1A" w14:paraId="66FE9B17" w14:textId="77777777" w:rsidTr="00113DD4">
        <w:trPr>
          <w:jc w:val="center"/>
        </w:trPr>
        <w:tc>
          <w:tcPr>
            <w:tcW w:w="1531" w:type="dxa"/>
            <w:vMerge/>
            <w:tcBorders>
              <w:left w:val="nil"/>
              <w:bottom w:val="single" w:sz="4" w:space="0" w:color="auto"/>
              <w:right w:val="single" w:sz="4" w:space="0" w:color="auto"/>
            </w:tcBorders>
          </w:tcPr>
          <w:p w14:paraId="6B138110" w14:textId="77777777" w:rsidR="00113DD4" w:rsidRPr="006B5F1A" w:rsidRDefault="00113DD4" w:rsidP="00DA57A9">
            <w:pPr>
              <w:autoSpaceDE w:val="0"/>
              <w:autoSpaceDN w:val="0"/>
              <w:adjustRightInd w:val="0"/>
              <w:jc w:val="center"/>
              <w:rPr>
                <w:kern w:val="0"/>
                <w:sz w:val="18"/>
                <w:szCs w:val="18"/>
              </w:rPr>
            </w:pPr>
          </w:p>
        </w:tc>
        <w:tc>
          <w:tcPr>
            <w:tcW w:w="1474" w:type="dxa"/>
            <w:tcBorders>
              <w:top w:val="nil"/>
              <w:left w:val="single" w:sz="4" w:space="0" w:color="auto"/>
              <w:bottom w:val="single" w:sz="4" w:space="0" w:color="auto"/>
              <w:right w:val="single" w:sz="4" w:space="0" w:color="auto"/>
            </w:tcBorders>
          </w:tcPr>
          <w:p w14:paraId="664B3C6B"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人均住院费用</w:t>
            </w:r>
          </w:p>
        </w:tc>
        <w:tc>
          <w:tcPr>
            <w:tcW w:w="1531" w:type="dxa"/>
            <w:tcBorders>
              <w:top w:val="nil"/>
              <w:left w:val="single" w:sz="4" w:space="0" w:color="auto"/>
              <w:bottom w:val="single" w:sz="4" w:space="0" w:color="auto"/>
              <w:right w:val="single" w:sz="4" w:space="0" w:color="auto"/>
            </w:tcBorders>
          </w:tcPr>
          <w:p w14:paraId="6F59CD94"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家庭平均就业率</w:t>
            </w:r>
          </w:p>
        </w:tc>
        <w:tc>
          <w:tcPr>
            <w:tcW w:w="1417" w:type="dxa"/>
            <w:tcBorders>
              <w:top w:val="nil"/>
              <w:left w:val="single" w:sz="4" w:space="0" w:color="auto"/>
              <w:bottom w:val="single" w:sz="4" w:space="0" w:color="auto"/>
              <w:right w:val="single" w:sz="4" w:space="0" w:color="auto"/>
            </w:tcBorders>
          </w:tcPr>
          <w:p w14:paraId="63309881" w14:textId="77777777" w:rsidR="00113DD4" w:rsidRPr="006B5F1A" w:rsidRDefault="00113DD4" w:rsidP="00DA57A9">
            <w:pPr>
              <w:autoSpaceDE w:val="0"/>
              <w:autoSpaceDN w:val="0"/>
              <w:adjustRightInd w:val="0"/>
              <w:jc w:val="center"/>
              <w:rPr>
                <w:kern w:val="0"/>
                <w:sz w:val="18"/>
                <w:szCs w:val="18"/>
              </w:rPr>
            </w:pPr>
            <w:r w:rsidRPr="000E3A22">
              <w:rPr>
                <w:rFonts w:hint="eastAsia"/>
                <w:kern w:val="0"/>
                <w:sz w:val="18"/>
                <w:szCs w:val="18"/>
              </w:rPr>
              <w:t>是否发生</w:t>
            </w:r>
          </w:p>
        </w:tc>
        <w:tc>
          <w:tcPr>
            <w:tcW w:w="1417" w:type="dxa"/>
            <w:tcBorders>
              <w:top w:val="nil"/>
              <w:left w:val="single" w:sz="4" w:space="0" w:color="auto"/>
              <w:bottom w:val="single" w:sz="4" w:space="0" w:color="auto"/>
              <w:right w:val="single" w:sz="4" w:space="0" w:color="auto"/>
            </w:tcBorders>
          </w:tcPr>
          <w:p w14:paraId="5A5782E0" w14:textId="77777777" w:rsidR="00113DD4" w:rsidRDefault="00113DD4" w:rsidP="00DA57A9">
            <w:pPr>
              <w:autoSpaceDE w:val="0"/>
              <w:autoSpaceDN w:val="0"/>
              <w:adjustRightInd w:val="0"/>
              <w:jc w:val="center"/>
              <w:rPr>
                <w:kern w:val="0"/>
                <w:sz w:val="18"/>
                <w:szCs w:val="18"/>
              </w:rPr>
            </w:pPr>
            <w:r>
              <w:rPr>
                <w:rFonts w:hint="eastAsia"/>
                <w:kern w:val="0"/>
                <w:sz w:val="18"/>
                <w:szCs w:val="18"/>
              </w:rPr>
              <w:t>发生周期</w:t>
            </w:r>
          </w:p>
        </w:tc>
        <w:tc>
          <w:tcPr>
            <w:tcW w:w="1417" w:type="dxa"/>
            <w:tcBorders>
              <w:top w:val="nil"/>
              <w:left w:val="single" w:sz="4" w:space="0" w:color="auto"/>
              <w:bottom w:val="single" w:sz="4" w:space="0" w:color="auto"/>
              <w:right w:val="nil"/>
            </w:tcBorders>
          </w:tcPr>
          <w:p w14:paraId="6A44A86F" w14:textId="77777777" w:rsidR="00113DD4" w:rsidRDefault="00113DD4" w:rsidP="00DA57A9">
            <w:pPr>
              <w:autoSpaceDE w:val="0"/>
              <w:autoSpaceDN w:val="0"/>
              <w:adjustRightInd w:val="0"/>
              <w:jc w:val="center"/>
              <w:rPr>
                <w:kern w:val="0"/>
                <w:sz w:val="18"/>
                <w:szCs w:val="18"/>
              </w:rPr>
            </w:pPr>
            <w:r>
              <w:rPr>
                <w:rFonts w:hint="eastAsia"/>
                <w:kern w:val="0"/>
                <w:sz w:val="18"/>
                <w:szCs w:val="18"/>
              </w:rPr>
              <w:t>发生深度</w:t>
            </w:r>
          </w:p>
        </w:tc>
      </w:tr>
      <w:tr w:rsidR="00113DD4" w:rsidRPr="006B5F1A" w14:paraId="5F56AD52" w14:textId="77777777" w:rsidTr="00113DD4">
        <w:trPr>
          <w:jc w:val="center"/>
        </w:trPr>
        <w:tc>
          <w:tcPr>
            <w:tcW w:w="1531" w:type="dxa"/>
            <w:vMerge w:val="restart"/>
            <w:tcBorders>
              <w:top w:val="single" w:sz="4" w:space="0" w:color="auto"/>
              <w:left w:val="nil"/>
              <w:right w:val="single" w:sz="4" w:space="0" w:color="auto"/>
            </w:tcBorders>
            <w:vAlign w:val="center"/>
          </w:tcPr>
          <w:p w14:paraId="5090A95B" w14:textId="77777777" w:rsidR="00113DD4" w:rsidRPr="006B5F1A" w:rsidRDefault="00113DD4" w:rsidP="00DA57A9">
            <w:pPr>
              <w:autoSpaceDE w:val="0"/>
              <w:autoSpaceDN w:val="0"/>
              <w:adjustRightInd w:val="0"/>
              <w:jc w:val="center"/>
              <w:rPr>
                <w:kern w:val="0"/>
                <w:sz w:val="18"/>
                <w:szCs w:val="18"/>
              </w:rPr>
            </w:pPr>
            <w:r w:rsidRPr="00546D52">
              <w:rPr>
                <w:rFonts w:hint="eastAsia"/>
                <w:kern w:val="0"/>
                <w:sz w:val="18"/>
                <w:szCs w:val="18"/>
              </w:rPr>
              <w:t>处理组×处理期×是否失能</w:t>
            </w:r>
          </w:p>
        </w:tc>
        <w:tc>
          <w:tcPr>
            <w:tcW w:w="1474" w:type="dxa"/>
            <w:tcBorders>
              <w:top w:val="single" w:sz="4" w:space="0" w:color="auto"/>
              <w:left w:val="single" w:sz="4" w:space="0" w:color="auto"/>
              <w:bottom w:val="nil"/>
              <w:right w:val="single" w:sz="4" w:space="0" w:color="auto"/>
            </w:tcBorders>
          </w:tcPr>
          <w:p w14:paraId="58BDE664" w14:textId="77777777" w:rsidR="00113DD4" w:rsidRPr="006B5F1A" w:rsidRDefault="00113DD4" w:rsidP="00DA57A9">
            <w:pPr>
              <w:autoSpaceDE w:val="0"/>
              <w:autoSpaceDN w:val="0"/>
              <w:adjustRightInd w:val="0"/>
              <w:jc w:val="center"/>
              <w:rPr>
                <w:kern w:val="0"/>
                <w:sz w:val="18"/>
                <w:szCs w:val="18"/>
              </w:rPr>
            </w:pPr>
            <w:r w:rsidRPr="006B5F1A">
              <w:rPr>
                <w:kern w:val="0"/>
                <w:sz w:val="18"/>
                <w:szCs w:val="18"/>
              </w:rPr>
              <w:t>-0.</w:t>
            </w:r>
            <w:r>
              <w:rPr>
                <w:kern w:val="0"/>
                <w:sz w:val="18"/>
                <w:szCs w:val="18"/>
              </w:rPr>
              <w:t>5246</w:t>
            </w:r>
            <w:r w:rsidRPr="006B5F1A">
              <w:rPr>
                <w:kern w:val="0"/>
                <w:sz w:val="18"/>
                <w:szCs w:val="18"/>
              </w:rPr>
              <w:t>***</w:t>
            </w:r>
          </w:p>
        </w:tc>
        <w:tc>
          <w:tcPr>
            <w:tcW w:w="1531" w:type="dxa"/>
            <w:tcBorders>
              <w:top w:val="single" w:sz="4" w:space="0" w:color="auto"/>
              <w:left w:val="single" w:sz="4" w:space="0" w:color="auto"/>
              <w:bottom w:val="nil"/>
              <w:right w:val="single" w:sz="4" w:space="0" w:color="auto"/>
            </w:tcBorders>
          </w:tcPr>
          <w:p w14:paraId="083C7E79" w14:textId="77777777" w:rsidR="00113DD4" w:rsidRPr="006B5F1A" w:rsidRDefault="00113DD4" w:rsidP="00DA57A9">
            <w:pPr>
              <w:autoSpaceDE w:val="0"/>
              <w:autoSpaceDN w:val="0"/>
              <w:adjustRightInd w:val="0"/>
              <w:jc w:val="center"/>
              <w:rPr>
                <w:kern w:val="0"/>
                <w:sz w:val="18"/>
                <w:szCs w:val="18"/>
              </w:rPr>
            </w:pPr>
            <w:r>
              <w:rPr>
                <w:kern w:val="0"/>
                <w:sz w:val="18"/>
                <w:szCs w:val="18"/>
              </w:rPr>
              <w:t>0.0529</w:t>
            </w:r>
            <w:r w:rsidRPr="006B5F1A">
              <w:rPr>
                <w:kern w:val="0"/>
                <w:sz w:val="18"/>
                <w:szCs w:val="18"/>
              </w:rPr>
              <w:t>***</w:t>
            </w:r>
          </w:p>
        </w:tc>
        <w:tc>
          <w:tcPr>
            <w:tcW w:w="1417" w:type="dxa"/>
            <w:tcBorders>
              <w:top w:val="single" w:sz="4" w:space="0" w:color="auto"/>
              <w:left w:val="single" w:sz="4" w:space="0" w:color="auto"/>
              <w:bottom w:val="nil"/>
              <w:right w:val="single" w:sz="4" w:space="0" w:color="auto"/>
            </w:tcBorders>
          </w:tcPr>
          <w:p w14:paraId="13CC89E7" w14:textId="77777777" w:rsidR="00113DD4" w:rsidRPr="006B5F1A" w:rsidRDefault="00113DD4" w:rsidP="00DA57A9">
            <w:pPr>
              <w:autoSpaceDE w:val="0"/>
              <w:autoSpaceDN w:val="0"/>
              <w:adjustRightInd w:val="0"/>
              <w:jc w:val="center"/>
              <w:rPr>
                <w:kern w:val="0"/>
                <w:sz w:val="18"/>
                <w:szCs w:val="18"/>
              </w:rPr>
            </w:pPr>
            <w:r w:rsidRPr="006B5F1A">
              <w:rPr>
                <w:kern w:val="0"/>
                <w:sz w:val="18"/>
                <w:szCs w:val="18"/>
              </w:rPr>
              <w:t>-0.</w:t>
            </w:r>
            <w:r>
              <w:rPr>
                <w:kern w:val="0"/>
                <w:sz w:val="18"/>
                <w:szCs w:val="18"/>
              </w:rPr>
              <w:t>0343</w:t>
            </w:r>
            <w:r w:rsidRPr="006B5F1A">
              <w:rPr>
                <w:kern w:val="0"/>
                <w:sz w:val="18"/>
                <w:szCs w:val="18"/>
              </w:rPr>
              <w:t>***</w:t>
            </w:r>
          </w:p>
        </w:tc>
        <w:tc>
          <w:tcPr>
            <w:tcW w:w="1417" w:type="dxa"/>
            <w:tcBorders>
              <w:top w:val="single" w:sz="4" w:space="0" w:color="auto"/>
              <w:left w:val="single" w:sz="4" w:space="0" w:color="auto"/>
              <w:bottom w:val="nil"/>
              <w:right w:val="single" w:sz="4" w:space="0" w:color="auto"/>
            </w:tcBorders>
          </w:tcPr>
          <w:p w14:paraId="28D32143"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0.1083</w:t>
            </w:r>
            <w:r w:rsidRPr="006B5F1A">
              <w:rPr>
                <w:kern w:val="0"/>
                <w:sz w:val="18"/>
                <w:szCs w:val="18"/>
              </w:rPr>
              <w:t>***</w:t>
            </w:r>
          </w:p>
        </w:tc>
        <w:tc>
          <w:tcPr>
            <w:tcW w:w="1417" w:type="dxa"/>
            <w:tcBorders>
              <w:top w:val="single" w:sz="4" w:space="0" w:color="auto"/>
              <w:left w:val="single" w:sz="4" w:space="0" w:color="auto"/>
              <w:bottom w:val="nil"/>
              <w:right w:val="nil"/>
            </w:tcBorders>
          </w:tcPr>
          <w:p w14:paraId="46AFBF9C"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0</w:t>
            </w:r>
            <w:r>
              <w:rPr>
                <w:kern w:val="0"/>
                <w:sz w:val="18"/>
                <w:szCs w:val="18"/>
              </w:rPr>
              <w:t>.1972</w:t>
            </w:r>
            <w:r w:rsidRPr="006B5F1A">
              <w:rPr>
                <w:kern w:val="0"/>
                <w:sz w:val="18"/>
                <w:szCs w:val="18"/>
              </w:rPr>
              <w:t>*</w:t>
            </w:r>
          </w:p>
        </w:tc>
      </w:tr>
      <w:tr w:rsidR="00113DD4" w:rsidRPr="006B5F1A" w14:paraId="0114ECCD" w14:textId="77777777" w:rsidTr="00113DD4">
        <w:trPr>
          <w:jc w:val="center"/>
        </w:trPr>
        <w:tc>
          <w:tcPr>
            <w:tcW w:w="1531" w:type="dxa"/>
            <w:vMerge/>
            <w:tcBorders>
              <w:left w:val="nil"/>
              <w:bottom w:val="single" w:sz="4" w:space="0" w:color="auto"/>
              <w:right w:val="single" w:sz="4" w:space="0" w:color="auto"/>
            </w:tcBorders>
          </w:tcPr>
          <w:p w14:paraId="1B4400FA" w14:textId="77777777" w:rsidR="00113DD4" w:rsidRPr="006B5F1A" w:rsidRDefault="00113DD4" w:rsidP="00DA57A9">
            <w:pPr>
              <w:autoSpaceDE w:val="0"/>
              <w:autoSpaceDN w:val="0"/>
              <w:adjustRightInd w:val="0"/>
              <w:jc w:val="center"/>
              <w:rPr>
                <w:kern w:val="0"/>
                <w:sz w:val="18"/>
                <w:szCs w:val="18"/>
              </w:rPr>
            </w:pPr>
          </w:p>
        </w:tc>
        <w:tc>
          <w:tcPr>
            <w:tcW w:w="1474" w:type="dxa"/>
            <w:tcBorders>
              <w:top w:val="nil"/>
              <w:left w:val="single" w:sz="4" w:space="0" w:color="auto"/>
              <w:bottom w:val="single" w:sz="4" w:space="0" w:color="auto"/>
              <w:right w:val="single" w:sz="4" w:space="0" w:color="auto"/>
            </w:tcBorders>
          </w:tcPr>
          <w:p w14:paraId="1AE636A9" w14:textId="77777777" w:rsidR="00113DD4" w:rsidRPr="006B5F1A" w:rsidRDefault="00113DD4" w:rsidP="00DA57A9">
            <w:pPr>
              <w:autoSpaceDE w:val="0"/>
              <w:autoSpaceDN w:val="0"/>
              <w:adjustRightInd w:val="0"/>
              <w:jc w:val="center"/>
              <w:rPr>
                <w:kern w:val="0"/>
                <w:sz w:val="18"/>
                <w:szCs w:val="18"/>
              </w:rPr>
            </w:pPr>
            <w:r w:rsidRPr="006B5F1A">
              <w:rPr>
                <w:kern w:val="0"/>
                <w:sz w:val="18"/>
                <w:szCs w:val="18"/>
              </w:rPr>
              <w:t>(0.</w:t>
            </w:r>
            <w:r>
              <w:rPr>
                <w:kern w:val="0"/>
                <w:sz w:val="18"/>
                <w:szCs w:val="18"/>
              </w:rPr>
              <w:t>0201</w:t>
            </w:r>
            <w:r w:rsidRPr="006B5F1A">
              <w:rPr>
                <w:kern w:val="0"/>
                <w:sz w:val="18"/>
                <w:szCs w:val="18"/>
              </w:rPr>
              <w:t>)</w:t>
            </w:r>
          </w:p>
        </w:tc>
        <w:tc>
          <w:tcPr>
            <w:tcW w:w="1531" w:type="dxa"/>
            <w:tcBorders>
              <w:top w:val="nil"/>
              <w:left w:val="single" w:sz="4" w:space="0" w:color="auto"/>
              <w:bottom w:val="single" w:sz="4" w:space="0" w:color="auto"/>
              <w:right w:val="single" w:sz="4" w:space="0" w:color="auto"/>
            </w:tcBorders>
          </w:tcPr>
          <w:p w14:paraId="0CCBC1F2" w14:textId="77777777" w:rsidR="00113DD4" w:rsidRPr="006B5F1A" w:rsidRDefault="00113DD4" w:rsidP="00DA57A9">
            <w:pPr>
              <w:autoSpaceDE w:val="0"/>
              <w:autoSpaceDN w:val="0"/>
              <w:adjustRightInd w:val="0"/>
              <w:jc w:val="center"/>
              <w:rPr>
                <w:kern w:val="0"/>
                <w:sz w:val="18"/>
                <w:szCs w:val="18"/>
              </w:rPr>
            </w:pPr>
            <w:r w:rsidRPr="006B5F1A">
              <w:rPr>
                <w:kern w:val="0"/>
                <w:sz w:val="18"/>
                <w:szCs w:val="18"/>
              </w:rPr>
              <w:t>(0.0</w:t>
            </w:r>
            <w:r>
              <w:rPr>
                <w:kern w:val="0"/>
                <w:sz w:val="18"/>
                <w:szCs w:val="18"/>
              </w:rPr>
              <w:t>132</w:t>
            </w:r>
            <w:r w:rsidRPr="006B5F1A">
              <w:rPr>
                <w:kern w:val="0"/>
                <w:sz w:val="18"/>
                <w:szCs w:val="18"/>
              </w:rPr>
              <w:t>)</w:t>
            </w:r>
          </w:p>
        </w:tc>
        <w:tc>
          <w:tcPr>
            <w:tcW w:w="1417" w:type="dxa"/>
            <w:tcBorders>
              <w:top w:val="nil"/>
              <w:left w:val="single" w:sz="4" w:space="0" w:color="auto"/>
              <w:bottom w:val="single" w:sz="4" w:space="0" w:color="auto"/>
              <w:right w:val="single" w:sz="4" w:space="0" w:color="auto"/>
            </w:tcBorders>
          </w:tcPr>
          <w:p w14:paraId="7FDC1E80" w14:textId="77777777" w:rsidR="00113DD4" w:rsidRPr="006B5F1A" w:rsidRDefault="00113DD4" w:rsidP="00DA57A9">
            <w:pPr>
              <w:autoSpaceDE w:val="0"/>
              <w:autoSpaceDN w:val="0"/>
              <w:adjustRightInd w:val="0"/>
              <w:jc w:val="center"/>
              <w:rPr>
                <w:kern w:val="0"/>
                <w:sz w:val="18"/>
                <w:szCs w:val="18"/>
              </w:rPr>
            </w:pPr>
            <w:r w:rsidRPr="006B5F1A">
              <w:rPr>
                <w:kern w:val="0"/>
                <w:sz w:val="18"/>
                <w:szCs w:val="18"/>
              </w:rPr>
              <w:t>(0.0</w:t>
            </w:r>
            <w:r>
              <w:rPr>
                <w:kern w:val="0"/>
                <w:sz w:val="18"/>
                <w:szCs w:val="18"/>
              </w:rPr>
              <w:t>106</w:t>
            </w:r>
            <w:r w:rsidRPr="006B5F1A">
              <w:rPr>
                <w:kern w:val="0"/>
                <w:sz w:val="18"/>
                <w:szCs w:val="18"/>
              </w:rPr>
              <w:t>)</w:t>
            </w:r>
          </w:p>
        </w:tc>
        <w:tc>
          <w:tcPr>
            <w:tcW w:w="1417" w:type="dxa"/>
            <w:tcBorders>
              <w:top w:val="nil"/>
              <w:left w:val="single" w:sz="4" w:space="0" w:color="auto"/>
              <w:bottom w:val="single" w:sz="4" w:space="0" w:color="auto"/>
              <w:right w:val="single" w:sz="4" w:space="0" w:color="auto"/>
            </w:tcBorders>
          </w:tcPr>
          <w:p w14:paraId="3A8B208B"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0.0167)</w:t>
            </w:r>
          </w:p>
        </w:tc>
        <w:tc>
          <w:tcPr>
            <w:tcW w:w="1417" w:type="dxa"/>
            <w:tcBorders>
              <w:top w:val="nil"/>
              <w:left w:val="single" w:sz="4" w:space="0" w:color="auto"/>
              <w:bottom w:val="single" w:sz="4" w:space="0" w:color="auto"/>
              <w:right w:val="nil"/>
            </w:tcBorders>
          </w:tcPr>
          <w:p w14:paraId="066C3AB5"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0.1147)</w:t>
            </w:r>
          </w:p>
        </w:tc>
      </w:tr>
      <w:tr w:rsidR="00113DD4" w:rsidRPr="006B5F1A" w14:paraId="4C2AB4B9" w14:textId="77777777" w:rsidTr="00113DD4">
        <w:trPr>
          <w:jc w:val="center"/>
        </w:trPr>
        <w:tc>
          <w:tcPr>
            <w:tcW w:w="1531" w:type="dxa"/>
            <w:vMerge w:val="restart"/>
            <w:tcBorders>
              <w:top w:val="single" w:sz="4" w:space="0" w:color="auto"/>
              <w:left w:val="nil"/>
              <w:right w:val="single" w:sz="4" w:space="0" w:color="auto"/>
            </w:tcBorders>
            <w:vAlign w:val="center"/>
          </w:tcPr>
          <w:p w14:paraId="1ACD2D0C" w14:textId="77777777" w:rsidR="00113DD4" w:rsidRPr="00C83A76" w:rsidRDefault="00113DD4" w:rsidP="00DA57A9">
            <w:pPr>
              <w:autoSpaceDE w:val="0"/>
              <w:autoSpaceDN w:val="0"/>
              <w:adjustRightInd w:val="0"/>
              <w:jc w:val="center"/>
              <w:rPr>
                <w:kern w:val="0"/>
                <w:sz w:val="18"/>
                <w:szCs w:val="18"/>
              </w:rPr>
            </w:pPr>
            <w:r>
              <w:rPr>
                <w:rFonts w:hint="eastAsia"/>
                <w:kern w:val="0"/>
                <w:sz w:val="18"/>
                <w:szCs w:val="18"/>
              </w:rPr>
              <w:t>人均住院费用</w:t>
            </w:r>
          </w:p>
        </w:tc>
        <w:tc>
          <w:tcPr>
            <w:tcW w:w="1474" w:type="dxa"/>
            <w:tcBorders>
              <w:top w:val="single" w:sz="4" w:space="0" w:color="auto"/>
              <w:left w:val="single" w:sz="4" w:space="0" w:color="auto"/>
              <w:bottom w:val="nil"/>
              <w:right w:val="single" w:sz="4" w:space="0" w:color="auto"/>
            </w:tcBorders>
          </w:tcPr>
          <w:p w14:paraId="4C45DE28"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p>
        </w:tc>
        <w:tc>
          <w:tcPr>
            <w:tcW w:w="1531" w:type="dxa"/>
            <w:tcBorders>
              <w:top w:val="single" w:sz="4" w:space="0" w:color="auto"/>
              <w:left w:val="single" w:sz="4" w:space="0" w:color="auto"/>
              <w:bottom w:val="nil"/>
              <w:right w:val="single" w:sz="4" w:space="0" w:color="auto"/>
            </w:tcBorders>
          </w:tcPr>
          <w:p w14:paraId="2F687DBC"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p>
        </w:tc>
        <w:tc>
          <w:tcPr>
            <w:tcW w:w="1417" w:type="dxa"/>
            <w:tcBorders>
              <w:top w:val="single" w:sz="4" w:space="0" w:color="auto"/>
              <w:left w:val="single" w:sz="4" w:space="0" w:color="auto"/>
              <w:bottom w:val="nil"/>
              <w:right w:val="single" w:sz="4" w:space="0" w:color="auto"/>
            </w:tcBorders>
          </w:tcPr>
          <w:p w14:paraId="56AC6552" w14:textId="77777777" w:rsidR="00113DD4" w:rsidRPr="006B5F1A" w:rsidRDefault="00113DD4" w:rsidP="00DA57A9">
            <w:pPr>
              <w:autoSpaceDE w:val="0"/>
              <w:autoSpaceDN w:val="0"/>
              <w:adjustRightInd w:val="0"/>
              <w:jc w:val="center"/>
              <w:rPr>
                <w:kern w:val="0"/>
                <w:sz w:val="18"/>
                <w:szCs w:val="18"/>
              </w:rPr>
            </w:pPr>
            <w:r>
              <w:rPr>
                <w:kern w:val="0"/>
                <w:sz w:val="18"/>
                <w:szCs w:val="18"/>
              </w:rPr>
              <w:t>0.0183</w:t>
            </w:r>
            <w:r w:rsidRPr="006B5F1A">
              <w:rPr>
                <w:kern w:val="0"/>
                <w:sz w:val="18"/>
                <w:szCs w:val="18"/>
              </w:rPr>
              <w:t>***</w:t>
            </w:r>
          </w:p>
        </w:tc>
        <w:tc>
          <w:tcPr>
            <w:tcW w:w="1417" w:type="dxa"/>
            <w:tcBorders>
              <w:top w:val="single" w:sz="4" w:space="0" w:color="auto"/>
              <w:left w:val="single" w:sz="4" w:space="0" w:color="auto"/>
              <w:bottom w:val="nil"/>
              <w:right w:val="single" w:sz="4" w:space="0" w:color="auto"/>
            </w:tcBorders>
          </w:tcPr>
          <w:p w14:paraId="2EB7D454"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0</w:t>
            </w:r>
            <w:r>
              <w:rPr>
                <w:kern w:val="0"/>
                <w:sz w:val="18"/>
                <w:szCs w:val="18"/>
              </w:rPr>
              <w:t>.0461</w:t>
            </w:r>
            <w:r w:rsidRPr="006B5F1A">
              <w:rPr>
                <w:kern w:val="0"/>
                <w:sz w:val="18"/>
                <w:szCs w:val="18"/>
              </w:rPr>
              <w:t>***</w:t>
            </w:r>
          </w:p>
        </w:tc>
        <w:tc>
          <w:tcPr>
            <w:tcW w:w="1417" w:type="dxa"/>
            <w:tcBorders>
              <w:top w:val="single" w:sz="4" w:space="0" w:color="auto"/>
              <w:left w:val="single" w:sz="4" w:space="0" w:color="auto"/>
              <w:bottom w:val="nil"/>
              <w:right w:val="nil"/>
            </w:tcBorders>
          </w:tcPr>
          <w:p w14:paraId="5D5976AD"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0</w:t>
            </w:r>
            <w:r>
              <w:rPr>
                <w:kern w:val="0"/>
                <w:sz w:val="18"/>
                <w:szCs w:val="18"/>
              </w:rPr>
              <w:t>.5341</w:t>
            </w:r>
            <w:r w:rsidRPr="006B5F1A">
              <w:rPr>
                <w:kern w:val="0"/>
                <w:sz w:val="18"/>
                <w:szCs w:val="18"/>
              </w:rPr>
              <w:t>***</w:t>
            </w:r>
          </w:p>
        </w:tc>
      </w:tr>
      <w:tr w:rsidR="00113DD4" w:rsidRPr="006B5F1A" w14:paraId="095C8D64" w14:textId="77777777" w:rsidTr="00113DD4">
        <w:trPr>
          <w:jc w:val="center"/>
        </w:trPr>
        <w:tc>
          <w:tcPr>
            <w:tcW w:w="1531" w:type="dxa"/>
            <w:vMerge/>
            <w:tcBorders>
              <w:left w:val="nil"/>
              <w:bottom w:val="single" w:sz="4" w:space="0" w:color="auto"/>
              <w:right w:val="single" w:sz="4" w:space="0" w:color="auto"/>
            </w:tcBorders>
          </w:tcPr>
          <w:p w14:paraId="1D63E9F0" w14:textId="77777777" w:rsidR="00113DD4" w:rsidRPr="00C83A76" w:rsidRDefault="00113DD4" w:rsidP="00DA57A9">
            <w:pPr>
              <w:autoSpaceDE w:val="0"/>
              <w:autoSpaceDN w:val="0"/>
              <w:adjustRightInd w:val="0"/>
              <w:jc w:val="center"/>
              <w:rPr>
                <w:kern w:val="0"/>
                <w:sz w:val="18"/>
                <w:szCs w:val="18"/>
              </w:rPr>
            </w:pPr>
          </w:p>
        </w:tc>
        <w:tc>
          <w:tcPr>
            <w:tcW w:w="1474" w:type="dxa"/>
            <w:tcBorders>
              <w:top w:val="nil"/>
              <w:left w:val="single" w:sz="4" w:space="0" w:color="auto"/>
              <w:bottom w:val="single" w:sz="4" w:space="0" w:color="auto"/>
              <w:right w:val="single" w:sz="4" w:space="0" w:color="auto"/>
            </w:tcBorders>
          </w:tcPr>
          <w:p w14:paraId="1D124FAA"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p>
        </w:tc>
        <w:tc>
          <w:tcPr>
            <w:tcW w:w="1531" w:type="dxa"/>
            <w:tcBorders>
              <w:top w:val="nil"/>
              <w:left w:val="single" w:sz="4" w:space="0" w:color="auto"/>
              <w:bottom w:val="single" w:sz="4" w:space="0" w:color="auto"/>
              <w:right w:val="single" w:sz="4" w:space="0" w:color="auto"/>
            </w:tcBorders>
          </w:tcPr>
          <w:p w14:paraId="6286FE6E"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p>
        </w:tc>
        <w:tc>
          <w:tcPr>
            <w:tcW w:w="1417" w:type="dxa"/>
            <w:tcBorders>
              <w:top w:val="nil"/>
              <w:left w:val="single" w:sz="4" w:space="0" w:color="auto"/>
              <w:bottom w:val="single" w:sz="4" w:space="0" w:color="auto"/>
              <w:right w:val="single" w:sz="4" w:space="0" w:color="auto"/>
            </w:tcBorders>
          </w:tcPr>
          <w:p w14:paraId="6FDB9B59" w14:textId="77777777" w:rsidR="00113DD4" w:rsidRPr="006B5F1A" w:rsidRDefault="00113DD4" w:rsidP="00DA57A9">
            <w:pPr>
              <w:autoSpaceDE w:val="0"/>
              <w:autoSpaceDN w:val="0"/>
              <w:adjustRightInd w:val="0"/>
              <w:jc w:val="center"/>
              <w:rPr>
                <w:kern w:val="0"/>
                <w:sz w:val="18"/>
                <w:szCs w:val="18"/>
              </w:rPr>
            </w:pPr>
            <w:r w:rsidRPr="006B5F1A">
              <w:rPr>
                <w:kern w:val="0"/>
                <w:sz w:val="18"/>
                <w:szCs w:val="18"/>
              </w:rPr>
              <w:t>(0.0</w:t>
            </w:r>
            <w:r>
              <w:rPr>
                <w:kern w:val="0"/>
                <w:sz w:val="18"/>
                <w:szCs w:val="18"/>
              </w:rPr>
              <w:t>022</w:t>
            </w:r>
            <w:r w:rsidRPr="006B5F1A">
              <w:rPr>
                <w:kern w:val="0"/>
                <w:sz w:val="18"/>
                <w:szCs w:val="18"/>
              </w:rPr>
              <w:t>)</w:t>
            </w:r>
          </w:p>
        </w:tc>
        <w:tc>
          <w:tcPr>
            <w:tcW w:w="1417" w:type="dxa"/>
            <w:tcBorders>
              <w:top w:val="nil"/>
              <w:left w:val="single" w:sz="4" w:space="0" w:color="auto"/>
              <w:bottom w:val="single" w:sz="4" w:space="0" w:color="auto"/>
              <w:right w:val="single" w:sz="4" w:space="0" w:color="auto"/>
            </w:tcBorders>
          </w:tcPr>
          <w:p w14:paraId="56E399EB"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0.0096)</w:t>
            </w:r>
          </w:p>
        </w:tc>
        <w:tc>
          <w:tcPr>
            <w:tcW w:w="1417" w:type="dxa"/>
            <w:tcBorders>
              <w:top w:val="nil"/>
              <w:left w:val="single" w:sz="4" w:space="0" w:color="auto"/>
              <w:bottom w:val="single" w:sz="4" w:space="0" w:color="auto"/>
              <w:right w:val="nil"/>
            </w:tcBorders>
          </w:tcPr>
          <w:p w14:paraId="7494BE7C"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0.1153)</w:t>
            </w:r>
          </w:p>
        </w:tc>
      </w:tr>
      <w:tr w:rsidR="00113DD4" w:rsidRPr="006B5F1A" w14:paraId="4D938365" w14:textId="77777777" w:rsidTr="00113DD4">
        <w:trPr>
          <w:jc w:val="center"/>
        </w:trPr>
        <w:tc>
          <w:tcPr>
            <w:tcW w:w="1531" w:type="dxa"/>
            <w:vMerge w:val="restart"/>
            <w:tcBorders>
              <w:top w:val="single" w:sz="4" w:space="0" w:color="auto"/>
              <w:left w:val="nil"/>
              <w:right w:val="single" w:sz="4" w:space="0" w:color="auto"/>
            </w:tcBorders>
            <w:vAlign w:val="center"/>
          </w:tcPr>
          <w:p w14:paraId="3EA8EFFF" w14:textId="77777777" w:rsidR="00113DD4" w:rsidRPr="00C83A76" w:rsidRDefault="00113DD4" w:rsidP="00DA57A9">
            <w:pPr>
              <w:autoSpaceDE w:val="0"/>
              <w:autoSpaceDN w:val="0"/>
              <w:adjustRightInd w:val="0"/>
              <w:jc w:val="center"/>
              <w:rPr>
                <w:kern w:val="0"/>
                <w:sz w:val="18"/>
                <w:szCs w:val="18"/>
              </w:rPr>
            </w:pPr>
            <w:r>
              <w:rPr>
                <w:rFonts w:hint="eastAsia"/>
                <w:kern w:val="0"/>
                <w:sz w:val="18"/>
                <w:szCs w:val="18"/>
              </w:rPr>
              <w:t>家庭平均就业率</w:t>
            </w:r>
          </w:p>
        </w:tc>
        <w:tc>
          <w:tcPr>
            <w:tcW w:w="1474" w:type="dxa"/>
            <w:tcBorders>
              <w:top w:val="single" w:sz="4" w:space="0" w:color="auto"/>
              <w:left w:val="single" w:sz="4" w:space="0" w:color="auto"/>
              <w:bottom w:val="nil"/>
              <w:right w:val="single" w:sz="4" w:space="0" w:color="auto"/>
            </w:tcBorders>
          </w:tcPr>
          <w:p w14:paraId="720BEC17"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p>
        </w:tc>
        <w:tc>
          <w:tcPr>
            <w:tcW w:w="1531" w:type="dxa"/>
            <w:tcBorders>
              <w:top w:val="single" w:sz="4" w:space="0" w:color="auto"/>
              <w:left w:val="single" w:sz="4" w:space="0" w:color="auto"/>
              <w:bottom w:val="nil"/>
              <w:right w:val="single" w:sz="4" w:space="0" w:color="auto"/>
            </w:tcBorders>
          </w:tcPr>
          <w:p w14:paraId="4E6D221E"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p>
        </w:tc>
        <w:tc>
          <w:tcPr>
            <w:tcW w:w="1417" w:type="dxa"/>
            <w:tcBorders>
              <w:top w:val="single" w:sz="4" w:space="0" w:color="auto"/>
              <w:left w:val="single" w:sz="4" w:space="0" w:color="auto"/>
              <w:bottom w:val="nil"/>
              <w:right w:val="single" w:sz="4" w:space="0" w:color="auto"/>
            </w:tcBorders>
          </w:tcPr>
          <w:p w14:paraId="4BC2CB2A"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0.0504</w:t>
            </w:r>
            <w:r w:rsidRPr="006B5F1A">
              <w:rPr>
                <w:kern w:val="0"/>
                <w:sz w:val="18"/>
                <w:szCs w:val="18"/>
              </w:rPr>
              <w:t>***</w:t>
            </w:r>
          </w:p>
        </w:tc>
        <w:tc>
          <w:tcPr>
            <w:tcW w:w="1417" w:type="dxa"/>
            <w:tcBorders>
              <w:top w:val="single" w:sz="4" w:space="0" w:color="auto"/>
              <w:left w:val="single" w:sz="4" w:space="0" w:color="auto"/>
              <w:bottom w:val="nil"/>
              <w:right w:val="single" w:sz="4" w:space="0" w:color="auto"/>
            </w:tcBorders>
          </w:tcPr>
          <w:p w14:paraId="0AF8E42D"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0.0897</w:t>
            </w:r>
            <w:r w:rsidRPr="006B5F1A">
              <w:rPr>
                <w:kern w:val="0"/>
                <w:sz w:val="18"/>
                <w:szCs w:val="18"/>
              </w:rPr>
              <w:t>*</w:t>
            </w:r>
          </w:p>
        </w:tc>
        <w:tc>
          <w:tcPr>
            <w:tcW w:w="1417" w:type="dxa"/>
            <w:tcBorders>
              <w:top w:val="single" w:sz="4" w:space="0" w:color="auto"/>
              <w:left w:val="single" w:sz="4" w:space="0" w:color="auto"/>
              <w:bottom w:val="nil"/>
              <w:right w:val="nil"/>
            </w:tcBorders>
          </w:tcPr>
          <w:p w14:paraId="095644A1"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0.5531</w:t>
            </w:r>
            <w:r w:rsidRPr="006B5F1A">
              <w:rPr>
                <w:kern w:val="0"/>
                <w:sz w:val="18"/>
                <w:szCs w:val="18"/>
              </w:rPr>
              <w:t>*</w:t>
            </w:r>
          </w:p>
        </w:tc>
      </w:tr>
      <w:tr w:rsidR="00113DD4" w:rsidRPr="006B5F1A" w14:paraId="42502D24" w14:textId="77777777" w:rsidTr="00113DD4">
        <w:trPr>
          <w:jc w:val="center"/>
        </w:trPr>
        <w:tc>
          <w:tcPr>
            <w:tcW w:w="1531" w:type="dxa"/>
            <w:vMerge/>
            <w:tcBorders>
              <w:left w:val="nil"/>
              <w:bottom w:val="single" w:sz="4" w:space="0" w:color="auto"/>
              <w:right w:val="single" w:sz="4" w:space="0" w:color="auto"/>
            </w:tcBorders>
          </w:tcPr>
          <w:p w14:paraId="2F24884B" w14:textId="77777777" w:rsidR="00113DD4" w:rsidRPr="00C83A76" w:rsidRDefault="00113DD4" w:rsidP="00DA57A9">
            <w:pPr>
              <w:autoSpaceDE w:val="0"/>
              <w:autoSpaceDN w:val="0"/>
              <w:adjustRightInd w:val="0"/>
              <w:jc w:val="center"/>
              <w:rPr>
                <w:kern w:val="0"/>
                <w:sz w:val="18"/>
                <w:szCs w:val="18"/>
              </w:rPr>
            </w:pPr>
          </w:p>
        </w:tc>
        <w:tc>
          <w:tcPr>
            <w:tcW w:w="1474" w:type="dxa"/>
            <w:tcBorders>
              <w:top w:val="nil"/>
              <w:left w:val="single" w:sz="4" w:space="0" w:color="auto"/>
              <w:bottom w:val="single" w:sz="4" w:space="0" w:color="auto"/>
              <w:right w:val="single" w:sz="4" w:space="0" w:color="auto"/>
            </w:tcBorders>
          </w:tcPr>
          <w:p w14:paraId="278D6D7B"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p>
        </w:tc>
        <w:tc>
          <w:tcPr>
            <w:tcW w:w="1531" w:type="dxa"/>
            <w:tcBorders>
              <w:top w:val="nil"/>
              <w:left w:val="single" w:sz="4" w:space="0" w:color="auto"/>
              <w:bottom w:val="single" w:sz="4" w:space="0" w:color="auto"/>
              <w:right w:val="single" w:sz="4" w:space="0" w:color="auto"/>
            </w:tcBorders>
          </w:tcPr>
          <w:p w14:paraId="77ADBF0D"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p>
        </w:tc>
        <w:tc>
          <w:tcPr>
            <w:tcW w:w="1417" w:type="dxa"/>
            <w:tcBorders>
              <w:top w:val="nil"/>
              <w:left w:val="single" w:sz="4" w:space="0" w:color="auto"/>
              <w:bottom w:val="single" w:sz="4" w:space="0" w:color="auto"/>
              <w:right w:val="single" w:sz="4" w:space="0" w:color="auto"/>
            </w:tcBorders>
          </w:tcPr>
          <w:p w14:paraId="5F875ED7" w14:textId="77777777" w:rsidR="00113DD4" w:rsidRPr="006B5F1A"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0.0185)</w:t>
            </w:r>
          </w:p>
        </w:tc>
        <w:tc>
          <w:tcPr>
            <w:tcW w:w="1417" w:type="dxa"/>
            <w:tcBorders>
              <w:top w:val="nil"/>
              <w:left w:val="single" w:sz="4" w:space="0" w:color="auto"/>
              <w:bottom w:val="single" w:sz="4" w:space="0" w:color="auto"/>
              <w:right w:val="single" w:sz="4" w:space="0" w:color="auto"/>
            </w:tcBorders>
          </w:tcPr>
          <w:p w14:paraId="674E4787"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0.0531)</w:t>
            </w:r>
          </w:p>
        </w:tc>
        <w:tc>
          <w:tcPr>
            <w:tcW w:w="1417" w:type="dxa"/>
            <w:tcBorders>
              <w:top w:val="nil"/>
              <w:left w:val="single" w:sz="4" w:space="0" w:color="auto"/>
              <w:bottom w:val="single" w:sz="4" w:space="0" w:color="auto"/>
              <w:right w:val="nil"/>
            </w:tcBorders>
          </w:tcPr>
          <w:p w14:paraId="411AF5B0"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w:t>
            </w:r>
            <w:r>
              <w:rPr>
                <w:kern w:val="0"/>
                <w:sz w:val="18"/>
                <w:szCs w:val="18"/>
              </w:rPr>
              <w:t>0.2931)</w:t>
            </w:r>
          </w:p>
        </w:tc>
      </w:tr>
      <w:tr w:rsidR="00113DD4" w:rsidRPr="006B5F1A" w14:paraId="789C1921" w14:textId="77777777" w:rsidTr="00113DD4">
        <w:trPr>
          <w:jc w:val="center"/>
        </w:trPr>
        <w:tc>
          <w:tcPr>
            <w:tcW w:w="1531" w:type="dxa"/>
            <w:tcBorders>
              <w:top w:val="single" w:sz="4" w:space="0" w:color="auto"/>
              <w:left w:val="nil"/>
              <w:bottom w:val="single" w:sz="4" w:space="0" w:color="auto"/>
              <w:right w:val="single" w:sz="4" w:space="0" w:color="auto"/>
            </w:tcBorders>
          </w:tcPr>
          <w:p w14:paraId="18E08D81" w14:textId="77777777" w:rsidR="00113DD4" w:rsidRDefault="00113DD4" w:rsidP="00DA57A9">
            <w:pPr>
              <w:autoSpaceDE w:val="0"/>
              <w:autoSpaceDN w:val="0"/>
              <w:adjustRightInd w:val="0"/>
              <w:jc w:val="center"/>
              <w:rPr>
                <w:kern w:val="0"/>
                <w:sz w:val="18"/>
                <w:szCs w:val="18"/>
              </w:rPr>
            </w:pPr>
            <w:r>
              <w:rPr>
                <w:rFonts w:hint="eastAsia"/>
                <w:kern w:val="0"/>
                <w:sz w:val="18"/>
                <w:szCs w:val="18"/>
              </w:rPr>
              <w:t>其他控制变量</w:t>
            </w:r>
          </w:p>
        </w:tc>
        <w:tc>
          <w:tcPr>
            <w:tcW w:w="1474" w:type="dxa"/>
            <w:tcBorders>
              <w:top w:val="single" w:sz="4" w:space="0" w:color="auto"/>
              <w:left w:val="single" w:sz="4" w:space="0" w:color="auto"/>
              <w:bottom w:val="single" w:sz="4" w:space="0" w:color="auto"/>
              <w:right w:val="single" w:sz="4" w:space="0" w:color="auto"/>
            </w:tcBorders>
          </w:tcPr>
          <w:p w14:paraId="79A15604"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c>
          <w:tcPr>
            <w:tcW w:w="1531" w:type="dxa"/>
            <w:tcBorders>
              <w:top w:val="single" w:sz="4" w:space="0" w:color="auto"/>
              <w:left w:val="single" w:sz="4" w:space="0" w:color="auto"/>
              <w:bottom w:val="single" w:sz="4" w:space="0" w:color="auto"/>
              <w:right w:val="single" w:sz="4" w:space="0" w:color="auto"/>
            </w:tcBorders>
          </w:tcPr>
          <w:p w14:paraId="3D6DD495"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c>
          <w:tcPr>
            <w:tcW w:w="1417" w:type="dxa"/>
            <w:tcBorders>
              <w:top w:val="single" w:sz="4" w:space="0" w:color="auto"/>
              <w:left w:val="single" w:sz="4" w:space="0" w:color="auto"/>
              <w:bottom w:val="single" w:sz="4" w:space="0" w:color="auto"/>
              <w:right w:val="single" w:sz="4" w:space="0" w:color="auto"/>
            </w:tcBorders>
          </w:tcPr>
          <w:p w14:paraId="39813F28" w14:textId="77777777" w:rsidR="00113DD4" w:rsidRDefault="00113DD4" w:rsidP="00DA57A9">
            <w:pPr>
              <w:autoSpaceDE w:val="0"/>
              <w:autoSpaceDN w:val="0"/>
              <w:adjustRightInd w:val="0"/>
              <w:jc w:val="center"/>
              <w:rPr>
                <w:kern w:val="0"/>
                <w:sz w:val="18"/>
                <w:szCs w:val="18"/>
              </w:rPr>
            </w:pPr>
            <w:r>
              <w:rPr>
                <w:rFonts w:hint="eastAsia"/>
                <w:kern w:val="0"/>
                <w:sz w:val="18"/>
                <w:szCs w:val="18"/>
              </w:rPr>
              <w:t>控制</w:t>
            </w:r>
          </w:p>
        </w:tc>
        <w:tc>
          <w:tcPr>
            <w:tcW w:w="1417" w:type="dxa"/>
            <w:tcBorders>
              <w:top w:val="single" w:sz="4" w:space="0" w:color="auto"/>
              <w:left w:val="single" w:sz="4" w:space="0" w:color="auto"/>
              <w:bottom w:val="single" w:sz="4" w:space="0" w:color="auto"/>
              <w:right w:val="single" w:sz="4" w:space="0" w:color="auto"/>
            </w:tcBorders>
          </w:tcPr>
          <w:p w14:paraId="2E60B201"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c>
          <w:tcPr>
            <w:tcW w:w="1417" w:type="dxa"/>
            <w:tcBorders>
              <w:top w:val="single" w:sz="4" w:space="0" w:color="auto"/>
              <w:left w:val="single" w:sz="4" w:space="0" w:color="auto"/>
              <w:bottom w:val="single" w:sz="4" w:space="0" w:color="auto"/>
              <w:right w:val="nil"/>
            </w:tcBorders>
          </w:tcPr>
          <w:p w14:paraId="4E99AD59"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r>
      <w:tr w:rsidR="00113DD4" w:rsidRPr="006B5F1A" w14:paraId="32490F6F" w14:textId="77777777" w:rsidTr="00113DD4">
        <w:trPr>
          <w:jc w:val="center"/>
        </w:trPr>
        <w:tc>
          <w:tcPr>
            <w:tcW w:w="1531" w:type="dxa"/>
            <w:tcBorders>
              <w:top w:val="single" w:sz="4" w:space="0" w:color="auto"/>
              <w:left w:val="nil"/>
              <w:bottom w:val="single" w:sz="4" w:space="0" w:color="auto"/>
              <w:right w:val="single" w:sz="4" w:space="0" w:color="auto"/>
            </w:tcBorders>
          </w:tcPr>
          <w:p w14:paraId="177CF31D" w14:textId="77777777" w:rsidR="00113DD4" w:rsidRDefault="00113DD4" w:rsidP="00DA57A9">
            <w:pPr>
              <w:autoSpaceDE w:val="0"/>
              <w:autoSpaceDN w:val="0"/>
              <w:adjustRightInd w:val="0"/>
              <w:jc w:val="center"/>
              <w:rPr>
                <w:kern w:val="0"/>
                <w:sz w:val="18"/>
                <w:szCs w:val="18"/>
              </w:rPr>
            </w:pPr>
            <w:r>
              <w:rPr>
                <w:rFonts w:hint="eastAsia"/>
                <w:kern w:val="0"/>
                <w:sz w:val="18"/>
                <w:szCs w:val="18"/>
              </w:rPr>
              <w:t>时间固定效应</w:t>
            </w:r>
          </w:p>
        </w:tc>
        <w:tc>
          <w:tcPr>
            <w:tcW w:w="1474" w:type="dxa"/>
            <w:tcBorders>
              <w:top w:val="single" w:sz="4" w:space="0" w:color="auto"/>
              <w:left w:val="single" w:sz="4" w:space="0" w:color="auto"/>
              <w:bottom w:val="single" w:sz="4" w:space="0" w:color="auto"/>
              <w:right w:val="single" w:sz="4" w:space="0" w:color="auto"/>
            </w:tcBorders>
          </w:tcPr>
          <w:p w14:paraId="2F875735"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c>
          <w:tcPr>
            <w:tcW w:w="1531" w:type="dxa"/>
            <w:tcBorders>
              <w:top w:val="single" w:sz="4" w:space="0" w:color="auto"/>
              <w:left w:val="single" w:sz="4" w:space="0" w:color="auto"/>
              <w:bottom w:val="single" w:sz="4" w:space="0" w:color="auto"/>
              <w:right w:val="single" w:sz="4" w:space="0" w:color="auto"/>
            </w:tcBorders>
          </w:tcPr>
          <w:p w14:paraId="76296484"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c>
          <w:tcPr>
            <w:tcW w:w="1417" w:type="dxa"/>
            <w:tcBorders>
              <w:top w:val="single" w:sz="4" w:space="0" w:color="auto"/>
              <w:left w:val="single" w:sz="4" w:space="0" w:color="auto"/>
              <w:bottom w:val="single" w:sz="4" w:space="0" w:color="auto"/>
              <w:right w:val="single" w:sz="4" w:space="0" w:color="auto"/>
            </w:tcBorders>
          </w:tcPr>
          <w:p w14:paraId="2D021B1C" w14:textId="77777777" w:rsidR="00113DD4" w:rsidRDefault="00113DD4" w:rsidP="00DA57A9">
            <w:pPr>
              <w:autoSpaceDE w:val="0"/>
              <w:autoSpaceDN w:val="0"/>
              <w:adjustRightInd w:val="0"/>
              <w:jc w:val="center"/>
              <w:rPr>
                <w:kern w:val="0"/>
                <w:sz w:val="18"/>
                <w:szCs w:val="18"/>
              </w:rPr>
            </w:pPr>
            <w:r>
              <w:rPr>
                <w:rFonts w:hint="eastAsia"/>
                <w:kern w:val="0"/>
                <w:sz w:val="18"/>
                <w:szCs w:val="18"/>
              </w:rPr>
              <w:t>控制</w:t>
            </w:r>
          </w:p>
        </w:tc>
        <w:tc>
          <w:tcPr>
            <w:tcW w:w="1417" w:type="dxa"/>
            <w:tcBorders>
              <w:top w:val="single" w:sz="4" w:space="0" w:color="auto"/>
              <w:left w:val="single" w:sz="4" w:space="0" w:color="auto"/>
              <w:bottom w:val="single" w:sz="4" w:space="0" w:color="auto"/>
              <w:right w:val="single" w:sz="4" w:space="0" w:color="auto"/>
            </w:tcBorders>
          </w:tcPr>
          <w:p w14:paraId="44D6BE17"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c>
          <w:tcPr>
            <w:tcW w:w="1417" w:type="dxa"/>
            <w:tcBorders>
              <w:top w:val="single" w:sz="4" w:space="0" w:color="auto"/>
              <w:left w:val="single" w:sz="4" w:space="0" w:color="auto"/>
              <w:bottom w:val="single" w:sz="4" w:space="0" w:color="auto"/>
              <w:right w:val="nil"/>
            </w:tcBorders>
          </w:tcPr>
          <w:p w14:paraId="7D4745AE"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r>
      <w:tr w:rsidR="00113DD4" w:rsidRPr="006B5F1A" w14:paraId="2068CDFE" w14:textId="77777777" w:rsidTr="00113DD4">
        <w:trPr>
          <w:jc w:val="center"/>
        </w:trPr>
        <w:tc>
          <w:tcPr>
            <w:tcW w:w="1531" w:type="dxa"/>
            <w:tcBorders>
              <w:top w:val="single" w:sz="4" w:space="0" w:color="auto"/>
              <w:left w:val="nil"/>
              <w:bottom w:val="single" w:sz="4" w:space="0" w:color="auto"/>
              <w:right w:val="single" w:sz="4" w:space="0" w:color="auto"/>
            </w:tcBorders>
          </w:tcPr>
          <w:p w14:paraId="37E1EC77" w14:textId="77777777" w:rsidR="00113DD4" w:rsidRDefault="00113DD4" w:rsidP="00DA57A9">
            <w:pPr>
              <w:autoSpaceDE w:val="0"/>
              <w:autoSpaceDN w:val="0"/>
              <w:adjustRightInd w:val="0"/>
              <w:jc w:val="center"/>
              <w:rPr>
                <w:kern w:val="0"/>
                <w:sz w:val="18"/>
                <w:szCs w:val="18"/>
              </w:rPr>
            </w:pPr>
            <w:r>
              <w:rPr>
                <w:rFonts w:hint="eastAsia"/>
                <w:kern w:val="0"/>
                <w:sz w:val="18"/>
                <w:szCs w:val="18"/>
              </w:rPr>
              <w:t>地区固定效应</w:t>
            </w:r>
          </w:p>
        </w:tc>
        <w:tc>
          <w:tcPr>
            <w:tcW w:w="1474" w:type="dxa"/>
            <w:tcBorders>
              <w:top w:val="single" w:sz="4" w:space="0" w:color="auto"/>
              <w:left w:val="single" w:sz="4" w:space="0" w:color="auto"/>
              <w:bottom w:val="single" w:sz="4" w:space="0" w:color="auto"/>
              <w:right w:val="single" w:sz="4" w:space="0" w:color="auto"/>
            </w:tcBorders>
          </w:tcPr>
          <w:p w14:paraId="71397495"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c>
          <w:tcPr>
            <w:tcW w:w="1531" w:type="dxa"/>
            <w:tcBorders>
              <w:top w:val="single" w:sz="4" w:space="0" w:color="auto"/>
              <w:left w:val="single" w:sz="4" w:space="0" w:color="auto"/>
              <w:bottom w:val="single" w:sz="4" w:space="0" w:color="auto"/>
              <w:right w:val="single" w:sz="4" w:space="0" w:color="auto"/>
            </w:tcBorders>
          </w:tcPr>
          <w:p w14:paraId="443A72C9"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c>
          <w:tcPr>
            <w:tcW w:w="1417" w:type="dxa"/>
            <w:tcBorders>
              <w:top w:val="single" w:sz="4" w:space="0" w:color="auto"/>
              <w:left w:val="single" w:sz="4" w:space="0" w:color="auto"/>
              <w:bottom w:val="single" w:sz="4" w:space="0" w:color="auto"/>
              <w:right w:val="single" w:sz="4" w:space="0" w:color="auto"/>
            </w:tcBorders>
          </w:tcPr>
          <w:p w14:paraId="11527033" w14:textId="77777777" w:rsidR="00113DD4" w:rsidRDefault="00113DD4" w:rsidP="00DA57A9">
            <w:pPr>
              <w:autoSpaceDE w:val="0"/>
              <w:autoSpaceDN w:val="0"/>
              <w:adjustRightInd w:val="0"/>
              <w:jc w:val="center"/>
              <w:rPr>
                <w:kern w:val="0"/>
                <w:sz w:val="18"/>
                <w:szCs w:val="18"/>
              </w:rPr>
            </w:pPr>
            <w:r>
              <w:rPr>
                <w:rFonts w:hint="eastAsia"/>
                <w:kern w:val="0"/>
                <w:sz w:val="18"/>
                <w:szCs w:val="18"/>
              </w:rPr>
              <w:t>控制</w:t>
            </w:r>
          </w:p>
        </w:tc>
        <w:tc>
          <w:tcPr>
            <w:tcW w:w="1417" w:type="dxa"/>
            <w:tcBorders>
              <w:top w:val="single" w:sz="4" w:space="0" w:color="auto"/>
              <w:left w:val="single" w:sz="4" w:space="0" w:color="auto"/>
              <w:bottom w:val="single" w:sz="4" w:space="0" w:color="auto"/>
              <w:right w:val="single" w:sz="4" w:space="0" w:color="auto"/>
            </w:tcBorders>
          </w:tcPr>
          <w:p w14:paraId="22A70C93"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c>
          <w:tcPr>
            <w:tcW w:w="1417" w:type="dxa"/>
            <w:tcBorders>
              <w:top w:val="single" w:sz="4" w:space="0" w:color="auto"/>
              <w:left w:val="single" w:sz="4" w:space="0" w:color="auto"/>
              <w:bottom w:val="single" w:sz="4" w:space="0" w:color="auto"/>
              <w:right w:val="nil"/>
            </w:tcBorders>
          </w:tcPr>
          <w:p w14:paraId="7D9A3825" w14:textId="77777777" w:rsidR="00113DD4" w:rsidRPr="005C35FE" w:rsidRDefault="00113DD4" w:rsidP="00DA57A9">
            <w:pPr>
              <w:autoSpaceDE w:val="0"/>
              <w:autoSpaceDN w:val="0"/>
              <w:adjustRightInd w:val="0"/>
              <w:jc w:val="center"/>
              <w:rPr>
                <w:kern w:val="0"/>
                <w:sz w:val="18"/>
                <w:szCs w:val="18"/>
              </w:rPr>
            </w:pPr>
            <w:r>
              <w:rPr>
                <w:rFonts w:hint="eastAsia"/>
                <w:kern w:val="0"/>
                <w:sz w:val="18"/>
                <w:szCs w:val="18"/>
              </w:rPr>
              <w:t>控制</w:t>
            </w:r>
          </w:p>
        </w:tc>
      </w:tr>
      <w:tr w:rsidR="00113DD4" w:rsidRPr="006B5F1A" w14:paraId="6703BD35" w14:textId="77777777" w:rsidTr="00113DD4">
        <w:trPr>
          <w:jc w:val="center"/>
        </w:trPr>
        <w:tc>
          <w:tcPr>
            <w:tcW w:w="1531" w:type="dxa"/>
            <w:tcBorders>
              <w:top w:val="single" w:sz="4" w:space="0" w:color="auto"/>
              <w:left w:val="nil"/>
              <w:bottom w:val="single" w:sz="8" w:space="0" w:color="auto"/>
              <w:right w:val="single" w:sz="4" w:space="0" w:color="auto"/>
            </w:tcBorders>
          </w:tcPr>
          <w:p w14:paraId="6FB34823" w14:textId="77777777" w:rsidR="00113DD4" w:rsidRDefault="00113DD4" w:rsidP="00DA57A9">
            <w:pPr>
              <w:autoSpaceDE w:val="0"/>
              <w:autoSpaceDN w:val="0"/>
              <w:adjustRightInd w:val="0"/>
              <w:jc w:val="center"/>
              <w:rPr>
                <w:kern w:val="0"/>
                <w:sz w:val="18"/>
                <w:szCs w:val="18"/>
              </w:rPr>
            </w:pPr>
            <w:r>
              <w:rPr>
                <w:rFonts w:hint="eastAsia"/>
                <w:kern w:val="0"/>
                <w:sz w:val="18"/>
                <w:szCs w:val="18"/>
              </w:rPr>
              <w:t>样本量</w:t>
            </w:r>
          </w:p>
        </w:tc>
        <w:tc>
          <w:tcPr>
            <w:tcW w:w="1474" w:type="dxa"/>
            <w:tcBorders>
              <w:top w:val="single" w:sz="4" w:space="0" w:color="auto"/>
              <w:left w:val="single" w:sz="4" w:space="0" w:color="auto"/>
              <w:bottom w:val="single" w:sz="8" w:space="0" w:color="auto"/>
              <w:right w:val="single" w:sz="4" w:space="0" w:color="auto"/>
            </w:tcBorders>
          </w:tcPr>
          <w:p w14:paraId="4BE34FC4" w14:textId="77777777" w:rsidR="00113DD4" w:rsidRDefault="00113DD4" w:rsidP="00DA57A9">
            <w:pPr>
              <w:autoSpaceDE w:val="0"/>
              <w:autoSpaceDN w:val="0"/>
              <w:adjustRightInd w:val="0"/>
              <w:jc w:val="center"/>
              <w:rPr>
                <w:kern w:val="0"/>
                <w:sz w:val="18"/>
                <w:szCs w:val="18"/>
              </w:rPr>
            </w:pPr>
            <w:r>
              <w:rPr>
                <w:kern w:val="0"/>
                <w:sz w:val="18"/>
                <w:szCs w:val="18"/>
              </w:rPr>
              <w:t>20453</w:t>
            </w:r>
          </w:p>
        </w:tc>
        <w:tc>
          <w:tcPr>
            <w:tcW w:w="1531" w:type="dxa"/>
            <w:tcBorders>
              <w:top w:val="single" w:sz="4" w:space="0" w:color="auto"/>
              <w:left w:val="single" w:sz="4" w:space="0" w:color="auto"/>
              <w:bottom w:val="single" w:sz="8" w:space="0" w:color="auto"/>
              <w:right w:val="single" w:sz="4" w:space="0" w:color="auto"/>
            </w:tcBorders>
          </w:tcPr>
          <w:p w14:paraId="6A77DF27" w14:textId="77777777" w:rsidR="00113DD4" w:rsidRDefault="00113DD4" w:rsidP="00DA57A9">
            <w:pPr>
              <w:autoSpaceDE w:val="0"/>
              <w:autoSpaceDN w:val="0"/>
              <w:adjustRightInd w:val="0"/>
              <w:jc w:val="center"/>
              <w:rPr>
                <w:kern w:val="0"/>
                <w:sz w:val="18"/>
                <w:szCs w:val="18"/>
              </w:rPr>
            </w:pPr>
            <w:r>
              <w:rPr>
                <w:kern w:val="0"/>
                <w:sz w:val="18"/>
                <w:szCs w:val="18"/>
              </w:rPr>
              <w:t>16757</w:t>
            </w:r>
          </w:p>
        </w:tc>
        <w:tc>
          <w:tcPr>
            <w:tcW w:w="1417" w:type="dxa"/>
            <w:tcBorders>
              <w:top w:val="single" w:sz="4" w:space="0" w:color="auto"/>
              <w:left w:val="single" w:sz="4" w:space="0" w:color="auto"/>
              <w:bottom w:val="single" w:sz="8" w:space="0" w:color="auto"/>
              <w:right w:val="single" w:sz="4" w:space="0" w:color="auto"/>
            </w:tcBorders>
          </w:tcPr>
          <w:p w14:paraId="13B8C9EA" w14:textId="77777777" w:rsidR="00113DD4" w:rsidRDefault="00113DD4" w:rsidP="00DA57A9">
            <w:pPr>
              <w:autoSpaceDE w:val="0"/>
              <w:autoSpaceDN w:val="0"/>
              <w:adjustRightInd w:val="0"/>
              <w:jc w:val="center"/>
              <w:rPr>
                <w:kern w:val="0"/>
                <w:sz w:val="18"/>
                <w:szCs w:val="18"/>
              </w:rPr>
            </w:pPr>
            <w:r>
              <w:rPr>
                <w:kern w:val="0"/>
                <w:sz w:val="18"/>
                <w:szCs w:val="18"/>
              </w:rPr>
              <w:t>16757</w:t>
            </w:r>
          </w:p>
        </w:tc>
        <w:tc>
          <w:tcPr>
            <w:tcW w:w="1417" w:type="dxa"/>
            <w:tcBorders>
              <w:top w:val="single" w:sz="4" w:space="0" w:color="auto"/>
              <w:left w:val="single" w:sz="4" w:space="0" w:color="auto"/>
              <w:bottom w:val="single" w:sz="8" w:space="0" w:color="auto"/>
              <w:right w:val="single" w:sz="4" w:space="0" w:color="auto"/>
            </w:tcBorders>
          </w:tcPr>
          <w:p w14:paraId="3326DB51" w14:textId="77777777" w:rsidR="00113DD4" w:rsidRDefault="00113DD4" w:rsidP="00DA57A9">
            <w:pPr>
              <w:autoSpaceDE w:val="0"/>
              <w:autoSpaceDN w:val="0"/>
              <w:adjustRightInd w:val="0"/>
              <w:jc w:val="center"/>
              <w:rPr>
                <w:kern w:val="0"/>
                <w:sz w:val="18"/>
                <w:szCs w:val="18"/>
              </w:rPr>
            </w:pPr>
            <w:r>
              <w:rPr>
                <w:kern w:val="0"/>
                <w:sz w:val="18"/>
                <w:szCs w:val="18"/>
              </w:rPr>
              <w:t>16757</w:t>
            </w:r>
          </w:p>
        </w:tc>
        <w:tc>
          <w:tcPr>
            <w:tcW w:w="1417" w:type="dxa"/>
            <w:tcBorders>
              <w:top w:val="single" w:sz="4" w:space="0" w:color="auto"/>
              <w:left w:val="single" w:sz="4" w:space="0" w:color="auto"/>
              <w:bottom w:val="single" w:sz="8" w:space="0" w:color="auto"/>
              <w:right w:val="nil"/>
            </w:tcBorders>
          </w:tcPr>
          <w:p w14:paraId="74B88CF0" w14:textId="77777777" w:rsidR="00113DD4" w:rsidRDefault="00113DD4" w:rsidP="00DA57A9">
            <w:pPr>
              <w:autoSpaceDE w:val="0"/>
              <w:autoSpaceDN w:val="0"/>
              <w:adjustRightInd w:val="0"/>
              <w:jc w:val="center"/>
              <w:rPr>
                <w:kern w:val="0"/>
                <w:sz w:val="18"/>
                <w:szCs w:val="18"/>
              </w:rPr>
            </w:pPr>
            <w:r>
              <w:rPr>
                <w:kern w:val="0"/>
                <w:sz w:val="18"/>
                <w:szCs w:val="18"/>
              </w:rPr>
              <w:t>16757</w:t>
            </w:r>
          </w:p>
        </w:tc>
      </w:tr>
    </w:tbl>
    <w:p w14:paraId="71D67282" w14:textId="7D3BBD82" w:rsidR="00024A3E" w:rsidRPr="00AD5A67" w:rsidRDefault="00024A3E" w:rsidP="00024A3E">
      <w:pPr>
        <w:ind w:firstLineChars="200" w:firstLine="420"/>
        <w:rPr>
          <w:rFonts w:ascii="黑体" w:eastAsia="黑体" w:hAnsi="黑体"/>
        </w:rPr>
      </w:pPr>
      <w:r w:rsidRPr="00AD5A67">
        <w:rPr>
          <w:rFonts w:ascii="黑体" w:eastAsia="黑体" w:hAnsi="黑体" w:hint="eastAsia"/>
        </w:rPr>
        <w:t>（二）价值医护-健康效应</w:t>
      </w:r>
      <w:r w:rsidR="00E002F1" w:rsidRPr="00AD5A67">
        <w:rPr>
          <w:rFonts w:ascii="黑体" w:eastAsia="黑体" w:hAnsi="黑体" w:hint="eastAsia"/>
        </w:rPr>
        <w:t>检验</w:t>
      </w:r>
    </w:p>
    <w:p w14:paraId="4AF3C968" w14:textId="3E709239" w:rsidR="00024A3E" w:rsidRDefault="00024A3E" w:rsidP="00024A3E">
      <w:pPr>
        <w:ind w:firstLineChars="200" w:firstLine="420"/>
      </w:pPr>
      <w:r>
        <w:rPr>
          <w:rFonts w:hint="eastAsia"/>
        </w:rPr>
        <w:t>尽管长期护理保险会降低失能家庭陷入持久灾难性卫生支出的可能性，但是若这种结果是以牺牲失能人员健康为代价，那么将与长期护理保险“</w:t>
      </w:r>
      <w:r w:rsidRPr="0072154C">
        <w:rPr>
          <w:rFonts w:hint="eastAsia"/>
        </w:rPr>
        <w:t>保障失能人员基本生活权益，提升他们体面和有尊严的生活质量</w:t>
      </w:r>
      <w:r>
        <w:rPr>
          <w:rFonts w:hint="eastAsia"/>
        </w:rPr>
        <w:t>”的政策初衷相违背。理论上，长期护理保险实行带来的产业发展与规模经济，将进一步提高社会上的照护质量，改善失能人员的生存状态。为此，本文选取自</w:t>
      </w:r>
      <w:proofErr w:type="gramStart"/>
      <w:r>
        <w:rPr>
          <w:rFonts w:hint="eastAsia"/>
        </w:rPr>
        <w:t>评健康</w:t>
      </w:r>
      <w:proofErr w:type="gramEnd"/>
      <w:r>
        <w:rPr>
          <w:rFonts w:hint="eastAsia"/>
        </w:rPr>
        <w:t>作为主观健康指标，</w:t>
      </w:r>
      <w:r w:rsidR="009545AA">
        <w:rPr>
          <w:rStyle w:val="aa"/>
        </w:rPr>
        <w:footnoteReference w:id="12"/>
      </w:r>
      <w:r>
        <w:rPr>
          <w:rFonts w:hint="eastAsia"/>
        </w:rPr>
        <w:t>选取</w:t>
      </w:r>
      <w:r>
        <w:rPr>
          <w:rFonts w:hint="eastAsia"/>
        </w:rPr>
        <w:t>B</w:t>
      </w:r>
      <w:r>
        <w:t>MI</w:t>
      </w:r>
      <w:r>
        <w:rPr>
          <w:rFonts w:hint="eastAsia"/>
        </w:rPr>
        <w:t>是否正常和患病次数作为客观健康指标，分别作为被解释变量带入模型，结果如表</w:t>
      </w:r>
      <w:r w:rsidR="00085E11">
        <w:t>12</w:t>
      </w:r>
      <w:r>
        <w:rPr>
          <w:rFonts w:hint="eastAsia"/>
        </w:rPr>
        <w:t>所示。可以发现，无论是以主观健康，还是以客观健康衡量，长期护理保险</w:t>
      </w:r>
      <w:proofErr w:type="gramStart"/>
      <w:r>
        <w:rPr>
          <w:rFonts w:hint="eastAsia"/>
        </w:rPr>
        <w:t>均改善</w:t>
      </w:r>
      <w:proofErr w:type="gramEnd"/>
      <w:r>
        <w:rPr>
          <w:rFonts w:hint="eastAsia"/>
        </w:rPr>
        <w:t>了失能人员的健康状态。因此，长期护理保险符合价值医疗与护理精神：</w:t>
      </w:r>
      <w:r w:rsidRPr="009403A3">
        <w:rPr>
          <w:rFonts w:hint="eastAsia"/>
        </w:rPr>
        <w:t>关注每单位开支所获得的</w:t>
      </w:r>
      <w:r>
        <w:rPr>
          <w:rFonts w:hint="eastAsia"/>
        </w:rPr>
        <w:t>健康</w:t>
      </w:r>
      <w:r w:rsidRPr="009403A3">
        <w:rPr>
          <w:rFonts w:hint="eastAsia"/>
        </w:rPr>
        <w:t>效果（</w:t>
      </w:r>
      <w:r w:rsidRPr="009403A3">
        <w:rPr>
          <w:rFonts w:hint="eastAsia"/>
        </w:rPr>
        <w:t>health outcome</w:t>
      </w:r>
      <w:r w:rsidRPr="009403A3">
        <w:rPr>
          <w:rFonts w:hint="eastAsia"/>
        </w:rPr>
        <w:t>），而非</w:t>
      </w:r>
      <w:r>
        <w:rPr>
          <w:rFonts w:hint="eastAsia"/>
        </w:rPr>
        <w:t>医护</w:t>
      </w:r>
      <w:r w:rsidRPr="009403A3">
        <w:rPr>
          <w:rFonts w:hint="eastAsia"/>
        </w:rPr>
        <w:t>服务量（</w:t>
      </w:r>
      <w:r w:rsidRPr="009403A3">
        <w:rPr>
          <w:rFonts w:hint="eastAsia"/>
        </w:rPr>
        <w:t>health volume</w:t>
      </w:r>
      <w:r w:rsidRPr="009403A3">
        <w:rPr>
          <w:rFonts w:hint="eastAsia"/>
        </w:rPr>
        <w:t>）</w:t>
      </w:r>
      <w:r>
        <w:rPr>
          <w:rFonts w:hint="eastAsia"/>
        </w:rPr>
        <w:t>，这一结果也与以往研究类似（阳义南，</w:t>
      </w:r>
      <w:r>
        <w:rPr>
          <w:rFonts w:hint="eastAsia"/>
        </w:rPr>
        <w:t>2</w:t>
      </w:r>
      <w:r>
        <w:t>016</w:t>
      </w:r>
      <w:r>
        <w:rPr>
          <w:rFonts w:hint="eastAsia"/>
        </w:rPr>
        <w:t>；马超等，</w:t>
      </w:r>
      <w:r>
        <w:rPr>
          <w:rFonts w:hint="eastAsia"/>
        </w:rPr>
        <w:t>2</w:t>
      </w:r>
      <w:r>
        <w:t>019</w:t>
      </w:r>
      <w:r>
        <w:rPr>
          <w:rFonts w:hint="eastAsia"/>
        </w:rPr>
        <w:t>）。</w:t>
      </w:r>
    </w:p>
    <w:p w14:paraId="77EC1300" w14:textId="3BE8ED37" w:rsidR="00024A3E" w:rsidRPr="00094A48" w:rsidRDefault="00024A3E" w:rsidP="00024A3E">
      <w:pPr>
        <w:jc w:val="center"/>
        <w:rPr>
          <w:rFonts w:eastAsia="楷体"/>
        </w:rPr>
      </w:pPr>
      <w:r w:rsidRPr="00094A48">
        <w:rPr>
          <w:rFonts w:eastAsia="楷体"/>
        </w:rPr>
        <w:t>表</w:t>
      </w:r>
      <w:r w:rsidR="00085E11">
        <w:rPr>
          <w:rFonts w:eastAsia="楷体"/>
        </w:rPr>
        <w:t>12</w:t>
      </w:r>
      <w:r w:rsidRPr="00094A48">
        <w:rPr>
          <w:rFonts w:eastAsia="楷体"/>
        </w:rPr>
        <w:t xml:space="preserve">  </w:t>
      </w:r>
      <w:r w:rsidRPr="00094A48">
        <w:rPr>
          <w:rFonts w:eastAsia="楷体"/>
        </w:rPr>
        <w:t>长期护理保险对健康的作用</w:t>
      </w:r>
    </w:p>
    <w:tbl>
      <w:tblPr>
        <w:tblW w:w="6730" w:type="dxa"/>
        <w:jc w:val="center"/>
        <w:tblLayout w:type="fixed"/>
        <w:tblLook w:val="0000" w:firstRow="0" w:lastRow="0" w:firstColumn="0" w:lastColumn="0" w:noHBand="0" w:noVBand="0"/>
      </w:tblPr>
      <w:tblGrid>
        <w:gridCol w:w="1984"/>
        <w:gridCol w:w="1582"/>
        <w:gridCol w:w="1582"/>
        <w:gridCol w:w="1582"/>
      </w:tblGrid>
      <w:tr w:rsidR="005B02C7" w:rsidRPr="006B5F1A" w14:paraId="64A7F3F1" w14:textId="77777777" w:rsidTr="00DA57A9">
        <w:trPr>
          <w:jc w:val="center"/>
        </w:trPr>
        <w:tc>
          <w:tcPr>
            <w:tcW w:w="1984" w:type="dxa"/>
            <w:vMerge w:val="restart"/>
            <w:tcBorders>
              <w:top w:val="single" w:sz="8" w:space="0" w:color="auto"/>
              <w:left w:val="nil"/>
              <w:right w:val="single" w:sz="4" w:space="0" w:color="auto"/>
            </w:tcBorders>
            <w:vAlign w:val="center"/>
          </w:tcPr>
          <w:p w14:paraId="47922F92" w14:textId="77777777" w:rsidR="005B02C7" w:rsidRPr="006B5F1A" w:rsidRDefault="005B02C7" w:rsidP="00DA57A9">
            <w:pPr>
              <w:autoSpaceDE w:val="0"/>
              <w:autoSpaceDN w:val="0"/>
              <w:adjustRightInd w:val="0"/>
              <w:jc w:val="center"/>
              <w:rPr>
                <w:kern w:val="0"/>
                <w:sz w:val="18"/>
                <w:szCs w:val="18"/>
              </w:rPr>
            </w:pPr>
            <w:r>
              <w:rPr>
                <w:rFonts w:hint="eastAsia"/>
                <w:kern w:val="0"/>
                <w:sz w:val="18"/>
                <w:szCs w:val="18"/>
              </w:rPr>
              <w:t>变量名称</w:t>
            </w:r>
          </w:p>
        </w:tc>
        <w:tc>
          <w:tcPr>
            <w:tcW w:w="1582" w:type="dxa"/>
            <w:tcBorders>
              <w:top w:val="single" w:sz="8" w:space="0" w:color="auto"/>
              <w:left w:val="single" w:sz="4" w:space="0" w:color="auto"/>
              <w:right w:val="single" w:sz="4" w:space="0" w:color="auto"/>
            </w:tcBorders>
          </w:tcPr>
          <w:p w14:paraId="4E37D1EC" w14:textId="77777777" w:rsidR="005B02C7" w:rsidRPr="006B5F1A" w:rsidRDefault="005B02C7" w:rsidP="00DA57A9">
            <w:pPr>
              <w:autoSpaceDE w:val="0"/>
              <w:autoSpaceDN w:val="0"/>
              <w:adjustRightInd w:val="0"/>
              <w:jc w:val="center"/>
              <w:rPr>
                <w:kern w:val="0"/>
                <w:sz w:val="18"/>
                <w:szCs w:val="18"/>
              </w:rPr>
            </w:pPr>
            <w:r w:rsidRPr="006B5F1A">
              <w:rPr>
                <w:kern w:val="0"/>
                <w:sz w:val="18"/>
                <w:szCs w:val="18"/>
              </w:rPr>
              <w:t>(1)</w:t>
            </w:r>
          </w:p>
        </w:tc>
        <w:tc>
          <w:tcPr>
            <w:tcW w:w="1582" w:type="dxa"/>
            <w:tcBorders>
              <w:top w:val="single" w:sz="8" w:space="0" w:color="auto"/>
              <w:left w:val="single" w:sz="4" w:space="0" w:color="auto"/>
              <w:right w:val="single" w:sz="4" w:space="0" w:color="auto"/>
            </w:tcBorders>
          </w:tcPr>
          <w:p w14:paraId="4E7D3B6D" w14:textId="77777777" w:rsidR="005B02C7" w:rsidRPr="006B5F1A" w:rsidRDefault="005B02C7" w:rsidP="00DA57A9">
            <w:pPr>
              <w:autoSpaceDE w:val="0"/>
              <w:autoSpaceDN w:val="0"/>
              <w:adjustRightInd w:val="0"/>
              <w:jc w:val="center"/>
              <w:rPr>
                <w:kern w:val="0"/>
                <w:sz w:val="18"/>
                <w:szCs w:val="18"/>
              </w:rPr>
            </w:pPr>
            <w:r w:rsidRPr="006B5F1A">
              <w:rPr>
                <w:kern w:val="0"/>
                <w:sz w:val="18"/>
                <w:szCs w:val="18"/>
              </w:rPr>
              <w:t>(2)</w:t>
            </w:r>
          </w:p>
        </w:tc>
        <w:tc>
          <w:tcPr>
            <w:tcW w:w="1582" w:type="dxa"/>
            <w:tcBorders>
              <w:top w:val="single" w:sz="8" w:space="0" w:color="auto"/>
              <w:left w:val="single" w:sz="4" w:space="0" w:color="auto"/>
              <w:right w:val="nil"/>
            </w:tcBorders>
          </w:tcPr>
          <w:p w14:paraId="355DA5A1" w14:textId="77777777" w:rsidR="005B02C7" w:rsidRPr="006B5F1A" w:rsidRDefault="005B02C7" w:rsidP="00DA57A9">
            <w:pPr>
              <w:autoSpaceDE w:val="0"/>
              <w:autoSpaceDN w:val="0"/>
              <w:adjustRightInd w:val="0"/>
              <w:jc w:val="center"/>
              <w:rPr>
                <w:kern w:val="0"/>
                <w:sz w:val="18"/>
                <w:szCs w:val="18"/>
              </w:rPr>
            </w:pPr>
            <w:r w:rsidRPr="006B5F1A">
              <w:rPr>
                <w:kern w:val="0"/>
                <w:sz w:val="18"/>
                <w:szCs w:val="18"/>
              </w:rPr>
              <w:t>(3)</w:t>
            </w:r>
          </w:p>
        </w:tc>
      </w:tr>
      <w:tr w:rsidR="005B02C7" w:rsidRPr="006B5F1A" w14:paraId="2AAA9003" w14:textId="77777777" w:rsidTr="00DA57A9">
        <w:trPr>
          <w:jc w:val="center"/>
        </w:trPr>
        <w:tc>
          <w:tcPr>
            <w:tcW w:w="1984" w:type="dxa"/>
            <w:vMerge/>
            <w:tcBorders>
              <w:left w:val="nil"/>
              <w:bottom w:val="single" w:sz="4" w:space="0" w:color="auto"/>
              <w:right w:val="single" w:sz="4" w:space="0" w:color="auto"/>
            </w:tcBorders>
          </w:tcPr>
          <w:p w14:paraId="1A465851" w14:textId="77777777" w:rsidR="005B02C7" w:rsidRPr="006B5F1A" w:rsidRDefault="005B02C7" w:rsidP="00DA57A9">
            <w:pPr>
              <w:autoSpaceDE w:val="0"/>
              <w:autoSpaceDN w:val="0"/>
              <w:adjustRightInd w:val="0"/>
              <w:jc w:val="center"/>
              <w:rPr>
                <w:kern w:val="0"/>
                <w:sz w:val="18"/>
                <w:szCs w:val="18"/>
              </w:rPr>
            </w:pPr>
          </w:p>
        </w:tc>
        <w:tc>
          <w:tcPr>
            <w:tcW w:w="1582" w:type="dxa"/>
            <w:tcBorders>
              <w:top w:val="nil"/>
              <w:left w:val="single" w:sz="4" w:space="0" w:color="auto"/>
              <w:bottom w:val="single" w:sz="4" w:space="0" w:color="auto"/>
              <w:right w:val="single" w:sz="4" w:space="0" w:color="auto"/>
            </w:tcBorders>
          </w:tcPr>
          <w:p w14:paraId="17B6E742" w14:textId="77777777" w:rsidR="005B02C7" w:rsidRPr="006B5F1A" w:rsidRDefault="005B02C7" w:rsidP="00DA57A9">
            <w:pPr>
              <w:autoSpaceDE w:val="0"/>
              <w:autoSpaceDN w:val="0"/>
              <w:adjustRightInd w:val="0"/>
              <w:jc w:val="center"/>
              <w:rPr>
                <w:kern w:val="0"/>
                <w:sz w:val="18"/>
                <w:szCs w:val="18"/>
              </w:rPr>
            </w:pPr>
            <w:r>
              <w:rPr>
                <w:rFonts w:hint="eastAsia"/>
                <w:kern w:val="0"/>
                <w:sz w:val="18"/>
                <w:szCs w:val="18"/>
              </w:rPr>
              <w:t>自评健康</w:t>
            </w:r>
          </w:p>
        </w:tc>
        <w:tc>
          <w:tcPr>
            <w:tcW w:w="1582" w:type="dxa"/>
            <w:tcBorders>
              <w:top w:val="nil"/>
              <w:left w:val="single" w:sz="4" w:space="0" w:color="auto"/>
              <w:bottom w:val="single" w:sz="4" w:space="0" w:color="auto"/>
              <w:right w:val="single" w:sz="4" w:space="0" w:color="auto"/>
            </w:tcBorders>
          </w:tcPr>
          <w:p w14:paraId="5ED27B8F" w14:textId="77777777" w:rsidR="005B02C7" w:rsidRPr="006B5F1A" w:rsidRDefault="005B02C7" w:rsidP="00DA57A9">
            <w:pPr>
              <w:autoSpaceDE w:val="0"/>
              <w:autoSpaceDN w:val="0"/>
              <w:adjustRightInd w:val="0"/>
              <w:jc w:val="center"/>
              <w:rPr>
                <w:kern w:val="0"/>
                <w:sz w:val="18"/>
                <w:szCs w:val="18"/>
              </w:rPr>
            </w:pPr>
            <w:r>
              <w:rPr>
                <w:rFonts w:hint="eastAsia"/>
                <w:kern w:val="0"/>
                <w:sz w:val="18"/>
                <w:szCs w:val="18"/>
              </w:rPr>
              <w:t>B</w:t>
            </w:r>
            <w:r>
              <w:rPr>
                <w:kern w:val="0"/>
                <w:sz w:val="18"/>
                <w:szCs w:val="18"/>
              </w:rPr>
              <w:t>MI</w:t>
            </w:r>
            <w:r>
              <w:rPr>
                <w:rFonts w:hint="eastAsia"/>
                <w:kern w:val="0"/>
                <w:sz w:val="18"/>
                <w:szCs w:val="18"/>
              </w:rPr>
              <w:t>是否正常</w:t>
            </w:r>
          </w:p>
        </w:tc>
        <w:tc>
          <w:tcPr>
            <w:tcW w:w="1582" w:type="dxa"/>
            <w:tcBorders>
              <w:top w:val="nil"/>
              <w:left w:val="single" w:sz="4" w:space="0" w:color="auto"/>
              <w:bottom w:val="single" w:sz="4" w:space="0" w:color="auto"/>
              <w:right w:val="nil"/>
            </w:tcBorders>
          </w:tcPr>
          <w:p w14:paraId="4BDAF9B6" w14:textId="77777777" w:rsidR="005B02C7" w:rsidRPr="006B5F1A" w:rsidRDefault="005B02C7" w:rsidP="00DA57A9">
            <w:pPr>
              <w:autoSpaceDE w:val="0"/>
              <w:autoSpaceDN w:val="0"/>
              <w:adjustRightInd w:val="0"/>
              <w:jc w:val="center"/>
              <w:rPr>
                <w:kern w:val="0"/>
                <w:sz w:val="18"/>
                <w:szCs w:val="18"/>
              </w:rPr>
            </w:pPr>
            <w:r>
              <w:rPr>
                <w:rFonts w:hint="eastAsia"/>
                <w:kern w:val="0"/>
                <w:sz w:val="18"/>
                <w:szCs w:val="18"/>
              </w:rPr>
              <w:t>患病次数</w:t>
            </w:r>
          </w:p>
        </w:tc>
      </w:tr>
      <w:tr w:rsidR="005B02C7" w:rsidRPr="006B5F1A" w14:paraId="5A1AF1E3" w14:textId="77777777" w:rsidTr="00DA57A9">
        <w:trPr>
          <w:jc w:val="center"/>
        </w:trPr>
        <w:tc>
          <w:tcPr>
            <w:tcW w:w="1984" w:type="dxa"/>
            <w:vMerge w:val="restart"/>
            <w:tcBorders>
              <w:top w:val="single" w:sz="4" w:space="0" w:color="auto"/>
              <w:left w:val="nil"/>
              <w:right w:val="single" w:sz="4" w:space="0" w:color="auto"/>
            </w:tcBorders>
          </w:tcPr>
          <w:p w14:paraId="6C639535" w14:textId="77777777" w:rsidR="005B02C7" w:rsidRPr="006B5F1A" w:rsidRDefault="005B02C7" w:rsidP="00DA57A9">
            <w:pPr>
              <w:autoSpaceDE w:val="0"/>
              <w:autoSpaceDN w:val="0"/>
              <w:adjustRightInd w:val="0"/>
              <w:jc w:val="center"/>
              <w:rPr>
                <w:kern w:val="0"/>
                <w:sz w:val="18"/>
                <w:szCs w:val="18"/>
              </w:rPr>
            </w:pPr>
            <w:r w:rsidRPr="00546D52">
              <w:rPr>
                <w:rFonts w:hint="eastAsia"/>
                <w:kern w:val="0"/>
                <w:sz w:val="18"/>
                <w:szCs w:val="18"/>
              </w:rPr>
              <w:t>处理组×处理期×是否失能</w:t>
            </w:r>
          </w:p>
        </w:tc>
        <w:tc>
          <w:tcPr>
            <w:tcW w:w="1582" w:type="dxa"/>
            <w:tcBorders>
              <w:top w:val="single" w:sz="4" w:space="0" w:color="auto"/>
              <w:left w:val="single" w:sz="4" w:space="0" w:color="auto"/>
              <w:bottom w:val="nil"/>
              <w:right w:val="single" w:sz="4" w:space="0" w:color="auto"/>
            </w:tcBorders>
          </w:tcPr>
          <w:p w14:paraId="43601574" w14:textId="77777777" w:rsidR="005B02C7" w:rsidRPr="006B5F1A" w:rsidRDefault="005B02C7" w:rsidP="00DA57A9">
            <w:pPr>
              <w:autoSpaceDE w:val="0"/>
              <w:autoSpaceDN w:val="0"/>
              <w:adjustRightInd w:val="0"/>
              <w:jc w:val="center"/>
              <w:rPr>
                <w:kern w:val="0"/>
                <w:sz w:val="18"/>
                <w:szCs w:val="18"/>
              </w:rPr>
            </w:pPr>
            <w:r w:rsidRPr="006B5F1A">
              <w:rPr>
                <w:kern w:val="0"/>
                <w:sz w:val="18"/>
                <w:szCs w:val="18"/>
              </w:rPr>
              <w:t>-0.</w:t>
            </w:r>
            <w:r>
              <w:rPr>
                <w:kern w:val="0"/>
                <w:sz w:val="18"/>
                <w:szCs w:val="18"/>
              </w:rPr>
              <w:t>4199</w:t>
            </w:r>
            <w:r w:rsidRPr="006B5F1A">
              <w:rPr>
                <w:kern w:val="0"/>
                <w:sz w:val="18"/>
                <w:szCs w:val="18"/>
              </w:rPr>
              <w:t>***</w:t>
            </w:r>
          </w:p>
        </w:tc>
        <w:tc>
          <w:tcPr>
            <w:tcW w:w="1582" w:type="dxa"/>
            <w:tcBorders>
              <w:top w:val="single" w:sz="4" w:space="0" w:color="auto"/>
              <w:left w:val="single" w:sz="4" w:space="0" w:color="auto"/>
              <w:bottom w:val="nil"/>
              <w:right w:val="single" w:sz="4" w:space="0" w:color="auto"/>
            </w:tcBorders>
          </w:tcPr>
          <w:p w14:paraId="5823DF14" w14:textId="77777777" w:rsidR="005B02C7" w:rsidRPr="006B5F1A" w:rsidRDefault="005B02C7" w:rsidP="00DA57A9">
            <w:pPr>
              <w:autoSpaceDE w:val="0"/>
              <w:autoSpaceDN w:val="0"/>
              <w:adjustRightInd w:val="0"/>
              <w:jc w:val="center"/>
              <w:rPr>
                <w:kern w:val="0"/>
                <w:sz w:val="18"/>
                <w:szCs w:val="18"/>
              </w:rPr>
            </w:pPr>
            <w:r>
              <w:rPr>
                <w:kern w:val="0"/>
                <w:sz w:val="18"/>
                <w:szCs w:val="18"/>
              </w:rPr>
              <w:t>0.0673</w:t>
            </w:r>
            <w:r w:rsidRPr="006B5F1A">
              <w:rPr>
                <w:kern w:val="0"/>
                <w:sz w:val="18"/>
                <w:szCs w:val="18"/>
              </w:rPr>
              <w:t>***</w:t>
            </w:r>
          </w:p>
        </w:tc>
        <w:tc>
          <w:tcPr>
            <w:tcW w:w="1582" w:type="dxa"/>
            <w:tcBorders>
              <w:top w:val="single" w:sz="4" w:space="0" w:color="auto"/>
              <w:left w:val="single" w:sz="4" w:space="0" w:color="auto"/>
              <w:bottom w:val="nil"/>
              <w:right w:val="nil"/>
            </w:tcBorders>
          </w:tcPr>
          <w:p w14:paraId="7331D73B" w14:textId="77777777" w:rsidR="005B02C7" w:rsidRPr="006B5F1A" w:rsidRDefault="005B02C7" w:rsidP="00DA57A9">
            <w:pPr>
              <w:autoSpaceDE w:val="0"/>
              <w:autoSpaceDN w:val="0"/>
              <w:adjustRightInd w:val="0"/>
              <w:jc w:val="center"/>
              <w:rPr>
                <w:kern w:val="0"/>
                <w:sz w:val="18"/>
                <w:szCs w:val="18"/>
              </w:rPr>
            </w:pPr>
            <w:r>
              <w:rPr>
                <w:rFonts w:hint="eastAsia"/>
                <w:kern w:val="0"/>
                <w:sz w:val="18"/>
                <w:szCs w:val="18"/>
              </w:rPr>
              <w:t>-</w:t>
            </w:r>
            <w:r>
              <w:rPr>
                <w:kern w:val="0"/>
                <w:sz w:val="18"/>
                <w:szCs w:val="18"/>
              </w:rPr>
              <w:t>2.4608</w:t>
            </w:r>
            <w:r w:rsidRPr="006B5F1A">
              <w:rPr>
                <w:kern w:val="0"/>
                <w:sz w:val="18"/>
                <w:szCs w:val="18"/>
              </w:rPr>
              <w:t>*</w:t>
            </w:r>
          </w:p>
        </w:tc>
      </w:tr>
      <w:tr w:rsidR="005B02C7" w:rsidRPr="006B5F1A" w14:paraId="12EA8437" w14:textId="77777777" w:rsidTr="00DA57A9">
        <w:trPr>
          <w:jc w:val="center"/>
        </w:trPr>
        <w:tc>
          <w:tcPr>
            <w:tcW w:w="1984" w:type="dxa"/>
            <w:vMerge/>
            <w:tcBorders>
              <w:left w:val="nil"/>
              <w:bottom w:val="single" w:sz="4" w:space="0" w:color="auto"/>
              <w:right w:val="single" w:sz="4" w:space="0" w:color="auto"/>
            </w:tcBorders>
          </w:tcPr>
          <w:p w14:paraId="56BE6A41" w14:textId="77777777" w:rsidR="005B02C7" w:rsidRPr="006B5F1A" w:rsidRDefault="005B02C7" w:rsidP="00DA57A9">
            <w:pPr>
              <w:autoSpaceDE w:val="0"/>
              <w:autoSpaceDN w:val="0"/>
              <w:adjustRightInd w:val="0"/>
              <w:jc w:val="center"/>
              <w:rPr>
                <w:kern w:val="0"/>
                <w:sz w:val="18"/>
                <w:szCs w:val="18"/>
              </w:rPr>
            </w:pPr>
          </w:p>
        </w:tc>
        <w:tc>
          <w:tcPr>
            <w:tcW w:w="1582" w:type="dxa"/>
            <w:tcBorders>
              <w:top w:val="nil"/>
              <w:left w:val="single" w:sz="4" w:space="0" w:color="auto"/>
              <w:bottom w:val="single" w:sz="4" w:space="0" w:color="auto"/>
              <w:right w:val="single" w:sz="4" w:space="0" w:color="auto"/>
            </w:tcBorders>
          </w:tcPr>
          <w:p w14:paraId="61FF22D1" w14:textId="77777777" w:rsidR="005B02C7" w:rsidRPr="006B5F1A" w:rsidRDefault="005B02C7" w:rsidP="00DA57A9">
            <w:pPr>
              <w:autoSpaceDE w:val="0"/>
              <w:autoSpaceDN w:val="0"/>
              <w:adjustRightInd w:val="0"/>
              <w:jc w:val="center"/>
              <w:rPr>
                <w:kern w:val="0"/>
                <w:sz w:val="18"/>
                <w:szCs w:val="18"/>
              </w:rPr>
            </w:pPr>
            <w:r w:rsidRPr="006B5F1A">
              <w:rPr>
                <w:kern w:val="0"/>
                <w:sz w:val="18"/>
                <w:szCs w:val="18"/>
              </w:rPr>
              <w:t>(0.</w:t>
            </w:r>
            <w:r>
              <w:rPr>
                <w:kern w:val="0"/>
                <w:sz w:val="18"/>
                <w:szCs w:val="18"/>
              </w:rPr>
              <w:t>1112</w:t>
            </w:r>
            <w:r w:rsidRPr="006B5F1A">
              <w:rPr>
                <w:kern w:val="0"/>
                <w:sz w:val="18"/>
                <w:szCs w:val="18"/>
              </w:rPr>
              <w:t>)</w:t>
            </w:r>
          </w:p>
        </w:tc>
        <w:tc>
          <w:tcPr>
            <w:tcW w:w="1582" w:type="dxa"/>
            <w:tcBorders>
              <w:top w:val="nil"/>
              <w:left w:val="single" w:sz="4" w:space="0" w:color="auto"/>
              <w:bottom w:val="single" w:sz="4" w:space="0" w:color="auto"/>
              <w:right w:val="single" w:sz="4" w:space="0" w:color="auto"/>
            </w:tcBorders>
          </w:tcPr>
          <w:p w14:paraId="13E798A6" w14:textId="77777777" w:rsidR="005B02C7" w:rsidRPr="006B5F1A" w:rsidRDefault="005B02C7" w:rsidP="00DA57A9">
            <w:pPr>
              <w:autoSpaceDE w:val="0"/>
              <w:autoSpaceDN w:val="0"/>
              <w:adjustRightInd w:val="0"/>
              <w:jc w:val="center"/>
              <w:rPr>
                <w:kern w:val="0"/>
                <w:sz w:val="18"/>
                <w:szCs w:val="18"/>
              </w:rPr>
            </w:pPr>
            <w:r w:rsidRPr="006B5F1A">
              <w:rPr>
                <w:kern w:val="0"/>
                <w:sz w:val="18"/>
                <w:szCs w:val="18"/>
              </w:rPr>
              <w:t>(0.0</w:t>
            </w:r>
            <w:r>
              <w:rPr>
                <w:kern w:val="0"/>
                <w:sz w:val="18"/>
                <w:szCs w:val="18"/>
              </w:rPr>
              <w:t>239</w:t>
            </w:r>
            <w:r w:rsidRPr="006B5F1A">
              <w:rPr>
                <w:kern w:val="0"/>
                <w:sz w:val="18"/>
                <w:szCs w:val="18"/>
              </w:rPr>
              <w:t>)</w:t>
            </w:r>
          </w:p>
        </w:tc>
        <w:tc>
          <w:tcPr>
            <w:tcW w:w="1582" w:type="dxa"/>
            <w:tcBorders>
              <w:top w:val="nil"/>
              <w:left w:val="single" w:sz="4" w:space="0" w:color="auto"/>
              <w:bottom w:val="single" w:sz="4" w:space="0" w:color="auto"/>
              <w:right w:val="nil"/>
            </w:tcBorders>
          </w:tcPr>
          <w:p w14:paraId="36D7E149" w14:textId="77777777" w:rsidR="005B02C7" w:rsidRPr="006B5F1A" w:rsidRDefault="005B02C7" w:rsidP="00DA57A9">
            <w:pPr>
              <w:autoSpaceDE w:val="0"/>
              <w:autoSpaceDN w:val="0"/>
              <w:adjustRightInd w:val="0"/>
              <w:jc w:val="center"/>
              <w:rPr>
                <w:kern w:val="0"/>
                <w:sz w:val="18"/>
                <w:szCs w:val="18"/>
              </w:rPr>
            </w:pPr>
            <w:r w:rsidRPr="006B5F1A">
              <w:rPr>
                <w:kern w:val="0"/>
                <w:sz w:val="18"/>
                <w:szCs w:val="18"/>
              </w:rPr>
              <w:t>(</w:t>
            </w:r>
            <w:r>
              <w:rPr>
                <w:kern w:val="0"/>
                <w:sz w:val="18"/>
                <w:szCs w:val="18"/>
              </w:rPr>
              <w:t>1.4647</w:t>
            </w:r>
            <w:r w:rsidRPr="006B5F1A">
              <w:rPr>
                <w:kern w:val="0"/>
                <w:sz w:val="18"/>
                <w:szCs w:val="18"/>
              </w:rPr>
              <w:t>)</w:t>
            </w:r>
          </w:p>
        </w:tc>
      </w:tr>
      <w:tr w:rsidR="005B02C7" w14:paraId="17A3DB1C" w14:textId="77777777" w:rsidTr="00DA57A9">
        <w:trPr>
          <w:jc w:val="center"/>
        </w:trPr>
        <w:tc>
          <w:tcPr>
            <w:tcW w:w="1984" w:type="dxa"/>
            <w:tcBorders>
              <w:top w:val="single" w:sz="4" w:space="0" w:color="auto"/>
              <w:left w:val="nil"/>
              <w:bottom w:val="single" w:sz="4" w:space="0" w:color="auto"/>
              <w:right w:val="single" w:sz="4" w:space="0" w:color="auto"/>
            </w:tcBorders>
          </w:tcPr>
          <w:p w14:paraId="49DEEB86" w14:textId="77777777" w:rsidR="005B02C7" w:rsidRDefault="005B02C7" w:rsidP="00DA57A9">
            <w:pPr>
              <w:autoSpaceDE w:val="0"/>
              <w:autoSpaceDN w:val="0"/>
              <w:adjustRightInd w:val="0"/>
              <w:jc w:val="center"/>
              <w:rPr>
                <w:kern w:val="0"/>
                <w:sz w:val="18"/>
                <w:szCs w:val="18"/>
              </w:rPr>
            </w:pPr>
            <w:r>
              <w:rPr>
                <w:rFonts w:hint="eastAsia"/>
                <w:kern w:val="0"/>
                <w:sz w:val="18"/>
                <w:szCs w:val="18"/>
              </w:rPr>
              <w:t>其他控制变量</w:t>
            </w:r>
          </w:p>
        </w:tc>
        <w:tc>
          <w:tcPr>
            <w:tcW w:w="1582" w:type="dxa"/>
            <w:tcBorders>
              <w:top w:val="single" w:sz="4" w:space="0" w:color="auto"/>
              <w:left w:val="single" w:sz="4" w:space="0" w:color="auto"/>
              <w:bottom w:val="single" w:sz="4" w:space="0" w:color="auto"/>
              <w:right w:val="single" w:sz="4" w:space="0" w:color="auto"/>
            </w:tcBorders>
          </w:tcPr>
          <w:p w14:paraId="07FE60B4" w14:textId="77777777" w:rsidR="005B02C7" w:rsidRPr="005C35FE" w:rsidRDefault="005B02C7" w:rsidP="00DA57A9">
            <w:pPr>
              <w:autoSpaceDE w:val="0"/>
              <w:autoSpaceDN w:val="0"/>
              <w:adjustRightInd w:val="0"/>
              <w:jc w:val="center"/>
              <w:rPr>
                <w:kern w:val="0"/>
                <w:sz w:val="18"/>
                <w:szCs w:val="18"/>
              </w:rPr>
            </w:pPr>
            <w:r>
              <w:rPr>
                <w:rFonts w:hint="eastAsia"/>
                <w:kern w:val="0"/>
                <w:sz w:val="18"/>
                <w:szCs w:val="18"/>
              </w:rPr>
              <w:t>控制</w:t>
            </w:r>
          </w:p>
        </w:tc>
        <w:tc>
          <w:tcPr>
            <w:tcW w:w="1582" w:type="dxa"/>
            <w:tcBorders>
              <w:top w:val="single" w:sz="4" w:space="0" w:color="auto"/>
              <w:left w:val="single" w:sz="4" w:space="0" w:color="auto"/>
              <w:bottom w:val="single" w:sz="4" w:space="0" w:color="auto"/>
              <w:right w:val="single" w:sz="4" w:space="0" w:color="auto"/>
            </w:tcBorders>
          </w:tcPr>
          <w:p w14:paraId="44D097E1" w14:textId="77777777" w:rsidR="005B02C7" w:rsidRPr="005C35FE" w:rsidRDefault="005B02C7" w:rsidP="00DA57A9">
            <w:pPr>
              <w:autoSpaceDE w:val="0"/>
              <w:autoSpaceDN w:val="0"/>
              <w:adjustRightInd w:val="0"/>
              <w:jc w:val="center"/>
              <w:rPr>
                <w:kern w:val="0"/>
                <w:sz w:val="18"/>
                <w:szCs w:val="18"/>
              </w:rPr>
            </w:pPr>
            <w:r>
              <w:rPr>
                <w:rFonts w:hint="eastAsia"/>
                <w:kern w:val="0"/>
                <w:sz w:val="18"/>
                <w:szCs w:val="18"/>
              </w:rPr>
              <w:t>控制</w:t>
            </w:r>
          </w:p>
        </w:tc>
        <w:tc>
          <w:tcPr>
            <w:tcW w:w="1582" w:type="dxa"/>
            <w:tcBorders>
              <w:top w:val="single" w:sz="4" w:space="0" w:color="auto"/>
              <w:left w:val="single" w:sz="4" w:space="0" w:color="auto"/>
              <w:bottom w:val="single" w:sz="4" w:space="0" w:color="auto"/>
              <w:right w:val="nil"/>
            </w:tcBorders>
          </w:tcPr>
          <w:p w14:paraId="115F7F50" w14:textId="77777777" w:rsidR="005B02C7" w:rsidRDefault="005B02C7" w:rsidP="00DA57A9">
            <w:pPr>
              <w:autoSpaceDE w:val="0"/>
              <w:autoSpaceDN w:val="0"/>
              <w:adjustRightInd w:val="0"/>
              <w:jc w:val="center"/>
              <w:rPr>
                <w:kern w:val="0"/>
                <w:sz w:val="18"/>
                <w:szCs w:val="18"/>
              </w:rPr>
            </w:pPr>
            <w:r>
              <w:rPr>
                <w:rFonts w:hint="eastAsia"/>
                <w:kern w:val="0"/>
                <w:sz w:val="18"/>
                <w:szCs w:val="18"/>
              </w:rPr>
              <w:t>控制</w:t>
            </w:r>
          </w:p>
        </w:tc>
      </w:tr>
      <w:tr w:rsidR="005B02C7" w14:paraId="7184894F" w14:textId="77777777" w:rsidTr="00DA57A9">
        <w:trPr>
          <w:jc w:val="center"/>
        </w:trPr>
        <w:tc>
          <w:tcPr>
            <w:tcW w:w="1984" w:type="dxa"/>
            <w:tcBorders>
              <w:top w:val="single" w:sz="4" w:space="0" w:color="auto"/>
              <w:left w:val="nil"/>
              <w:bottom w:val="single" w:sz="4" w:space="0" w:color="auto"/>
              <w:right w:val="single" w:sz="4" w:space="0" w:color="auto"/>
            </w:tcBorders>
          </w:tcPr>
          <w:p w14:paraId="041979BF" w14:textId="77777777" w:rsidR="005B02C7" w:rsidRDefault="005B02C7" w:rsidP="00DA57A9">
            <w:pPr>
              <w:autoSpaceDE w:val="0"/>
              <w:autoSpaceDN w:val="0"/>
              <w:adjustRightInd w:val="0"/>
              <w:jc w:val="center"/>
              <w:rPr>
                <w:kern w:val="0"/>
                <w:sz w:val="18"/>
                <w:szCs w:val="18"/>
              </w:rPr>
            </w:pPr>
            <w:r>
              <w:rPr>
                <w:rFonts w:hint="eastAsia"/>
                <w:kern w:val="0"/>
                <w:sz w:val="18"/>
                <w:szCs w:val="18"/>
              </w:rPr>
              <w:lastRenderedPageBreak/>
              <w:t>时间固定效应</w:t>
            </w:r>
          </w:p>
        </w:tc>
        <w:tc>
          <w:tcPr>
            <w:tcW w:w="1582" w:type="dxa"/>
            <w:tcBorders>
              <w:top w:val="single" w:sz="4" w:space="0" w:color="auto"/>
              <w:left w:val="single" w:sz="4" w:space="0" w:color="auto"/>
              <w:bottom w:val="single" w:sz="4" w:space="0" w:color="auto"/>
              <w:right w:val="single" w:sz="4" w:space="0" w:color="auto"/>
            </w:tcBorders>
          </w:tcPr>
          <w:p w14:paraId="60604D2E" w14:textId="77777777" w:rsidR="005B02C7" w:rsidRPr="005C35FE" w:rsidRDefault="005B02C7" w:rsidP="00DA57A9">
            <w:pPr>
              <w:autoSpaceDE w:val="0"/>
              <w:autoSpaceDN w:val="0"/>
              <w:adjustRightInd w:val="0"/>
              <w:jc w:val="center"/>
              <w:rPr>
                <w:kern w:val="0"/>
                <w:sz w:val="18"/>
                <w:szCs w:val="18"/>
              </w:rPr>
            </w:pPr>
            <w:r>
              <w:rPr>
                <w:rFonts w:hint="eastAsia"/>
                <w:kern w:val="0"/>
                <w:sz w:val="18"/>
                <w:szCs w:val="18"/>
              </w:rPr>
              <w:t>控制</w:t>
            </w:r>
          </w:p>
        </w:tc>
        <w:tc>
          <w:tcPr>
            <w:tcW w:w="1582" w:type="dxa"/>
            <w:tcBorders>
              <w:top w:val="single" w:sz="4" w:space="0" w:color="auto"/>
              <w:left w:val="single" w:sz="4" w:space="0" w:color="auto"/>
              <w:bottom w:val="single" w:sz="4" w:space="0" w:color="auto"/>
              <w:right w:val="single" w:sz="4" w:space="0" w:color="auto"/>
            </w:tcBorders>
          </w:tcPr>
          <w:p w14:paraId="697DD1C6" w14:textId="77777777" w:rsidR="005B02C7" w:rsidRPr="005C35FE" w:rsidRDefault="005B02C7" w:rsidP="00DA57A9">
            <w:pPr>
              <w:autoSpaceDE w:val="0"/>
              <w:autoSpaceDN w:val="0"/>
              <w:adjustRightInd w:val="0"/>
              <w:jc w:val="center"/>
              <w:rPr>
                <w:kern w:val="0"/>
                <w:sz w:val="18"/>
                <w:szCs w:val="18"/>
              </w:rPr>
            </w:pPr>
            <w:r>
              <w:rPr>
                <w:rFonts w:hint="eastAsia"/>
                <w:kern w:val="0"/>
                <w:sz w:val="18"/>
                <w:szCs w:val="18"/>
              </w:rPr>
              <w:t>控制</w:t>
            </w:r>
          </w:p>
        </w:tc>
        <w:tc>
          <w:tcPr>
            <w:tcW w:w="1582" w:type="dxa"/>
            <w:tcBorders>
              <w:top w:val="single" w:sz="4" w:space="0" w:color="auto"/>
              <w:left w:val="single" w:sz="4" w:space="0" w:color="auto"/>
              <w:bottom w:val="single" w:sz="4" w:space="0" w:color="auto"/>
              <w:right w:val="nil"/>
            </w:tcBorders>
          </w:tcPr>
          <w:p w14:paraId="1AE580A2" w14:textId="77777777" w:rsidR="005B02C7" w:rsidRDefault="005B02C7" w:rsidP="00DA57A9">
            <w:pPr>
              <w:autoSpaceDE w:val="0"/>
              <w:autoSpaceDN w:val="0"/>
              <w:adjustRightInd w:val="0"/>
              <w:jc w:val="center"/>
              <w:rPr>
                <w:kern w:val="0"/>
                <w:sz w:val="18"/>
                <w:szCs w:val="18"/>
              </w:rPr>
            </w:pPr>
            <w:r>
              <w:rPr>
                <w:rFonts w:hint="eastAsia"/>
                <w:kern w:val="0"/>
                <w:sz w:val="18"/>
                <w:szCs w:val="18"/>
              </w:rPr>
              <w:t>控制</w:t>
            </w:r>
          </w:p>
        </w:tc>
      </w:tr>
      <w:tr w:rsidR="005B02C7" w14:paraId="4E6BCA77" w14:textId="77777777" w:rsidTr="00DA57A9">
        <w:trPr>
          <w:jc w:val="center"/>
        </w:trPr>
        <w:tc>
          <w:tcPr>
            <w:tcW w:w="1984" w:type="dxa"/>
            <w:tcBorders>
              <w:top w:val="single" w:sz="4" w:space="0" w:color="auto"/>
              <w:left w:val="nil"/>
              <w:bottom w:val="single" w:sz="4" w:space="0" w:color="auto"/>
              <w:right w:val="single" w:sz="4" w:space="0" w:color="auto"/>
            </w:tcBorders>
          </w:tcPr>
          <w:p w14:paraId="0494A054" w14:textId="77777777" w:rsidR="005B02C7" w:rsidRDefault="005B02C7" w:rsidP="00DA57A9">
            <w:pPr>
              <w:autoSpaceDE w:val="0"/>
              <w:autoSpaceDN w:val="0"/>
              <w:adjustRightInd w:val="0"/>
              <w:jc w:val="center"/>
              <w:rPr>
                <w:kern w:val="0"/>
                <w:sz w:val="18"/>
                <w:szCs w:val="18"/>
              </w:rPr>
            </w:pPr>
            <w:r>
              <w:rPr>
                <w:rFonts w:hint="eastAsia"/>
                <w:kern w:val="0"/>
                <w:sz w:val="18"/>
                <w:szCs w:val="18"/>
              </w:rPr>
              <w:t>地区固定效应</w:t>
            </w:r>
          </w:p>
        </w:tc>
        <w:tc>
          <w:tcPr>
            <w:tcW w:w="1582" w:type="dxa"/>
            <w:tcBorders>
              <w:top w:val="single" w:sz="4" w:space="0" w:color="auto"/>
              <w:left w:val="single" w:sz="4" w:space="0" w:color="auto"/>
              <w:bottom w:val="single" w:sz="4" w:space="0" w:color="auto"/>
              <w:right w:val="single" w:sz="4" w:space="0" w:color="auto"/>
            </w:tcBorders>
          </w:tcPr>
          <w:p w14:paraId="54D7571C" w14:textId="77777777" w:rsidR="005B02C7" w:rsidRPr="005C35FE" w:rsidRDefault="005B02C7" w:rsidP="00DA57A9">
            <w:pPr>
              <w:autoSpaceDE w:val="0"/>
              <w:autoSpaceDN w:val="0"/>
              <w:adjustRightInd w:val="0"/>
              <w:jc w:val="center"/>
              <w:rPr>
                <w:kern w:val="0"/>
                <w:sz w:val="18"/>
                <w:szCs w:val="18"/>
              </w:rPr>
            </w:pPr>
            <w:r>
              <w:rPr>
                <w:rFonts w:hint="eastAsia"/>
                <w:kern w:val="0"/>
                <w:sz w:val="18"/>
                <w:szCs w:val="18"/>
              </w:rPr>
              <w:t>控制</w:t>
            </w:r>
          </w:p>
        </w:tc>
        <w:tc>
          <w:tcPr>
            <w:tcW w:w="1582" w:type="dxa"/>
            <w:tcBorders>
              <w:top w:val="single" w:sz="4" w:space="0" w:color="auto"/>
              <w:left w:val="single" w:sz="4" w:space="0" w:color="auto"/>
              <w:bottom w:val="single" w:sz="4" w:space="0" w:color="auto"/>
              <w:right w:val="single" w:sz="4" w:space="0" w:color="auto"/>
            </w:tcBorders>
          </w:tcPr>
          <w:p w14:paraId="6435A789" w14:textId="77777777" w:rsidR="005B02C7" w:rsidRPr="005C35FE" w:rsidRDefault="005B02C7" w:rsidP="00DA57A9">
            <w:pPr>
              <w:autoSpaceDE w:val="0"/>
              <w:autoSpaceDN w:val="0"/>
              <w:adjustRightInd w:val="0"/>
              <w:jc w:val="center"/>
              <w:rPr>
                <w:kern w:val="0"/>
                <w:sz w:val="18"/>
                <w:szCs w:val="18"/>
              </w:rPr>
            </w:pPr>
            <w:r>
              <w:rPr>
                <w:rFonts w:hint="eastAsia"/>
                <w:kern w:val="0"/>
                <w:sz w:val="18"/>
                <w:szCs w:val="18"/>
              </w:rPr>
              <w:t>控制</w:t>
            </w:r>
          </w:p>
        </w:tc>
        <w:tc>
          <w:tcPr>
            <w:tcW w:w="1582" w:type="dxa"/>
            <w:tcBorders>
              <w:top w:val="single" w:sz="4" w:space="0" w:color="auto"/>
              <w:left w:val="single" w:sz="4" w:space="0" w:color="auto"/>
              <w:bottom w:val="single" w:sz="4" w:space="0" w:color="auto"/>
              <w:right w:val="nil"/>
            </w:tcBorders>
          </w:tcPr>
          <w:p w14:paraId="79690EDA" w14:textId="77777777" w:rsidR="005B02C7" w:rsidRDefault="005B02C7" w:rsidP="00DA57A9">
            <w:pPr>
              <w:autoSpaceDE w:val="0"/>
              <w:autoSpaceDN w:val="0"/>
              <w:adjustRightInd w:val="0"/>
              <w:jc w:val="center"/>
              <w:rPr>
                <w:kern w:val="0"/>
                <w:sz w:val="18"/>
                <w:szCs w:val="18"/>
              </w:rPr>
            </w:pPr>
            <w:r>
              <w:rPr>
                <w:rFonts w:hint="eastAsia"/>
                <w:kern w:val="0"/>
                <w:sz w:val="18"/>
                <w:szCs w:val="18"/>
              </w:rPr>
              <w:t>控制</w:t>
            </w:r>
          </w:p>
        </w:tc>
      </w:tr>
      <w:tr w:rsidR="005B02C7" w14:paraId="2ACE881E" w14:textId="77777777" w:rsidTr="00DA57A9">
        <w:trPr>
          <w:jc w:val="center"/>
        </w:trPr>
        <w:tc>
          <w:tcPr>
            <w:tcW w:w="1984" w:type="dxa"/>
            <w:tcBorders>
              <w:top w:val="single" w:sz="4" w:space="0" w:color="auto"/>
              <w:left w:val="nil"/>
              <w:bottom w:val="single" w:sz="8" w:space="0" w:color="auto"/>
              <w:right w:val="single" w:sz="4" w:space="0" w:color="auto"/>
            </w:tcBorders>
          </w:tcPr>
          <w:p w14:paraId="18430815" w14:textId="77777777" w:rsidR="005B02C7" w:rsidRDefault="005B02C7" w:rsidP="00DA57A9">
            <w:pPr>
              <w:autoSpaceDE w:val="0"/>
              <w:autoSpaceDN w:val="0"/>
              <w:adjustRightInd w:val="0"/>
              <w:jc w:val="center"/>
              <w:rPr>
                <w:kern w:val="0"/>
                <w:sz w:val="18"/>
                <w:szCs w:val="18"/>
              </w:rPr>
            </w:pPr>
            <w:r>
              <w:rPr>
                <w:rFonts w:hint="eastAsia"/>
                <w:kern w:val="0"/>
                <w:sz w:val="18"/>
                <w:szCs w:val="18"/>
              </w:rPr>
              <w:t>样本量</w:t>
            </w:r>
          </w:p>
        </w:tc>
        <w:tc>
          <w:tcPr>
            <w:tcW w:w="1582" w:type="dxa"/>
            <w:tcBorders>
              <w:top w:val="single" w:sz="4" w:space="0" w:color="auto"/>
              <w:left w:val="single" w:sz="4" w:space="0" w:color="auto"/>
              <w:bottom w:val="single" w:sz="8" w:space="0" w:color="auto"/>
              <w:right w:val="single" w:sz="4" w:space="0" w:color="auto"/>
            </w:tcBorders>
          </w:tcPr>
          <w:p w14:paraId="5E99C0BA" w14:textId="77777777" w:rsidR="005B02C7" w:rsidRDefault="005B02C7" w:rsidP="00DA57A9">
            <w:pPr>
              <w:autoSpaceDE w:val="0"/>
              <w:autoSpaceDN w:val="0"/>
              <w:adjustRightInd w:val="0"/>
              <w:jc w:val="center"/>
              <w:rPr>
                <w:kern w:val="0"/>
                <w:sz w:val="18"/>
                <w:szCs w:val="18"/>
              </w:rPr>
            </w:pPr>
            <w:r>
              <w:rPr>
                <w:kern w:val="0"/>
                <w:sz w:val="18"/>
                <w:szCs w:val="18"/>
              </w:rPr>
              <w:t>20453</w:t>
            </w:r>
          </w:p>
        </w:tc>
        <w:tc>
          <w:tcPr>
            <w:tcW w:w="1582" w:type="dxa"/>
            <w:tcBorders>
              <w:top w:val="single" w:sz="4" w:space="0" w:color="auto"/>
              <w:left w:val="single" w:sz="4" w:space="0" w:color="auto"/>
              <w:bottom w:val="single" w:sz="8" w:space="0" w:color="auto"/>
              <w:right w:val="single" w:sz="4" w:space="0" w:color="auto"/>
            </w:tcBorders>
          </w:tcPr>
          <w:p w14:paraId="4B839B20" w14:textId="77777777" w:rsidR="005B02C7" w:rsidRDefault="005B02C7" w:rsidP="00DA57A9">
            <w:pPr>
              <w:autoSpaceDE w:val="0"/>
              <w:autoSpaceDN w:val="0"/>
              <w:adjustRightInd w:val="0"/>
              <w:jc w:val="center"/>
              <w:rPr>
                <w:kern w:val="0"/>
                <w:sz w:val="18"/>
                <w:szCs w:val="18"/>
              </w:rPr>
            </w:pPr>
            <w:r>
              <w:rPr>
                <w:kern w:val="0"/>
                <w:sz w:val="18"/>
                <w:szCs w:val="18"/>
              </w:rPr>
              <w:t>20453</w:t>
            </w:r>
          </w:p>
        </w:tc>
        <w:tc>
          <w:tcPr>
            <w:tcW w:w="1582" w:type="dxa"/>
            <w:tcBorders>
              <w:top w:val="single" w:sz="4" w:space="0" w:color="auto"/>
              <w:left w:val="single" w:sz="4" w:space="0" w:color="auto"/>
              <w:bottom w:val="single" w:sz="8" w:space="0" w:color="auto"/>
              <w:right w:val="nil"/>
            </w:tcBorders>
          </w:tcPr>
          <w:p w14:paraId="12E3089F" w14:textId="77777777" w:rsidR="005B02C7" w:rsidRDefault="005B02C7" w:rsidP="00DA57A9">
            <w:pPr>
              <w:autoSpaceDE w:val="0"/>
              <w:autoSpaceDN w:val="0"/>
              <w:adjustRightInd w:val="0"/>
              <w:jc w:val="center"/>
              <w:rPr>
                <w:kern w:val="0"/>
                <w:sz w:val="18"/>
                <w:szCs w:val="18"/>
              </w:rPr>
            </w:pPr>
            <w:r>
              <w:rPr>
                <w:kern w:val="0"/>
                <w:sz w:val="18"/>
                <w:szCs w:val="18"/>
              </w:rPr>
              <w:t>20453</w:t>
            </w:r>
          </w:p>
        </w:tc>
      </w:tr>
    </w:tbl>
    <w:p w14:paraId="7BBD66CB" w14:textId="77E21FC8" w:rsidR="00002CFB" w:rsidRPr="00AD5A67" w:rsidRDefault="00002CFB" w:rsidP="00002CFB">
      <w:pPr>
        <w:ind w:firstLineChars="200" w:firstLine="420"/>
        <w:rPr>
          <w:rFonts w:ascii="黑体" w:eastAsia="黑体" w:hAnsi="黑体"/>
        </w:rPr>
      </w:pPr>
      <w:r w:rsidRPr="00AD5A67">
        <w:rPr>
          <w:rFonts w:ascii="黑体" w:eastAsia="黑体" w:hAnsi="黑体" w:hint="eastAsia"/>
        </w:rPr>
        <w:t>（</w:t>
      </w:r>
      <w:r w:rsidR="00024A3E" w:rsidRPr="00AD5A67">
        <w:rPr>
          <w:rFonts w:ascii="黑体" w:eastAsia="黑体" w:hAnsi="黑体" w:hint="eastAsia"/>
        </w:rPr>
        <w:t>三</w:t>
      </w:r>
      <w:r w:rsidRPr="00AD5A67">
        <w:rPr>
          <w:rFonts w:ascii="黑体" w:eastAsia="黑体" w:hAnsi="黑体" w:hint="eastAsia"/>
        </w:rPr>
        <w:t>）</w:t>
      </w:r>
      <w:r w:rsidR="00024A3E" w:rsidRPr="00AD5A67">
        <w:rPr>
          <w:rFonts w:ascii="黑体" w:eastAsia="黑体" w:hAnsi="黑体" w:hint="eastAsia"/>
        </w:rPr>
        <w:t>产业发展-</w:t>
      </w:r>
      <w:r w:rsidRPr="00AD5A67">
        <w:rPr>
          <w:rFonts w:ascii="黑体" w:eastAsia="黑体" w:hAnsi="黑体" w:hint="eastAsia"/>
        </w:rPr>
        <w:t>外部</w:t>
      </w:r>
      <w:r w:rsidR="00024A3E" w:rsidRPr="00AD5A67">
        <w:rPr>
          <w:rFonts w:ascii="黑体" w:eastAsia="黑体" w:hAnsi="黑体" w:hint="eastAsia"/>
        </w:rPr>
        <w:t>效应</w:t>
      </w:r>
      <w:r w:rsidR="00E002F1" w:rsidRPr="00AD5A67">
        <w:rPr>
          <w:rFonts w:ascii="黑体" w:eastAsia="黑体" w:hAnsi="黑体" w:hint="eastAsia"/>
        </w:rPr>
        <w:t>检验</w:t>
      </w:r>
    </w:p>
    <w:p w14:paraId="2C1D64AC" w14:textId="6261242A" w:rsidR="00002CFB" w:rsidRDefault="00002CFB" w:rsidP="00002CFB">
      <w:pPr>
        <w:ind w:firstLineChars="200" w:firstLine="420"/>
      </w:pPr>
      <w:r>
        <w:rPr>
          <w:rFonts w:hint="eastAsia"/>
        </w:rPr>
        <w:t>本文通过三重差分方法检验发现长期护理保险显著降低了失能家庭陷入持久灾难性卫生支出的可能性，</w:t>
      </w:r>
      <w:r w:rsidR="00E002F1">
        <w:rPr>
          <w:rFonts w:hint="eastAsia"/>
        </w:rPr>
        <w:t>并提出两条可能的作用</w:t>
      </w:r>
      <w:r w:rsidR="005D5BD7">
        <w:rPr>
          <w:rFonts w:hint="eastAsia"/>
        </w:rPr>
        <w:t>机制</w:t>
      </w:r>
      <w:r w:rsidR="00E002F1">
        <w:rPr>
          <w:rFonts w:hint="eastAsia"/>
        </w:rPr>
        <w:t>以及产生的健康效应，</w:t>
      </w:r>
      <w:r>
        <w:rPr>
          <w:rFonts w:hint="eastAsia"/>
        </w:rPr>
        <w:t>理论基础在于长期护理保险完善了护理市场机制，对护理产业产生了正外部性。</w:t>
      </w:r>
      <w:r w:rsidR="00E002F1">
        <w:rPr>
          <w:rFonts w:hint="eastAsia"/>
        </w:rPr>
        <w:t>本文通过理论分析证明了正外部性的存在。并且，</w:t>
      </w:r>
      <w:r>
        <w:rPr>
          <w:rFonts w:hint="eastAsia"/>
        </w:rPr>
        <w:t>已有研究发现长期护理保险促进了护理及相关产业的发展（</w:t>
      </w:r>
      <w:r w:rsidRPr="00BD5271">
        <w:rPr>
          <w:rFonts w:hint="eastAsia"/>
        </w:rPr>
        <w:t>陈贤</w:t>
      </w:r>
      <w:r>
        <w:rPr>
          <w:rFonts w:hint="eastAsia"/>
        </w:rPr>
        <w:t>，</w:t>
      </w:r>
      <w:r>
        <w:rPr>
          <w:rFonts w:hint="eastAsia"/>
        </w:rPr>
        <w:t>2</w:t>
      </w:r>
      <w:r>
        <w:t>019</w:t>
      </w:r>
      <w:r>
        <w:rPr>
          <w:rFonts w:hint="eastAsia"/>
        </w:rPr>
        <w:t>；于新亮等，</w:t>
      </w:r>
      <w:r>
        <w:rPr>
          <w:rFonts w:hint="eastAsia"/>
        </w:rPr>
        <w:t>2</w:t>
      </w:r>
      <w:r>
        <w:t>021</w:t>
      </w:r>
      <w:r>
        <w:rPr>
          <w:rFonts w:hint="eastAsia"/>
        </w:rPr>
        <w:t>），产生了规模经济（</w:t>
      </w:r>
      <w:proofErr w:type="spellStart"/>
      <w:r w:rsidRPr="006F757D">
        <w:t>Gaughan</w:t>
      </w:r>
      <w:proofErr w:type="spellEnd"/>
      <w:r w:rsidR="00011CBE">
        <w:rPr>
          <w:rFonts w:hint="eastAsia"/>
        </w:rPr>
        <w:t xml:space="preserve"> </w:t>
      </w:r>
      <w:r w:rsidR="00011CBE">
        <w:t>et al</w:t>
      </w:r>
      <w:r>
        <w:rPr>
          <w:rFonts w:hint="eastAsia"/>
        </w:rPr>
        <w:t>，</w:t>
      </w:r>
      <w:r>
        <w:rPr>
          <w:rFonts w:hint="eastAsia"/>
        </w:rPr>
        <w:t>2</w:t>
      </w:r>
      <w:r>
        <w:t>015</w:t>
      </w:r>
      <w:r>
        <w:rPr>
          <w:rFonts w:hint="eastAsia"/>
        </w:rPr>
        <w:t>），但大多基于现实数据进行描述性统计，缺乏实证比较。基于此，本文利用</w:t>
      </w:r>
      <w:r>
        <w:rPr>
          <w:rFonts w:hint="eastAsia"/>
        </w:rPr>
        <w:t>2</w:t>
      </w:r>
      <w:r>
        <w:t>011</w:t>
      </w:r>
      <w:r>
        <w:rPr>
          <w:rFonts w:hint="eastAsia"/>
        </w:rPr>
        <w:t>—</w:t>
      </w:r>
      <w:r>
        <w:rPr>
          <w:rFonts w:hint="eastAsia"/>
        </w:rPr>
        <w:t>2</w:t>
      </w:r>
      <w:r>
        <w:t>019</w:t>
      </w:r>
      <w:r>
        <w:rPr>
          <w:rFonts w:hint="eastAsia"/>
        </w:rPr>
        <w:t>年《中国城市统计年鉴》，通过构建各城市护理产业发展指标，建立以下双重差分模型：</w:t>
      </w:r>
    </w:p>
    <w:p w14:paraId="07E177A8" w14:textId="0151449B" w:rsidR="004E5C43" w:rsidRDefault="004E5C43" w:rsidP="004E5C43">
      <w:pPr>
        <w:tabs>
          <w:tab w:val="center" w:pos="4200"/>
          <w:tab w:val="right" w:pos="8400"/>
        </w:tabs>
        <w:ind w:firstLineChars="200" w:firstLine="420"/>
      </w:pPr>
      <w:r>
        <w:tab/>
      </w:r>
      <m:oMath>
        <m:sSub>
          <m:sSubPr>
            <m:ctrlPr>
              <w:rPr>
                <w:rFonts w:ascii="Cambria Math" w:hAnsi="Cambria Math"/>
                <w:i/>
              </w:rPr>
            </m:ctrlPr>
          </m:sSubPr>
          <m:e>
            <m:r>
              <w:rPr>
                <w:rFonts w:ascii="Cambria Math" w:hAnsi="Cambria Math"/>
              </w:rPr>
              <m:t>nur</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LTC</m:t>
            </m:r>
          </m:e>
          <m:sub>
            <m:r>
              <w:rPr>
                <w:rFonts w:ascii="Cambria Math" w:hAnsi="Cambria Math"/>
              </w:rPr>
              <m:t>kt</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m</m:t>
            </m:r>
          </m:sub>
          <m:sup/>
          <m:e>
            <m:sSub>
              <m:sSubPr>
                <m:ctrlPr>
                  <w:rPr>
                    <w:rFonts w:ascii="Cambria Math" w:hAnsi="Cambria Math"/>
                    <w:i/>
                  </w:rPr>
                </m:ctrlPr>
              </m:sSubPr>
              <m:e>
                <m:r>
                  <w:rPr>
                    <w:rFonts w:ascii="Cambria Math" w:hAnsi="Cambria Math"/>
                  </w:rPr>
                  <m:t>β</m:t>
                </m:r>
              </m:e>
              <m:sub>
                <m:r>
                  <w:rPr>
                    <w:rFonts w:ascii="Cambria Math" w:hAnsi="Cambria Math"/>
                  </w:rPr>
                  <m:t>m</m:t>
                </m:r>
              </m:sub>
            </m:sSub>
          </m:e>
        </m:nary>
        <m:sSubSup>
          <m:sSubSupPr>
            <m:ctrlPr>
              <w:rPr>
                <w:rFonts w:ascii="Cambria Math" w:hAnsi="Cambria Math"/>
                <w:i/>
              </w:rPr>
            </m:ctrlPr>
          </m:sSubSupPr>
          <m:e>
            <m:r>
              <w:rPr>
                <w:rFonts w:ascii="Cambria Math" w:hAnsi="Cambria Math"/>
              </w:rPr>
              <m:t>X</m:t>
            </m:r>
          </m:e>
          <m:sub>
            <m:r>
              <w:rPr>
                <w:rFonts w:ascii="Cambria Math" w:hAnsi="Cambria Math"/>
              </w:rPr>
              <m:t>kt</m:t>
            </m:r>
          </m:sub>
          <m:sup>
            <m:r>
              <w:rPr>
                <w:rFonts w:ascii="Cambria Math" w:hAnsi="Cambria Math"/>
              </w:rPr>
              <m:t>m</m:t>
            </m:r>
          </m:sup>
        </m:sSubSup>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kt</m:t>
            </m:r>
          </m:sub>
        </m:sSub>
      </m:oMath>
      <w:r>
        <w:tab/>
      </w:r>
      <w:r>
        <w:rPr>
          <w:rFonts w:hint="eastAsia"/>
        </w:rPr>
        <w:t>（</w:t>
      </w:r>
      <w:r>
        <w:rPr>
          <w:rFonts w:hint="eastAsia"/>
        </w:rPr>
        <w:t>9</w:t>
      </w:r>
      <w:r>
        <w:rPr>
          <w:rFonts w:hint="eastAsia"/>
        </w:rPr>
        <w:t>）</w:t>
      </w:r>
    </w:p>
    <w:p w14:paraId="21341A97" w14:textId="1582889C" w:rsidR="00002CFB" w:rsidRDefault="00002CFB" w:rsidP="00670EBD">
      <w:pPr>
        <w:ind w:firstLineChars="200" w:firstLine="420"/>
      </w:pPr>
      <w:r>
        <w:rPr>
          <w:rFonts w:hint="eastAsia"/>
        </w:rPr>
        <w:t>其中，下角标</w:t>
      </w:r>
      <w:r w:rsidRPr="00973EB3">
        <w:rPr>
          <w:position w:val="-6"/>
        </w:rPr>
        <w:object w:dxaOrig="499" w:dyaOrig="279" w14:anchorId="2A038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5pt;height:14pt" o:ole="">
            <v:imagedata r:id="rId14" o:title=""/>
          </v:shape>
          <o:OLEObject Type="Embed" ProgID="Equation.DSMT4" ShapeID="_x0000_i1084" DrawAspect="Content" ObjectID="_1749741119" r:id="rId15"/>
        </w:object>
      </w:r>
      <w:r>
        <w:rPr>
          <w:rFonts w:hint="eastAsia"/>
        </w:rPr>
        <w:t>分别表示城市和时间。</w:t>
      </w:r>
      <m:oMath>
        <m:sSub>
          <m:sSubPr>
            <m:ctrlPr>
              <w:rPr>
                <w:rFonts w:ascii="Cambria Math" w:hAnsi="Cambria Math"/>
                <w:i/>
              </w:rPr>
            </m:ctrlPr>
          </m:sSubPr>
          <m:e>
            <m:r>
              <w:rPr>
                <w:rFonts w:ascii="Cambria Math" w:hAnsi="Cambria Math"/>
              </w:rPr>
              <m:t>nur</m:t>
            </m:r>
          </m:e>
          <m:sub>
            <m:r>
              <w:rPr>
                <w:rFonts w:ascii="Cambria Math" w:hAnsi="Cambria Math"/>
              </w:rPr>
              <m:t>kt</m:t>
            </m:r>
          </m:sub>
        </m:sSub>
      </m:oMath>
      <w:r>
        <w:rPr>
          <w:rFonts w:hint="eastAsia"/>
        </w:rPr>
        <w:t>为护理产业发展指标变量，具体设定为</w:t>
      </w:r>
      <w:r w:rsidRPr="00973EB3">
        <w:rPr>
          <w:position w:val="-6"/>
        </w:rPr>
        <w:object w:dxaOrig="200" w:dyaOrig="279" w14:anchorId="52555E44">
          <v:shape id="_x0000_i1086" type="#_x0000_t75" style="width:10pt;height:14pt" o:ole="">
            <v:imagedata r:id="rId16" o:title=""/>
          </v:shape>
          <o:OLEObject Type="Embed" ProgID="Equation.DSMT4" ShapeID="_x0000_i1086" DrawAspect="Content" ObjectID="_1749741120" r:id="rId17"/>
        </w:object>
      </w:r>
      <w:r>
        <w:rPr>
          <w:rFonts w:hint="eastAsia"/>
        </w:rPr>
        <w:t>城市在</w:t>
      </w:r>
      <w:r w:rsidR="004E5C43" w:rsidRPr="004E5C43">
        <w:rPr>
          <w:rFonts w:hint="eastAsia"/>
          <w:i/>
          <w:iCs/>
        </w:rPr>
        <w:t>t</w:t>
      </w:r>
      <w:proofErr w:type="gramStart"/>
      <w:r>
        <w:rPr>
          <w:rFonts w:hint="eastAsia"/>
        </w:rPr>
        <w:t>年相对</w:t>
      </w:r>
      <w:proofErr w:type="gramEnd"/>
      <w:r>
        <w:rPr>
          <w:rFonts w:hint="eastAsia"/>
        </w:rPr>
        <w:t>于</w:t>
      </w:r>
      <w:r w:rsidR="004E5C43" w:rsidRPr="004E5C43">
        <w:rPr>
          <w:rFonts w:hint="eastAsia"/>
          <w:i/>
          <w:iCs/>
        </w:rPr>
        <w:t>t</w:t>
      </w:r>
      <w:r w:rsidR="004E5C43">
        <w:t>-1</w:t>
      </w:r>
      <w:r>
        <w:rPr>
          <w:rFonts w:hint="eastAsia"/>
        </w:rPr>
        <w:t>年护理及相关行业就业人数占总体就业人数比例的增长率。</w:t>
      </w:r>
      <w:r>
        <w:rPr>
          <w:rStyle w:val="aa"/>
        </w:rPr>
        <w:footnoteReference w:id="13"/>
      </w:r>
      <m:oMath>
        <m:sSubSup>
          <m:sSubSupPr>
            <m:ctrlPr>
              <w:rPr>
                <w:rFonts w:ascii="Cambria Math" w:hAnsi="Cambria Math"/>
                <w:i/>
              </w:rPr>
            </m:ctrlPr>
          </m:sSubSupPr>
          <m:e>
            <m:r>
              <w:rPr>
                <w:rFonts w:ascii="Cambria Math" w:hAnsi="Cambria Math"/>
              </w:rPr>
              <m:t>X</m:t>
            </m:r>
          </m:e>
          <m:sub>
            <m:r>
              <w:rPr>
                <w:rFonts w:ascii="Cambria Math" w:hAnsi="Cambria Math"/>
              </w:rPr>
              <m:t>kt</m:t>
            </m:r>
          </m:sub>
          <m:sup>
            <m:r>
              <w:rPr>
                <w:rFonts w:ascii="Cambria Math" w:hAnsi="Cambria Math"/>
              </w:rPr>
              <m:t>m</m:t>
            </m:r>
          </m:sup>
        </m:sSubSup>
      </m:oMath>
      <w:r w:rsidR="00CA2946">
        <w:rPr>
          <w:rFonts w:hint="eastAsia"/>
        </w:rPr>
        <w:t>为一系列影响护理产业发展的控制变量组，组中变量包括：地区人均</w:t>
      </w:r>
      <w:r w:rsidR="00CA2946">
        <w:rPr>
          <w:rFonts w:hint="eastAsia"/>
        </w:rPr>
        <w:t>G</w:t>
      </w:r>
      <w:r w:rsidR="00CA2946">
        <w:t>DP</w:t>
      </w:r>
      <w:r w:rsidR="00CA2946">
        <w:rPr>
          <w:rFonts w:hint="eastAsia"/>
        </w:rPr>
        <w:t>（取对数）、二三产业占比、城镇化率、老龄化率、平均每户家庭规模、医疗资源丰富程度（每千人医生数、每千人床位数）等。</w:t>
      </w:r>
      <w:r>
        <w:rPr>
          <w:rFonts w:hint="eastAsia"/>
        </w:rPr>
        <w:t>其他变量及相关设定如上文所述，在此不再赘述。</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CA2946">
        <w:rPr>
          <w:rFonts w:hint="eastAsia"/>
        </w:rPr>
        <w:t>为本文关系的核心解释变量系数。</w:t>
      </w:r>
    </w:p>
    <w:p w14:paraId="66ECE5CD" w14:textId="3DB11C25" w:rsidR="00002CFB" w:rsidRDefault="00002CFB" w:rsidP="00002CFB">
      <w:pPr>
        <w:ind w:firstLineChars="200" w:firstLine="420"/>
      </w:pPr>
      <w:r>
        <w:rPr>
          <w:rFonts w:hint="eastAsia"/>
        </w:rPr>
        <w:t>结果显示，核心解释变量</w:t>
      </w:r>
      <w:r w:rsidR="004E5C43" w:rsidRPr="004E5C43">
        <w:rPr>
          <w:i/>
          <w:iCs/>
        </w:rPr>
        <w:t>LTC</w:t>
      </w:r>
      <w:r>
        <w:rPr>
          <w:rFonts w:hint="eastAsia"/>
        </w:rPr>
        <w:t>估计系数为</w:t>
      </w:r>
      <w:r>
        <w:rPr>
          <w:rFonts w:hint="eastAsia"/>
        </w:rPr>
        <w:t>0</w:t>
      </w:r>
      <w:r>
        <w:t>.</w:t>
      </w:r>
      <w:r w:rsidR="005B02C7">
        <w:t>2672</w:t>
      </w:r>
      <w:r>
        <w:rPr>
          <w:rFonts w:hint="eastAsia"/>
        </w:rPr>
        <w:t>，且在</w:t>
      </w:r>
      <w:r>
        <w:rPr>
          <w:rFonts w:hint="eastAsia"/>
        </w:rPr>
        <w:t>1</w:t>
      </w:r>
      <w:r>
        <w:t>0</w:t>
      </w:r>
      <w:r>
        <w:rPr>
          <w:rFonts w:hint="eastAsia"/>
        </w:rPr>
        <w:t>%</w:t>
      </w:r>
      <w:r>
        <w:rPr>
          <w:rFonts w:hint="eastAsia"/>
        </w:rPr>
        <w:t>检验水平下显著，说明长期护理保险使得试点城市相关增长率平均提高了</w:t>
      </w:r>
      <w:r w:rsidR="005B02C7">
        <w:t>26.72</w:t>
      </w:r>
      <w:r>
        <w:rPr>
          <w:rFonts w:hint="eastAsia"/>
        </w:rPr>
        <w:t>%</w:t>
      </w:r>
      <w:r>
        <w:rPr>
          <w:rFonts w:hint="eastAsia"/>
        </w:rPr>
        <w:t>，显著加快了试点城市护理产业发展，进而为本文实证分析提供了现实基础。</w:t>
      </w:r>
    </w:p>
    <w:p w14:paraId="2938C63C" w14:textId="77777777" w:rsidR="00002CFB" w:rsidRDefault="00002CFB" w:rsidP="00002CFB">
      <w:pPr>
        <w:ind w:firstLineChars="200" w:firstLine="420"/>
      </w:pPr>
      <w:r>
        <w:rPr>
          <w:rFonts w:hint="eastAsia"/>
        </w:rPr>
        <w:t>本文进一步分析长期护理保险促进试点城市护理产业发展的特征事实。一是促进一二级医院转型，提高传统养老机构的护理能力。例如，</w:t>
      </w:r>
      <w:r>
        <w:rPr>
          <w:rFonts w:hint="eastAsia"/>
        </w:rPr>
        <w:t>2</w:t>
      </w:r>
      <w:r>
        <w:t>019</w:t>
      </w:r>
      <w:r>
        <w:rPr>
          <w:rFonts w:hint="eastAsia"/>
        </w:rPr>
        <w:t>年在青岛</w:t>
      </w:r>
      <w:r w:rsidRPr="006603C3">
        <w:rPr>
          <w:rFonts w:hint="eastAsia"/>
        </w:rPr>
        <w:t>718</w:t>
      </w:r>
      <w:r w:rsidRPr="006603C3">
        <w:rPr>
          <w:rFonts w:hint="eastAsia"/>
        </w:rPr>
        <w:t>家长期护理保险定点服务机构中，有失能（失智）服务人员</w:t>
      </w:r>
      <w:r w:rsidRPr="006603C3">
        <w:rPr>
          <w:rFonts w:hint="eastAsia"/>
        </w:rPr>
        <w:t>17148</w:t>
      </w:r>
      <w:r w:rsidRPr="006603C3">
        <w:rPr>
          <w:rFonts w:hint="eastAsia"/>
        </w:rPr>
        <w:t>人，</w:t>
      </w:r>
      <w:r>
        <w:rPr>
          <w:rFonts w:hint="eastAsia"/>
        </w:rPr>
        <w:t>形成了</w:t>
      </w:r>
      <w:r w:rsidRPr="006603C3">
        <w:rPr>
          <w:rFonts w:hint="eastAsia"/>
        </w:rPr>
        <w:t>包括医师、护士、</w:t>
      </w:r>
      <w:r>
        <w:rPr>
          <w:rFonts w:hint="eastAsia"/>
        </w:rPr>
        <w:t>护理</w:t>
      </w:r>
      <w:r w:rsidRPr="006603C3">
        <w:rPr>
          <w:rFonts w:hint="eastAsia"/>
        </w:rPr>
        <w:t>员</w:t>
      </w:r>
      <w:r>
        <w:rPr>
          <w:rFonts w:hint="eastAsia"/>
        </w:rPr>
        <w:t>等医疗护理综合团队</w:t>
      </w:r>
      <w:r w:rsidRPr="006603C3">
        <w:rPr>
          <w:rFonts w:hint="eastAsia"/>
        </w:rPr>
        <w:t>。</w:t>
      </w:r>
      <w:r>
        <w:rPr>
          <w:rFonts w:hint="eastAsia"/>
        </w:rPr>
        <w:t>二是吸引社会资本投入发展护理产业，培育</w:t>
      </w:r>
      <w:proofErr w:type="gramStart"/>
      <w:r>
        <w:rPr>
          <w:rFonts w:hint="eastAsia"/>
        </w:rPr>
        <w:t>医</w:t>
      </w:r>
      <w:proofErr w:type="gramEnd"/>
      <w:r>
        <w:rPr>
          <w:rFonts w:hint="eastAsia"/>
        </w:rPr>
        <w:t>养结合新动能。部分</w:t>
      </w:r>
      <w:proofErr w:type="gramStart"/>
      <w:r>
        <w:rPr>
          <w:rFonts w:hint="eastAsia"/>
        </w:rPr>
        <w:t>医</w:t>
      </w:r>
      <w:proofErr w:type="gramEnd"/>
      <w:r>
        <w:rPr>
          <w:rFonts w:hint="eastAsia"/>
        </w:rPr>
        <w:t>养照护企业表示长期护理保险为其创造了稳定的经营收益，使其能够逐步扩大规模，实现可持续发展。例如</w:t>
      </w:r>
      <w:r w:rsidRPr="00FC194B">
        <w:rPr>
          <w:rFonts w:hint="eastAsia"/>
        </w:rPr>
        <w:t>成都市</w:t>
      </w:r>
      <w:r>
        <w:rPr>
          <w:rFonts w:hint="eastAsia"/>
        </w:rPr>
        <w:t>通过长期护理保险</w:t>
      </w:r>
      <w:r w:rsidRPr="00FC194B">
        <w:rPr>
          <w:rFonts w:hint="eastAsia"/>
        </w:rPr>
        <w:t>带动多家商保公司以</w:t>
      </w:r>
      <w:proofErr w:type="gramStart"/>
      <w:r w:rsidRPr="00FC194B">
        <w:rPr>
          <w:rFonts w:hint="eastAsia"/>
        </w:rPr>
        <w:t>医</w:t>
      </w:r>
      <w:proofErr w:type="gramEnd"/>
      <w:r w:rsidRPr="00FC194B">
        <w:rPr>
          <w:rFonts w:hint="eastAsia"/>
        </w:rPr>
        <w:t>养实体连锁化运营模式加速布局养老产业，截至</w:t>
      </w:r>
      <w:r w:rsidRPr="00FC194B">
        <w:rPr>
          <w:rFonts w:hint="eastAsia"/>
        </w:rPr>
        <w:t>2019</w:t>
      </w:r>
      <w:r w:rsidRPr="00FC194B">
        <w:rPr>
          <w:rFonts w:hint="eastAsia"/>
        </w:rPr>
        <w:t>年</w:t>
      </w:r>
      <w:r w:rsidRPr="00FC194B">
        <w:rPr>
          <w:rFonts w:hint="eastAsia"/>
        </w:rPr>
        <w:t>6</w:t>
      </w:r>
      <w:r w:rsidRPr="00FC194B">
        <w:rPr>
          <w:rFonts w:hint="eastAsia"/>
        </w:rPr>
        <w:t>月，投资规模逾八十亿元。</w:t>
      </w:r>
      <w:r>
        <w:rPr>
          <w:rFonts w:hint="eastAsia"/>
        </w:rPr>
        <w:t>三是构建专业照护服务体系，实现规模经济。相比</w:t>
      </w:r>
      <w:proofErr w:type="gramStart"/>
      <w:r>
        <w:rPr>
          <w:rFonts w:hint="eastAsia"/>
        </w:rPr>
        <w:t>于试点</w:t>
      </w:r>
      <w:proofErr w:type="gramEnd"/>
      <w:r>
        <w:rPr>
          <w:rFonts w:hint="eastAsia"/>
        </w:rPr>
        <w:t>之初，</w:t>
      </w:r>
      <w:r>
        <w:rPr>
          <w:rFonts w:hint="eastAsia"/>
        </w:rPr>
        <w:t>2</w:t>
      </w:r>
      <w:r>
        <w:t>019</w:t>
      </w:r>
      <w:r>
        <w:rPr>
          <w:rFonts w:hint="eastAsia"/>
        </w:rPr>
        <w:t>年，</w:t>
      </w:r>
      <w:r w:rsidRPr="00FC194B">
        <w:rPr>
          <w:rFonts w:hint="eastAsia"/>
        </w:rPr>
        <w:t>上海市新增定点护理服务机构</w:t>
      </w:r>
      <w:r w:rsidRPr="00FC194B">
        <w:rPr>
          <w:rFonts w:hint="eastAsia"/>
        </w:rPr>
        <w:t>778</w:t>
      </w:r>
      <w:r w:rsidRPr="00FC194B">
        <w:rPr>
          <w:rFonts w:hint="eastAsia"/>
        </w:rPr>
        <w:t>家，</w:t>
      </w:r>
      <w:r>
        <w:rPr>
          <w:rFonts w:hint="eastAsia"/>
        </w:rPr>
        <w:t>吸引大量护理从业人员进入，护理队伍</w:t>
      </w:r>
      <w:r w:rsidRPr="00FC194B">
        <w:rPr>
          <w:rFonts w:hint="eastAsia"/>
        </w:rPr>
        <w:t>从试点之初的</w:t>
      </w:r>
      <w:r w:rsidRPr="00FC194B">
        <w:rPr>
          <w:rFonts w:hint="eastAsia"/>
        </w:rPr>
        <w:t>1</w:t>
      </w:r>
      <w:r w:rsidRPr="00FC194B">
        <w:rPr>
          <w:rFonts w:hint="eastAsia"/>
        </w:rPr>
        <w:t>万余人增长到</w:t>
      </w:r>
      <w:r w:rsidRPr="00FC194B">
        <w:rPr>
          <w:rFonts w:hint="eastAsia"/>
        </w:rPr>
        <w:t>4</w:t>
      </w:r>
      <w:r w:rsidRPr="00FC194B">
        <w:rPr>
          <w:rFonts w:hint="eastAsia"/>
        </w:rPr>
        <w:t>万余人，</w:t>
      </w:r>
      <w:r>
        <w:rPr>
          <w:rFonts w:hint="eastAsia"/>
        </w:rPr>
        <w:t>护理</w:t>
      </w:r>
      <w:r w:rsidRPr="00FC194B">
        <w:rPr>
          <w:rFonts w:hint="eastAsia"/>
        </w:rPr>
        <w:t>人员的整体素质和服务水平</w:t>
      </w:r>
      <w:r>
        <w:rPr>
          <w:rFonts w:hint="eastAsia"/>
        </w:rPr>
        <w:t>均</w:t>
      </w:r>
      <w:r w:rsidRPr="00FC194B">
        <w:rPr>
          <w:rFonts w:hint="eastAsia"/>
        </w:rPr>
        <w:t>有较大提升。</w:t>
      </w:r>
      <w:r>
        <w:rPr>
          <w:rStyle w:val="aa"/>
        </w:rPr>
        <w:footnoteReference w:id="14"/>
      </w:r>
    </w:p>
    <w:p w14:paraId="1588E4E8" w14:textId="77777777" w:rsidR="00002CFB" w:rsidRDefault="00002CFB" w:rsidP="00002CFB"/>
    <w:p w14:paraId="646B2706" w14:textId="44D1F3AF" w:rsidR="00002CFB" w:rsidRPr="009007DB" w:rsidRDefault="00002CFB" w:rsidP="00374F5D">
      <w:pPr>
        <w:jc w:val="center"/>
        <w:rPr>
          <w:rFonts w:ascii="黑体" w:eastAsia="黑体" w:hAnsi="黑体"/>
          <w:sz w:val="28"/>
          <w:szCs w:val="28"/>
        </w:rPr>
      </w:pPr>
      <w:r w:rsidRPr="009007DB">
        <w:rPr>
          <w:rFonts w:ascii="黑体" w:eastAsia="黑体" w:hAnsi="黑体" w:hint="eastAsia"/>
          <w:sz w:val="28"/>
          <w:szCs w:val="28"/>
        </w:rPr>
        <w:t>六、结论和政策启示</w:t>
      </w:r>
    </w:p>
    <w:p w14:paraId="73D74012" w14:textId="77777777" w:rsidR="009007DB" w:rsidRPr="009007DB" w:rsidRDefault="009007DB" w:rsidP="00374F5D">
      <w:pPr>
        <w:jc w:val="center"/>
        <w:rPr>
          <w:rFonts w:ascii="黑体" w:eastAsia="黑体" w:hAnsi="黑体" w:hint="eastAsia"/>
          <w:szCs w:val="21"/>
        </w:rPr>
      </w:pPr>
    </w:p>
    <w:p w14:paraId="3702898F" w14:textId="77777777" w:rsidR="00002CFB" w:rsidRDefault="00002CFB" w:rsidP="00002CFB">
      <w:pPr>
        <w:ind w:firstLineChars="200" w:firstLine="420"/>
      </w:pPr>
      <w:r>
        <w:rPr>
          <w:rFonts w:hint="eastAsia"/>
        </w:rPr>
        <w:t>我国</w:t>
      </w:r>
      <w:r w:rsidRPr="004B769E">
        <w:rPr>
          <w:rFonts w:hint="eastAsia"/>
        </w:rPr>
        <w:t>脱贫战略中心已转变为以健康扶贫为主要内容的相对贫困治理，医疗支出型贫困成为相对贫困的重要构成。</w:t>
      </w:r>
      <w:r>
        <w:rPr>
          <w:rFonts w:hint="eastAsia"/>
        </w:rPr>
        <w:t>与此同时，失能风险成为重要的健康冲击因素，其错综繁复的致贫返贫路径极易导致持久性贫困的发生。党的二十大报告明确提出“</w:t>
      </w:r>
      <w:r w:rsidRPr="004B769E">
        <w:rPr>
          <w:rFonts w:hint="eastAsia"/>
        </w:rPr>
        <w:t>推进健康中国建设，把保障人民健康放在优先发展的战略位置</w:t>
      </w:r>
      <w:r>
        <w:rPr>
          <w:rFonts w:hint="eastAsia"/>
        </w:rPr>
        <w:t>”“</w:t>
      </w:r>
      <w:r w:rsidRPr="004B769E">
        <w:rPr>
          <w:rFonts w:hint="eastAsia"/>
        </w:rPr>
        <w:t>实施积极应对人口老龄化国家战略</w:t>
      </w:r>
      <w:r>
        <w:rPr>
          <w:rFonts w:hint="eastAsia"/>
        </w:rPr>
        <w:t>”，针对失能老人数量攀升的实际，要求“建立长期护理保险”。</w:t>
      </w:r>
    </w:p>
    <w:p w14:paraId="7764000C" w14:textId="77777777" w:rsidR="00002CFB" w:rsidRDefault="00002CFB" w:rsidP="00002CFB">
      <w:pPr>
        <w:ind w:firstLineChars="200" w:firstLine="420"/>
      </w:pPr>
      <w:r>
        <w:rPr>
          <w:rFonts w:hint="eastAsia"/>
        </w:rPr>
        <w:lastRenderedPageBreak/>
        <w:t>基于此，本文</w:t>
      </w:r>
      <w:r w:rsidRPr="004B769E">
        <w:rPr>
          <w:rFonts w:hint="eastAsia"/>
        </w:rPr>
        <w:t>利用中国健康与养老追踪调查（</w:t>
      </w:r>
      <w:r w:rsidRPr="004B769E">
        <w:rPr>
          <w:rFonts w:hint="eastAsia"/>
        </w:rPr>
        <w:t>CHARLS</w:t>
      </w:r>
      <w:r w:rsidRPr="004B769E">
        <w:rPr>
          <w:rFonts w:hint="eastAsia"/>
        </w:rPr>
        <w:t>）</w:t>
      </w:r>
      <w:r w:rsidRPr="004B769E">
        <w:rPr>
          <w:rFonts w:hint="eastAsia"/>
        </w:rPr>
        <w:t>2011</w:t>
      </w:r>
      <w:r w:rsidRPr="004B769E">
        <w:rPr>
          <w:rFonts w:hint="eastAsia"/>
        </w:rPr>
        <w:t>年基线调查数据以及</w:t>
      </w:r>
      <w:r w:rsidRPr="004B769E">
        <w:rPr>
          <w:rFonts w:hint="eastAsia"/>
        </w:rPr>
        <w:t>2013</w:t>
      </w:r>
      <w:r w:rsidRPr="004B769E">
        <w:rPr>
          <w:rFonts w:hint="eastAsia"/>
        </w:rPr>
        <w:t>年、</w:t>
      </w:r>
      <w:r w:rsidRPr="004B769E">
        <w:rPr>
          <w:rFonts w:hint="eastAsia"/>
        </w:rPr>
        <w:t>2015</w:t>
      </w:r>
      <w:r w:rsidRPr="004B769E">
        <w:rPr>
          <w:rFonts w:hint="eastAsia"/>
        </w:rPr>
        <w:t>年和</w:t>
      </w:r>
      <w:r w:rsidRPr="004B769E">
        <w:rPr>
          <w:rFonts w:hint="eastAsia"/>
        </w:rPr>
        <w:t>2018</w:t>
      </w:r>
      <w:r w:rsidRPr="004B769E">
        <w:rPr>
          <w:rFonts w:hint="eastAsia"/>
        </w:rPr>
        <w:t>年追踪调查数据，构建家庭持久灾难性卫生支出指标，以从医疗支出型贫困视角解</w:t>
      </w:r>
      <w:proofErr w:type="gramStart"/>
      <w:r w:rsidRPr="004B769E">
        <w:rPr>
          <w:rFonts w:hint="eastAsia"/>
        </w:rPr>
        <w:t>构家庭</w:t>
      </w:r>
      <w:proofErr w:type="gramEnd"/>
      <w:r w:rsidRPr="004B769E">
        <w:rPr>
          <w:rFonts w:hint="eastAsia"/>
        </w:rPr>
        <w:t>持久性贫困的关键维度。在此基础上，考虑到长期护理保险主要针对失能人员的政策初衷，建立三重差分模型检验长期护理保险对失能家庭持久灾难性卫生支出的影响，并在</w:t>
      </w:r>
      <w:r>
        <w:rPr>
          <w:rFonts w:hint="eastAsia"/>
        </w:rPr>
        <w:t>利用宏观数据</w:t>
      </w:r>
      <w:r w:rsidRPr="004B769E">
        <w:rPr>
          <w:rFonts w:hint="eastAsia"/>
        </w:rPr>
        <w:t>分析长期护理保险正外部性的基础上探究其中的影响机制，最后考察失能人员的健康福利变动。</w:t>
      </w:r>
    </w:p>
    <w:p w14:paraId="5262C90A" w14:textId="3E689D3D" w:rsidR="00002CFB" w:rsidRDefault="00002CFB" w:rsidP="00002CFB">
      <w:pPr>
        <w:ind w:firstLineChars="200" w:firstLine="420"/>
      </w:pPr>
      <w:r>
        <w:rPr>
          <w:rFonts w:hint="eastAsia"/>
        </w:rPr>
        <w:t>通过研究本文发现，第一，无论如何调整家庭灾难性卫生支出发生临界值和</w:t>
      </w:r>
      <w:r w:rsidRPr="004B769E">
        <w:rPr>
          <w:rFonts w:hint="eastAsia"/>
        </w:rPr>
        <w:t>持续时间临界值</w:t>
      </w:r>
      <w:r>
        <w:rPr>
          <w:rFonts w:hint="eastAsia"/>
        </w:rPr>
        <w:t>，失能家庭持久灾难性卫生支出发生风险均高于非失能家庭，失能致贫普遍存在；第二，</w:t>
      </w:r>
      <w:r w:rsidRPr="004B769E">
        <w:rPr>
          <w:rFonts w:hint="eastAsia"/>
        </w:rPr>
        <w:t>长期护理保险显著降低了失能家庭陷入持久灾难性卫生支出的可能性，发生率平均下降</w:t>
      </w:r>
      <w:r w:rsidR="008C77E0">
        <w:t>8.30</w:t>
      </w:r>
      <w:r w:rsidRPr="004B769E">
        <w:rPr>
          <w:rFonts w:hint="eastAsia"/>
        </w:rPr>
        <w:t>%</w:t>
      </w:r>
      <w:r w:rsidRPr="004B769E">
        <w:rPr>
          <w:rFonts w:hint="eastAsia"/>
        </w:rPr>
        <w:t>，发生周期平均减少</w:t>
      </w:r>
      <w:r w:rsidR="008C77E0">
        <w:t>0.1705</w:t>
      </w:r>
      <w:r w:rsidRPr="004B769E">
        <w:rPr>
          <w:rFonts w:hint="eastAsia"/>
        </w:rPr>
        <w:t>年，发生深度平均减少</w:t>
      </w:r>
      <w:r w:rsidR="008C77E0">
        <w:t>0.2843</w:t>
      </w:r>
      <w:r w:rsidRPr="004B769E">
        <w:rPr>
          <w:rFonts w:hint="eastAsia"/>
        </w:rPr>
        <w:t>个份额</w:t>
      </w:r>
      <w:r>
        <w:rPr>
          <w:rFonts w:hint="eastAsia"/>
        </w:rPr>
        <w:t>；第三，</w:t>
      </w:r>
      <w:bookmarkStart w:id="14" w:name="_Hlk119357223"/>
      <w:r>
        <w:rPr>
          <w:rFonts w:hint="eastAsia"/>
        </w:rPr>
        <w:t>长期护理保险对护理产业产生了正外部性，在此基础上，长期护理保险通过</w:t>
      </w:r>
      <w:r w:rsidRPr="00DF101E">
        <w:rPr>
          <w:rFonts w:hint="eastAsia"/>
        </w:rPr>
        <w:t>降低失能家庭医疗支出和增加家庭成员劳动供给打破失能风险和家庭灾难</w:t>
      </w:r>
      <w:r w:rsidR="00535AA1">
        <w:rPr>
          <w:rFonts w:hint="eastAsia"/>
        </w:rPr>
        <w:t>性卫生</w:t>
      </w:r>
      <w:r w:rsidRPr="00DF101E">
        <w:rPr>
          <w:rFonts w:hint="eastAsia"/>
        </w:rPr>
        <w:t>支出的恶性循环</w:t>
      </w:r>
      <w:r>
        <w:rPr>
          <w:rFonts w:hint="eastAsia"/>
        </w:rPr>
        <w:t>。</w:t>
      </w:r>
      <w:bookmarkEnd w:id="14"/>
      <w:r>
        <w:rPr>
          <w:rFonts w:hint="eastAsia"/>
        </w:rPr>
        <w:t>第四，</w:t>
      </w:r>
      <w:bookmarkStart w:id="15" w:name="_Hlk119357242"/>
      <w:r>
        <w:rPr>
          <w:rFonts w:hint="eastAsia"/>
        </w:rPr>
        <w:t>长期护理保险</w:t>
      </w:r>
      <w:r w:rsidRPr="00DF101E">
        <w:rPr>
          <w:rFonts w:hint="eastAsia"/>
        </w:rPr>
        <w:t>在对失能家庭减贫的同时也带来了一定的健康福利，实现了“帕累托改进”</w:t>
      </w:r>
      <w:bookmarkEnd w:id="15"/>
      <w:r>
        <w:rPr>
          <w:rFonts w:hint="eastAsia"/>
        </w:rPr>
        <w:t>。由此，长期护理保险</w:t>
      </w:r>
      <w:r w:rsidRPr="00DF101E">
        <w:rPr>
          <w:rFonts w:hint="eastAsia"/>
        </w:rPr>
        <w:t>既实现了失能个体和家庭其他成员双方的福利改进，也带来了以及经济效益和社会效益的提升</w:t>
      </w:r>
      <w:r>
        <w:rPr>
          <w:rFonts w:hint="eastAsia"/>
        </w:rPr>
        <w:t>。</w:t>
      </w:r>
    </w:p>
    <w:p w14:paraId="32C76810" w14:textId="77777777" w:rsidR="00002CFB" w:rsidRDefault="00002CFB" w:rsidP="00002CFB">
      <w:pPr>
        <w:ind w:firstLineChars="200" w:firstLine="420"/>
      </w:pPr>
      <w:r>
        <w:rPr>
          <w:rFonts w:hint="eastAsia"/>
        </w:rPr>
        <w:t>本文结论具有以下三方面的政策启示。第一，家庭持久灾难性卫生支出指标能够</w:t>
      </w:r>
      <w:r w:rsidRPr="00DF101E">
        <w:rPr>
          <w:rFonts w:hint="eastAsia"/>
        </w:rPr>
        <w:t>动态刻画</w:t>
      </w:r>
      <w:r>
        <w:rPr>
          <w:rFonts w:hint="eastAsia"/>
        </w:rPr>
        <w:t>家庭</w:t>
      </w:r>
      <w:r w:rsidRPr="00DF101E">
        <w:rPr>
          <w:rFonts w:hint="eastAsia"/>
        </w:rPr>
        <w:t>因病致贫返贫的长期过程</w:t>
      </w:r>
      <w:r>
        <w:rPr>
          <w:rFonts w:hint="eastAsia"/>
        </w:rPr>
        <w:t>，与多维相对贫困在属性上高度兼容。针对失能错综繁复的致贫返贫路径，政府应更加重视医疗支出型贫困治理，将其纳入相对贫困治理框架内，并赋予更高权重。第二，重视党的二十大报告提出的“</w:t>
      </w:r>
      <w:r w:rsidRPr="00DF101E">
        <w:rPr>
          <w:rFonts w:hint="eastAsia"/>
        </w:rPr>
        <w:t>坚持预防为主</w:t>
      </w:r>
      <w:r>
        <w:rPr>
          <w:rFonts w:hint="eastAsia"/>
        </w:rPr>
        <w:t>”的健康管理方针，一方面需要聚焦失能家庭持久性贫困发生初期治理，将失能与持久性贫困的恶性循环解决于萌芽，另一方面轻度失能也可导致持久性贫困的发生，长期护理保险需要重视轻度失能人员的</w:t>
      </w:r>
      <w:proofErr w:type="gramStart"/>
      <w:r>
        <w:rPr>
          <w:rFonts w:hint="eastAsia"/>
        </w:rPr>
        <w:t>医</w:t>
      </w:r>
      <w:proofErr w:type="gramEnd"/>
      <w:r>
        <w:rPr>
          <w:rFonts w:hint="eastAsia"/>
        </w:rPr>
        <w:t>养保健，并且，轻度失能人员更易通过专业的长期护理改善健康，以居家护理替代住院医疗，从而提高长期护理保险和基本</w:t>
      </w:r>
      <w:proofErr w:type="gramStart"/>
      <w:r>
        <w:rPr>
          <w:rFonts w:hint="eastAsia"/>
        </w:rPr>
        <w:t>医</w:t>
      </w:r>
      <w:proofErr w:type="gramEnd"/>
      <w:r>
        <w:rPr>
          <w:rFonts w:hint="eastAsia"/>
        </w:rPr>
        <w:t>保基金可持续性。第三，在不断提高长期护理保险保障能力的同时，依托长期护理保险深入发展护理产业，吸引社会资本进入，充实护理队伍，提高护理质量，实现规模经济，进而降低护理成本，有效解决“以</w:t>
      </w:r>
      <w:proofErr w:type="gramStart"/>
      <w:r>
        <w:rPr>
          <w:rFonts w:hint="eastAsia"/>
        </w:rPr>
        <w:t>医</w:t>
      </w:r>
      <w:proofErr w:type="gramEnd"/>
      <w:r>
        <w:rPr>
          <w:rFonts w:hint="eastAsia"/>
        </w:rPr>
        <w:t>代养”问题，实现高质量的“医养结合”目标。</w:t>
      </w:r>
    </w:p>
    <w:p w14:paraId="33B8F653" w14:textId="77777777" w:rsidR="008F7965" w:rsidRDefault="008F7965" w:rsidP="00913EF7">
      <w:pPr>
        <w:ind w:firstLineChars="200" w:firstLine="480"/>
        <w:rPr>
          <w:rFonts w:ascii="黑体" w:eastAsia="黑体" w:hAnsi="黑体"/>
          <w:sz w:val="24"/>
          <w:szCs w:val="24"/>
        </w:rPr>
      </w:pPr>
    </w:p>
    <w:p w14:paraId="5FD8634E" w14:textId="6CC098F6" w:rsidR="00913EF7" w:rsidRPr="00302BC3" w:rsidRDefault="00913EF7" w:rsidP="00913EF7">
      <w:pPr>
        <w:ind w:firstLineChars="200" w:firstLine="480"/>
        <w:rPr>
          <w:rFonts w:ascii="黑体" w:eastAsia="黑体" w:hAnsi="黑体"/>
          <w:sz w:val="24"/>
          <w:szCs w:val="24"/>
        </w:rPr>
      </w:pPr>
      <w:r w:rsidRPr="00302BC3">
        <w:rPr>
          <w:rFonts w:ascii="黑体" w:eastAsia="黑体" w:hAnsi="黑体" w:hint="eastAsia"/>
          <w:sz w:val="24"/>
          <w:szCs w:val="24"/>
        </w:rPr>
        <w:t>参考文献：</w:t>
      </w:r>
    </w:p>
    <w:p w14:paraId="0B66987B" w14:textId="77777777" w:rsidR="00913EF7" w:rsidRPr="00302BC3" w:rsidRDefault="00913EF7" w:rsidP="00913EF7">
      <w:pPr>
        <w:ind w:left="210" w:hangingChars="100" w:hanging="210"/>
        <w:rPr>
          <w:szCs w:val="21"/>
        </w:rPr>
      </w:pPr>
      <w:r w:rsidRPr="00302BC3">
        <w:rPr>
          <w:rFonts w:hint="eastAsia"/>
          <w:szCs w:val="21"/>
        </w:rPr>
        <w:t>白重恩</w:t>
      </w:r>
      <w:r w:rsidRPr="00302BC3">
        <w:rPr>
          <w:rFonts w:hint="eastAsia"/>
          <w:szCs w:val="21"/>
        </w:rPr>
        <w:t xml:space="preserve"> </w:t>
      </w:r>
      <w:r w:rsidRPr="00302BC3">
        <w:rPr>
          <w:rFonts w:hint="eastAsia"/>
          <w:szCs w:val="21"/>
        </w:rPr>
        <w:t>李宏彬</w:t>
      </w:r>
      <w:r w:rsidRPr="00302BC3">
        <w:rPr>
          <w:rFonts w:hint="eastAsia"/>
          <w:szCs w:val="21"/>
        </w:rPr>
        <w:t xml:space="preserve"> </w:t>
      </w:r>
      <w:r w:rsidRPr="00302BC3">
        <w:rPr>
          <w:rFonts w:hint="eastAsia"/>
          <w:szCs w:val="21"/>
        </w:rPr>
        <w:t>吴斌珍，</w:t>
      </w:r>
      <w:r w:rsidRPr="00302BC3">
        <w:rPr>
          <w:rFonts w:hint="eastAsia"/>
          <w:szCs w:val="21"/>
        </w:rPr>
        <w:t>2</w:t>
      </w:r>
      <w:r w:rsidRPr="00302BC3">
        <w:rPr>
          <w:szCs w:val="21"/>
        </w:rPr>
        <w:t>012</w:t>
      </w:r>
      <w:r w:rsidRPr="00302BC3">
        <w:rPr>
          <w:rFonts w:hint="eastAsia"/>
          <w:szCs w:val="21"/>
        </w:rPr>
        <w:t>：《医疗保险与消费</w:t>
      </w:r>
      <w:r w:rsidRPr="00302BC3">
        <w:rPr>
          <w:rFonts w:hint="eastAsia"/>
          <w:szCs w:val="21"/>
        </w:rPr>
        <w:t>:</w:t>
      </w:r>
      <w:r w:rsidRPr="00302BC3">
        <w:rPr>
          <w:rFonts w:hint="eastAsia"/>
          <w:szCs w:val="21"/>
        </w:rPr>
        <w:t>来自新型农村合作医疗的证据》，《经济研究》第</w:t>
      </w:r>
      <w:r w:rsidRPr="00302BC3">
        <w:rPr>
          <w:rFonts w:hint="eastAsia"/>
          <w:szCs w:val="21"/>
        </w:rPr>
        <w:t>2</w:t>
      </w:r>
      <w:r w:rsidRPr="00302BC3">
        <w:rPr>
          <w:rFonts w:hint="eastAsia"/>
          <w:szCs w:val="21"/>
        </w:rPr>
        <w:t>期。</w:t>
      </w:r>
    </w:p>
    <w:p w14:paraId="79F464CC" w14:textId="77777777" w:rsidR="00913EF7" w:rsidRPr="00302BC3" w:rsidRDefault="00913EF7" w:rsidP="00913EF7">
      <w:pPr>
        <w:ind w:left="210" w:hangingChars="100" w:hanging="210"/>
        <w:rPr>
          <w:szCs w:val="21"/>
        </w:rPr>
      </w:pPr>
      <w:r w:rsidRPr="00302BC3">
        <w:rPr>
          <w:rFonts w:hint="eastAsia"/>
          <w:szCs w:val="21"/>
        </w:rPr>
        <w:t>蔡伟贤</w:t>
      </w:r>
      <w:r w:rsidRPr="00302BC3">
        <w:rPr>
          <w:rFonts w:hint="eastAsia"/>
          <w:szCs w:val="21"/>
        </w:rPr>
        <w:t xml:space="preserve"> </w:t>
      </w:r>
      <w:r w:rsidRPr="00302BC3">
        <w:rPr>
          <w:rFonts w:hint="eastAsia"/>
          <w:szCs w:val="21"/>
        </w:rPr>
        <w:t>吕函</w:t>
      </w:r>
      <w:proofErr w:type="gramStart"/>
      <w:r w:rsidRPr="00302BC3">
        <w:rPr>
          <w:rFonts w:hint="eastAsia"/>
          <w:szCs w:val="21"/>
        </w:rPr>
        <w:t>枰</w:t>
      </w:r>
      <w:proofErr w:type="gramEnd"/>
      <w:r w:rsidRPr="00302BC3">
        <w:rPr>
          <w:rFonts w:hint="eastAsia"/>
          <w:szCs w:val="21"/>
        </w:rPr>
        <w:t xml:space="preserve"> </w:t>
      </w:r>
      <w:r w:rsidRPr="00302BC3">
        <w:rPr>
          <w:rFonts w:hint="eastAsia"/>
          <w:szCs w:val="21"/>
        </w:rPr>
        <w:t>沈小源，</w:t>
      </w:r>
      <w:r w:rsidRPr="00302BC3">
        <w:rPr>
          <w:rFonts w:hint="eastAsia"/>
          <w:szCs w:val="21"/>
        </w:rPr>
        <w:t>2</w:t>
      </w:r>
      <w:r w:rsidRPr="00302BC3">
        <w:rPr>
          <w:szCs w:val="21"/>
        </w:rPr>
        <w:t>021</w:t>
      </w:r>
      <w:r w:rsidRPr="00302BC3">
        <w:rPr>
          <w:rFonts w:hint="eastAsia"/>
          <w:szCs w:val="21"/>
        </w:rPr>
        <w:t>：《长期护理保险、居民照护选择与代际支持——基于长护险首批试点城市的政策评估》，《经济学动态》第</w:t>
      </w:r>
      <w:r w:rsidRPr="00302BC3">
        <w:rPr>
          <w:rFonts w:hint="eastAsia"/>
          <w:szCs w:val="21"/>
        </w:rPr>
        <w:t>10</w:t>
      </w:r>
      <w:r w:rsidRPr="00302BC3">
        <w:rPr>
          <w:rFonts w:hint="eastAsia"/>
          <w:szCs w:val="21"/>
        </w:rPr>
        <w:t>期。</w:t>
      </w:r>
    </w:p>
    <w:p w14:paraId="2FCBD634" w14:textId="77777777" w:rsidR="00913EF7" w:rsidRPr="00302BC3" w:rsidRDefault="00913EF7" w:rsidP="00913EF7">
      <w:pPr>
        <w:ind w:left="210" w:hangingChars="100" w:hanging="210"/>
        <w:rPr>
          <w:szCs w:val="21"/>
        </w:rPr>
      </w:pPr>
      <w:r w:rsidRPr="00302BC3">
        <w:rPr>
          <w:rFonts w:hint="eastAsia"/>
          <w:szCs w:val="21"/>
        </w:rPr>
        <w:t>陈贤，</w:t>
      </w:r>
      <w:r w:rsidRPr="00302BC3">
        <w:rPr>
          <w:rFonts w:hint="eastAsia"/>
          <w:szCs w:val="21"/>
        </w:rPr>
        <w:t>2</w:t>
      </w:r>
      <w:r w:rsidRPr="00302BC3">
        <w:rPr>
          <w:szCs w:val="21"/>
        </w:rPr>
        <w:t>019</w:t>
      </w:r>
      <w:r w:rsidRPr="00302BC3">
        <w:rPr>
          <w:rFonts w:hint="eastAsia"/>
          <w:szCs w:val="21"/>
        </w:rPr>
        <w:t>：《破解失能人员护理难题</w:t>
      </w:r>
      <w:r w:rsidRPr="00302BC3">
        <w:rPr>
          <w:rFonts w:hint="eastAsia"/>
          <w:szCs w:val="21"/>
        </w:rPr>
        <w:t xml:space="preserve"> </w:t>
      </w:r>
      <w:r w:rsidRPr="00302BC3">
        <w:rPr>
          <w:rFonts w:hint="eastAsia"/>
          <w:szCs w:val="21"/>
        </w:rPr>
        <w:t>促进养老服务产业发展——记嘉兴市长期护理保险制度构建及探索》，《上海保险》第</w:t>
      </w:r>
      <w:r w:rsidRPr="00302BC3">
        <w:rPr>
          <w:rFonts w:hint="eastAsia"/>
          <w:szCs w:val="21"/>
        </w:rPr>
        <w:t>10</w:t>
      </w:r>
      <w:r w:rsidRPr="00302BC3">
        <w:rPr>
          <w:rFonts w:hint="eastAsia"/>
          <w:szCs w:val="21"/>
        </w:rPr>
        <w:t>期。</w:t>
      </w:r>
    </w:p>
    <w:p w14:paraId="39E5588A" w14:textId="77777777" w:rsidR="00913EF7" w:rsidRPr="00302BC3" w:rsidRDefault="00913EF7" w:rsidP="00913EF7">
      <w:pPr>
        <w:ind w:left="210" w:hangingChars="100" w:hanging="210"/>
        <w:rPr>
          <w:szCs w:val="21"/>
        </w:rPr>
      </w:pPr>
      <w:r w:rsidRPr="00302BC3">
        <w:rPr>
          <w:rFonts w:hint="eastAsia"/>
          <w:szCs w:val="21"/>
        </w:rPr>
        <w:t>陈在余</w:t>
      </w:r>
      <w:r w:rsidRPr="00302BC3">
        <w:rPr>
          <w:rFonts w:hint="eastAsia"/>
          <w:szCs w:val="21"/>
        </w:rPr>
        <w:t xml:space="preserve"> </w:t>
      </w:r>
      <w:r w:rsidRPr="00302BC3">
        <w:rPr>
          <w:rFonts w:hint="eastAsia"/>
          <w:szCs w:val="21"/>
        </w:rPr>
        <w:t>江玉</w:t>
      </w:r>
      <w:r w:rsidRPr="00302BC3">
        <w:rPr>
          <w:rFonts w:hint="eastAsia"/>
          <w:szCs w:val="21"/>
        </w:rPr>
        <w:t xml:space="preserve"> </w:t>
      </w:r>
      <w:r w:rsidRPr="00302BC3">
        <w:rPr>
          <w:rFonts w:hint="eastAsia"/>
          <w:szCs w:val="21"/>
        </w:rPr>
        <w:t>李薇，</w:t>
      </w:r>
      <w:r w:rsidRPr="00302BC3">
        <w:rPr>
          <w:rFonts w:hint="eastAsia"/>
          <w:szCs w:val="21"/>
        </w:rPr>
        <w:t>2</w:t>
      </w:r>
      <w:r w:rsidRPr="00302BC3">
        <w:rPr>
          <w:szCs w:val="21"/>
        </w:rPr>
        <w:t>016</w:t>
      </w:r>
      <w:r w:rsidRPr="00302BC3">
        <w:rPr>
          <w:rFonts w:hint="eastAsia"/>
          <w:szCs w:val="21"/>
        </w:rPr>
        <w:t>：《新农合对农村居民灾难性医疗支出的影响：基于全民覆盖背景分析》，《财经科学》第</w:t>
      </w:r>
      <w:r w:rsidRPr="00302BC3">
        <w:rPr>
          <w:rFonts w:hint="eastAsia"/>
          <w:szCs w:val="21"/>
        </w:rPr>
        <w:t>12</w:t>
      </w:r>
      <w:r w:rsidRPr="00302BC3">
        <w:rPr>
          <w:rFonts w:hint="eastAsia"/>
          <w:szCs w:val="21"/>
        </w:rPr>
        <w:t>期。</w:t>
      </w:r>
    </w:p>
    <w:p w14:paraId="2E828332" w14:textId="77777777" w:rsidR="00913EF7" w:rsidRPr="00302BC3" w:rsidRDefault="00913EF7" w:rsidP="00913EF7">
      <w:pPr>
        <w:ind w:left="210" w:hangingChars="100" w:hanging="210"/>
        <w:rPr>
          <w:szCs w:val="21"/>
        </w:rPr>
      </w:pPr>
      <w:r w:rsidRPr="00302BC3">
        <w:rPr>
          <w:rFonts w:hint="eastAsia"/>
          <w:szCs w:val="21"/>
        </w:rPr>
        <w:t>程令国</w:t>
      </w:r>
      <w:r w:rsidRPr="00302BC3">
        <w:rPr>
          <w:rFonts w:hint="eastAsia"/>
          <w:szCs w:val="21"/>
        </w:rPr>
        <w:t xml:space="preserve"> </w:t>
      </w:r>
      <w:r w:rsidRPr="00302BC3">
        <w:rPr>
          <w:rFonts w:hint="eastAsia"/>
          <w:szCs w:val="21"/>
        </w:rPr>
        <w:t>张晔</w:t>
      </w:r>
      <w:r w:rsidRPr="00302BC3">
        <w:rPr>
          <w:rFonts w:hint="eastAsia"/>
          <w:szCs w:val="21"/>
        </w:rPr>
        <w:t xml:space="preserve"> </w:t>
      </w:r>
      <w:r w:rsidRPr="00302BC3">
        <w:rPr>
          <w:rFonts w:hint="eastAsia"/>
          <w:szCs w:val="21"/>
        </w:rPr>
        <w:t>刘志彪，</w:t>
      </w:r>
      <w:r w:rsidRPr="00302BC3">
        <w:rPr>
          <w:rFonts w:hint="eastAsia"/>
          <w:szCs w:val="21"/>
        </w:rPr>
        <w:t>2</w:t>
      </w:r>
      <w:r w:rsidRPr="00302BC3">
        <w:rPr>
          <w:szCs w:val="21"/>
        </w:rPr>
        <w:t>013</w:t>
      </w:r>
      <w:r w:rsidRPr="00302BC3">
        <w:rPr>
          <w:rFonts w:hint="eastAsia"/>
          <w:szCs w:val="21"/>
        </w:rPr>
        <w:t>：《“新农保”改变了中国农村居民的养老模式吗</w:t>
      </w:r>
      <w:r w:rsidRPr="00302BC3">
        <w:rPr>
          <w:rFonts w:hint="eastAsia"/>
          <w:szCs w:val="21"/>
        </w:rPr>
        <w:t>?</w:t>
      </w:r>
      <w:r w:rsidRPr="00302BC3">
        <w:rPr>
          <w:rFonts w:hint="eastAsia"/>
          <w:szCs w:val="21"/>
        </w:rPr>
        <w:t>》，《经济研究》第</w:t>
      </w:r>
      <w:r w:rsidRPr="00302BC3">
        <w:rPr>
          <w:rFonts w:hint="eastAsia"/>
          <w:szCs w:val="21"/>
        </w:rPr>
        <w:t>8</w:t>
      </w:r>
      <w:r w:rsidRPr="00302BC3">
        <w:rPr>
          <w:rFonts w:hint="eastAsia"/>
          <w:szCs w:val="21"/>
        </w:rPr>
        <w:t>期。</w:t>
      </w:r>
    </w:p>
    <w:p w14:paraId="5FEFDF91" w14:textId="77777777" w:rsidR="00913EF7" w:rsidRPr="00302BC3" w:rsidRDefault="00913EF7" w:rsidP="00913EF7">
      <w:pPr>
        <w:ind w:left="210" w:hangingChars="100" w:hanging="210"/>
        <w:rPr>
          <w:szCs w:val="21"/>
        </w:rPr>
      </w:pPr>
      <w:r w:rsidRPr="00302BC3">
        <w:rPr>
          <w:rFonts w:hint="eastAsia"/>
          <w:szCs w:val="21"/>
        </w:rPr>
        <w:t>丁继红</w:t>
      </w:r>
      <w:r w:rsidRPr="00302BC3">
        <w:rPr>
          <w:rFonts w:hint="eastAsia"/>
          <w:szCs w:val="21"/>
        </w:rPr>
        <w:t xml:space="preserve"> </w:t>
      </w:r>
      <w:r w:rsidRPr="00302BC3">
        <w:rPr>
          <w:rFonts w:hint="eastAsia"/>
          <w:szCs w:val="21"/>
        </w:rPr>
        <w:t>游丽，</w:t>
      </w:r>
      <w:r w:rsidRPr="00302BC3">
        <w:rPr>
          <w:rFonts w:hint="eastAsia"/>
          <w:szCs w:val="21"/>
        </w:rPr>
        <w:t>2</w:t>
      </w:r>
      <w:r w:rsidRPr="00302BC3">
        <w:rPr>
          <w:szCs w:val="21"/>
        </w:rPr>
        <w:t>019</w:t>
      </w:r>
      <w:r w:rsidRPr="00302BC3">
        <w:rPr>
          <w:rFonts w:hint="eastAsia"/>
          <w:szCs w:val="21"/>
        </w:rPr>
        <w:t>：《基本医疗保险对老年人灾难性卫生支出的影响研究》，《保险研究》第</w:t>
      </w:r>
      <w:r w:rsidRPr="00302BC3">
        <w:rPr>
          <w:rFonts w:hint="eastAsia"/>
          <w:szCs w:val="21"/>
        </w:rPr>
        <w:t>12</w:t>
      </w:r>
      <w:r w:rsidRPr="00302BC3">
        <w:rPr>
          <w:rFonts w:hint="eastAsia"/>
          <w:szCs w:val="21"/>
        </w:rPr>
        <w:t>期。</w:t>
      </w:r>
    </w:p>
    <w:p w14:paraId="1060A5AE" w14:textId="77777777" w:rsidR="00913EF7" w:rsidRPr="00302BC3" w:rsidRDefault="00913EF7" w:rsidP="00913EF7">
      <w:pPr>
        <w:ind w:left="210" w:hangingChars="100" w:hanging="210"/>
        <w:rPr>
          <w:szCs w:val="21"/>
        </w:rPr>
      </w:pPr>
      <w:r w:rsidRPr="00302BC3">
        <w:rPr>
          <w:rFonts w:hint="eastAsia"/>
          <w:szCs w:val="21"/>
        </w:rPr>
        <w:t>方迎风</w:t>
      </w:r>
      <w:r w:rsidRPr="00302BC3">
        <w:rPr>
          <w:rFonts w:hint="eastAsia"/>
          <w:szCs w:val="21"/>
        </w:rPr>
        <w:t xml:space="preserve"> </w:t>
      </w:r>
      <w:r w:rsidRPr="00302BC3">
        <w:rPr>
          <w:rFonts w:hint="eastAsia"/>
          <w:szCs w:val="21"/>
        </w:rPr>
        <w:t>邹薇，</w:t>
      </w:r>
      <w:r w:rsidRPr="00302BC3">
        <w:rPr>
          <w:rFonts w:hint="eastAsia"/>
          <w:szCs w:val="21"/>
        </w:rPr>
        <w:t>2</w:t>
      </w:r>
      <w:r w:rsidRPr="00302BC3">
        <w:rPr>
          <w:szCs w:val="21"/>
        </w:rPr>
        <w:t>013</w:t>
      </w:r>
      <w:r w:rsidRPr="00302BC3">
        <w:rPr>
          <w:rFonts w:hint="eastAsia"/>
          <w:szCs w:val="21"/>
        </w:rPr>
        <w:t>：《能力投资、健康冲击与贫困脆弱性》，《经济学动态》第</w:t>
      </w:r>
      <w:r w:rsidRPr="00302BC3">
        <w:rPr>
          <w:rFonts w:hint="eastAsia"/>
          <w:szCs w:val="21"/>
        </w:rPr>
        <w:t>7</w:t>
      </w:r>
      <w:r w:rsidRPr="00302BC3">
        <w:rPr>
          <w:rFonts w:hint="eastAsia"/>
          <w:szCs w:val="21"/>
        </w:rPr>
        <w:t>期。</w:t>
      </w:r>
    </w:p>
    <w:p w14:paraId="66C0BC2E" w14:textId="77777777" w:rsidR="00913EF7" w:rsidRPr="00302BC3" w:rsidRDefault="00913EF7" w:rsidP="00913EF7">
      <w:pPr>
        <w:ind w:left="210" w:hangingChars="100" w:hanging="210"/>
        <w:rPr>
          <w:szCs w:val="21"/>
        </w:rPr>
      </w:pPr>
      <w:r w:rsidRPr="00302BC3">
        <w:rPr>
          <w:rFonts w:hint="eastAsia"/>
          <w:szCs w:val="21"/>
        </w:rPr>
        <w:t>封进</w:t>
      </w:r>
      <w:r w:rsidRPr="00302BC3">
        <w:rPr>
          <w:rFonts w:hint="eastAsia"/>
          <w:szCs w:val="21"/>
        </w:rPr>
        <w:t xml:space="preserve"> </w:t>
      </w:r>
      <w:r w:rsidRPr="00302BC3">
        <w:rPr>
          <w:rFonts w:hint="eastAsia"/>
          <w:szCs w:val="21"/>
        </w:rPr>
        <w:t>李珍珍，</w:t>
      </w:r>
      <w:r w:rsidRPr="00302BC3">
        <w:rPr>
          <w:rFonts w:hint="eastAsia"/>
          <w:szCs w:val="21"/>
        </w:rPr>
        <w:t>2</w:t>
      </w:r>
      <w:r w:rsidRPr="00302BC3">
        <w:rPr>
          <w:szCs w:val="21"/>
        </w:rPr>
        <w:t>009</w:t>
      </w:r>
      <w:r w:rsidRPr="00302BC3">
        <w:rPr>
          <w:rFonts w:hint="eastAsia"/>
          <w:szCs w:val="21"/>
        </w:rPr>
        <w:t>：《中国农村医疗保障制度的补偿模式研究》，《经济研究》第</w:t>
      </w:r>
      <w:r w:rsidRPr="00302BC3">
        <w:rPr>
          <w:rFonts w:hint="eastAsia"/>
          <w:szCs w:val="21"/>
        </w:rPr>
        <w:t>4</w:t>
      </w:r>
      <w:r w:rsidRPr="00302BC3">
        <w:rPr>
          <w:rFonts w:hint="eastAsia"/>
          <w:szCs w:val="21"/>
        </w:rPr>
        <w:t>期。</w:t>
      </w:r>
    </w:p>
    <w:p w14:paraId="0B0024DA" w14:textId="77777777" w:rsidR="00913EF7" w:rsidRPr="00302BC3" w:rsidRDefault="00913EF7" w:rsidP="00913EF7">
      <w:pPr>
        <w:ind w:left="210" w:hangingChars="100" w:hanging="210"/>
        <w:rPr>
          <w:szCs w:val="21"/>
        </w:rPr>
      </w:pPr>
      <w:r w:rsidRPr="00302BC3">
        <w:rPr>
          <w:rFonts w:hint="eastAsia"/>
          <w:szCs w:val="21"/>
        </w:rPr>
        <w:t>封铁英</w:t>
      </w:r>
      <w:r w:rsidRPr="00302BC3">
        <w:rPr>
          <w:rFonts w:hint="eastAsia"/>
          <w:szCs w:val="21"/>
        </w:rPr>
        <w:t xml:space="preserve"> </w:t>
      </w:r>
      <w:r w:rsidRPr="00302BC3">
        <w:rPr>
          <w:rFonts w:hint="eastAsia"/>
          <w:szCs w:val="21"/>
        </w:rPr>
        <w:t>南妍，</w:t>
      </w:r>
      <w:r w:rsidRPr="00302BC3">
        <w:rPr>
          <w:rFonts w:hint="eastAsia"/>
          <w:szCs w:val="21"/>
        </w:rPr>
        <w:t>2</w:t>
      </w:r>
      <w:r w:rsidRPr="00302BC3">
        <w:rPr>
          <w:szCs w:val="21"/>
        </w:rPr>
        <w:t>020</w:t>
      </w:r>
      <w:r w:rsidRPr="00302BC3">
        <w:rPr>
          <w:rFonts w:hint="eastAsia"/>
          <w:szCs w:val="21"/>
        </w:rPr>
        <w:t>：《医养结合养老模式实践逻辑与路径再选择——基于全国养老服务业典型案例的分析》，《公共管理学报》第</w:t>
      </w:r>
      <w:r w:rsidRPr="00302BC3">
        <w:rPr>
          <w:rFonts w:hint="eastAsia"/>
          <w:szCs w:val="21"/>
        </w:rPr>
        <w:t>3</w:t>
      </w:r>
      <w:r w:rsidRPr="00302BC3">
        <w:rPr>
          <w:rFonts w:hint="eastAsia"/>
          <w:szCs w:val="21"/>
        </w:rPr>
        <w:t>期。</w:t>
      </w:r>
    </w:p>
    <w:p w14:paraId="53651E34" w14:textId="77777777" w:rsidR="00913EF7" w:rsidRPr="00302BC3" w:rsidRDefault="00913EF7" w:rsidP="00913EF7">
      <w:pPr>
        <w:ind w:left="210" w:hangingChars="100" w:hanging="210"/>
        <w:rPr>
          <w:szCs w:val="21"/>
        </w:rPr>
      </w:pPr>
      <w:r w:rsidRPr="00302BC3">
        <w:rPr>
          <w:rFonts w:hint="eastAsia"/>
          <w:szCs w:val="21"/>
        </w:rPr>
        <w:lastRenderedPageBreak/>
        <w:t>郭熙保</w:t>
      </w:r>
      <w:r w:rsidRPr="00302BC3">
        <w:rPr>
          <w:rFonts w:hint="eastAsia"/>
          <w:szCs w:val="21"/>
        </w:rPr>
        <w:t xml:space="preserve"> </w:t>
      </w:r>
      <w:r w:rsidRPr="00302BC3">
        <w:rPr>
          <w:rFonts w:hint="eastAsia"/>
          <w:szCs w:val="21"/>
        </w:rPr>
        <w:t>周强，</w:t>
      </w:r>
      <w:r w:rsidRPr="00302BC3">
        <w:rPr>
          <w:rFonts w:hint="eastAsia"/>
          <w:szCs w:val="21"/>
        </w:rPr>
        <w:t>2</w:t>
      </w:r>
      <w:r w:rsidRPr="00302BC3">
        <w:rPr>
          <w:szCs w:val="21"/>
        </w:rPr>
        <w:t>016</w:t>
      </w:r>
      <w:r w:rsidRPr="00302BC3">
        <w:rPr>
          <w:rFonts w:hint="eastAsia"/>
          <w:szCs w:val="21"/>
        </w:rPr>
        <w:t>：《长期多维贫困、不平等与致贫因素》，《经济研究》第</w:t>
      </w:r>
      <w:r w:rsidRPr="00302BC3">
        <w:rPr>
          <w:rFonts w:hint="eastAsia"/>
          <w:szCs w:val="21"/>
        </w:rPr>
        <w:t>6</w:t>
      </w:r>
      <w:r w:rsidRPr="00302BC3">
        <w:rPr>
          <w:rFonts w:hint="eastAsia"/>
          <w:szCs w:val="21"/>
        </w:rPr>
        <w:t>期。</w:t>
      </w:r>
    </w:p>
    <w:p w14:paraId="69448F86" w14:textId="77777777" w:rsidR="00913EF7" w:rsidRPr="00302BC3" w:rsidRDefault="00913EF7" w:rsidP="00913EF7">
      <w:pPr>
        <w:ind w:left="210" w:hangingChars="100" w:hanging="210"/>
        <w:rPr>
          <w:szCs w:val="21"/>
        </w:rPr>
      </w:pPr>
      <w:r w:rsidRPr="00302BC3">
        <w:rPr>
          <w:rFonts w:hint="eastAsia"/>
          <w:szCs w:val="21"/>
        </w:rPr>
        <w:t>郝君富</w:t>
      </w:r>
      <w:r w:rsidRPr="00302BC3">
        <w:rPr>
          <w:rFonts w:hint="eastAsia"/>
          <w:szCs w:val="21"/>
        </w:rPr>
        <w:t xml:space="preserve"> </w:t>
      </w:r>
      <w:r w:rsidRPr="00302BC3">
        <w:rPr>
          <w:rFonts w:hint="eastAsia"/>
          <w:szCs w:val="21"/>
        </w:rPr>
        <w:t>李心愉，</w:t>
      </w:r>
      <w:r w:rsidRPr="00302BC3">
        <w:rPr>
          <w:rFonts w:hint="eastAsia"/>
          <w:szCs w:val="21"/>
        </w:rPr>
        <w:t>2</w:t>
      </w:r>
      <w:r w:rsidRPr="00302BC3">
        <w:rPr>
          <w:szCs w:val="21"/>
        </w:rPr>
        <w:t>014</w:t>
      </w:r>
      <w:r w:rsidRPr="00302BC3">
        <w:rPr>
          <w:rFonts w:hint="eastAsia"/>
          <w:szCs w:val="21"/>
        </w:rPr>
        <w:t>：《德国长期护理保险：制度设计、经济影响与启示》，《人口学刊》第</w:t>
      </w:r>
      <w:r w:rsidRPr="00302BC3">
        <w:rPr>
          <w:rFonts w:hint="eastAsia"/>
          <w:szCs w:val="21"/>
        </w:rPr>
        <w:t>2</w:t>
      </w:r>
      <w:r w:rsidRPr="00302BC3">
        <w:rPr>
          <w:rFonts w:hint="eastAsia"/>
          <w:szCs w:val="21"/>
        </w:rPr>
        <w:t>期。</w:t>
      </w:r>
    </w:p>
    <w:p w14:paraId="0642F155" w14:textId="77777777" w:rsidR="00913EF7" w:rsidRPr="00302BC3" w:rsidRDefault="00913EF7" w:rsidP="00913EF7">
      <w:pPr>
        <w:ind w:left="210" w:hangingChars="100" w:hanging="210"/>
        <w:rPr>
          <w:szCs w:val="21"/>
        </w:rPr>
      </w:pPr>
      <w:r w:rsidRPr="00302BC3">
        <w:rPr>
          <w:rFonts w:hint="eastAsia"/>
          <w:szCs w:val="21"/>
        </w:rPr>
        <w:t>郝双英</w:t>
      </w:r>
      <w:r w:rsidRPr="00302BC3">
        <w:rPr>
          <w:szCs w:val="21"/>
        </w:rPr>
        <w:t xml:space="preserve"> </w:t>
      </w:r>
      <w:r w:rsidRPr="00302BC3">
        <w:rPr>
          <w:rFonts w:hint="eastAsia"/>
          <w:szCs w:val="21"/>
        </w:rPr>
        <w:t>刘庚常，</w:t>
      </w:r>
      <w:r w:rsidRPr="00302BC3">
        <w:rPr>
          <w:rFonts w:hint="eastAsia"/>
          <w:szCs w:val="21"/>
        </w:rPr>
        <w:t>2</w:t>
      </w:r>
      <w:r w:rsidRPr="00302BC3">
        <w:rPr>
          <w:szCs w:val="21"/>
        </w:rPr>
        <w:t>017</w:t>
      </w:r>
      <w:r w:rsidRPr="00302BC3">
        <w:rPr>
          <w:rFonts w:hint="eastAsia"/>
          <w:szCs w:val="21"/>
        </w:rPr>
        <w:t>：《城乡居民重大疾病医疗支出型贫困救助标准研究》，《西北人口》第</w:t>
      </w:r>
      <w:r w:rsidRPr="00302BC3">
        <w:rPr>
          <w:rFonts w:hint="eastAsia"/>
          <w:szCs w:val="21"/>
        </w:rPr>
        <w:t>2</w:t>
      </w:r>
      <w:r w:rsidRPr="00302BC3">
        <w:rPr>
          <w:rFonts w:hint="eastAsia"/>
          <w:szCs w:val="21"/>
        </w:rPr>
        <w:t>期。</w:t>
      </w:r>
    </w:p>
    <w:p w14:paraId="513101B3" w14:textId="77777777" w:rsidR="00913EF7" w:rsidRPr="00302BC3" w:rsidRDefault="00913EF7" w:rsidP="00913EF7">
      <w:pPr>
        <w:ind w:left="210" w:hangingChars="100" w:hanging="210"/>
        <w:rPr>
          <w:szCs w:val="21"/>
        </w:rPr>
      </w:pPr>
      <w:r w:rsidRPr="00302BC3">
        <w:rPr>
          <w:rFonts w:hint="eastAsia"/>
          <w:szCs w:val="21"/>
        </w:rPr>
        <w:t>黄薇，</w:t>
      </w:r>
      <w:r w:rsidRPr="00302BC3">
        <w:rPr>
          <w:rFonts w:hint="eastAsia"/>
          <w:szCs w:val="21"/>
        </w:rPr>
        <w:t>2</w:t>
      </w:r>
      <w:r w:rsidRPr="00302BC3">
        <w:rPr>
          <w:szCs w:val="21"/>
        </w:rPr>
        <w:t>017</w:t>
      </w:r>
      <w:r w:rsidRPr="00302BC3">
        <w:rPr>
          <w:rFonts w:hint="eastAsia"/>
          <w:szCs w:val="21"/>
        </w:rPr>
        <w:t>：《医保政策精准扶贫效果研究——基于</w:t>
      </w:r>
      <w:r w:rsidRPr="00302BC3">
        <w:rPr>
          <w:rFonts w:hint="eastAsia"/>
          <w:szCs w:val="21"/>
        </w:rPr>
        <w:t>URBMI</w:t>
      </w:r>
      <w:r w:rsidRPr="00302BC3">
        <w:rPr>
          <w:rFonts w:hint="eastAsia"/>
          <w:szCs w:val="21"/>
        </w:rPr>
        <w:t>试点评估入户调查数据》，《经济研究》第</w:t>
      </w:r>
      <w:r w:rsidRPr="00302BC3">
        <w:rPr>
          <w:rFonts w:hint="eastAsia"/>
          <w:szCs w:val="21"/>
        </w:rPr>
        <w:t>9</w:t>
      </w:r>
      <w:r w:rsidRPr="00302BC3">
        <w:rPr>
          <w:rFonts w:hint="eastAsia"/>
          <w:szCs w:val="21"/>
        </w:rPr>
        <w:t>期。</w:t>
      </w:r>
    </w:p>
    <w:p w14:paraId="601B163A" w14:textId="77777777" w:rsidR="00913EF7" w:rsidRPr="00302BC3" w:rsidRDefault="00913EF7" w:rsidP="00913EF7">
      <w:pPr>
        <w:ind w:left="210" w:hangingChars="100" w:hanging="210"/>
        <w:rPr>
          <w:szCs w:val="21"/>
        </w:rPr>
      </w:pPr>
      <w:r w:rsidRPr="00302BC3">
        <w:rPr>
          <w:rFonts w:hint="eastAsia"/>
          <w:szCs w:val="21"/>
        </w:rPr>
        <w:t>姜德超</w:t>
      </w:r>
      <w:r w:rsidRPr="00302BC3">
        <w:rPr>
          <w:rFonts w:hint="eastAsia"/>
          <w:szCs w:val="21"/>
        </w:rPr>
        <w:t xml:space="preserve"> </w:t>
      </w:r>
      <w:r w:rsidRPr="00302BC3">
        <w:rPr>
          <w:rFonts w:hint="eastAsia"/>
          <w:szCs w:val="21"/>
        </w:rPr>
        <w:t>吴少龙</w:t>
      </w:r>
      <w:r w:rsidRPr="00302BC3">
        <w:rPr>
          <w:rFonts w:hint="eastAsia"/>
          <w:szCs w:val="21"/>
        </w:rPr>
        <w:t xml:space="preserve"> </w:t>
      </w:r>
      <w:proofErr w:type="gramStart"/>
      <w:r w:rsidRPr="00302BC3">
        <w:rPr>
          <w:rFonts w:hint="eastAsia"/>
          <w:szCs w:val="21"/>
        </w:rPr>
        <w:t>魏予辰</w:t>
      </w:r>
      <w:proofErr w:type="gramEnd"/>
      <w:r w:rsidRPr="00302BC3">
        <w:rPr>
          <w:rFonts w:hint="eastAsia"/>
          <w:szCs w:val="21"/>
        </w:rPr>
        <w:t>，</w:t>
      </w:r>
      <w:r w:rsidRPr="00302BC3">
        <w:rPr>
          <w:rFonts w:hint="eastAsia"/>
          <w:szCs w:val="21"/>
        </w:rPr>
        <w:t>2</w:t>
      </w:r>
      <w:r w:rsidRPr="00302BC3">
        <w:rPr>
          <w:szCs w:val="21"/>
        </w:rPr>
        <w:t>015</w:t>
      </w:r>
      <w:r w:rsidRPr="00302BC3">
        <w:rPr>
          <w:rFonts w:hint="eastAsia"/>
          <w:szCs w:val="21"/>
        </w:rPr>
        <w:t>：《新医改缓解了看病贵吗</w:t>
      </w:r>
      <w:r w:rsidRPr="00302BC3">
        <w:rPr>
          <w:rFonts w:hint="eastAsia"/>
          <w:szCs w:val="21"/>
        </w:rPr>
        <w:t>?</w:t>
      </w:r>
      <w:r w:rsidRPr="00302BC3">
        <w:rPr>
          <w:rFonts w:hint="eastAsia"/>
          <w:szCs w:val="21"/>
        </w:rPr>
        <w:t>——来自两省家庭灾难性卫生支出分析的证据》，《公共行政评论》第</w:t>
      </w:r>
      <w:r w:rsidRPr="00302BC3">
        <w:rPr>
          <w:rFonts w:hint="eastAsia"/>
          <w:szCs w:val="21"/>
        </w:rPr>
        <w:t>5</w:t>
      </w:r>
      <w:r w:rsidRPr="00302BC3">
        <w:rPr>
          <w:rFonts w:hint="eastAsia"/>
          <w:szCs w:val="21"/>
        </w:rPr>
        <w:t>期。</w:t>
      </w:r>
    </w:p>
    <w:p w14:paraId="0A30A5FC" w14:textId="77777777" w:rsidR="00913EF7" w:rsidRDefault="00913EF7" w:rsidP="00913EF7">
      <w:pPr>
        <w:ind w:left="210" w:hangingChars="100" w:hanging="210"/>
        <w:rPr>
          <w:szCs w:val="21"/>
        </w:rPr>
      </w:pPr>
      <w:proofErr w:type="gramStart"/>
      <w:r w:rsidRPr="00302BC3">
        <w:rPr>
          <w:rFonts w:hint="eastAsia"/>
          <w:szCs w:val="21"/>
        </w:rPr>
        <w:t>景跃军</w:t>
      </w:r>
      <w:proofErr w:type="gramEnd"/>
      <w:r w:rsidRPr="00302BC3">
        <w:rPr>
          <w:rFonts w:hint="eastAsia"/>
          <w:szCs w:val="21"/>
        </w:rPr>
        <w:t xml:space="preserve"> </w:t>
      </w:r>
      <w:r w:rsidRPr="00302BC3">
        <w:rPr>
          <w:rFonts w:hint="eastAsia"/>
          <w:szCs w:val="21"/>
        </w:rPr>
        <w:t>李元，</w:t>
      </w:r>
      <w:r w:rsidRPr="00302BC3">
        <w:rPr>
          <w:rFonts w:hint="eastAsia"/>
          <w:szCs w:val="21"/>
        </w:rPr>
        <w:t>2</w:t>
      </w:r>
      <w:r w:rsidRPr="00302BC3">
        <w:rPr>
          <w:szCs w:val="21"/>
        </w:rPr>
        <w:t>014</w:t>
      </w:r>
      <w:r w:rsidRPr="00302BC3">
        <w:rPr>
          <w:rFonts w:hint="eastAsia"/>
          <w:szCs w:val="21"/>
        </w:rPr>
        <w:t>：《中国失能老年人构成及长期护理需求分析》，《人口学刊》第</w:t>
      </w:r>
      <w:r w:rsidRPr="00302BC3">
        <w:rPr>
          <w:rFonts w:hint="eastAsia"/>
          <w:szCs w:val="21"/>
        </w:rPr>
        <w:t>2</w:t>
      </w:r>
      <w:r w:rsidRPr="00302BC3">
        <w:rPr>
          <w:rFonts w:hint="eastAsia"/>
          <w:szCs w:val="21"/>
        </w:rPr>
        <w:t>期。</w:t>
      </w:r>
    </w:p>
    <w:p w14:paraId="43CD1BE5" w14:textId="2475B1AF" w:rsidR="00670EBD" w:rsidRPr="00302BC3" w:rsidRDefault="00670EBD" w:rsidP="00913EF7">
      <w:pPr>
        <w:ind w:left="210" w:hangingChars="100" w:hanging="210"/>
        <w:rPr>
          <w:rFonts w:hint="eastAsia"/>
          <w:szCs w:val="21"/>
        </w:rPr>
      </w:pPr>
      <w:r w:rsidRPr="00670EBD">
        <w:rPr>
          <w:rFonts w:hint="eastAsia"/>
          <w:szCs w:val="21"/>
        </w:rPr>
        <w:t>李虹辰</w:t>
      </w:r>
      <w:r>
        <w:rPr>
          <w:szCs w:val="21"/>
        </w:rPr>
        <w:t xml:space="preserve"> </w:t>
      </w:r>
      <w:r w:rsidRPr="00670EBD">
        <w:rPr>
          <w:rFonts w:hint="eastAsia"/>
          <w:szCs w:val="21"/>
        </w:rPr>
        <w:t>曹虹剑</w:t>
      </w:r>
      <w:r>
        <w:rPr>
          <w:rFonts w:hint="eastAsia"/>
          <w:szCs w:val="21"/>
        </w:rPr>
        <w:t>，</w:t>
      </w:r>
      <w:r>
        <w:rPr>
          <w:rFonts w:hint="eastAsia"/>
          <w:szCs w:val="21"/>
        </w:rPr>
        <w:t>2</w:t>
      </w:r>
      <w:r>
        <w:rPr>
          <w:szCs w:val="21"/>
        </w:rPr>
        <w:t>023</w:t>
      </w:r>
      <w:r>
        <w:rPr>
          <w:rFonts w:hint="eastAsia"/>
          <w:szCs w:val="21"/>
        </w:rPr>
        <w:t>：《</w:t>
      </w:r>
      <w:r w:rsidRPr="00670EBD">
        <w:rPr>
          <w:rFonts w:hint="eastAsia"/>
          <w:szCs w:val="21"/>
        </w:rPr>
        <w:t>人力资本扩张与中国制造业创新绩效</w:t>
      </w:r>
      <w:r>
        <w:rPr>
          <w:rFonts w:hint="eastAsia"/>
          <w:szCs w:val="21"/>
        </w:rPr>
        <w:t>》，《</w:t>
      </w:r>
      <w:r w:rsidRPr="00670EBD">
        <w:rPr>
          <w:rFonts w:hint="eastAsia"/>
          <w:szCs w:val="21"/>
        </w:rPr>
        <w:t>财经理论与实践</w:t>
      </w:r>
      <w:r>
        <w:rPr>
          <w:rFonts w:hint="eastAsia"/>
          <w:szCs w:val="21"/>
        </w:rPr>
        <w:t>》第</w:t>
      </w:r>
      <w:r>
        <w:rPr>
          <w:rFonts w:hint="eastAsia"/>
          <w:szCs w:val="21"/>
        </w:rPr>
        <w:t>1</w:t>
      </w:r>
      <w:r>
        <w:rPr>
          <w:rFonts w:hint="eastAsia"/>
          <w:szCs w:val="21"/>
        </w:rPr>
        <w:t>期。</w:t>
      </w:r>
    </w:p>
    <w:p w14:paraId="075C7224" w14:textId="77777777" w:rsidR="00913EF7" w:rsidRPr="00302BC3" w:rsidRDefault="00913EF7" w:rsidP="00913EF7">
      <w:pPr>
        <w:ind w:left="210" w:hangingChars="100" w:hanging="210"/>
        <w:rPr>
          <w:szCs w:val="21"/>
        </w:rPr>
      </w:pPr>
      <w:r w:rsidRPr="00302BC3">
        <w:rPr>
          <w:rFonts w:hint="eastAsia"/>
          <w:szCs w:val="21"/>
        </w:rPr>
        <w:t>李杰，</w:t>
      </w:r>
      <w:r w:rsidRPr="00302BC3">
        <w:rPr>
          <w:rFonts w:hint="eastAsia"/>
          <w:szCs w:val="21"/>
        </w:rPr>
        <w:t>2</w:t>
      </w:r>
      <w:r w:rsidRPr="00302BC3">
        <w:rPr>
          <w:szCs w:val="21"/>
        </w:rPr>
        <w:t>014</w:t>
      </w:r>
      <w:r w:rsidRPr="00302BC3">
        <w:rPr>
          <w:rFonts w:hint="eastAsia"/>
          <w:szCs w:val="21"/>
        </w:rPr>
        <w:t>：《青岛“医养结合”养老模式问题研究》，《中国人力资源开发》第</w:t>
      </w:r>
      <w:r w:rsidRPr="00302BC3">
        <w:rPr>
          <w:rFonts w:hint="eastAsia"/>
          <w:szCs w:val="21"/>
        </w:rPr>
        <w:t>18</w:t>
      </w:r>
      <w:r w:rsidRPr="00302BC3">
        <w:rPr>
          <w:rFonts w:hint="eastAsia"/>
          <w:szCs w:val="21"/>
        </w:rPr>
        <w:t>期。</w:t>
      </w:r>
    </w:p>
    <w:p w14:paraId="00938E66" w14:textId="77777777" w:rsidR="00913EF7" w:rsidRPr="00302BC3" w:rsidRDefault="00913EF7" w:rsidP="00913EF7">
      <w:pPr>
        <w:ind w:left="210" w:hangingChars="100" w:hanging="210"/>
        <w:rPr>
          <w:szCs w:val="21"/>
        </w:rPr>
      </w:pPr>
      <w:r w:rsidRPr="00302BC3">
        <w:rPr>
          <w:rFonts w:hint="eastAsia"/>
          <w:szCs w:val="21"/>
        </w:rPr>
        <w:t>李庆霞</w:t>
      </w:r>
      <w:r w:rsidRPr="00302BC3">
        <w:rPr>
          <w:rFonts w:hint="eastAsia"/>
          <w:szCs w:val="21"/>
        </w:rPr>
        <w:t xml:space="preserve"> </w:t>
      </w:r>
      <w:r w:rsidRPr="00302BC3">
        <w:rPr>
          <w:rFonts w:hint="eastAsia"/>
          <w:szCs w:val="21"/>
        </w:rPr>
        <w:t>赵易，</w:t>
      </w:r>
      <w:r w:rsidRPr="00302BC3">
        <w:rPr>
          <w:rFonts w:hint="eastAsia"/>
          <w:szCs w:val="21"/>
        </w:rPr>
        <w:t>2</w:t>
      </w:r>
      <w:r w:rsidRPr="00302BC3">
        <w:rPr>
          <w:szCs w:val="21"/>
        </w:rPr>
        <w:t>020</w:t>
      </w:r>
      <w:r w:rsidRPr="00302BC3">
        <w:rPr>
          <w:rFonts w:hint="eastAsia"/>
          <w:szCs w:val="21"/>
        </w:rPr>
        <w:t>：《城乡居民大病保险减少了家庭灾难性医疗支出吗》，《农业技术经济》第</w:t>
      </w:r>
      <w:r w:rsidRPr="00302BC3">
        <w:rPr>
          <w:rFonts w:hint="eastAsia"/>
          <w:szCs w:val="21"/>
        </w:rPr>
        <w:t>10</w:t>
      </w:r>
      <w:r w:rsidRPr="00302BC3">
        <w:rPr>
          <w:rFonts w:hint="eastAsia"/>
          <w:szCs w:val="21"/>
        </w:rPr>
        <w:t>期。</w:t>
      </w:r>
    </w:p>
    <w:p w14:paraId="37CA7ED3" w14:textId="77777777" w:rsidR="00913EF7" w:rsidRPr="00302BC3" w:rsidRDefault="00913EF7" w:rsidP="00913EF7">
      <w:pPr>
        <w:ind w:left="210" w:hangingChars="100" w:hanging="210"/>
        <w:rPr>
          <w:szCs w:val="21"/>
        </w:rPr>
      </w:pPr>
      <w:r w:rsidRPr="00302BC3">
        <w:rPr>
          <w:rFonts w:hint="eastAsia"/>
          <w:szCs w:val="21"/>
        </w:rPr>
        <w:t>李雪岩</w:t>
      </w:r>
      <w:r w:rsidRPr="00302BC3">
        <w:rPr>
          <w:szCs w:val="21"/>
        </w:rPr>
        <w:t xml:space="preserve"> </w:t>
      </w:r>
      <w:r w:rsidRPr="00302BC3">
        <w:rPr>
          <w:rFonts w:hint="eastAsia"/>
          <w:szCs w:val="21"/>
        </w:rPr>
        <w:t>王新军，</w:t>
      </w:r>
      <w:r w:rsidRPr="00302BC3">
        <w:rPr>
          <w:rFonts w:hint="eastAsia"/>
          <w:szCs w:val="21"/>
        </w:rPr>
        <w:t>2</w:t>
      </w:r>
      <w:r w:rsidRPr="00302BC3">
        <w:rPr>
          <w:szCs w:val="21"/>
        </w:rPr>
        <w:t>021</w:t>
      </w:r>
      <w:r w:rsidRPr="00302BC3">
        <w:rPr>
          <w:rFonts w:hint="eastAsia"/>
          <w:szCs w:val="21"/>
        </w:rPr>
        <w:t>：《疾病冲击、代际支持与非正式护理——基于</w:t>
      </w:r>
      <w:r w:rsidRPr="00302BC3">
        <w:rPr>
          <w:rFonts w:hint="eastAsia"/>
          <w:szCs w:val="21"/>
        </w:rPr>
        <w:t>CLHLS2008</w:t>
      </w:r>
      <w:r w:rsidRPr="00302BC3">
        <w:rPr>
          <w:rFonts w:hint="eastAsia"/>
          <w:szCs w:val="21"/>
        </w:rPr>
        <w:t>—</w:t>
      </w:r>
      <w:r w:rsidRPr="00302BC3">
        <w:rPr>
          <w:rFonts w:hint="eastAsia"/>
          <w:szCs w:val="21"/>
        </w:rPr>
        <w:t>2018</w:t>
      </w:r>
      <w:r w:rsidRPr="00302BC3">
        <w:rPr>
          <w:rFonts w:hint="eastAsia"/>
          <w:szCs w:val="21"/>
        </w:rPr>
        <w:t>年面板数据的实证分析》，《内蒙古社会科学》第</w:t>
      </w:r>
      <w:r w:rsidRPr="00302BC3">
        <w:rPr>
          <w:rFonts w:hint="eastAsia"/>
          <w:szCs w:val="21"/>
        </w:rPr>
        <w:t>3</w:t>
      </w:r>
      <w:r w:rsidRPr="00302BC3">
        <w:rPr>
          <w:rFonts w:hint="eastAsia"/>
          <w:szCs w:val="21"/>
        </w:rPr>
        <w:t>期。</w:t>
      </w:r>
    </w:p>
    <w:p w14:paraId="6E703F17" w14:textId="77777777" w:rsidR="00913EF7" w:rsidRPr="00302BC3" w:rsidRDefault="00913EF7" w:rsidP="00913EF7">
      <w:pPr>
        <w:ind w:left="210" w:hangingChars="100" w:hanging="210"/>
        <w:rPr>
          <w:szCs w:val="21"/>
        </w:rPr>
      </w:pPr>
      <w:r w:rsidRPr="00302BC3">
        <w:rPr>
          <w:rFonts w:hint="eastAsia"/>
          <w:szCs w:val="21"/>
        </w:rPr>
        <w:t>刘璨</w:t>
      </w:r>
      <w:r w:rsidRPr="00302BC3">
        <w:rPr>
          <w:rFonts w:hint="eastAsia"/>
          <w:szCs w:val="21"/>
        </w:rPr>
        <w:t xml:space="preserve"> </w:t>
      </w:r>
      <w:r w:rsidRPr="00302BC3">
        <w:rPr>
          <w:rFonts w:hint="eastAsia"/>
          <w:szCs w:val="21"/>
        </w:rPr>
        <w:t>凌晨</w:t>
      </w:r>
      <w:r w:rsidRPr="00302BC3">
        <w:rPr>
          <w:rFonts w:hint="eastAsia"/>
          <w:szCs w:val="21"/>
        </w:rPr>
        <w:t xml:space="preserve"> </w:t>
      </w:r>
      <w:r w:rsidRPr="00302BC3">
        <w:rPr>
          <w:rFonts w:hint="eastAsia"/>
          <w:szCs w:val="21"/>
        </w:rPr>
        <w:t>邹红，</w:t>
      </w:r>
      <w:r w:rsidRPr="00302BC3">
        <w:rPr>
          <w:rFonts w:hint="eastAsia"/>
          <w:szCs w:val="21"/>
        </w:rPr>
        <w:t>2</w:t>
      </w:r>
      <w:r w:rsidRPr="00302BC3">
        <w:rPr>
          <w:szCs w:val="21"/>
        </w:rPr>
        <w:t>019</w:t>
      </w:r>
      <w:r w:rsidRPr="00302BC3">
        <w:rPr>
          <w:rFonts w:hint="eastAsia"/>
          <w:szCs w:val="21"/>
        </w:rPr>
        <w:t>：《延迟退休政策宣告与城镇家庭储蓄率变动》，《财贸经济》第</w:t>
      </w:r>
      <w:r w:rsidRPr="00302BC3">
        <w:rPr>
          <w:rFonts w:hint="eastAsia"/>
          <w:szCs w:val="21"/>
        </w:rPr>
        <w:t>4</w:t>
      </w:r>
      <w:r w:rsidRPr="00302BC3">
        <w:rPr>
          <w:rFonts w:hint="eastAsia"/>
          <w:szCs w:val="21"/>
        </w:rPr>
        <w:t>期。</w:t>
      </w:r>
    </w:p>
    <w:p w14:paraId="633143DF" w14:textId="77777777" w:rsidR="00913EF7" w:rsidRPr="00302BC3" w:rsidRDefault="00913EF7" w:rsidP="00913EF7">
      <w:pPr>
        <w:ind w:left="210" w:hangingChars="100" w:hanging="210"/>
        <w:rPr>
          <w:szCs w:val="21"/>
        </w:rPr>
      </w:pPr>
      <w:r w:rsidRPr="00302BC3">
        <w:rPr>
          <w:rFonts w:hint="eastAsia"/>
          <w:szCs w:val="21"/>
        </w:rPr>
        <w:t>刘国恩</w:t>
      </w:r>
      <w:r w:rsidRPr="00302BC3">
        <w:rPr>
          <w:rFonts w:hint="eastAsia"/>
          <w:szCs w:val="21"/>
        </w:rPr>
        <w:t xml:space="preserve"> </w:t>
      </w:r>
      <w:r w:rsidRPr="00302BC3">
        <w:rPr>
          <w:rFonts w:hint="eastAsia"/>
          <w:szCs w:val="21"/>
        </w:rPr>
        <w:t>蔡春光</w:t>
      </w:r>
      <w:r w:rsidRPr="00302BC3">
        <w:rPr>
          <w:rFonts w:hint="eastAsia"/>
          <w:szCs w:val="21"/>
        </w:rPr>
        <w:t xml:space="preserve"> </w:t>
      </w:r>
      <w:r w:rsidRPr="00302BC3">
        <w:rPr>
          <w:rFonts w:hint="eastAsia"/>
          <w:szCs w:val="21"/>
        </w:rPr>
        <w:t>李林，</w:t>
      </w:r>
      <w:r w:rsidRPr="00302BC3">
        <w:rPr>
          <w:rFonts w:hint="eastAsia"/>
          <w:szCs w:val="21"/>
        </w:rPr>
        <w:t>2</w:t>
      </w:r>
      <w:r w:rsidRPr="00302BC3">
        <w:rPr>
          <w:szCs w:val="21"/>
        </w:rPr>
        <w:t>011</w:t>
      </w:r>
      <w:r w:rsidRPr="00302BC3">
        <w:rPr>
          <w:rFonts w:hint="eastAsia"/>
          <w:szCs w:val="21"/>
        </w:rPr>
        <w:t>：《中国老人医疗保障与医疗服务需求的实证分析》，《经济研究》第</w:t>
      </w:r>
      <w:r w:rsidRPr="00302BC3">
        <w:rPr>
          <w:rFonts w:hint="eastAsia"/>
          <w:szCs w:val="21"/>
        </w:rPr>
        <w:t>3</w:t>
      </w:r>
      <w:r w:rsidRPr="00302BC3">
        <w:rPr>
          <w:rFonts w:hint="eastAsia"/>
          <w:szCs w:val="21"/>
        </w:rPr>
        <w:t>期。</w:t>
      </w:r>
    </w:p>
    <w:p w14:paraId="7405BF37" w14:textId="77777777" w:rsidR="00913EF7" w:rsidRPr="00302BC3" w:rsidRDefault="00913EF7" w:rsidP="00913EF7">
      <w:pPr>
        <w:ind w:left="210" w:hangingChars="100" w:hanging="210"/>
        <w:rPr>
          <w:szCs w:val="21"/>
        </w:rPr>
      </w:pPr>
      <w:r w:rsidRPr="00302BC3">
        <w:rPr>
          <w:rFonts w:hint="eastAsia"/>
          <w:szCs w:val="21"/>
        </w:rPr>
        <w:t>吕书鹏</w:t>
      </w:r>
      <w:r w:rsidRPr="00302BC3">
        <w:rPr>
          <w:rFonts w:hint="eastAsia"/>
          <w:szCs w:val="21"/>
        </w:rPr>
        <w:t xml:space="preserve"> </w:t>
      </w:r>
      <w:r w:rsidRPr="00302BC3">
        <w:rPr>
          <w:rFonts w:hint="eastAsia"/>
          <w:szCs w:val="21"/>
        </w:rPr>
        <w:t>吴佳，</w:t>
      </w:r>
      <w:r w:rsidRPr="00302BC3">
        <w:rPr>
          <w:rFonts w:hint="eastAsia"/>
          <w:szCs w:val="21"/>
        </w:rPr>
        <w:t>2</w:t>
      </w:r>
      <w:r w:rsidRPr="00302BC3">
        <w:rPr>
          <w:szCs w:val="21"/>
        </w:rPr>
        <w:t>016</w:t>
      </w:r>
      <w:r w:rsidRPr="00302BC3">
        <w:rPr>
          <w:rFonts w:hint="eastAsia"/>
          <w:szCs w:val="21"/>
        </w:rPr>
        <w:t>：《青岛市长期医疗护理保险</w:t>
      </w:r>
      <w:r w:rsidRPr="00302BC3">
        <w:rPr>
          <w:rFonts w:hint="eastAsia"/>
          <w:szCs w:val="21"/>
        </w:rPr>
        <w:t>:</w:t>
      </w:r>
      <w:r w:rsidRPr="00302BC3">
        <w:rPr>
          <w:rFonts w:hint="eastAsia"/>
          <w:szCs w:val="21"/>
        </w:rPr>
        <w:t>制度效能</w:t>
      </w:r>
      <w:r w:rsidRPr="00302BC3">
        <w:rPr>
          <w:rFonts w:hint="eastAsia"/>
          <w:szCs w:val="21"/>
        </w:rPr>
        <w:t xml:space="preserve"> </w:t>
      </w:r>
      <w:r w:rsidRPr="00302BC3">
        <w:rPr>
          <w:rFonts w:hint="eastAsia"/>
          <w:szCs w:val="21"/>
        </w:rPr>
        <w:t>实施困境与政策优化》，《中国卫生经济》第</w:t>
      </w:r>
      <w:r w:rsidRPr="00302BC3">
        <w:rPr>
          <w:rFonts w:hint="eastAsia"/>
          <w:szCs w:val="21"/>
        </w:rPr>
        <w:t>8</w:t>
      </w:r>
      <w:r w:rsidRPr="00302BC3">
        <w:rPr>
          <w:rFonts w:hint="eastAsia"/>
          <w:szCs w:val="21"/>
        </w:rPr>
        <w:t>期。</w:t>
      </w:r>
    </w:p>
    <w:p w14:paraId="1B858ED4" w14:textId="77777777" w:rsidR="00913EF7" w:rsidRPr="00302BC3" w:rsidRDefault="00913EF7" w:rsidP="00913EF7">
      <w:pPr>
        <w:ind w:left="210" w:hangingChars="100" w:hanging="210"/>
        <w:rPr>
          <w:szCs w:val="21"/>
        </w:rPr>
      </w:pPr>
      <w:r w:rsidRPr="00302BC3">
        <w:rPr>
          <w:rFonts w:hint="eastAsia"/>
          <w:szCs w:val="21"/>
        </w:rPr>
        <w:t>马超</w:t>
      </w:r>
      <w:r w:rsidRPr="00302BC3">
        <w:rPr>
          <w:rFonts w:hint="eastAsia"/>
          <w:szCs w:val="21"/>
        </w:rPr>
        <w:t xml:space="preserve"> </w:t>
      </w:r>
      <w:r w:rsidRPr="00302BC3">
        <w:rPr>
          <w:rFonts w:hint="eastAsia"/>
          <w:szCs w:val="21"/>
        </w:rPr>
        <w:t>李</w:t>
      </w:r>
      <w:proofErr w:type="gramStart"/>
      <w:r w:rsidRPr="00302BC3">
        <w:rPr>
          <w:rFonts w:hint="eastAsia"/>
          <w:szCs w:val="21"/>
        </w:rPr>
        <w:t>植乐</w:t>
      </w:r>
      <w:r w:rsidRPr="00302BC3">
        <w:rPr>
          <w:rFonts w:hint="eastAsia"/>
          <w:szCs w:val="21"/>
        </w:rPr>
        <w:t xml:space="preserve"> </w:t>
      </w:r>
      <w:r w:rsidRPr="00302BC3">
        <w:rPr>
          <w:rFonts w:hint="eastAsia"/>
          <w:szCs w:val="21"/>
        </w:rPr>
        <w:t>孙转兰</w:t>
      </w:r>
      <w:r w:rsidRPr="00302BC3">
        <w:rPr>
          <w:rFonts w:hint="eastAsia"/>
          <w:szCs w:val="21"/>
        </w:rPr>
        <w:t xml:space="preserve"> </w:t>
      </w:r>
      <w:r w:rsidRPr="00302BC3">
        <w:rPr>
          <w:rFonts w:hint="eastAsia"/>
          <w:szCs w:val="21"/>
        </w:rPr>
        <w:t>唐润宇</w:t>
      </w:r>
      <w:proofErr w:type="gramEnd"/>
      <w:r w:rsidRPr="00302BC3">
        <w:rPr>
          <w:rFonts w:hint="eastAsia"/>
          <w:szCs w:val="21"/>
        </w:rPr>
        <w:t>，</w:t>
      </w:r>
      <w:r w:rsidRPr="00302BC3">
        <w:rPr>
          <w:rFonts w:hint="eastAsia"/>
          <w:szCs w:val="21"/>
        </w:rPr>
        <w:t>2</w:t>
      </w:r>
      <w:r w:rsidRPr="00302BC3">
        <w:rPr>
          <w:szCs w:val="21"/>
        </w:rPr>
        <w:t>021</w:t>
      </w:r>
      <w:r w:rsidRPr="00302BC3">
        <w:rPr>
          <w:rFonts w:hint="eastAsia"/>
          <w:szCs w:val="21"/>
        </w:rPr>
        <w:t>：《养老金对缓解农村居民医疗负担的作用——为何补贴收入的效果好于补贴医保》，《中国工业经济》第</w:t>
      </w:r>
      <w:r w:rsidRPr="00302BC3">
        <w:rPr>
          <w:rFonts w:hint="eastAsia"/>
          <w:szCs w:val="21"/>
        </w:rPr>
        <w:t>4</w:t>
      </w:r>
      <w:r w:rsidRPr="00302BC3">
        <w:rPr>
          <w:rFonts w:hint="eastAsia"/>
          <w:szCs w:val="21"/>
        </w:rPr>
        <w:t>期。</w:t>
      </w:r>
    </w:p>
    <w:p w14:paraId="6DC51994" w14:textId="77777777" w:rsidR="00913EF7" w:rsidRPr="00302BC3" w:rsidRDefault="00913EF7" w:rsidP="00913EF7">
      <w:pPr>
        <w:ind w:left="210" w:hangingChars="100" w:hanging="210"/>
        <w:rPr>
          <w:szCs w:val="21"/>
        </w:rPr>
      </w:pPr>
      <w:r w:rsidRPr="00302BC3">
        <w:rPr>
          <w:rFonts w:hint="eastAsia"/>
          <w:szCs w:val="21"/>
        </w:rPr>
        <w:t>马超</w:t>
      </w:r>
      <w:r w:rsidRPr="00302BC3">
        <w:rPr>
          <w:szCs w:val="21"/>
        </w:rPr>
        <w:t xml:space="preserve"> </w:t>
      </w:r>
      <w:r w:rsidRPr="00302BC3">
        <w:rPr>
          <w:rFonts w:hint="eastAsia"/>
          <w:szCs w:val="21"/>
        </w:rPr>
        <w:t>俞沁雯</w:t>
      </w:r>
      <w:r w:rsidRPr="00302BC3">
        <w:rPr>
          <w:szCs w:val="21"/>
        </w:rPr>
        <w:t xml:space="preserve"> </w:t>
      </w:r>
      <w:r w:rsidRPr="00302BC3">
        <w:rPr>
          <w:rFonts w:hint="eastAsia"/>
          <w:szCs w:val="21"/>
        </w:rPr>
        <w:t>宋泽</w:t>
      </w:r>
      <w:r w:rsidRPr="00302BC3">
        <w:rPr>
          <w:szCs w:val="21"/>
        </w:rPr>
        <w:t xml:space="preserve"> </w:t>
      </w:r>
      <w:r w:rsidRPr="00302BC3">
        <w:rPr>
          <w:rFonts w:hint="eastAsia"/>
          <w:szCs w:val="21"/>
        </w:rPr>
        <w:t>陈昊，</w:t>
      </w:r>
      <w:r w:rsidRPr="00302BC3">
        <w:rPr>
          <w:rFonts w:hint="eastAsia"/>
          <w:szCs w:val="21"/>
        </w:rPr>
        <w:t>2</w:t>
      </w:r>
      <w:r w:rsidRPr="00302BC3">
        <w:rPr>
          <w:szCs w:val="21"/>
        </w:rPr>
        <w:t>019</w:t>
      </w:r>
      <w:r w:rsidRPr="00302BC3">
        <w:rPr>
          <w:rFonts w:hint="eastAsia"/>
          <w:szCs w:val="21"/>
        </w:rPr>
        <w:t>：《长期护理保险、医疗费用控制与价值医疗》，《中国工业经济》第</w:t>
      </w:r>
      <w:r w:rsidRPr="00302BC3">
        <w:rPr>
          <w:rFonts w:hint="eastAsia"/>
          <w:szCs w:val="21"/>
        </w:rPr>
        <w:t>1</w:t>
      </w:r>
      <w:r w:rsidRPr="00302BC3">
        <w:rPr>
          <w:szCs w:val="21"/>
        </w:rPr>
        <w:t>2</w:t>
      </w:r>
      <w:r w:rsidRPr="00302BC3">
        <w:rPr>
          <w:rFonts w:hint="eastAsia"/>
          <w:szCs w:val="21"/>
        </w:rPr>
        <w:t>期。</w:t>
      </w:r>
    </w:p>
    <w:p w14:paraId="3D73364E" w14:textId="77777777" w:rsidR="00913EF7" w:rsidRPr="00302BC3" w:rsidRDefault="00913EF7" w:rsidP="00913EF7">
      <w:pPr>
        <w:ind w:left="210" w:hangingChars="100" w:hanging="210"/>
        <w:rPr>
          <w:szCs w:val="21"/>
        </w:rPr>
      </w:pPr>
      <w:r w:rsidRPr="00302BC3">
        <w:rPr>
          <w:rFonts w:hint="eastAsia"/>
          <w:szCs w:val="21"/>
        </w:rPr>
        <w:t>齐绍洲</w:t>
      </w:r>
      <w:r w:rsidRPr="00302BC3">
        <w:rPr>
          <w:rFonts w:hint="eastAsia"/>
          <w:szCs w:val="21"/>
        </w:rPr>
        <w:t xml:space="preserve"> </w:t>
      </w:r>
      <w:r w:rsidRPr="00302BC3">
        <w:rPr>
          <w:rFonts w:hint="eastAsia"/>
          <w:szCs w:val="21"/>
        </w:rPr>
        <w:t>林</w:t>
      </w:r>
      <w:proofErr w:type="gramStart"/>
      <w:r w:rsidRPr="00302BC3">
        <w:rPr>
          <w:rFonts w:hint="eastAsia"/>
          <w:szCs w:val="21"/>
        </w:rPr>
        <w:t>屾</w:t>
      </w:r>
      <w:proofErr w:type="gramEnd"/>
      <w:r w:rsidRPr="00302BC3">
        <w:rPr>
          <w:rFonts w:hint="eastAsia"/>
          <w:szCs w:val="21"/>
        </w:rPr>
        <w:t xml:space="preserve"> </w:t>
      </w:r>
      <w:r w:rsidRPr="00302BC3">
        <w:rPr>
          <w:rFonts w:hint="eastAsia"/>
          <w:szCs w:val="21"/>
        </w:rPr>
        <w:t>崔静波，</w:t>
      </w:r>
      <w:r w:rsidRPr="00302BC3">
        <w:rPr>
          <w:rFonts w:hint="eastAsia"/>
          <w:szCs w:val="21"/>
        </w:rPr>
        <w:t>2</w:t>
      </w:r>
      <w:r w:rsidRPr="00302BC3">
        <w:rPr>
          <w:szCs w:val="21"/>
        </w:rPr>
        <w:t>018</w:t>
      </w:r>
      <w:r w:rsidRPr="00302BC3">
        <w:rPr>
          <w:rFonts w:hint="eastAsia"/>
          <w:szCs w:val="21"/>
        </w:rPr>
        <w:t>：《环境权益交易市场能否诱发绿色创新</w:t>
      </w:r>
      <w:r w:rsidRPr="00302BC3">
        <w:rPr>
          <w:rFonts w:hint="eastAsia"/>
          <w:szCs w:val="21"/>
        </w:rPr>
        <w:t>?</w:t>
      </w:r>
      <w:r w:rsidRPr="00302BC3">
        <w:rPr>
          <w:rFonts w:hint="eastAsia"/>
          <w:szCs w:val="21"/>
        </w:rPr>
        <w:t>——基于我国上市公司绿色专利数据的证据》，《经济研究》第</w:t>
      </w:r>
      <w:r w:rsidRPr="00302BC3">
        <w:rPr>
          <w:rFonts w:hint="eastAsia"/>
          <w:szCs w:val="21"/>
        </w:rPr>
        <w:t>12</w:t>
      </w:r>
      <w:r w:rsidRPr="00302BC3">
        <w:rPr>
          <w:rFonts w:hint="eastAsia"/>
          <w:szCs w:val="21"/>
        </w:rPr>
        <w:t>期。</w:t>
      </w:r>
    </w:p>
    <w:p w14:paraId="07F72BC6" w14:textId="77777777" w:rsidR="00913EF7" w:rsidRPr="00302BC3" w:rsidRDefault="00913EF7" w:rsidP="00913EF7">
      <w:pPr>
        <w:ind w:left="210" w:hangingChars="100" w:hanging="210"/>
        <w:rPr>
          <w:szCs w:val="21"/>
        </w:rPr>
      </w:pPr>
      <w:r w:rsidRPr="00302BC3">
        <w:rPr>
          <w:rFonts w:hint="eastAsia"/>
          <w:szCs w:val="21"/>
        </w:rPr>
        <w:t>苏群</w:t>
      </w:r>
      <w:r w:rsidRPr="00302BC3">
        <w:rPr>
          <w:rFonts w:hint="eastAsia"/>
          <w:szCs w:val="21"/>
        </w:rPr>
        <w:t xml:space="preserve"> </w:t>
      </w:r>
      <w:r w:rsidRPr="00302BC3">
        <w:rPr>
          <w:rFonts w:hint="eastAsia"/>
          <w:szCs w:val="21"/>
        </w:rPr>
        <w:t>彭斌霞</w:t>
      </w:r>
      <w:r w:rsidRPr="00302BC3">
        <w:rPr>
          <w:rFonts w:hint="eastAsia"/>
          <w:szCs w:val="21"/>
        </w:rPr>
        <w:t xml:space="preserve"> </w:t>
      </w:r>
      <w:r w:rsidRPr="00302BC3">
        <w:rPr>
          <w:rFonts w:hint="eastAsia"/>
          <w:szCs w:val="21"/>
        </w:rPr>
        <w:t>陈杰，</w:t>
      </w:r>
      <w:r w:rsidRPr="00302BC3">
        <w:rPr>
          <w:rFonts w:hint="eastAsia"/>
          <w:szCs w:val="21"/>
        </w:rPr>
        <w:t>2</w:t>
      </w:r>
      <w:r w:rsidRPr="00302BC3">
        <w:rPr>
          <w:szCs w:val="21"/>
        </w:rPr>
        <w:t>015</w:t>
      </w:r>
      <w:r w:rsidRPr="00302BC3">
        <w:rPr>
          <w:rFonts w:hint="eastAsia"/>
          <w:szCs w:val="21"/>
        </w:rPr>
        <w:t>：《我国失能老人长期照料现状及影响因素——基于城乡差异的视角》，《人口与经济》第</w:t>
      </w:r>
      <w:r w:rsidRPr="00302BC3">
        <w:rPr>
          <w:rFonts w:hint="eastAsia"/>
          <w:szCs w:val="21"/>
        </w:rPr>
        <w:t>4</w:t>
      </w:r>
      <w:r w:rsidRPr="00302BC3">
        <w:rPr>
          <w:rFonts w:hint="eastAsia"/>
          <w:szCs w:val="21"/>
        </w:rPr>
        <w:t>期。</w:t>
      </w:r>
    </w:p>
    <w:p w14:paraId="305711D0" w14:textId="77777777" w:rsidR="00913EF7" w:rsidRPr="00302BC3" w:rsidRDefault="00913EF7" w:rsidP="00913EF7">
      <w:pPr>
        <w:ind w:left="210" w:hangingChars="100" w:hanging="210"/>
        <w:rPr>
          <w:szCs w:val="21"/>
        </w:rPr>
      </w:pPr>
      <w:r w:rsidRPr="00302BC3">
        <w:rPr>
          <w:rFonts w:hint="eastAsia"/>
          <w:szCs w:val="21"/>
        </w:rPr>
        <w:t>孙金明</w:t>
      </w:r>
      <w:r w:rsidRPr="00302BC3">
        <w:rPr>
          <w:szCs w:val="21"/>
        </w:rPr>
        <w:t xml:space="preserve"> </w:t>
      </w:r>
      <w:r w:rsidRPr="00302BC3">
        <w:rPr>
          <w:rFonts w:hint="eastAsia"/>
          <w:szCs w:val="21"/>
        </w:rPr>
        <w:t>张国禄，</w:t>
      </w:r>
      <w:r w:rsidRPr="00302BC3">
        <w:rPr>
          <w:rFonts w:hint="eastAsia"/>
          <w:szCs w:val="21"/>
        </w:rPr>
        <w:t>2</w:t>
      </w:r>
      <w:r w:rsidRPr="00302BC3">
        <w:rPr>
          <w:szCs w:val="21"/>
        </w:rPr>
        <w:t>018</w:t>
      </w:r>
      <w:r w:rsidRPr="00302BC3">
        <w:rPr>
          <w:rFonts w:hint="eastAsia"/>
          <w:szCs w:val="21"/>
        </w:rPr>
        <w:t>：《精准扶贫背景下中国失能老人多维贫困研究——基于</w:t>
      </w:r>
      <w:r w:rsidRPr="00302BC3">
        <w:rPr>
          <w:rFonts w:hint="eastAsia"/>
          <w:szCs w:val="21"/>
        </w:rPr>
        <w:t>2014</w:t>
      </w:r>
      <w:r w:rsidRPr="00302BC3">
        <w:rPr>
          <w:rFonts w:hint="eastAsia"/>
          <w:szCs w:val="21"/>
        </w:rPr>
        <w:t>年中国老年健康影响因素跟踪调查》，《调研世界》第</w:t>
      </w:r>
      <w:r w:rsidRPr="00302BC3">
        <w:rPr>
          <w:rFonts w:hint="eastAsia"/>
          <w:szCs w:val="21"/>
        </w:rPr>
        <w:t>1</w:t>
      </w:r>
      <w:r w:rsidRPr="00302BC3">
        <w:rPr>
          <w:szCs w:val="21"/>
        </w:rPr>
        <w:t>2</w:t>
      </w:r>
      <w:r w:rsidRPr="00302BC3">
        <w:rPr>
          <w:rFonts w:hint="eastAsia"/>
          <w:szCs w:val="21"/>
        </w:rPr>
        <w:t>期。</w:t>
      </w:r>
    </w:p>
    <w:p w14:paraId="17532BF6" w14:textId="77777777" w:rsidR="00913EF7" w:rsidRPr="00302BC3" w:rsidRDefault="00913EF7" w:rsidP="00913EF7">
      <w:pPr>
        <w:ind w:left="210" w:hangingChars="100" w:hanging="210"/>
        <w:rPr>
          <w:szCs w:val="21"/>
        </w:rPr>
      </w:pPr>
      <w:r w:rsidRPr="00302BC3">
        <w:rPr>
          <w:rFonts w:hint="eastAsia"/>
          <w:szCs w:val="21"/>
        </w:rPr>
        <w:t>王小龙</w:t>
      </w:r>
      <w:r w:rsidRPr="00302BC3">
        <w:rPr>
          <w:rFonts w:hint="eastAsia"/>
          <w:szCs w:val="21"/>
        </w:rPr>
        <w:t xml:space="preserve"> </w:t>
      </w:r>
      <w:r w:rsidRPr="00302BC3">
        <w:rPr>
          <w:rFonts w:hint="eastAsia"/>
          <w:szCs w:val="21"/>
        </w:rPr>
        <w:t>何振，</w:t>
      </w:r>
      <w:r w:rsidRPr="00302BC3">
        <w:rPr>
          <w:rFonts w:hint="eastAsia"/>
          <w:szCs w:val="21"/>
        </w:rPr>
        <w:t>2</w:t>
      </w:r>
      <w:r w:rsidRPr="00302BC3">
        <w:rPr>
          <w:szCs w:val="21"/>
        </w:rPr>
        <w:t>018</w:t>
      </w:r>
      <w:r w:rsidRPr="00302BC3">
        <w:rPr>
          <w:rFonts w:hint="eastAsia"/>
          <w:szCs w:val="21"/>
        </w:rPr>
        <w:t>：《新农合</w:t>
      </w:r>
      <w:r w:rsidRPr="00302BC3">
        <w:rPr>
          <w:rFonts w:hint="eastAsia"/>
          <w:szCs w:val="21"/>
        </w:rPr>
        <w:t xml:space="preserve"> </w:t>
      </w:r>
      <w:r w:rsidRPr="00302BC3">
        <w:rPr>
          <w:rFonts w:hint="eastAsia"/>
          <w:szCs w:val="21"/>
        </w:rPr>
        <w:t>农户风险承担与收入增长》，《中国农村经济》第</w:t>
      </w:r>
      <w:r w:rsidRPr="00302BC3">
        <w:rPr>
          <w:rFonts w:hint="eastAsia"/>
          <w:szCs w:val="21"/>
        </w:rPr>
        <w:t>7</w:t>
      </w:r>
      <w:r w:rsidRPr="00302BC3">
        <w:rPr>
          <w:rFonts w:hint="eastAsia"/>
          <w:szCs w:val="21"/>
        </w:rPr>
        <w:t>期。</w:t>
      </w:r>
    </w:p>
    <w:p w14:paraId="6CCA3636" w14:textId="77777777" w:rsidR="00913EF7" w:rsidRPr="00302BC3" w:rsidRDefault="00913EF7" w:rsidP="00913EF7">
      <w:pPr>
        <w:ind w:left="210" w:hangingChars="100" w:hanging="210"/>
        <w:rPr>
          <w:szCs w:val="21"/>
        </w:rPr>
      </w:pPr>
      <w:r w:rsidRPr="00302BC3">
        <w:rPr>
          <w:rFonts w:hint="eastAsia"/>
          <w:szCs w:val="21"/>
        </w:rPr>
        <w:t>王增文</w:t>
      </w:r>
      <w:r w:rsidRPr="00302BC3">
        <w:rPr>
          <w:rFonts w:hint="eastAsia"/>
          <w:szCs w:val="21"/>
        </w:rPr>
        <w:t xml:space="preserve"> Antoinette </w:t>
      </w:r>
      <w:proofErr w:type="spellStart"/>
      <w:r w:rsidRPr="00302BC3">
        <w:rPr>
          <w:rFonts w:hint="eastAsia"/>
          <w:szCs w:val="21"/>
        </w:rPr>
        <w:t>Hetzler</w:t>
      </w:r>
      <w:proofErr w:type="spellEnd"/>
      <w:r w:rsidRPr="00302BC3">
        <w:rPr>
          <w:rFonts w:hint="eastAsia"/>
          <w:szCs w:val="21"/>
        </w:rPr>
        <w:t>，</w:t>
      </w:r>
      <w:r w:rsidRPr="00302BC3">
        <w:rPr>
          <w:rFonts w:hint="eastAsia"/>
          <w:szCs w:val="21"/>
        </w:rPr>
        <w:t>2</w:t>
      </w:r>
      <w:r w:rsidRPr="00302BC3">
        <w:rPr>
          <w:szCs w:val="21"/>
        </w:rPr>
        <w:t>014</w:t>
      </w:r>
      <w:r w:rsidRPr="00302BC3">
        <w:rPr>
          <w:rFonts w:hint="eastAsia"/>
          <w:szCs w:val="21"/>
        </w:rPr>
        <w:t>：《丰裕中贫困</w:t>
      </w:r>
      <w:r w:rsidRPr="00302BC3">
        <w:rPr>
          <w:rFonts w:hint="eastAsia"/>
          <w:szCs w:val="21"/>
        </w:rPr>
        <w:t xml:space="preserve"> </w:t>
      </w:r>
      <w:r w:rsidRPr="00302BC3">
        <w:rPr>
          <w:rFonts w:hint="eastAsia"/>
          <w:szCs w:val="21"/>
        </w:rPr>
        <w:t>选择性贫困抑或是持久性贫困——农村地区消费动机强度日渐趋弱的致因分析》，《财贸研究》第</w:t>
      </w:r>
      <w:r w:rsidRPr="00302BC3">
        <w:rPr>
          <w:rFonts w:hint="eastAsia"/>
          <w:szCs w:val="21"/>
        </w:rPr>
        <w:t>5</w:t>
      </w:r>
      <w:r w:rsidRPr="00302BC3">
        <w:rPr>
          <w:rFonts w:hint="eastAsia"/>
          <w:szCs w:val="21"/>
        </w:rPr>
        <w:t>期。</w:t>
      </w:r>
    </w:p>
    <w:p w14:paraId="248E9826" w14:textId="77777777" w:rsidR="00913EF7" w:rsidRPr="00302BC3" w:rsidRDefault="00913EF7" w:rsidP="00913EF7">
      <w:pPr>
        <w:ind w:left="210" w:hangingChars="100" w:hanging="210"/>
        <w:rPr>
          <w:szCs w:val="21"/>
        </w:rPr>
      </w:pPr>
      <w:r w:rsidRPr="00302BC3">
        <w:rPr>
          <w:rFonts w:hint="eastAsia"/>
          <w:szCs w:val="21"/>
        </w:rPr>
        <w:t>王贞</w:t>
      </w:r>
      <w:r w:rsidRPr="00302BC3">
        <w:rPr>
          <w:rFonts w:hint="eastAsia"/>
          <w:szCs w:val="21"/>
        </w:rPr>
        <w:t xml:space="preserve"> </w:t>
      </w:r>
      <w:r w:rsidRPr="00302BC3">
        <w:rPr>
          <w:rFonts w:hint="eastAsia"/>
          <w:szCs w:val="21"/>
        </w:rPr>
        <w:t>封进，</w:t>
      </w:r>
      <w:r w:rsidRPr="00302BC3">
        <w:rPr>
          <w:rFonts w:hint="eastAsia"/>
          <w:szCs w:val="21"/>
        </w:rPr>
        <w:t>2</w:t>
      </w:r>
      <w:r w:rsidRPr="00302BC3">
        <w:rPr>
          <w:szCs w:val="21"/>
        </w:rPr>
        <w:t>021</w:t>
      </w:r>
      <w:r w:rsidRPr="00302BC3">
        <w:rPr>
          <w:rFonts w:hint="eastAsia"/>
          <w:szCs w:val="21"/>
        </w:rPr>
        <w:t>：《长期护理保险对医疗费用的替代效应及不同补偿模式的比较》，《经济学</w:t>
      </w:r>
      <w:r w:rsidRPr="00302BC3">
        <w:rPr>
          <w:rFonts w:hint="eastAsia"/>
          <w:szCs w:val="21"/>
        </w:rPr>
        <w:t>(</w:t>
      </w:r>
      <w:r w:rsidRPr="00302BC3">
        <w:rPr>
          <w:rFonts w:hint="eastAsia"/>
          <w:szCs w:val="21"/>
        </w:rPr>
        <w:t>季刊</w:t>
      </w:r>
      <w:r w:rsidRPr="00302BC3">
        <w:rPr>
          <w:rFonts w:hint="eastAsia"/>
          <w:szCs w:val="21"/>
        </w:rPr>
        <w:t>)</w:t>
      </w:r>
      <w:r w:rsidRPr="00302BC3">
        <w:rPr>
          <w:rFonts w:hint="eastAsia"/>
          <w:szCs w:val="21"/>
        </w:rPr>
        <w:t>》第</w:t>
      </w:r>
      <w:r w:rsidRPr="00302BC3">
        <w:rPr>
          <w:rFonts w:hint="eastAsia"/>
          <w:szCs w:val="21"/>
        </w:rPr>
        <w:t>2</w:t>
      </w:r>
      <w:r w:rsidRPr="00302BC3">
        <w:rPr>
          <w:rFonts w:hint="eastAsia"/>
          <w:szCs w:val="21"/>
        </w:rPr>
        <w:t>期。</w:t>
      </w:r>
    </w:p>
    <w:p w14:paraId="0D6FBE41" w14:textId="77777777" w:rsidR="00913EF7" w:rsidRPr="00302BC3" w:rsidRDefault="00913EF7" w:rsidP="00913EF7">
      <w:pPr>
        <w:ind w:left="210" w:hangingChars="100" w:hanging="210"/>
        <w:rPr>
          <w:szCs w:val="21"/>
        </w:rPr>
      </w:pPr>
      <w:r w:rsidRPr="00302BC3">
        <w:rPr>
          <w:rFonts w:hint="eastAsia"/>
          <w:szCs w:val="21"/>
        </w:rPr>
        <w:t>阳义南，</w:t>
      </w:r>
      <w:r w:rsidRPr="00302BC3">
        <w:rPr>
          <w:rFonts w:hint="eastAsia"/>
          <w:szCs w:val="21"/>
        </w:rPr>
        <w:t>2</w:t>
      </w:r>
      <w:r w:rsidRPr="00302BC3">
        <w:rPr>
          <w:szCs w:val="21"/>
        </w:rPr>
        <w:t>016</w:t>
      </w:r>
      <w:r w:rsidRPr="00302BC3">
        <w:rPr>
          <w:rFonts w:hint="eastAsia"/>
          <w:szCs w:val="21"/>
        </w:rPr>
        <w:t>：《照护还是医疗</w:t>
      </w:r>
      <w:r w:rsidRPr="00302BC3">
        <w:rPr>
          <w:rFonts w:hint="eastAsia"/>
          <w:szCs w:val="21"/>
        </w:rPr>
        <w:t>:</w:t>
      </w:r>
      <w:r w:rsidRPr="00302BC3">
        <w:rPr>
          <w:rFonts w:hint="eastAsia"/>
          <w:szCs w:val="21"/>
        </w:rPr>
        <w:t>老年人健康支出的产出效率比较》，《统计研究》第</w:t>
      </w:r>
      <w:r w:rsidRPr="00302BC3">
        <w:rPr>
          <w:rFonts w:hint="eastAsia"/>
          <w:szCs w:val="21"/>
        </w:rPr>
        <w:t>7</w:t>
      </w:r>
      <w:r w:rsidRPr="00302BC3">
        <w:rPr>
          <w:rFonts w:hint="eastAsia"/>
          <w:szCs w:val="21"/>
        </w:rPr>
        <w:t>期。</w:t>
      </w:r>
    </w:p>
    <w:p w14:paraId="12E26BEE" w14:textId="77777777" w:rsidR="00913EF7" w:rsidRPr="00302BC3" w:rsidRDefault="00913EF7" w:rsidP="00913EF7">
      <w:pPr>
        <w:ind w:left="210" w:hangingChars="100" w:hanging="210"/>
        <w:rPr>
          <w:szCs w:val="21"/>
        </w:rPr>
      </w:pPr>
      <w:r w:rsidRPr="00302BC3">
        <w:rPr>
          <w:rFonts w:hint="eastAsia"/>
          <w:szCs w:val="21"/>
        </w:rPr>
        <w:t>杨团，</w:t>
      </w:r>
      <w:r w:rsidRPr="00302BC3">
        <w:rPr>
          <w:rFonts w:hint="eastAsia"/>
          <w:szCs w:val="21"/>
        </w:rPr>
        <w:t>2</w:t>
      </w:r>
      <w:r w:rsidRPr="00302BC3">
        <w:rPr>
          <w:szCs w:val="21"/>
        </w:rPr>
        <w:t>016</w:t>
      </w:r>
      <w:r w:rsidRPr="00302BC3">
        <w:rPr>
          <w:rFonts w:hint="eastAsia"/>
          <w:szCs w:val="21"/>
        </w:rPr>
        <w:t>：《中国长期照护的政策选择》，《中国社会科学》第</w:t>
      </w:r>
      <w:r w:rsidRPr="00302BC3">
        <w:rPr>
          <w:rFonts w:hint="eastAsia"/>
          <w:szCs w:val="21"/>
        </w:rPr>
        <w:t>11</w:t>
      </w:r>
      <w:r w:rsidRPr="00302BC3">
        <w:rPr>
          <w:rFonts w:hint="eastAsia"/>
          <w:szCs w:val="21"/>
        </w:rPr>
        <w:t>期。</w:t>
      </w:r>
    </w:p>
    <w:p w14:paraId="1353324D" w14:textId="77777777" w:rsidR="00913EF7" w:rsidRPr="00302BC3" w:rsidRDefault="00913EF7" w:rsidP="00913EF7">
      <w:pPr>
        <w:ind w:left="210" w:hangingChars="100" w:hanging="210"/>
        <w:rPr>
          <w:szCs w:val="21"/>
        </w:rPr>
      </w:pPr>
      <w:r w:rsidRPr="00302BC3">
        <w:rPr>
          <w:rFonts w:hint="eastAsia"/>
          <w:szCs w:val="21"/>
        </w:rPr>
        <w:t>姚星</w:t>
      </w:r>
      <w:r w:rsidRPr="00302BC3">
        <w:rPr>
          <w:rFonts w:hint="eastAsia"/>
          <w:szCs w:val="21"/>
        </w:rPr>
        <w:t xml:space="preserve"> </w:t>
      </w:r>
      <w:proofErr w:type="gramStart"/>
      <w:r w:rsidRPr="00302BC3">
        <w:rPr>
          <w:rFonts w:hint="eastAsia"/>
          <w:szCs w:val="21"/>
        </w:rPr>
        <w:t>陈灵杉</w:t>
      </w:r>
      <w:proofErr w:type="gramEnd"/>
      <w:r w:rsidRPr="00302BC3">
        <w:rPr>
          <w:rFonts w:hint="eastAsia"/>
          <w:szCs w:val="21"/>
        </w:rPr>
        <w:t xml:space="preserve"> </w:t>
      </w:r>
      <w:r w:rsidRPr="00302BC3">
        <w:rPr>
          <w:rFonts w:hint="eastAsia"/>
          <w:szCs w:val="21"/>
        </w:rPr>
        <w:t>张永忠，</w:t>
      </w:r>
      <w:r w:rsidRPr="00302BC3">
        <w:rPr>
          <w:rFonts w:hint="eastAsia"/>
          <w:szCs w:val="21"/>
        </w:rPr>
        <w:t>2</w:t>
      </w:r>
      <w:r w:rsidRPr="00302BC3">
        <w:rPr>
          <w:szCs w:val="21"/>
        </w:rPr>
        <w:t>022</w:t>
      </w:r>
      <w:r w:rsidRPr="00302BC3">
        <w:rPr>
          <w:rFonts w:hint="eastAsia"/>
          <w:szCs w:val="21"/>
        </w:rPr>
        <w:t>：《碳交易机制与企业绿色创新：基于三重差分模型》，《科研管理》第</w:t>
      </w:r>
      <w:r w:rsidRPr="00302BC3">
        <w:rPr>
          <w:rFonts w:hint="eastAsia"/>
          <w:szCs w:val="21"/>
        </w:rPr>
        <w:t>6</w:t>
      </w:r>
      <w:r w:rsidRPr="00302BC3">
        <w:rPr>
          <w:rFonts w:hint="eastAsia"/>
          <w:szCs w:val="21"/>
        </w:rPr>
        <w:t>期。</w:t>
      </w:r>
    </w:p>
    <w:p w14:paraId="3EF5C80D" w14:textId="77777777" w:rsidR="008F7965" w:rsidRDefault="008F7965" w:rsidP="00913EF7">
      <w:pPr>
        <w:ind w:left="210" w:hangingChars="100" w:hanging="210"/>
        <w:rPr>
          <w:szCs w:val="21"/>
        </w:rPr>
      </w:pPr>
      <w:r w:rsidRPr="00302BC3">
        <w:rPr>
          <w:rFonts w:hint="eastAsia"/>
          <w:szCs w:val="21"/>
        </w:rPr>
        <w:t>于新亮</w:t>
      </w:r>
      <w:r w:rsidRPr="00302BC3">
        <w:rPr>
          <w:rFonts w:hint="eastAsia"/>
          <w:szCs w:val="21"/>
        </w:rPr>
        <w:t xml:space="preserve"> </w:t>
      </w:r>
      <w:r w:rsidRPr="00302BC3">
        <w:rPr>
          <w:rFonts w:hint="eastAsia"/>
          <w:szCs w:val="21"/>
        </w:rPr>
        <w:t>郭文光</w:t>
      </w:r>
      <w:r w:rsidRPr="00302BC3">
        <w:rPr>
          <w:rFonts w:hint="eastAsia"/>
          <w:szCs w:val="21"/>
        </w:rPr>
        <w:t xml:space="preserve"> </w:t>
      </w:r>
      <w:r w:rsidRPr="00302BC3">
        <w:rPr>
          <w:rFonts w:hint="eastAsia"/>
          <w:szCs w:val="21"/>
        </w:rPr>
        <w:t>王超群</w:t>
      </w:r>
      <w:r w:rsidRPr="00302BC3">
        <w:rPr>
          <w:rFonts w:hint="eastAsia"/>
          <w:szCs w:val="21"/>
        </w:rPr>
        <w:t xml:space="preserve"> </w:t>
      </w:r>
      <w:r w:rsidRPr="00302BC3">
        <w:rPr>
          <w:rFonts w:hint="eastAsia"/>
          <w:szCs w:val="21"/>
        </w:rPr>
        <w:t>于文广，</w:t>
      </w:r>
      <w:r w:rsidRPr="00302BC3">
        <w:rPr>
          <w:rFonts w:hint="eastAsia"/>
          <w:szCs w:val="21"/>
        </w:rPr>
        <w:t>2</w:t>
      </w:r>
      <w:r w:rsidRPr="00302BC3">
        <w:rPr>
          <w:szCs w:val="21"/>
        </w:rPr>
        <w:t>021</w:t>
      </w:r>
      <w:r w:rsidRPr="00302BC3">
        <w:rPr>
          <w:rFonts w:hint="eastAsia"/>
          <w:szCs w:val="21"/>
        </w:rPr>
        <w:t>：《持续灾难性卫生支出测度、城乡差异与医疗保险阻断效应评估》，《南方经济》第</w:t>
      </w:r>
      <w:r w:rsidRPr="00302BC3">
        <w:rPr>
          <w:rFonts w:hint="eastAsia"/>
          <w:szCs w:val="21"/>
        </w:rPr>
        <w:t>11</w:t>
      </w:r>
      <w:r w:rsidRPr="00302BC3">
        <w:rPr>
          <w:rFonts w:hint="eastAsia"/>
          <w:szCs w:val="21"/>
        </w:rPr>
        <w:t>期。</w:t>
      </w:r>
    </w:p>
    <w:p w14:paraId="76087562" w14:textId="77777777" w:rsidR="008F7965" w:rsidRPr="00302BC3" w:rsidRDefault="008F7965" w:rsidP="00913EF7">
      <w:pPr>
        <w:ind w:left="210" w:hangingChars="100" w:hanging="210"/>
        <w:rPr>
          <w:szCs w:val="21"/>
        </w:rPr>
      </w:pPr>
      <w:r w:rsidRPr="00302BC3">
        <w:rPr>
          <w:rFonts w:hint="eastAsia"/>
          <w:szCs w:val="21"/>
        </w:rPr>
        <w:t>于新亮</w:t>
      </w:r>
      <w:r w:rsidRPr="00302BC3">
        <w:rPr>
          <w:rFonts w:hint="eastAsia"/>
          <w:szCs w:val="21"/>
        </w:rPr>
        <w:t xml:space="preserve"> </w:t>
      </w:r>
      <w:r w:rsidRPr="00302BC3">
        <w:rPr>
          <w:rFonts w:hint="eastAsia"/>
          <w:szCs w:val="21"/>
        </w:rPr>
        <w:t>黄俊铭</w:t>
      </w:r>
      <w:r w:rsidRPr="00302BC3">
        <w:rPr>
          <w:rFonts w:hint="eastAsia"/>
          <w:szCs w:val="21"/>
        </w:rPr>
        <w:t xml:space="preserve"> </w:t>
      </w:r>
      <w:r w:rsidRPr="00302BC3">
        <w:rPr>
          <w:rFonts w:hint="eastAsia"/>
          <w:szCs w:val="21"/>
        </w:rPr>
        <w:t>康琢</w:t>
      </w:r>
      <w:r w:rsidRPr="00302BC3">
        <w:rPr>
          <w:rFonts w:hint="eastAsia"/>
          <w:szCs w:val="21"/>
        </w:rPr>
        <w:t xml:space="preserve"> </w:t>
      </w:r>
      <w:r w:rsidRPr="00302BC3">
        <w:rPr>
          <w:rFonts w:hint="eastAsia"/>
          <w:szCs w:val="21"/>
        </w:rPr>
        <w:t>于文广，</w:t>
      </w:r>
      <w:r w:rsidRPr="00302BC3">
        <w:rPr>
          <w:rFonts w:hint="eastAsia"/>
          <w:szCs w:val="21"/>
        </w:rPr>
        <w:t>2</w:t>
      </w:r>
      <w:r w:rsidRPr="00302BC3">
        <w:rPr>
          <w:szCs w:val="21"/>
        </w:rPr>
        <w:t>021</w:t>
      </w:r>
      <w:r w:rsidRPr="00302BC3">
        <w:rPr>
          <w:rFonts w:hint="eastAsia"/>
          <w:szCs w:val="21"/>
        </w:rPr>
        <w:t>：《老年照护保障与女性劳动参与——基于中国农村长期护理保险试点的政策效果评估》，《中国农村经济》第</w:t>
      </w:r>
      <w:r w:rsidRPr="00302BC3">
        <w:rPr>
          <w:rFonts w:hint="eastAsia"/>
          <w:szCs w:val="21"/>
        </w:rPr>
        <w:t>1</w:t>
      </w:r>
      <w:r w:rsidRPr="00302BC3">
        <w:rPr>
          <w:szCs w:val="21"/>
        </w:rPr>
        <w:t>1</w:t>
      </w:r>
      <w:r w:rsidRPr="00302BC3">
        <w:rPr>
          <w:rFonts w:hint="eastAsia"/>
          <w:szCs w:val="21"/>
        </w:rPr>
        <w:t>期。</w:t>
      </w:r>
    </w:p>
    <w:p w14:paraId="3D8C2890" w14:textId="77777777" w:rsidR="008F7965" w:rsidRPr="00302BC3" w:rsidRDefault="008F7965" w:rsidP="00913EF7">
      <w:pPr>
        <w:ind w:left="210" w:hangingChars="100" w:hanging="210"/>
        <w:rPr>
          <w:szCs w:val="21"/>
        </w:rPr>
      </w:pPr>
      <w:r w:rsidRPr="00302BC3">
        <w:rPr>
          <w:rFonts w:hint="eastAsia"/>
          <w:szCs w:val="21"/>
        </w:rPr>
        <w:lastRenderedPageBreak/>
        <w:t>于新亮</w:t>
      </w:r>
      <w:r w:rsidRPr="00302BC3">
        <w:rPr>
          <w:rFonts w:hint="eastAsia"/>
          <w:szCs w:val="21"/>
        </w:rPr>
        <w:t xml:space="preserve"> </w:t>
      </w:r>
      <w:r w:rsidRPr="00302BC3">
        <w:rPr>
          <w:rFonts w:hint="eastAsia"/>
          <w:szCs w:val="21"/>
        </w:rPr>
        <w:t>刘慧敏</w:t>
      </w:r>
      <w:r w:rsidRPr="00302BC3">
        <w:rPr>
          <w:rFonts w:hint="eastAsia"/>
          <w:szCs w:val="21"/>
        </w:rPr>
        <w:t xml:space="preserve"> </w:t>
      </w:r>
      <w:r w:rsidRPr="00302BC3">
        <w:rPr>
          <w:rFonts w:hint="eastAsia"/>
          <w:szCs w:val="21"/>
        </w:rPr>
        <w:t>杨文生，</w:t>
      </w:r>
      <w:r w:rsidRPr="00302BC3">
        <w:rPr>
          <w:rFonts w:hint="eastAsia"/>
          <w:szCs w:val="21"/>
        </w:rPr>
        <w:t>2</w:t>
      </w:r>
      <w:r w:rsidRPr="00302BC3">
        <w:rPr>
          <w:szCs w:val="21"/>
        </w:rPr>
        <w:t>019</w:t>
      </w:r>
      <w:r w:rsidRPr="00302BC3">
        <w:rPr>
          <w:rFonts w:hint="eastAsia"/>
          <w:szCs w:val="21"/>
        </w:rPr>
        <w:t>：《长期护理保险对医疗费用的影响——基于青岛模式的合成控制研究》，《保险研究》第</w:t>
      </w:r>
      <w:r w:rsidRPr="00302BC3">
        <w:rPr>
          <w:rFonts w:hint="eastAsia"/>
          <w:szCs w:val="21"/>
        </w:rPr>
        <w:t>2</w:t>
      </w:r>
      <w:r w:rsidRPr="00302BC3">
        <w:rPr>
          <w:rFonts w:hint="eastAsia"/>
          <w:szCs w:val="21"/>
        </w:rPr>
        <w:t>期。</w:t>
      </w:r>
    </w:p>
    <w:p w14:paraId="44FCEECF" w14:textId="77777777" w:rsidR="008F7965" w:rsidRPr="008F7965" w:rsidRDefault="008F7965" w:rsidP="008F7965">
      <w:pPr>
        <w:ind w:left="210" w:hangingChars="100" w:hanging="210"/>
        <w:rPr>
          <w:szCs w:val="21"/>
        </w:rPr>
      </w:pPr>
      <w:r w:rsidRPr="008F7965">
        <w:rPr>
          <w:rFonts w:hint="eastAsia"/>
          <w:szCs w:val="21"/>
        </w:rPr>
        <w:t>于新亮</w:t>
      </w:r>
      <w:r>
        <w:rPr>
          <w:rFonts w:hint="eastAsia"/>
          <w:szCs w:val="21"/>
        </w:rPr>
        <w:t xml:space="preserve"> </w:t>
      </w:r>
      <w:r w:rsidRPr="008F7965">
        <w:rPr>
          <w:rFonts w:hint="eastAsia"/>
          <w:szCs w:val="21"/>
        </w:rPr>
        <w:t>上官熠文</w:t>
      </w:r>
      <w:r>
        <w:rPr>
          <w:szCs w:val="21"/>
        </w:rPr>
        <w:t xml:space="preserve"> </w:t>
      </w:r>
      <w:r w:rsidRPr="008F7965">
        <w:rPr>
          <w:rFonts w:hint="eastAsia"/>
          <w:szCs w:val="21"/>
        </w:rPr>
        <w:t>于文广</w:t>
      </w:r>
      <w:r>
        <w:rPr>
          <w:rFonts w:hint="eastAsia"/>
          <w:szCs w:val="21"/>
        </w:rPr>
        <w:t xml:space="preserve"> </w:t>
      </w:r>
      <w:r>
        <w:rPr>
          <w:rFonts w:hint="eastAsia"/>
          <w:szCs w:val="21"/>
        </w:rPr>
        <w:t>李倩，</w:t>
      </w:r>
      <w:r>
        <w:rPr>
          <w:rFonts w:hint="eastAsia"/>
          <w:szCs w:val="21"/>
        </w:rPr>
        <w:t>2</w:t>
      </w:r>
      <w:r>
        <w:rPr>
          <w:szCs w:val="21"/>
        </w:rPr>
        <w:t>019</w:t>
      </w:r>
      <w:r>
        <w:rPr>
          <w:rFonts w:hint="eastAsia"/>
          <w:szCs w:val="21"/>
        </w:rPr>
        <w:t>：《</w:t>
      </w:r>
      <w:r w:rsidRPr="008F7965">
        <w:rPr>
          <w:rFonts w:hint="eastAsia"/>
          <w:szCs w:val="21"/>
        </w:rPr>
        <w:t>养老保险缴费率、资本——技能互补与企业全要素生产率</w:t>
      </w:r>
      <w:r>
        <w:rPr>
          <w:rFonts w:hint="eastAsia"/>
          <w:szCs w:val="21"/>
        </w:rPr>
        <w:t>》，《</w:t>
      </w:r>
      <w:r w:rsidRPr="008F7965">
        <w:rPr>
          <w:rFonts w:hint="eastAsia"/>
          <w:szCs w:val="21"/>
        </w:rPr>
        <w:t>中国工业经济</w:t>
      </w:r>
      <w:r>
        <w:rPr>
          <w:rFonts w:hint="eastAsia"/>
          <w:szCs w:val="21"/>
        </w:rPr>
        <w:t>》第</w:t>
      </w:r>
      <w:r>
        <w:rPr>
          <w:rFonts w:hint="eastAsia"/>
          <w:szCs w:val="21"/>
        </w:rPr>
        <w:t>1</w:t>
      </w:r>
      <w:r>
        <w:rPr>
          <w:szCs w:val="21"/>
        </w:rPr>
        <w:t>2</w:t>
      </w:r>
      <w:r>
        <w:rPr>
          <w:rFonts w:hint="eastAsia"/>
          <w:szCs w:val="21"/>
        </w:rPr>
        <w:t>期。</w:t>
      </w:r>
    </w:p>
    <w:p w14:paraId="36625484" w14:textId="77777777" w:rsidR="008F7965" w:rsidRPr="008F7965" w:rsidRDefault="008F7965" w:rsidP="008F7965">
      <w:pPr>
        <w:ind w:left="210" w:hangingChars="100" w:hanging="210"/>
        <w:rPr>
          <w:szCs w:val="21"/>
        </w:rPr>
      </w:pPr>
      <w:r w:rsidRPr="008F7965">
        <w:rPr>
          <w:rFonts w:hint="eastAsia"/>
          <w:szCs w:val="21"/>
        </w:rPr>
        <w:t>于新亮</w:t>
      </w:r>
      <w:r>
        <w:rPr>
          <w:rFonts w:hint="eastAsia"/>
          <w:szCs w:val="21"/>
        </w:rPr>
        <w:t xml:space="preserve"> </w:t>
      </w:r>
      <w:r w:rsidRPr="008F7965">
        <w:rPr>
          <w:rFonts w:hint="eastAsia"/>
          <w:szCs w:val="21"/>
        </w:rPr>
        <w:t>张文瑞</w:t>
      </w:r>
      <w:r>
        <w:rPr>
          <w:szCs w:val="21"/>
        </w:rPr>
        <w:t xml:space="preserve"> </w:t>
      </w:r>
      <w:r w:rsidRPr="008F7965">
        <w:rPr>
          <w:rFonts w:hint="eastAsia"/>
          <w:szCs w:val="21"/>
        </w:rPr>
        <w:t>郭文光</w:t>
      </w:r>
      <w:r>
        <w:rPr>
          <w:rFonts w:hint="eastAsia"/>
          <w:szCs w:val="21"/>
        </w:rPr>
        <w:t xml:space="preserve"> </w:t>
      </w:r>
      <w:r>
        <w:rPr>
          <w:rFonts w:hint="eastAsia"/>
          <w:szCs w:val="21"/>
        </w:rPr>
        <w:t>于文广，</w:t>
      </w:r>
      <w:r>
        <w:rPr>
          <w:rFonts w:hint="eastAsia"/>
          <w:szCs w:val="21"/>
        </w:rPr>
        <w:t>2</w:t>
      </w:r>
      <w:r>
        <w:rPr>
          <w:szCs w:val="21"/>
        </w:rPr>
        <w:t>021</w:t>
      </w:r>
      <w:r>
        <w:rPr>
          <w:rFonts w:hint="eastAsia"/>
          <w:szCs w:val="21"/>
        </w:rPr>
        <w:t>：《</w:t>
      </w:r>
      <w:r w:rsidRPr="008F7965">
        <w:rPr>
          <w:rFonts w:hint="eastAsia"/>
          <w:szCs w:val="21"/>
        </w:rPr>
        <w:t>养老保险制度统一与劳动要素市场化配置——基于公私部门养老金并轨改革的实证研究</w:t>
      </w:r>
      <w:r>
        <w:rPr>
          <w:rFonts w:hint="eastAsia"/>
          <w:szCs w:val="21"/>
        </w:rPr>
        <w:t>》，《</w:t>
      </w:r>
      <w:r w:rsidRPr="008F7965">
        <w:rPr>
          <w:rFonts w:hint="eastAsia"/>
          <w:szCs w:val="21"/>
        </w:rPr>
        <w:t>中国工业经济</w:t>
      </w:r>
      <w:r>
        <w:rPr>
          <w:rFonts w:hint="eastAsia"/>
          <w:szCs w:val="21"/>
        </w:rPr>
        <w:t>》第</w:t>
      </w:r>
      <w:r>
        <w:rPr>
          <w:rFonts w:hint="eastAsia"/>
          <w:szCs w:val="21"/>
        </w:rPr>
        <w:t>1</w:t>
      </w:r>
      <w:r>
        <w:rPr>
          <w:rFonts w:hint="eastAsia"/>
          <w:szCs w:val="21"/>
        </w:rPr>
        <w:t>期。</w:t>
      </w:r>
    </w:p>
    <w:p w14:paraId="75511335" w14:textId="77777777" w:rsidR="008F7965" w:rsidRPr="00302BC3" w:rsidRDefault="008F7965" w:rsidP="00913EF7">
      <w:pPr>
        <w:ind w:left="210" w:hangingChars="100" w:hanging="210"/>
        <w:rPr>
          <w:szCs w:val="21"/>
        </w:rPr>
      </w:pPr>
      <w:r w:rsidRPr="00302BC3">
        <w:rPr>
          <w:rFonts w:hint="eastAsia"/>
          <w:szCs w:val="21"/>
        </w:rPr>
        <w:t>于新亮</w:t>
      </w:r>
      <w:r w:rsidRPr="00302BC3">
        <w:rPr>
          <w:rFonts w:hint="eastAsia"/>
          <w:szCs w:val="21"/>
        </w:rPr>
        <w:t xml:space="preserve"> </w:t>
      </w:r>
      <w:r w:rsidRPr="00302BC3">
        <w:rPr>
          <w:rFonts w:hint="eastAsia"/>
          <w:szCs w:val="21"/>
        </w:rPr>
        <w:t>左雅璇</w:t>
      </w:r>
      <w:r w:rsidRPr="00302BC3">
        <w:rPr>
          <w:rFonts w:hint="eastAsia"/>
          <w:szCs w:val="21"/>
        </w:rPr>
        <w:t xml:space="preserve"> </w:t>
      </w:r>
      <w:proofErr w:type="gramStart"/>
      <w:r w:rsidRPr="00302BC3">
        <w:rPr>
          <w:rFonts w:hint="eastAsia"/>
          <w:szCs w:val="21"/>
        </w:rPr>
        <w:t>冯</w:t>
      </w:r>
      <w:proofErr w:type="gramEnd"/>
      <w:r w:rsidRPr="00302BC3">
        <w:rPr>
          <w:rFonts w:hint="eastAsia"/>
          <w:szCs w:val="21"/>
        </w:rPr>
        <w:t>霄汉</w:t>
      </w:r>
      <w:r w:rsidRPr="00302BC3">
        <w:rPr>
          <w:rFonts w:hint="eastAsia"/>
          <w:szCs w:val="21"/>
        </w:rPr>
        <w:t xml:space="preserve"> </w:t>
      </w:r>
      <w:r w:rsidRPr="00302BC3">
        <w:rPr>
          <w:rFonts w:hint="eastAsia"/>
          <w:szCs w:val="21"/>
        </w:rPr>
        <w:t>李倩</w:t>
      </w:r>
      <w:r w:rsidRPr="00302BC3">
        <w:rPr>
          <w:rFonts w:hint="eastAsia"/>
          <w:szCs w:val="21"/>
        </w:rPr>
        <w:t xml:space="preserve"> </w:t>
      </w:r>
      <w:r w:rsidRPr="00302BC3">
        <w:rPr>
          <w:rFonts w:hint="eastAsia"/>
          <w:szCs w:val="21"/>
        </w:rPr>
        <w:t>于文广，</w:t>
      </w:r>
      <w:r w:rsidRPr="00302BC3">
        <w:rPr>
          <w:rFonts w:hint="eastAsia"/>
          <w:szCs w:val="21"/>
        </w:rPr>
        <w:t>2</w:t>
      </w:r>
      <w:r w:rsidRPr="00302BC3">
        <w:rPr>
          <w:szCs w:val="21"/>
        </w:rPr>
        <w:t>021</w:t>
      </w:r>
      <w:r w:rsidRPr="00302BC3">
        <w:rPr>
          <w:rFonts w:hint="eastAsia"/>
          <w:szCs w:val="21"/>
        </w:rPr>
        <w:t>：《长期照护保险、女性就业与劳动平权——基于世代交叠模型和合成控制法的研究》，《财经研究》第</w:t>
      </w:r>
      <w:r w:rsidRPr="00302BC3">
        <w:rPr>
          <w:rFonts w:hint="eastAsia"/>
          <w:szCs w:val="21"/>
        </w:rPr>
        <w:t>10</w:t>
      </w:r>
      <w:r w:rsidRPr="00302BC3">
        <w:rPr>
          <w:rFonts w:hint="eastAsia"/>
          <w:szCs w:val="21"/>
        </w:rPr>
        <w:t>期。</w:t>
      </w:r>
    </w:p>
    <w:p w14:paraId="45371FD8" w14:textId="77777777" w:rsidR="00913EF7" w:rsidRPr="00302BC3" w:rsidRDefault="00913EF7" w:rsidP="00913EF7">
      <w:pPr>
        <w:ind w:left="210" w:hangingChars="100" w:hanging="210"/>
        <w:rPr>
          <w:szCs w:val="21"/>
        </w:rPr>
      </w:pPr>
      <w:proofErr w:type="gramStart"/>
      <w:r w:rsidRPr="00302BC3">
        <w:rPr>
          <w:rFonts w:hint="eastAsia"/>
          <w:szCs w:val="21"/>
        </w:rPr>
        <w:t>余桔云</w:t>
      </w:r>
      <w:proofErr w:type="gramEnd"/>
      <w:r w:rsidRPr="00302BC3">
        <w:rPr>
          <w:rFonts w:hint="eastAsia"/>
          <w:szCs w:val="21"/>
        </w:rPr>
        <w:t xml:space="preserve"> </w:t>
      </w:r>
      <w:proofErr w:type="gramStart"/>
      <w:r w:rsidRPr="00302BC3">
        <w:rPr>
          <w:rFonts w:hint="eastAsia"/>
          <w:szCs w:val="21"/>
        </w:rPr>
        <w:t>朱强虎</w:t>
      </w:r>
      <w:proofErr w:type="gramEnd"/>
      <w:r w:rsidRPr="00302BC3">
        <w:rPr>
          <w:rFonts w:hint="eastAsia"/>
          <w:szCs w:val="21"/>
        </w:rPr>
        <w:t xml:space="preserve"> </w:t>
      </w:r>
      <w:r w:rsidRPr="00302BC3">
        <w:rPr>
          <w:rFonts w:hint="eastAsia"/>
          <w:szCs w:val="21"/>
        </w:rPr>
        <w:t>刘婕，</w:t>
      </w:r>
      <w:r w:rsidRPr="00302BC3">
        <w:rPr>
          <w:rFonts w:hint="eastAsia"/>
          <w:szCs w:val="21"/>
        </w:rPr>
        <w:t>2</w:t>
      </w:r>
      <w:r w:rsidRPr="00302BC3">
        <w:rPr>
          <w:szCs w:val="21"/>
        </w:rPr>
        <w:t>023</w:t>
      </w:r>
      <w:r w:rsidRPr="00302BC3">
        <w:rPr>
          <w:rFonts w:hint="eastAsia"/>
          <w:szCs w:val="21"/>
        </w:rPr>
        <w:t>：《推动多层次老年照护体系高质量发展》，《中国社会科学报》，</w:t>
      </w:r>
      <w:r w:rsidRPr="00302BC3">
        <w:rPr>
          <w:rFonts w:hint="eastAsia"/>
          <w:szCs w:val="21"/>
        </w:rPr>
        <w:t>2023-02-15(005)</w:t>
      </w:r>
      <w:r w:rsidRPr="00302BC3">
        <w:rPr>
          <w:rFonts w:hint="eastAsia"/>
          <w:szCs w:val="21"/>
        </w:rPr>
        <w:t>。</w:t>
      </w:r>
    </w:p>
    <w:p w14:paraId="6ECD7996" w14:textId="77777777" w:rsidR="00913EF7" w:rsidRPr="00302BC3" w:rsidRDefault="00913EF7" w:rsidP="00913EF7">
      <w:pPr>
        <w:ind w:left="210" w:hangingChars="100" w:hanging="210"/>
        <w:rPr>
          <w:szCs w:val="21"/>
        </w:rPr>
      </w:pPr>
      <w:r w:rsidRPr="00302BC3">
        <w:rPr>
          <w:rFonts w:hint="eastAsia"/>
          <w:szCs w:val="21"/>
        </w:rPr>
        <w:t>张继元</w:t>
      </w:r>
      <w:r w:rsidRPr="00302BC3">
        <w:rPr>
          <w:szCs w:val="21"/>
        </w:rPr>
        <w:t xml:space="preserve"> </w:t>
      </w:r>
      <w:r w:rsidRPr="00302BC3">
        <w:rPr>
          <w:rFonts w:hint="eastAsia"/>
          <w:szCs w:val="21"/>
        </w:rPr>
        <w:t>王建云</w:t>
      </w:r>
      <w:r w:rsidRPr="00302BC3">
        <w:rPr>
          <w:szCs w:val="21"/>
        </w:rPr>
        <w:t xml:space="preserve"> </w:t>
      </w:r>
      <w:proofErr w:type="gramStart"/>
      <w:r w:rsidRPr="00302BC3">
        <w:rPr>
          <w:rFonts w:hint="eastAsia"/>
          <w:szCs w:val="21"/>
        </w:rPr>
        <w:t>周富玲</w:t>
      </w:r>
      <w:proofErr w:type="gramEnd"/>
      <w:r w:rsidRPr="00302BC3">
        <w:rPr>
          <w:rFonts w:hint="eastAsia"/>
          <w:szCs w:val="21"/>
        </w:rPr>
        <w:t>，</w:t>
      </w:r>
      <w:r w:rsidRPr="00302BC3">
        <w:rPr>
          <w:rFonts w:hint="eastAsia"/>
          <w:szCs w:val="21"/>
        </w:rPr>
        <w:t>2</w:t>
      </w:r>
      <w:r w:rsidRPr="00302BC3">
        <w:rPr>
          <w:szCs w:val="21"/>
        </w:rPr>
        <w:t>018</w:t>
      </w:r>
      <w:r w:rsidRPr="00302BC3">
        <w:rPr>
          <w:rFonts w:hint="eastAsia"/>
          <w:szCs w:val="21"/>
        </w:rPr>
        <w:t>：《社商协作的多层次长期护理保险体系研究——学界探讨、业界探索与国际经验》，《华东理工大学学报</w:t>
      </w:r>
      <w:r w:rsidRPr="00302BC3">
        <w:rPr>
          <w:rFonts w:hint="eastAsia"/>
          <w:szCs w:val="21"/>
        </w:rPr>
        <w:t>(</w:t>
      </w:r>
      <w:r w:rsidRPr="00302BC3">
        <w:rPr>
          <w:rFonts w:hint="eastAsia"/>
          <w:szCs w:val="21"/>
        </w:rPr>
        <w:t>社会科学版</w:t>
      </w:r>
      <w:r w:rsidRPr="00302BC3">
        <w:rPr>
          <w:rFonts w:hint="eastAsia"/>
          <w:szCs w:val="21"/>
        </w:rPr>
        <w:t>)</w:t>
      </w:r>
      <w:r w:rsidRPr="00302BC3">
        <w:rPr>
          <w:rFonts w:hint="eastAsia"/>
          <w:szCs w:val="21"/>
        </w:rPr>
        <w:t>》第</w:t>
      </w:r>
      <w:r w:rsidRPr="00302BC3">
        <w:rPr>
          <w:rFonts w:hint="eastAsia"/>
          <w:szCs w:val="21"/>
        </w:rPr>
        <w:t>4</w:t>
      </w:r>
      <w:r w:rsidRPr="00302BC3">
        <w:rPr>
          <w:rFonts w:hint="eastAsia"/>
          <w:szCs w:val="21"/>
        </w:rPr>
        <w:t>期。</w:t>
      </w:r>
    </w:p>
    <w:p w14:paraId="5BBE5159" w14:textId="77777777" w:rsidR="00913EF7" w:rsidRPr="00302BC3" w:rsidRDefault="00913EF7" w:rsidP="00913EF7">
      <w:pPr>
        <w:ind w:left="210" w:hangingChars="100" w:hanging="210"/>
        <w:rPr>
          <w:szCs w:val="21"/>
        </w:rPr>
      </w:pPr>
      <w:r w:rsidRPr="00302BC3">
        <w:rPr>
          <w:rFonts w:hint="eastAsia"/>
          <w:szCs w:val="21"/>
        </w:rPr>
        <w:t>朱玲</w:t>
      </w:r>
      <w:r w:rsidRPr="00302BC3">
        <w:rPr>
          <w:rFonts w:hint="eastAsia"/>
          <w:szCs w:val="21"/>
        </w:rPr>
        <w:t xml:space="preserve"> </w:t>
      </w:r>
      <w:r w:rsidRPr="00302BC3">
        <w:rPr>
          <w:rFonts w:hint="eastAsia"/>
          <w:szCs w:val="21"/>
        </w:rPr>
        <w:t>何伟</w:t>
      </w:r>
      <w:r w:rsidRPr="00302BC3">
        <w:rPr>
          <w:rFonts w:hint="eastAsia"/>
          <w:szCs w:val="21"/>
        </w:rPr>
        <w:t xml:space="preserve"> </w:t>
      </w:r>
      <w:r w:rsidRPr="00302BC3">
        <w:rPr>
          <w:rFonts w:hint="eastAsia"/>
          <w:szCs w:val="21"/>
        </w:rPr>
        <w:t>金成武，</w:t>
      </w:r>
      <w:r w:rsidRPr="00302BC3">
        <w:rPr>
          <w:rFonts w:hint="eastAsia"/>
          <w:szCs w:val="21"/>
        </w:rPr>
        <w:t>2</w:t>
      </w:r>
      <w:r w:rsidRPr="00302BC3">
        <w:rPr>
          <w:szCs w:val="21"/>
        </w:rPr>
        <w:t>020</w:t>
      </w:r>
      <w:r w:rsidRPr="00302BC3">
        <w:rPr>
          <w:rFonts w:hint="eastAsia"/>
          <w:szCs w:val="21"/>
        </w:rPr>
        <w:t>：《农村劳动力转移与养老照护变迁》，《经济学动态》第</w:t>
      </w:r>
      <w:r w:rsidRPr="00302BC3">
        <w:rPr>
          <w:rFonts w:hint="eastAsia"/>
          <w:szCs w:val="21"/>
        </w:rPr>
        <w:t>8</w:t>
      </w:r>
      <w:r w:rsidRPr="00302BC3">
        <w:rPr>
          <w:rFonts w:hint="eastAsia"/>
          <w:szCs w:val="21"/>
        </w:rPr>
        <w:t>期。</w:t>
      </w:r>
    </w:p>
    <w:p w14:paraId="2F43A5DD" w14:textId="77777777" w:rsidR="00913EF7" w:rsidRPr="00302BC3" w:rsidRDefault="00913EF7" w:rsidP="00913EF7">
      <w:pPr>
        <w:ind w:left="210" w:hangingChars="100" w:hanging="210"/>
        <w:rPr>
          <w:szCs w:val="21"/>
        </w:rPr>
      </w:pPr>
      <w:r w:rsidRPr="00302BC3">
        <w:rPr>
          <w:rFonts w:hint="eastAsia"/>
          <w:szCs w:val="21"/>
        </w:rPr>
        <w:t>朱铭来</w:t>
      </w:r>
      <w:r w:rsidRPr="00302BC3">
        <w:rPr>
          <w:rFonts w:hint="eastAsia"/>
          <w:szCs w:val="21"/>
        </w:rPr>
        <w:t xml:space="preserve"> </w:t>
      </w:r>
      <w:r w:rsidRPr="00302BC3">
        <w:rPr>
          <w:rFonts w:hint="eastAsia"/>
          <w:szCs w:val="21"/>
        </w:rPr>
        <w:t>何敏，</w:t>
      </w:r>
      <w:r w:rsidRPr="00302BC3">
        <w:rPr>
          <w:rFonts w:hint="eastAsia"/>
          <w:szCs w:val="21"/>
        </w:rPr>
        <w:t>2</w:t>
      </w:r>
      <w:r w:rsidRPr="00302BC3">
        <w:rPr>
          <w:szCs w:val="21"/>
        </w:rPr>
        <w:t>021</w:t>
      </w:r>
      <w:r w:rsidRPr="00302BC3">
        <w:rPr>
          <w:rFonts w:hint="eastAsia"/>
          <w:szCs w:val="21"/>
        </w:rPr>
        <w:t>：《长期护理保险会挤出家庭照护吗</w:t>
      </w:r>
      <w:r w:rsidRPr="00302BC3">
        <w:rPr>
          <w:rFonts w:hint="eastAsia"/>
          <w:szCs w:val="21"/>
        </w:rPr>
        <w:t>?</w:t>
      </w:r>
      <w:r w:rsidRPr="00302BC3">
        <w:rPr>
          <w:rFonts w:hint="eastAsia"/>
          <w:szCs w:val="21"/>
        </w:rPr>
        <w:t>——基于</w:t>
      </w:r>
      <w:r w:rsidRPr="00302BC3">
        <w:rPr>
          <w:rFonts w:hint="eastAsia"/>
          <w:szCs w:val="21"/>
        </w:rPr>
        <w:t>2011</w:t>
      </w:r>
      <w:r w:rsidRPr="00302BC3">
        <w:rPr>
          <w:rFonts w:hint="eastAsia"/>
          <w:szCs w:val="21"/>
        </w:rPr>
        <w:t>～</w:t>
      </w:r>
      <w:r w:rsidRPr="00302BC3">
        <w:rPr>
          <w:rFonts w:hint="eastAsia"/>
          <w:szCs w:val="21"/>
        </w:rPr>
        <w:t>2018</w:t>
      </w:r>
      <w:r w:rsidRPr="00302BC3">
        <w:rPr>
          <w:rFonts w:hint="eastAsia"/>
          <w:szCs w:val="21"/>
        </w:rPr>
        <w:t>年</w:t>
      </w:r>
      <w:r w:rsidRPr="00302BC3">
        <w:rPr>
          <w:rFonts w:hint="eastAsia"/>
          <w:szCs w:val="21"/>
        </w:rPr>
        <w:t>CHARLS</w:t>
      </w:r>
      <w:r w:rsidRPr="00302BC3">
        <w:rPr>
          <w:rFonts w:hint="eastAsia"/>
          <w:szCs w:val="21"/>
        </w:rPr>
        <w:t>数据的实证分析》，《保险研究》第</w:t>
      </w:r>
      <w:r w:rsidRPr="00302BC3">
        <w:rPr>
          <w:rFonts w:hint="eastAsia"/>
          <w:szCs w:val="21"/>
        </w:rPr>
        <w:t>12</w:t>
      </w:r>
      <w:r w:rsidRPr="00302BC3">
        <w:rPr>
          <w:rFonts w:hint="eastAsia"/>
          <w:szCs w:val="21"/>
        </w:rPr>
        <w:t>期。</w:t>
      </w:r>
    </w:p>
    <w:p w14:paraId="513EE3A7" w14:textId="77777777" w:rsidR="00913EF7" w:rsidRPr="00302BC3" w:rsidRDefault="00913EF7" w:rsidP="00913EF7">
      <w:pPr>
        <w:ind w:left="210" w:hangingChars="100" w:hanging="210"/>
        <w:rPr>
          <w:szCs w:val="21"/>
        </w:rPr>
      </w:pPr>
      <w:r w:rsidRPr="00302BC3">
        <w:rPr>
          <w:rFonts w:hint="eastAsia"/>
          <w:szCs w:val="21"/>
        </w:rPr>
        <w:t>朱铭来</w:t>
      </w:r>
      <w:r w:rsidRPr="00302BC3">
        <w:rPr>
          <w:rFonts w:hint="eastAsia"/>
          <w:szCs w:val="21"/>
        </w:rPr>
        <w:t xml:space="preserve"> </w:t>
      </w:r>
      <w:r w:rsidRPr="00302BC3">
        <w:rPr>
          <w:rFonts w:hint="eastAsia"/>
          <w:szCs w:val="21"/>
        </w:rPr>
        <w:t>于新亮</w:t>
      </w:r>
      <w:r w:rsidRPr="00302BC3">
        <w:rPr>
          <w:rFonts w:hint="eastAsia"/>
          <w:szCs w:val="21"/>
        </w:rPr>
        <w:t xml:space="preserve"> </w:t>
      </w:r>
      <w:proofErr w:type="gramStart"/>
      <w:r w:rsidRPr="00302BC3">
        <w:rPr>
          <w:rFonts w:hint="eastAsia"/>
          <w:szCs w:val="21"/>
        </w:rPr>
        <w:t>王美娇</w:t>
      </w:r>
      <w:proofErr w:type="gramEnd"/>
      <w:r w:rsidRPr="00302BC3">
        <w:rPr>
          <w:rFonts w:hint="eastAsia"/>
          <w:szCs w:val="21"/>
        </w:rPr>
        <w:t xml:space="preserve"> </w:t>
      </w:r>
      <w:r w:rsidRPr="00302BC3">
        <w:rPr>
          <w:rFonts w:hint="eastAsia"/>
          <w:szCs w:val="21"/>
        </w:rPr>
        <w:t>熊先军，</w:t>
      </w:r>
      <w:r w:rsidRPr="00302BC3">
        <w:rPr>
          <w:rFonts w:hint="eastAsia"/>
          <w:szCs w:val="21"/>
        </w:rPr>
        <w:t>2</w:t>
      </w:r>
      <w:r w:rsidRPr="00302BC3">
        <w:rPr>
          <w:szCs w:val="21"/>
        </w:rPr>
        <w:t>017</w:t>
      </w:r>
      <w:r w:rsidRPr="00302BC3">
        <w:rPr>
          <w:rFonts w:hint="eastAsia"/>
          <w:szCs w:val="21"/>
        </w:rPr>
        <w:t>：《中国家庭灾难性医疗支出与大病保险补偿模式评价研究》，《经济研究》第</w:t>
      </w:r>
      <w:r w:rsidRPr="00302BC3">
        <w:rPr>
          <w:rFonts w:hint="eastAsia"/>
          <w:szCs w:val="21"/>
        </w:rPr>
        <w:t>9</w:t>
      </w:r>
      <w:r w:rsidRPr="00302BC3">
        <w:rPr>
          <w:rFonts w:hint="eastAsia"/>
          <w:szCs w:val="21"/>
        </w:rPr>
        <w:t>期。</w:t>
      </w:r>
    </w:p>
    <w:p w14:paraId="74B06BBC" w14:textId="77777777" w:rsidR="00913EF7" w:rsidRPr="00302BC3" w:rsidRDefault="00913EF7" w:rsidP="00913EF7">
      <w:pPr>
        <w:ind w:left="210" w:hangingChars="100" w:hanging="210"/>
        <w:rPr>
          <w:szCs w:val="21"/>
        </w:rPr>
      </w:pPr>
      <w:r w:rsidRPr="00302BC3">
        <w:rPr>
          <w:rFonts w:hint="eastAsia"/>
          <w:szCs w:val="21"/>
        </w:rPr>
        <w:t>庄绪荣</w:t>
      </w:r>
      <w:r w:rsidRPr="00302BC3">
        <w:rPr>
          <w:rFonts w:hint="eastAsia"/>
          <w:szCs w:val="21"/>
        </w:rPr>
        <w:t xml:space="preserve"> </w:t>
      </w:r>
      <w:r w:rsidRPr="00302BC3">
        <w:rPr>
          <w:rFonts w:hint="eastAsia"/>
          <w:szCs w:val="21"/>
        </w:rPr>
        <w:t>张丽萍，</w:t>
      </w:r>
      <w:r w:rsidRPr="00302BC3">
        <w:rPr>
          <w:rFonts w:hint="eastAsia"/>
          <w:szCs w:val="21"/>
        </w:rPr>
        <w:t>2</w:t>
      </w:r>
      <w:r w:rsidRPr="00302BC3">
        <w:rPr>
          <w:szCs w:val="21"/>
        </w:rPr>
        <w:t>016</w:t>
      </w:r>
      <w:r w:rsidRPr="00302BC3">
        <w:rPr>
          <w:rFonts w:hint="eastAsia"/>
          <w:szCs w:val="21"/>
        </w:rPr>
        <w:t>：《失能老人养老状况分析》，《人口学刊》第</w:t>
      </w:r>
      <w:r w:rsidRPr="00302BC3">
        <w:rPr>
          <w:rFonts w:hint="eastAsia"/>
          <w:szCs w:val="21"/>
        </w:rPr>
        <w:t>3</w:t>
      </w:r>
      <w:r w:rsidRPr="00302BC3">
        <w:rPr>
          <w:rFonts w:hint="eastAsia"/>
          <w:szCs w:val="21"/>
        </w:rPr>
        <w:t>期。</w:t>
      </w:r>
    </w:p>
    <w:p w14:paraId="2F2204FB" w14:textId="77777777" w:rsidR="00913EF7" w:rsidRPr="00302BC3" w:rsidRDefault="00913EF7" w:rsidP="00913EF7">
      <w:pPr>
        <w:ind w:left="210" w:hangingChars="100" w:hanging="210"/>
        <w:rPr>
          <w:szCs w:val="21"/>
        </w:rPr>
      </w:pPr>
      <w:proofErr w:type="spellStart"/>
      <w:r w:rsidRPr="00302BC3">
        <w:rPr>
          <w:rFonts w:hint="eastAsia"/>
          <w:szCs w:val="21"/>
        </w:rPr>
        <w:t>Alam</w:t>
      </w:r>
      <w:proofErr w:type="spellEnd"/>
      <w:r w:rsidRPr="00302BC3">
        <w:rPr>
          <w:rFonts w:hint="eastAsia"/>
          <w:szCs w:val="21"/>
        </w:rPr>
        <w:t>,</w:t>
      </w:r>
      <w:r w:rsidRPr="00302BC3">
        <w:rPr>
          <w:szCs w:val="21"/>
        </w:rPr>
        <w:t xml:space="preserve"> </w:t>
      </w:r>
      <w:r w:rsidRPr="00302BC3">
        <w:rPr>
          <w:rFonts w:hint="eastAsia"/>
          <w:szCs w:val="21"/>
        </w:rPr>
        <w:t>K</w:t>
      </w:r>
      <w:r w:rsidRPr="00302BC3">
        <w:rPr>
          <w:szCs w:val="21"/>
        </w:rPr>
        <w:t>. &amp;</w:t>
      </w:r>
      <w:r w:rsidRPr="00302BC3">
        <w:rPr>
          <w:rFonts w:hint="eastAsia"/>
          <w:szCs w:val="21"/>
        </w:rPr>
        <w:t xml:space="preserve"> </w:t>
      </w:r>
      <w:r w:rsidRPr="00302BC3">
        <w:rPr>
          <w:szCs w:val="21"/>
        </w:rPr>
        <w:t xml:space="preserve">A. </w:t>
      </w:r>
      <w:r w:rsidRPr="00302BC3">
        <w:rPr>
          <w:rFonts w:hint="eastAsia"/>
          <w:szCs w:val="21"/>
        </w:rPr>
        <w:t>Mahal</w:t>
      </w:r>
      <w:r w:rsidRPr="00302BC3">
        <w:rPr>
          <w:szCs w:val="21"/>
        </w:rPr>
        <w:t xml:space="preserve"> (2014),</w:t>
      </w:r>
      <w:r w:rsidRPr="00302BC3">
        <w:rPr>
          <w:rFonts w:hint="eastAsia"/>
          <w:szCs w:val="21"/>
        </w:rPr>
        <w:t xml:space="preserve"> </w:t>
      </w:r>
      <w:r w:rsidRPr="00302BC3">
        <w:rPr>
          <w:szCs w:val="21"/>
        </w:rPr>
        <w:t>“</w:t>
      </w:r>
      <w:r w:rsidRPr="00302BC3">
        <w:rPr>
          <w:rFonts w:hint="eastAsia"/>
          <w:szCs w:val="21"/>
        </w:rPr>
        <w:t xml:space="preserve">Economic </w:t>
      </w:r>
      <w:r w:rsidRPr="00302BC3">
        <w:rPr>
          <w:szCs w:val="21"/>
        </w:rPr>
        <w:t xml:space="preserve">impacts of health shocks on households in </w:t>
      </w:r>
      <w:proofErr w:type="gramStart"/>
      <w:r w:rsidRPr="00302BC3">
        <w:rPr>
          <w:szCs w:val="21"/>
        </w:rPr>
        <w:t>low and middle income</w:t>
      </w:r>
      <w:proofErr w:type="gramEnd"/>
      <w:r w:rsidRPr="00302BC3">
        <w:rPr>
          <w:szCs w:val="21"/>
        </w:rPr>
        <w:t xml:space="preserve"> countries: A review of the literatu</w:t>
      </w:r>
      <w:r w:rsidRPr="00302BC3">
        <w:rPr>
          <w:rFonts w:hint="eastAsia"/>
          <w:szCs w:val="21"/>
        </w:rPr>
        <w:t>re</w:t>
      </w:r>
      <w:r w:rsidRPr="00302BC3">
        <w:rPr>
          <w:szCs w:val="21"/>
        </w:rPr>
        <w:t xml:space="preserve">”, </w:t>
      </w:r>
      <w:proofErr w:type="spellStart"/>
      <w:r w:rsidRPr="00302BC3">
        <w:rPr>
          <w:rFonts w:hint="eastAsia"/>
          <w:i/>
          <w:iCs/>
          <w:szCs w:val="21"/>
        </w:rPr>
        <w:t>Globalizvation</w:t>
      </w:r>
      <w:proofErr w:type="spellEnd"/>
      <w:r w:rsidRPr="00302BC3">
        <w:rPr>
          <w:rFonts w:hint="eastAsia"/>
          <w:i/>
          <w:iCs/>
          <w:szCs w:val="21"/>
        </w:rPr>
        <w:t xml:space="preserve"> and Health</w:t>
      </w:r>
      <w:r w:rsidRPr="00302BC3">
        <w:rPr>
          <w:rFonts w:hint="eastAsia"/>
          <w:szCs w:val="21"/>
        </w:rPr>
        <w:t>,</w:t>
      </w:r>
      <w:r w:rsidRPr="00302BC3">
        <w:rPr>
          <w:szCs w:val="21"/>
        </w:rPr>
        <w:t xml:space="preserve"> 10(1):</w:t>
      </w:r>
      <w:r w:rsidRPr="00302BC3">
        <w:rPr>
          <w:rFonts w:hint="eastAsia"/>
          <w:szCs w:val="21"/>
        </w:rPr>
        <w:t xml:space="preserve"> 21.</w:t>
      </w:r>
    </w:p>
    <w:p w14:paraId="4725EA6C" w14:textId="77777777" w:rsidR="00913EF7" w:rsidRPr="00302BC3" w:rsidRDefault="00913EF7" w:rsidP="00913EF7">
      <w:pPr>
        <w:ind w:left="210" w:hangingChars="100" w:hanging="210"/>
        <w:rPr>
          <w:szCs w:val="21"/>
        </w:rPr>
      </w:pPr>
      <w:proofErr w:type="spellStart"/>
      <w:r w:rsidRPr="00302BC3">
        <w:rPr>
          <w:rFonts w:hint="eastAsia"/>
          <w:szCs w:val="21"/>
        </w:rPr>
        <w:t>Alkire</w:t>
      </w:r>
      <w:proofErr w:type="spellEnd"/>
      <w:r w:rsidRPr="00302BC3">
        <w:rPr>
          <w:szCs w:val="21"/>
        </w:rPr>
        <w:t xml:space="preserve">, </w:t>
      </w:r>
      <w:r w:rsidRPr="00302BC3">
        <w:rPr>
          <w:rFonts w:hint="eastAsia"/>
          <w:szCs w:val="21"/>
        </w:rPr>
        <w:t>S</w:t>
      </w:r>
      <w:r w:rsidRPr="00302BC3">
        <w:rPr>
          <w:szCs w:val="21"/>
        </w:rPr>
        <w:t>. &amp;</w:t>
      </w:r>
      <w:r w:rsidRPr="00302BC3">
        <w:rPr>
          <w:rFonts w:hint="eastAsia"/>
          <w:szCs w:val="21"/>
        </w:rPr>
        <w:t xml:space="preserve"> J</w:t>
      </w:r>
      <w:r w:rsidRPr="00302BC3">
        <w:rPr>
          <w:szCs w:val="21"/>
        </w:rPr>
        <w:t>.</w:t>
      </w:r>
      <w:r w:rsidRPr="00302BC3">
        <w:rPr>
          <w:rFonts w:hint="eastAsia"/>
          <w:szCs w:val="21"/>
        </w:rPr>
        <w:t xml:space="preserve"> E.</w:t>
      </w:r>
      <w:r w:rsidRPr="00302BC3">
        <w:rPr>
          <w:szCs w:val="21"/>
        </w:rPr>
        <w:t xml:space="preserve"> </w:t>
      </w:r>
      <w:r w:rsidRPr="00302BC3">
        <w:rPr>
          <w:rFonts w:hint="eastAsia"/>
          <w:szCs w:val="21"/>
        </w:rPr>
        <w:t>Foster</w:t>
      </w:r>
      <w:r w:rsidRPr="00302BC3">
        <w:rPr>
          <w:szCs w:val="21"/>
        </w:rPr>
        <w:t xml:space="preserve"> (2011), “Counti</w:t>
      </w:r>
      <w:r w:rsidRPr="00302BC3">
        <w:rPr>
          <w:rFonts w:hint="eastAsia"/>
          <w:szCs w:val="21"/>
        </w:rPr>
        <w:t xml:space="preserve">ng and </w:t>
      </w:r>
      <w:r w:rsidRPr="00302BC3">
        <w:rPr>
          <w:szCs w:val="21"/>
        </w:rPr>
        <w:t>multidimensional poverty measur</w:t>
      </w:r>
      <w:r w:rsidRPr="00302BC3">
        <w:rPr>
          <w:rFonts w:hint="eastAsia"/>
          <w:szCs w:val="21"/>
        </w:rPr>
        <w:t>ement</w:t>
      </w:r>
      <w:r w:rsidRPr="00302BC3">
        <w:rPr>
          <w:szCs w:val="21"/>
        </w:rPr>
        <w:t xml:space="preserve">”, </w:t>
      </w:r>
      <w:r w:rsidRPr="00302BC3">
        <w:rPr>
          <w:rFonts w:hint="eastAsia"/>
          <w:i/>
          <w:iCs/>
          <w:szCs w:val="21"/>
        </w:rPr>
        <w:t>Journal of Public Economics</w:t>
      </w:r>
      <w:r w:rsidRPr="00302BC3">
        <w:rPr>
          <w:szCs w:val="21"/>
        </w:rPr>
        <w:t xml:space="preserve"> 95(1):</w:t>
      </w:r>
      <w:r w:rsidRPr="00302BC3">
        <w:rPr>
          <w:rFonts w:hint="eastAsia"/>
          <w:szCs w:val="21"/>
        </w:rPr>
        <w:t xml:space="preserve"> 476-487.</w:t>
      </w:r>
    </w:p>
    <w:p w14:paraId="149F17E4" w14:textId="77777777" w:rsidR="00913EF7" w:rsidRPr="00302BC3" w:rsidRDefault="00913EF7" w:rsidP="00913EF7">
      <w:pPr>
        <w:ind w:left="210" w:hangingChars="100" w:hanging="210"/>
        <w:rPr>
          <w:szCs w:val="21"/>
        </w:rPr>
      </w:pPr>
      <w:r w:rsidRPr="00302BC3">
        <w:rPr>
          <w:szCs w:val="21"/>
        </w:rPr>
        <w:t xml:space="preserve">Coyte, P. C. &amp; P. </w:t>
      </w:r>
      <w:proofErr w:type="spellStart"/>
      <w:r w:rsidRPr="00302BC3">
        <w:rPr>
          <w:szCs w:val="21"/>
        </w:rPr>
        <w:t>Mckeever</w:t>
      </w:r>
      <w:proofErr w:type="spellEnd"/>
      <w:r w:rsidRPr="00302BC3">
        <w:rPr>
          <w:szCs w:val="21"/>
        </w:rPr>
        <w:t xml:space="preserve"> (2001), “Home care in Canada: passing the buck”, </w:t>
      </w:r>
      <w:r w:rsidRPr="00302BC3">
        <w:rPr>
          <w:i/>
          <w:iCs/>
          <w:szCs w:val="21"/>
        </w:rPr>
        <w:t>The Canadian Journal of Nursing Research</w:t>
      </w:r>
      <w:r w:rsidRPr="00302BC3">
        <w:rPr>
          <w:szCs w:val="21"/>
        </w:rPr>
        <w:t xml:space="preserve"> 33(2): 11.</w:t>
      </w:r>
    </w:p>
    <w:p w14:paraId="36643376" w14:textId="77777777" w:rsidR="00913EF7" w:rsidRPr="00302BC3" w:rsidRDefault="00913EF7" w:rsidP="00913EF7">
      <w:pPr>
        <w:ind w:left="210" w:hangingChars="100" w:hanging="210"/>
        <w:rPr>
          <w:szCs w:val="21"/>
        </w:rPr>
      </w:pPr>
      <w:r w:rsidRPr="00302BC3">
        <w:rPr>
          <w:rFonts w:hint="eastAsia"/>
          <w:szCs w:val="21"/>
        </w:rPr>
        <w:t>Foster</w:t>
      </w:r>
      <w:r w:rsidRPr="00302BC3">
        <w:rPr>
          <w:szCs w:val="21"/>
        </w:rPr>
        <w:t xml:space="preserve">, </w:t>
      </w:r>
      <w:r w:rsidRPr="00302BC3">
        <w:rPr>
          <w:rFonts w:hint="eastAsia"/>
          <w:szCs w:val="21"/>
        </w:rPr>
        <w:t>J</w:t>
      </w:r>
      <w:r w:rsidRPr="00302BC3">
        <w:rPr>
          <w:szCs w:val="21"/>
        </w:rPr>
        <w:t>.</w:t>
      </w:r>
      <w:r w:rsidRPr="00302BC3">
        <w:rPr>
          <w:rFonts w:hint="eastAsia"/>
          <w:szCs w:val="21"/>
        </w:rPr>
        <w:t xml:space="preserve"> E.</w:t>
      </w:r>
      <w:r w:rsidRPr="00302BC3">
        <w:rPr>
          <w:szCs w:val="21"/>
        </w:rPr>
        <w:t xml:space="preserve"> (2009), </w:t>
      </w:r>
      <w:r w:rsidRPr="00302BC3">
        <w:rPr>
          <w:rFonts w:hint="eastAsia"/>
          <w:szCs w:val="21"/>
        </w:rPr>
        <w:t xml:space="preserve">A </w:t>
      </w:r>
      <w:r w:rsidRPr="00302BC3">
        <w:rPr>
          <w:szCs w:val="21"/>
        </w:rPr>
        <w:t>Class of Chronic Poverty Mea</w:t>
      </w:r>
      <w:r w:rsidRPr="00302BC3">
        <w:rPr>
          <w:rFonts w:hint="eastAsia"/>
          <w:szCs w:val="21"/>
        </w:rPr>
        <w:t>sure</w:t>
      </w:r>
      <w:r w:rsidRPr="00302BC3">
        <w:rPr>
          <w:szCs w:val="21"/>
        </w:rPr>
        <w:t xml:space="preserve">, </w:t>
      </w:r>
      <w:r w:rsidRPr="00302BC3">
        <w:rPr>
          <w:rFonts w:hint="eastAsia"/>
          <w:szCs w:val="21"/>
        </w:rPr>
        <w:t>Oxford: Oxford University Press</w:t>
      </w:r>
      <w:r w:rsidRPr="00302BC3">
        <w:rPr>
          <w:szCs w:val="21"/>
        </w:rPr>
        <w:t>.</w:t>
      </w:r>
    </w:p>
    <w:p w14:paraId="3D170118" w14:textId="77777777" w:rsidR="00913EF7" w:rsidRPr="00302BC3" w:rsidRDefault="00913EF7" w:rsidP="00913EF7">
      <w:pPr>
        <w:ind w:left="210" w:hangingChars="100" w:hanging="210"/>
        <w:rPr>
          <w:szCs w:val="21"/>
        </w:rPr>
      </w:pPr>
      <w:r w:rsidRPr="00302BC3">
        <w:rPr>
          <w:rFonts w:hint="eastAsia"/>
          <w:szCs w:val="21"/>
        </w:rPr>
        <w:t>Fried</w:t>
      </w:r>
      <w:r w:rsidRPr="00302BC3">
        <w:rPr>
          <w:szCs w:val="21"/>
        </w:rPr>
        <w:t>,</w:t>
      </w:r>
      <w:r w:rsidRPr="00302BC3">
        <w:rPr>
          <w:rFonts w:hint="eastAsia"/>
          <w:szCs w:val="21"/>
        </w:rPr>
        <w:t xml:space="preserve"> T</w:t>
      </w:r>
      <w:r w:rsidRPr="00302BC3">
        <w:rPr>
          <w:szCs w:val="21"/>
        </w:rPr>
        <w:t>.</w:t>
      </w:r>
      <w:r w:rsidRPr="00302BC3">
        <w:rPr>
          <w:rFonts w:hint="eastAsia"/>
          <w:szCs w:val="21"/>
        </w:rPr>
        <w:t xml:space="preserve"> R</w:t>
      </w:r>
      <w:r w:rsidRPr="00302BC3">
        <w:rPr>
          <w:szCs w:val="21"/>
        </w:rPr>
        <w:t>. et al</w:t>
      </w:r>
      <w:r w:rsidRPr="00302BC3">
        <w:rPr>
          <w:rFonts w:hint="eastAsia"/>
          <w:szCs w:val="21"/>
        </w:rPr>
        <w:t xml:space="preserve"> </w:t>
      </w:r>
      <w:r w:rsidRPr="00302BC3">
        <w:rPr>
          <w:szCs w:val="21"/>
        </w:rPr>
        <w:t>(2001),</w:t>
      </w:r>
      <w:r w:rsidRPr="00302BC3">
        <w:rPr>
          <w:rFonts w:hint="eastAsia"/>
          <w:szCs w:val="21"/>
        </w:rPr>
        <w:t xml:space="preserve"> </w:t>
      </w:r>
      <w:r w:rsidRPr="00302BC3">
        <w:rPr>
          <w:szCs w:val="21"/>
        </w:rPr>
        <w:t>“</w:t>
      </w:r>
      <w:r w:rsidRPr="00302BC3">
        <w:rPr>
          <w:rFonts w:hint="eastAsia"/>
          <w:szCs w:val="21"/>
        </w:rPr>
        <w:t xml:space="preserve">Functional </w:t>
      </w:r>
      <w:r w:rsidRPr="00302BC3">
        <w:rPr>
          <w:szCs w:val="21"/>
        </w:rPr>
        <w:t>disability and health care expenditures for older persons”,</w:t>
      </w:r>
      <w:r w:rsidRPr="00302BC3">
        <w:rPr>
          <w:rFonts w:hint="eastAsia"/>
          <w:szCs w:val="21"/>
        </w:rPr>
        <w:t xml:space="preserve"> </w:t>
      </w:r>
      <w:r w:rsidRPr="00302BC3">
        <w:rPr>
          <w:rFonts w:hint="eastAsia"/>
          <w:i/>
          <w:iCs/>
          <w:szCs w:val="21"/>
        </w:rPr>
        <w:t>Archives of Internal Medicine</w:t>
      </w:r>
      <w:r w:rsidRPr="00302BC3">
        <w:rPr>
          <w:szCs w:val="21"/>
        </w:rPr>
        <w:t xml:space="preserve"> 161(21): </w:t>
      </w:r>
      <w:r w:rsidRPr="00302BC3">
        <w:rPr>
          <w:rFonts w:hint="eastAsia"/>
          <w:szCs w:val="21"/>
        </w:rPr>
        <w:t>2602-2607</w:t>
      </w:r>
      <w:r w:rsidRPr="00302BC3">
        <w:rPr>
          <w:szCs w:val="21"/>
        </w:rPr>
        <w:t>.</w:t>
      </w:r>
    </w:p>
    <w:p w14:paraId="3691DDA5" w14:textId="77777777" w:rsidR="00913EF7" w:rsidRPr="00302BC3" w:rsidRDefault="00913EF7" w:rsidP="00913EF7">
      <w:pPr>
        <w:ind w:left="210" w:hangingChars="100" w:hanging="210"/>
        <w:rPr>
          <w:szCs w:val="21"/>
        </w:rPr>
      </w:pPr>
      <w:proofErr w:type="spellStart"/>
      <w:r w:rsidRPr="00302BC3">
        <w:rPr>
          <w:szCs w:val="21"/>
        </w:rPr>
        <w:t>Gaughan</w:t>
      </w:r>
      <w:proofErr w:type="spellEnd"/>
      <w:r w:rsidRPr="00302BC3">
        <w:rPr>
          <w:szCs w:val="21"/>
        </w:rPr>
        <w:t xml:space="preserve">, J. et al (2015), “Testing the bed-blocking hypothesis: Does nursing and care home supply reduce delayed hospital discharges”, </w:t>
      </w:r>
      <w:r w:rsidRPr="00302BC3">
        <w:rPr>
          <w:i/>
          <w:iCs/>
          <w:szCs w:val="21"/>
        </w:rPr>
        <w:t>Health Economics</w:t>
      </w:r>
      <w:r w:rsidRPr="00302BC3">
        <w:rPr>
          <w:szCs w:val="21"/>
        </w:rPr>
        <w:t xml:space="preserve"> 24(1): 32-44.</w:t>
      </w:r>
    </w:p>
    <w:p w14:paraId="14F0DA50" w14:textId="77777777" w:rsidR="00913EF7" w:rsidRPr="00302BC3" w:rsidRDefault="00913EF7" w:rsidP="00913EF7">
      <w:pPr>
        <w:ind w:left="210" w:hangingChars="100" w:hanging="210"/>
        <w:rPr>
          <w:szCs w:val="21"/>
        </w:rPr>
      </w:pPr>
      <w:r w:rsidRPr="00302BC3">
        <w:rPr>
          <w:szCs w:val="21"/>
        </w:rPr>
        <w:t>Hulme, D. et al (2001), “Chronic poverty: Meanings and analytical frameworks”, CPRC Working Paper, No.2.</w:t>
      </w:r>
    </w:p>
    <w:p w14:paraId="76F3DA98" w14:textId="77777777" w:rsidR="00913EF7" w:rsidRPr="00302BC3" w:rsidRDefault="00913EF7" w:rsidP="00913EF7">
      <w:pPr>
        <w:ind w:left="210" w:hangingChars="100" w:hanging="210"/>
        <w:rPr>
          <w:szCs w:val="21"/>
        </w:rPr>
      </w:pPr>
      <w:r w:rsidRPr="00302BC3">
        <w:rPr>
          <w:szCs w:val="21"/>
        </w:rPr>
        <w:t xml:space="preserve">Kim, H. B. &amp; W. Lim (2015), “Long-term care insurance, informal care, and medical expenditures”, </w:t>
      </w:r>
      <w:r w:rsidRPr="00302BC3">
        <w:rPr>
          <w:i/>
          <w:iCs/>
          <w:szCs w:val="21"/>
        </w:rPr>
        <w:t>Mathematica Policy Research Reports</w:t>
      </w:r>
      <w:r w:rsidRPr="00302BC3">
        <w:rPr>
          <w:szCs w:val="21"/>
        </w:rPr>
        <w:t xml:space="preserve"> 125: 128-142.</w:t>
      </w:r>
    </w:p>
    <w:p w14:paraId="0415E784" w14:textId="77777777" w:rsidR="00913EF7" w:rsidRPr="00302BC3" w:rsidRDefault="00913EF7" w:rsidP="00913EF7">
      <w:pPr>
        <w:ind w:left="210" w:hangingChars="100" w:hanging="210"/>
        <w:rPr>
          <w:szCs w:val="21"/>
        </w:rPr>
      </w:pPr>
      <w:r w:rsidRPr="00302BC3">
        <w:rPr>
          <w:rFonts w:hint="eastAsia"/>
          <w:szCs w:val="21"/>
        </w:rPr>
        <w:t>Lara</w:t>
      </w:r>
      <w:r w:rsidRPr="00302BC3">
        <w:rPr>
          <w:szCs w:val="21"/>
        </w:rPr>
        <w:t xml:space="preserve">, </w:t>
      </w:r>
      <w:r w:rsidRPr="00302BC3">
        <w:rPr>
          <w:rFonts w:hint="eastAsia"/>
          <w:szCs w:val="21"/>
        </w:rPr>
        <w:t>J</w:t>
      </w:r>
      <w:r w:rsidRPr="00302BC3">
        <w:rPr>
          <w:szCs w:val="21"/>
        </w:rPr>
        <w:t xml:space="preserve">. </w:t>
      </w:r>
      <w:r w:rsidRPr="00302BC3">
        <w:rPr>
          <w:rFonts w:hint="eastAsia"/>
          <w:szCs w:val="21"/>
        </w:rPr>
        <w:t>L</w:t>
      </w:r>
      <w:r w:rsidRPr="00302BC3">
        <w:rPr>
          <w:szCs w:val="21"/>
        </w:rPr>
        <w:t>. &amp; F. R</w:t>
      </w:r>
      <w:r w:rsidRPr="00302BC3">
        <w:rPr>
          <w:rFonts w:hint="eastAsia"/>
          <w:szCs w:val="21"/>
        </w:rPr>
        <w:t>.</w:t>
      </w:r>
      <w:r w:rsidRPr="00302BC3">
        <w:rPr>
          <w:szCs w:val="21"/>
        </w:rPr>
        <w:t xml:space="preserve"> </w:t>
      </w:r>
      <w:r w:rsidRPr="00302BC3">
        <w:rPr>
          <w:rFonts w:hint="eastAsia"/>
          <w:szCs w:val="21"/>
        </w:rPr>
        <w:t>G</w:t>
      </w:r>
      <w:r w:rsidRPr="00302BC3">
        <w:rPr>
          <w:szCs w:val="21"/>
        </w:rPr>
        <w:t>o</w:t>
      </w:r>
      <w:r w:rsidRPr="00302BC3">
        <w:rPr>
          <w:rFonts w:hint="eastAsia"/>
          <w:szCs w:val="21"/>
        </w:rPr>
        <w:t>mez</w:t>
      </w:r>
      <w:r w:rsidRPr="00302BC3">
        <w:rPr>
          <w:szCs w:val="21"/>
        </w:rPr>
        <w:t xml:space="preserve"> (2011), “</w:t>
      </w:r>
      <w:r w:rsidRPr="00302BC3">
        <w:rPr>
          <w:rFonts w:hint="eastAsia"/>
          <w:szCs w:val="21"/>
        </w:rPr>
        <w:t>Determining</w:t>
      </w:r>
      <w:r w:rsidRPr="00302BC3">
        <w:rPr>
          <w:szCs w:val="21"/>
        </w:rPr>
        <w:t xml:space="preserve"> factors of catastrophic health spendin</w:t>
      </w:r>
      <w:r w:rsidRPr="00302BC3">
        <w:rPr>
          <w:rFonts w:hint="eastAsia"/>
          <w:szCs w:val="21"/>
        </w:rPr>
        <w:t>g in Bogota,</w:t>
      </w:r>
      <w:r w:rsidRPr="00302BC3">
        <w:rPr>
          <w:szCs w:val="21"/>
        </w:rPr>
        <w:t xml:space="preserve"> </w:t>
      </w:r>
      <w:r w:rsidRPr="00302BC3">
        <w:rPr>
          <w:rFonts w:hint="eastAsia"/>
          <w:szCs w:val="21"/>
        </w:rPr>
        <w:t>Colombia</w:t>
      </w:r>
      <w:r w:rsidRPr="00302BC3">
        <w:rPr>
          <w:szCs w:val="21"/>
        </w:rPr>
        <w:t>”,</w:t>
      </w:r>
      <w:r w:rsidRPr="00302BC3">
        <w:rPr>
          <w:rFonts w:hint="eastAsia"/>
          <w:szCs w:val="21"/>
        </w:rPr>
        <w:t xml:space="preserve"> </w:t>
      </w:r>
      <w:r w:rsidRPr="00302BC3">
        <w:rPr>
          <w:rFonts w:hint="eastAsia"/>
          <w:i/>
          <w:iCs/>
          <w:szCs w:val="21"/>
        </w:rPr>
        <w:t>International Journal of Health Care Finance</w:t>
      </w:r>
      <w:r w:rsidRPr="00302BC3">
        <w:rPr>
          <w:i/>
          <w:iCs/>
          <w:szCs w:val="21"/>
        </w:rPr>
        <w:t xml:space="preserve"> </w:t>
      </w:r>
      <w:r w:rsidRPr="00302BC3">
        <w:rPr>
          <w:rFonts w:hint="eastAsia"/>
          <w:i/>
          <w:iCs/>
          <w:szCs w:val="21"/>
        </w:rPr>
        <w:t>&amp;</w:t>
      </w:r>
      <w:r w:rsidRPr="00302BC3">
        <w:rPr>
          <w:i/>
          <w:iCs/>
          <w:szCs w:val="21"/>
        </w:rPr>
        <w:t xml:space="preserve"> </w:t>
      </w:r>
      <w:r w:rsidRPr="00302BC3">
        <w:rPr>
          <w:rFonts w:hint="eastAsia"/>
          <w:i/>
          <w:iCs/>
          <w:szCs w:val="21"/>
        </w:rPr>
        <w:t>Economics</w:t>
      </w:r>
      <w:r w:rsidRPr="00302BC3">
        <w:rPr>
          <w:szCs w:val="21"/>
        </w:rPr>
        <w:t xml:space="preserve"> 11(2)</w:t>
      </w:r>
      <w:r w:rsidRPr="00302BC3">
        <w:rPr>
          <w:rFonts w:hint="eastAsia"/>
          <w:szCs w:val="21"/>
        </w:rPr>
        <w:t>: 83-100</w:t>
      </w:r>
      <w:r w:rsidRPr="00302BC3">
        <w:rPr>
          <w:szCs w:val="21"/>
        </w:rPr>
        <w:t>.</w:t>
      </w:r>
    </w:p>
    <w:p w14:paraId="575F74D0" w14:textId="77777777" w:rsidR="00913EF7" w:rsidRPr="00302BC3" w:rsidRDefault="00913EF7" w:rsidP="00913EF7">
      <w:pPr>
        <w:ind w:left="210" w:hangingChars="100" w:hanging="210"/>
        <w:rPr>
          <w:szCs w:val="21"/>
        </w:rPr>
      </w:pPr>
      <w:r w:rsidRPr="00302BC3">
        <w:rPr>
          <w:szCs w:val="21"/>
        </w:rPr>
        <w:t xml:space="preserve">Liu, H. et al (2023), “Public Long-term care insurance and consumption of elderly households: Evidence from China”, </w:t>
      </w:r>
      <w:r w:rsidRPr="00302BC3">
        <w:rPr>
          <w:i/>
          <w:iCs/>
          <w:szCs w:val="21"/>
        </w:rPr>
        <w:t>Journal of Health Economics</w:t>
      </w:r>
      <w:r w:rsidRPr="00302BC3">
        <w:rPr>
          <w:szCs w:val="21"/>
        </w:rPr>
        <w:t xml:space="preserve"> 102759.</w:t>
      </w:r>
    </w:p>
    <w:p w14:paraId="041142CE" w14:textId="77777777" w:rsidR="00913EF7" w:rsidRPr="00302BC3" w:rsidRDefault="00913EF7" w:rsidP="00913EF7">
      <w:pPr>
        <w:ind w:left="210" w:hangingChars="100" w:hanging="210"/>
        <w:rPr>
          <w:szCs w:val="21"/>
        </w:rPr>
      </w:pPr>
      <w:r w:rsidRPr="00302BC3">
        <w:rPr>
          <w:szCs w:val="21"/>
        </w:rPr>
        <w:t>Mian, A. et al (2013), “Household balance sheets, consumption, and the economic slump”,</w:t>
      </w:r>
      <w:r w:rsidRPr="00302BC3">
        <w:rPr>
          <w:i/>
          <w:iCs/>
          <w:szCs w:val="21"/>
        </w:rPr>
        <w:t xml:space="preserve"> The Quarterly Journal of</w:t>
      </w:r>
      <w:r w:rsidRPr="00302BC3">
        <w:rPr>
          <w:rFonts w:hint="eastAsia"/>
          <w:i/>
          <w:iCs/>
          <w:szCs w:val="21"/>
        </w:rPr>
        <w:t xml:space="preserve"> </w:t>
      </w:r>
      <w:r w:rsidRPr="00302BC3">
        <w:rPr>
          <w:i/>
          <w:iCs/>
          <w:szCs w:val="21"/>
        </w:rPr>
        <w:t>Economics</w:t>
      </w:r>
      <w:r w:rsidRPr="00302BC3">
        <w:rPr>
          <w:szCs w:val="21"/>
        </w:rPr>
        <w:t xml:space="preserve"> 28(4)</w:t>
      </w:r>
      <w:r w:rsidRPr="00302BC3">
        <w:rPr>
          <w:rFonts w:hint="eastAsia"/>
          <w:szCs w:val="21"/>
        </w:rPr>
        <w:t>:</w:t>
      </w:r>
      <w:r w:rsidRPr="00302BC3">
        <w:rPr>
          <w:szCs w:val="21"/>
        </w:rPr>
        <w:t xml:space="preserve"> 1687-1726.</w:t>
      </w:r>
    </w:p>
    <w:p w14:paraId="253C9A40" w14:textId="77777777" w:rsidR="00913EF7" w:rsidRPr="00302BC3" w:rsidRDefault="00913EF7" w:rsidP="00913EF7">
      <w:pPr>
        <w:ind w:left="210" w:hangingChars="100" w:hanging="210"/>
        <w:rPr>
          <w:szCs w:val="21"/>
        </w:rPr>
      </w:pPr>
      <w:r w:rsidRPr="00302BC3">
        <w:rPr>
          <w:rFonts w:hint="eastAsia"/>
          <w:szCs w:val="21"/>
        </w:rPr>
        <w:t>Morikawa</w:t>
      </w:r>
      <w:r w:rsidRPr="00302BC3">
        <w:rPr>
          <w:szCs w:val="21"/>
        </w:rPr>
        <w:t>,</w:t>
      </w:r>
      <w:r w:rsidRPr="00302BC3">
        <w:rPr>
          <w:rFonts w:hint="eastAsia"/>
          <w:szCs w:val="21"/>
        </w:rPr>
        <w:t xml:space="preserve"> M</w:t>
      </w:r>
      <w:r w:rsidRPr="00302BC3">
        <w:rPr>
          <w:szCs w:val="21"/>
        </w:rPr>
        <w:t>. (2014), “</w:t>
      </w:r>
      <w:r w:rsidRPr="00302BC3">
        <w:rPr>
          <w:rFonts w:hint="eastAsia"/>
          <w:szCs w:val="21"/>
        </w:rPr>
        <w:t xml:space="preserve">Towards </w:t>
      </w:r>
      <w:r w:rsidRPr="00302BC3">
        <w:rPr>
          <w:szCs w:val="21"/>
        </w:rPr>
        <w:t xml:space="preserve">community-based integrated care: Trends and issues in Japan’s long-term care policy”, </w:t>
      </w:r>
      <w:r w:rsidRPr="00302BC3">
        <w:rPr>
          <w:rFonts w:hint="eastAsia"/>
          <w:i/>
          <w:iCs/>
          <w:szCs w:val="21"/>
        </w:rPr>
        <w:t>International Journal of Integrated Care</w:t>
      </w:r>
      <w:r w:rsidRPr="00302BC3">
        <w:rPr>
          <w:szCs w:val="21"/>
        </w:rPr>
        <w:t xml:space="preserve"> 14(1)</w:t>
      </w:r>
      <w:r w:rsidRPr="00302BC3">
        <w:rPr>
          <w:rFonts w:hint="eastAsia"/>
          <w:szCs w:val="21"/>
        </w:rPr>
        <w:t>: 1</w:t>
      </w:r>
      <w:r w:rsidRPr="00302BC3">
        <w:rPr>
          <w:szCs w:val="21"/>
        </w:rPr>
        <w:t>-</w:t>
      </w:r>
      <w:r w:rsidRPr="00302BC3">
        <w:rPr>
          <w:rFonts w:hint="eastAsia"/>
          <w:szCs w:val="21"/>
        </w:rPr>
        <w:t>10</w:t>
      </w:r>
      <w:r w:rsidRPr="00302BC3">
        <w:rPr>
          <w:szCs w:val="21"/>
        </w:rPr>
        <w:t>.</w:t>
      </w:r>
    </w:p>
    <w:p w14:paraId="20F652AF" w14:textId="77777777" w:rsidR="00913EF7" w:rsidRPr="00302BC3" w:rsidRDefault="00913EF7" w:rsidP="00913EF7">
      <w:pPr>
        <w:ind w:left="210" w:hangingChars="100" w:hanging="210"/>
        <w:rPr>
          <w:szCs w:val="21"/>
        </w:rPr>
      </w:pPr>
      <w:r w:rsidRPr="00302BC3">
        <w:rPr>
          <w:szCs w:val="21"/>
        </w:rPr>
        <w:t xml:space="preserve">Moser, P. &amp; A. </w:t>
      </w:r>
      <w:proofErr w:type="spellStart"/>
      <w:r w:rsidRPr="00302BC3">
        <w:rPr>
          <w:szCs w:val="21"/>
        </w:rPr>
        <w:t>Voena</w:t>
      </w:r>
      <w:proofErr w:type="spellEnd"/>
      <w:r w:rsidRPr="00302BC3">
        <w:rPr>
          <w:szCs w:val="21"/>
        </w:rPr>
        <w:t xml:space="preserve"> (2012), “Compulsory licensing: Evidence from the trading with the Enemy Act”, </w:t>
      </w:r>
      <w:r w:rsidRPr="00302BC3">
        <w:rPr>
          <w:i/>
          <w:iCs/>
          <w:szCs w:val="21"/>
        </w:rPr>
        <w:t>American Economic Review</w:t>
      </w:r>
      <w:r w:rsidRPr="00302BC3">
        <w:rPr>
          <w:szCs w:val="21"/>
        </w:rPr>
        <w:t xml:space="preserve"> 102(1): 396-427.</w:t>
      </w:r>
    </w:p>
    <w:p w14:paraId="24CEB75A" w14:textId="77777777" w:rsidR="00913EF7" w:rsidRPr="00302BC3" w:rsidRDefault="00913EF7" w:rsidP="00913EF7">
      <w:pPr>
        <w:ind w:left="210" w:hangingChars="100" w:hanging="210"/>
        <w:rPr>
          <w:szCs w:val="21"/>
        </w:rPr>
      </w:pPr>
      <w:r w:rsidRPr="00302BC3">
        <w:rPr>
          <w:szCs w:val="21"/>
        </w:rPr>
        <w:t xml:space="preserve">Mullins, J. T. &amp; C. White (2020), “Can access to health care mitigate the effects of temperature on </w:t>
      </w:r>
      <w:r w:rsidRPr="00302BC3">
        <w:rPr>
          <w:szCs w:val="21"/>
        </w:rPr>
        <w:lastRenderedPageBreak/>
        <w:t xml:space="preserve">mortality?”, </w:t>
      </w:r>
      <w:r w:rsidRPr="00302BC3">
        <w:rPr>
          <w:i/>
          <w:iCs/>
          <w:szCs w:val="21"/>
        </w:rPr>
        <w:t>Journal of Public Economics</w:t>
      </w:r>
      <w:r w:rsidRPr="00302BC3">
        <w:rPr>
          <w:szCs w:val="21"/>
        </w:rPr>
        <w:t xml:space="preserve"> 191: 1-15.</w:t>
      </w:r>
    </w:p>
    <w:p w14:paraId="295CBEE1" w14:textId="77777777" w:rsidR="00913EF7" w:rsidRPr="00302BC3" w:rsidRDefault="00913EF7" w:rsidP="00913EF7">
      <w:pPr>
        <w:ind w:left="210" w:hangingChars="100" w:hanging="210"/>
        <w:rPr>
          <w:szCs w:val="21"/>
        </w:rPr>
      </w:pPr>
      <w:r w:rsidRPr="00302BC3">
        <w:rPr>
          <w:szCs w:val="21"/>
        </w:rPr>
        <w:t>P</w:t>
      </w:r>
      <w:r w:rsidRPr="00302BC3">
        <w:rPr>
          <w:rFonts w:hint="eastAsia"/>
          <w:szCs w:val="21"/>
        </w:rPr>
        <w:t>eter</w:t>
      </w:r>
      <w:r w:rsidRPr="00302BC3">
        <w:rPr>
          <w:szCs w:val="21"/>
        </w:rPr>
        <w:t xml:space="preserve">, Z. &amp; S. Wolfram (1998), “Long-term care insurance in a two-generation model”, </w:t>
      </w:r>
      <w:r w:rsidRPr="00302BC3">
        <w:rPr>
          <w:i/>
          <w:iCs/>
          <w:szCs w:val="21"/>
        </w:rPr>
        <w:t>Journal of Risk and Insurance</w:t>
      </w:r>
      <w:r w:rsidRPr="00302BC3">
        <w:rPr>
          <w:szCs w:val="21"/>
        </w:rPr>
        <w:t xml:space="preserve"> 65(1):13–32.</w:t>
      </w:r>
    </w:p>
    <w:p w14:paraId="661386A4" w14:textId="77777777" w:rsidR="00913EF7" w:rsidRPr="00302BC3" w:rsidRDefault="00913EF7" w:rsidP="00913EF7">
      <w:pPr>
        <w:ind w:left="210" w:hangingChars="100" w:hanging="210"/>
        <w:rPr>
          <w:szCs w:val="21"/>
        </w:rPr>
      </w:pPr>
      <w:proofErr w:type="spellStart"/>
      <w:r w:rsidRPr="00302BC3">
        <w:rPr>
          <w:rFonts w:hint="eastAsia"/>
          <w:szCs w:val="21"/>
        </w:rPr>
        <w:t>Sepehri</w:t>
      </w:r>
      <w:proofErr w:type="spellEnd"/>
      <w:r w:rsidRPr="00302BC3">
        <w:rPr>
          <w:szCs w:val="21"/>
        </w:rPr>
        <w:t xml:space="preserve">, </w:t>
      </w:r>
      <w:r w:rsidRPr="00302BC3">
        <w:rPr>
          <w:rFonts w:hint="eastAsia"/>
          <w:szCs w:val="21"/>
        </w:rPr>
        <w:t>A</w:t>
      </w:r>
      <w:r w:rsidRPr="00302BC3">
        <w:rPr>
          <w:szCs w:val="21"/>
        </w:rPr>
        <w:t>. et al (2006),</w:t>
      </w:r>
      <w:r w:rsidRPr="00302BC3">
        <w:rPr>
          <w:rFonts w:hint="eastAsia"/>
          <w:szCs w:val="21"/>
        </w:rPr>
        <w:t xml:space="preserve"> </w:t>
      </w:r>
      <w:r w:rsidRPr="00302BC3">
        <w:rPr>
          <w:szCs w:val="21"/>
        </w:rPr>
        <w:t>“</w:t>
      </w:r>
      <w:r w:rsidRPr="00302BC3">
        <w:rPr>
          <w:rFonts w:hint="eastAsia"/>
          <w:szCs w:val="21"/>
        </w:rPr>
        <w:t>The</w:t>
      </w:r>
      <w:r w:rsidRPr="00302BC3">
        <w:rPr>
          <w:szCs w:val="21"/>
        </w:rPr>
        <w:t xml:space="preserve"> influence of health insurance on hospital admission and length of sta</w:t>
      </w:r>
      <w:r w:rsidRPr="00302BC3">
        <w:rPr>
          <w:rFonts w:hint="eastAsia"/>
          <w:szCs w:val="21"/>
        </w:rPr>
        <w:t>y</w:t>
      </w:r>
      <w:r w:rsidRPr="00302BC3">
        <w:rPr>
          <w:szCs w:val="21"/>
        </w:rPr>
        <w:t xml:space="preserve">: </w:t>
      </w:r>
      <w:r w:rsidRPr="00302BC3">
        <w:rPr>
          <w:rFonts w:hint="eastAsia"/>
          <w:szCs w:val="21"/>
        </w:rPr>
        <w:t xml:space="preserve">The </w:t>
      </w:r>
      <w:r w:rsidRPr="00302BC3">
        <w:rPr>
          <w:szCs w:val="21"/>
        </w:rPr>
        <w:t xml:space="preserve">case </w:t>
      </w:r>
      <w:r w:rsidRPr="00302BC3">
        <w:rPr>
          <w:rFonts w:hint="eastAsia"/>
          <w:szCs w:val="21"/>
        </w:rPr>
        <w:t>of Vietnam</w:t>
      </w:r>
      <w:r w:rsidRPr="00302BC3">
        <w:rPr>
          <w:szCs w:val="21"/>
        </w:rPr>
        <w:t>”,</w:t>
      </w:r>
      <w:r w:rsidRPr="00302BC3">
        <w:rPr>
          <w:rFonts w:hint="eastAsia"/>
          <w:szCs w:val="21"/>
        </w:rPr>
        <w:t xml:space="preserve"> </w:t>
      </w:r>
      <w:r w:rsidRPr="00302BC3">
        <w:rPr>
          <w:rFonts w:hint="eastAsia"/>
          <w:i/>
          <w:iCs/>
          <w:szCs w:val="21"/>
        </w:rPr>
        <w:t>Social Science</w:t>
      </w:r>
      <w:r w:rsidRPr="00302BC3">
        <w:rPr>
          <w:i/>
          <w:iCs/>
          <w:szCs w:val="21"/>
        </w:rPr>
        <w:t xml:space="preserve"> </w:t>
      </w:r>
      <w:r w:rsidRPr="00302BC3">
        <w:rPr>
          <w:rFonts w:hint="eastAsia"/>
          <w:i/>
          <w:iCs/>
          <w:szCs w:val="21"/>
        </w:rPr>
        <w:t>&amp;</w:t>
      </w:r>
      <w:r w:rsidRPr="00302BC3">
        <w:rPr>
          <w:i/>
          <w:iCs/>
          <w:szCs w:val="21"/>
        </w:rPr>
        <w:t xml:space="preserve"> </w:t>
      </w:r>
      <w:r w:rsidRPr="00302BC3">
        <w:rPr>
          <w:rFonts w:hint="eastAsia"/>
          <w:i/>
          <w:iCs/>
          <w:szCs w:val="21"/>
        </w:rPr>
        <w:t>Medicine</w:t>
      </w:r>
      <w:r w:rsidRPr="00302BC3">
        <w:rPr>
          <w:szCs w:val="21"/>
        </w:rPr>
        <w:t xml:space="preserve"> 63(7)</w:t>
      </w:r>
      <w:r w:rsidRPr="00302BC3">
        <w:rPr>
          <w:rFonts w:hint="eastAsia"/>
          <w:szCs w:val="21"/>
        </w:rPr>
        <w:t>: 1757-1770</w:t>
      </w:r>
      <w:r w:rsidRPr="00302BC3">
        <w:rPr>
          <w:szCs w:val="21"/>
        </w:rPr>
        <w:t>.</w:t>
      </w:r>
    </w:p>
    <w:p w14:paraId="162137AB" w14:textId="77777777" w:rsidR="00913EF7" w:rsidRPr="00302BC3" w:rsidRDefault="00913EF7" w:rsidP="00913EF7">
      <w:pPr>
        <w:ind w:left="210" w:hangingChars="100" w:hanging="210"/>
        <w:rPr>
          <w:szCs w:val="21"/>
        </w:rPr>
      </w:pPr>
      <w:r w:rsidRPr="00302BC3">
        <w:rPr>
          <w:rFonts w:hint="eastAsia"/>
          <w:szCs w:val="21"/>
        </w:rPr>
        <w:t>Wagstaff</w:t>
      </w:r>
      <w:r w:rsidRPr="00302BC3">
        <w:rPr>
          <w:szCs w:val="21"/>
        </w:rPr>
        <w:t xml:space="preserve">, </w:t>
      </w:r>
      <w:r w:rsidRPr="00302BC3">
        <w:rPr>
          <w:rFonts w:hint="eastAsia"/>
          <w:szCs w:val="21"/>
        </w:rPr>
        <w:t>A.</w:t>
      </w:r>
      <w:r w:rsidRPr="00302BC3">
        <w:rPr>
          <w:szCs w:val="21"/>
        </w:rPr>
        <w:t xml:space="preserve"> &amp; </w:t>
      </w:r>
      <w:r w:rsidRPr="00302BC3">
        <w:rPr>
          <w:rFonts w:hint="eastAsia"/>
          <w:szCs w:val="21"/>
        </w:rPr>
        <w:t>E</w:t>
      </w:r>
      <w:r w:rsidRPr="00302BC3">
        <w:rPr>
          <w:szCs w:val="21"/>
        </w:rPr>
        <w:t>.</w:t>
      </w:r>
      <w:r w:rsidRPr="00302BC3">
        <w:rPr>
          <w:rFonts w:hint="eastAsia"/>
          <w:szCs w:val="21"/>
        </w:rPr>
        <w:t xml:space="preserve"> V</w:t>
      </w:r>
      <w:r w:rsidRPr="00302BC3">
        <w:rPr>
          <w:szCs w:val="21"/>
        </w:rPr>
        <w:t xml:space="preserve">. </w:t>
      </w:r>
      <w:proofErr w:type="spellStart"/>
      <w:r w:rsidRPr="00302BC3">
        <w:rPr>
          <w:rFonts w:hint="eastAsia"/>
          <w:szCs w:val="21"/>
        </w:rPr>
        <w:t>Doorslaer</w:t>
      </w:r>
      <w:proofErr w:type="spellEnd"/>
      <w:r w:rsidRPr="00302BC3">
        <w:rPr>
          <w:szCs w:val="21"/>
        </w:rPr>
        <w:t xml:space="preserve"> (2003), “</w:t>
      </w:r>
      <w:r w:rsidRPr="00302BC3">
        <w:rPr>
          <w:rFonts w:hint="eastAsia"/>
          <w:szCs w:val="21"/>
        </w:rPr>
        <w:t xml:space="preserve">Catastrophe and </w:t>
      </w:r>
      <w:r w:rsidRPr="00302BC3">
        <w:rPr>
          <w:szCs w:val="21"/>
        </w:rPr>
        <w:t xml:space="preserve">impoverishment in paying for health care: With applications </w:t>
      </w:r>
      <w:r w:rsidRPr="00302BC3">
        <w:rPr>
          <w:rFonts w:hint="eastAsia"/>
          <w:szCs w:val="21"/>
        </w:rPr>
        <w:t>to Vietnam 1993</w:t>
      </w:r>
      <w:r w:rsidRPr="00302BC3">
        <w:rPr>
          <w:szCs w:val="21"/>
        </w:rPr>
        <w:t>-</w:t>
      </w:r>
      <w:r w:rsidRPr="00302BC3">
        <w:rPr>
          <w:rFonts w:hint="eastAsia"/>
          <w:szCs w:val="21"/>
        </w:rPr>
        <w:t>1998</w:t>
      </w:r>
      <w:r w:rsidRPr="00302BC3">
        <w:rPr>
          <w:szCs w:val="21"/>
        </w:rPr>
        <w:t xml:space="preserve">”, </w:t>
      </w:r>
      <w:r w:rsidRPr="00302BC3">
        <w:rPr>
          <w:rFonts w:hint="eastAsia"/>
          <w:i/>
          <w:iCs/>
          <w:szCs w:val="21"/>
        </w:rPr>
        <w:t>Health Economics</w:t>
      </w:r>
      <w:r w:rsidRPr="00302BC3">
        <w:rPr>
          <w:szCs w:val="21"/>
        </w:rPr>
        <w:t xml:space="preserve"> 12(11):</w:t>
      </w:r>
      <w:r w:rsidRPr="00302BC3">
        <w:rPr>
          <w:rFonts w:hint="eastAsia"/>
          <w:szCs w:val="21"/>
        </w:rPr>
        <w:t xml:space="preserve"> 921</w:t>
      </w:r>
      <w:r w:rsidRPr="00302BC3">
        <w:rPr>
          <w:szCs w:val="21"/>
        </w:rPr>
        <w:t>-</w:t>
      </w:r>
      <w:r w:rsidRPr="00302BC3">
        <w:rPr>
          <w:rFonts w:hint="eastAsia"/>
          <w:szCs w:val="21"/>
        </w:rPr>
        <w:t>934.</w:t>
      </w:r>
    </w:p>
    <w:p w14:paraId="136158CA" w14:textId="77777777" w:rsidR="00913EF7" w:rsidRPr="00302BC3" w:rsidRDefault="00913EF7" w:rsidP="00913EF7">
      <w:pPr>
        <w:ind w:left="210" w:hangingChars="100" w:hanging="210"/>
        <w:rPr>
          <w:szCs w:val="21"/>
        </w:rPr>
      </w:pPr>
      <w:r w:rsidRPr="00302BC3">
        <w:rPr>
          <w:rFonts w:hint="eastAsia"/>
          <w:szCs w:val="21"/>
        </w:rPr>
        <w:t>Wagstaff</w:t>
      </w:r>
      <w:r w:rsidRPr="00302BC3">
        <w:rPr>
          <w:szCs w:val="21"/>
        </w:rPr>
        <w:t xml:space="preserve">, </w:t>
      </w:r>
      <w:r w:rsidRPr="00302BC3">
        <w:rPr>
          <w:rFonts w:hint="eastAsia"/>
          <w:szCs w:val="21"/>
        </w:rPr>
        <w:t>A</w:t>
      </w:r>
      <w:r w:rsidRPr="00302BC3">
        <w:rPr>
          <w:szCs w:val="21"/>
        </w:rPr>
        <w:t xml:space="preserve">. &amp; </w:t>
      </w:r>
      <w:r w:rsidRPr="00302BC3">
        <w:rPr>
          <w:rFonts w:hint="eastAsia"/>
          <w:szCs w:val="21"/>
        </w:rPr>
        <w:t>M.</w:t>
      </w:r>
      <w:bookmarkStart w:id="16" w:name="_Hlk137805974"/>
      <w:r w:rsidRPr="00302BC3">
        <w:rPr>
          <w:szCs w:val="21"/>
        </w:rPr>
        <w:t xml:space="preserve"> </w:t>
      </w:r>
      <w:proofErr w:type="spellStart"/>
      <w:r w:rsidRPr="00302BC3">
        <w:rPr>
          <w:rFonts w:hint="eastAsia"/>
          <w:szCs w:val="21"/>
        </w:rPr>
        <w:t>Lindelow</w:t>
      </w:r>
      <w:bookmarkEnd w:id="16"/>
      <w:proofErr w:type="spellEnd"/>
      <w:r w:rsidRPr="00302BC3">
        <w:rPr>
          <w:szCs w:val="21"/>
        </w:rPr>
        <w:t xml:space="preserve"> (2008),</w:t>
      </w:r>
      <w:r w:rsidRPr="00302BC3">
        <w:rPr>
          <w:rFonts w:hint="eastAsia"/>
          <w:szCs w:val="21"/>
        </w:rPr>
        <w:t xml:space="preserve"> </w:t>
      </w:r>
      <w:r w:rsidRPr="00302BC3">
        <w:rPr>
          <w:szCs w:val="21"/>
        </w:rPr>
        <w:t>“</w:t>
      </w:r>
      <w:r w:rsidRPr="00302BC3">
        <w:rPr>
          <w:rFonts w:hint="eastAsia"/>
          <w:szCs w:val="21"/>
        </w:rPr>
        <w:t xml:space="preserve">Can </w:t>
      </w:r>
      <w:r w:rsidRPr="00302BC3">
        <w:rPr>
          <w:szCs w:val="21"/>
        </w:rPr>
        <w:t>insurance increase financial risk</w:t>
      </w:r>
      <w:r w:rsidRPr="00302BC3">
        <w:rPr>
          <w:rFonts w:hint="eastAsia"/>
          <w:szCs w:val="21"/>
        </w:rPr>
        <w:t xml:space="preserve">: The </w:t>
      </w:r>
      <w:r w:rsidRPr="00302BC3">
        <w:rPr>
          <w:szCs w:val="21"/>
        </w:rPr>
        <w:t>curious case of health insurance</w:t>
      </w:r>
      <w:r w:rsidRPr="00302BC3">
        <w:rPr>
          <w:rFonts w:hint="eastAsia"/>
          <w:szCs w:val="21"/>
        </w:rPr>
        <w:t xml:space="preserve"> in China</w:t>
      </w:r>
      <w:r w:rsidRPr="00302BC3">
        <w:rPr>
          <w:szCs w:val="21"/>
        </w:rPr>
        <w:t xml:space="preserve">”, </w:t>
      </w:r>
      <w:r w:rsidRPr="00302BC3">
        <w:rPr>
          <w:rFonts w:hint="eastAsia"/>
          <w:szCs w:val="21"/>
        </w:rPr>
        <w:t>J</w:t>
      </w:r>
      <w:r w:rsidRPr="00302BC3">
        <w:rPr>
          <w:rFonts w:hint="eastAsia"/>
          <w:i/>
          <w:iCs/>
          <w:szCs w:val="21"/>
        </w:rPr>
        <w:t xml:space="preserve">ournal of </w:t>
      </w:r>
      <w:r w:rsidRPr="00302BC3">
        <w:rPr>
          <w:i/>
          <w:iCs/>
          <w:szCs w:val="21"/>
        </w:rPr>
        <w:t>Health Econom</w:t>
      </w:r>
      <w:r w:rsidRPr="00302BC3">
        <w:rPr>
          <w:rFonts w:hint="eastAsia"/>
          <w:i/>
          <w:iCs/>
          <w:szCs w:val="21"/>
        </w:rPr>
        <w:t>ics</w:t>
      </w:r>
      <w:r w:rsidRPr="00302BC3">
        <w:rPr>
          <w:szCs w:val="21"/>
        </w:rPr>
        <w:t xml:space="preserve"> 27(4)</w:t>
      </w:r>
      <w:r w:rsidRPr="00302BC3">
        <w:rPr>
          <w:rFonts w:hint="eastAsia"/>
          <w:szCs w:val="21"/>
        </w:rPr>
        <w:t>: 990-1005</w:t>
      </w:r>
      <w:r w:rsidRPr="00302BC3">
        <w:rPr>
          <w:szCs w:val="21"/>
        </w:rPr>
        <w:t>.</w:t>
      </w:r>
    </w:p>
    <w:p w14:paraId="189803AB" w14:textId="77777777" w:rsidR="00913EF7" w:rsidRPr="00302BC3" w:rsidRDefault="00913EF7" w:rsidP="00913EF7">
      <w:pPr>
        <w:ind w:left="210" w:hangingChars="100" w:hanging="210"/>
        <w:rPr>
          <w:szCs w:val="21"/>
        </w:rPr>
      </w:pPr>
      <w:r w:rsidRPr="00302BC3">
        <w:rPr>
          <w:rFonts w:hint="eastAsia"/>
          <w:szCs w:val="21"/>
        </w:rPr>
        <w:t>World Health Organization</w:t>
      </w:r>
      <w:r w:rsidRPr="00302BC3">
        <w:rPr>
          <w:szCs w:val="21"/>
        </w:rPr>
        <w:t xml:space="preserve"> (2003), “</w:t>
      </w:r>
      <w:r w:rsidRPr="00302BC3">
        <w:rPr>
          <w:rFonts w:hint="eastAsia"/>
          <w:szCs w:val="21"/>
        </w:rPr>
        <w:t xml:space="preserve">Health </w:t>
      </w:r>
      <w:r w:rsidRPr="00302BC3">
        <w:rPr>
          <w:szCs w:val="21"/>
        </w:rPr>
        <w:t>systems performance assessment: Debates, methods and empiricis</w:t>
      </w:r>
      <w:r w:rsidRPr="00302BC3">
        <w:rPr>
          <w:rFonts w:hint="eastAsia"/>
          <w:szCs w:val="21"/>
        </w:rPr>
        <w:t>m</w:t>
      </w:r>
      <w:r w:rsidRPr="00302BC3">
        <w:rPr>
          <w:szCs w:val="21"/>
        </w:rPr>
        <w:t xml:space="preserve">”, </w:t>
      </w:r>
      <w:r w:rsidRPr="00302BC3">
        <w:rPr>
          <w:rFonts w:hint="eastAsia"/>
          <w:szCs w:val="21"/>
        </w:rPr>
        <w:t>Geneva</w:t>
      </w:r>
      <w:r w:rsidRPr="00302BC3">
        <w:rPr>
          <w:szCs w:val="21"/>
        </w:rPr>
        <w:t>.</w:t>
      </w:r>
    </w:p>
    <w:p w14:paraId="1AD17923" w14:textId="77777777" w:rsidR="00913EF7" w:rsidRPr="00302BC3" w:rsidRDefault="00913EF7" w:rsidP="00913EF7">
      <w:pPr>
        <w:ind w:left="210" w:hangingChars="100" w:hanging="210"/>
        <w:rPr>
          <w:szCs w:val="21"/>
        </w:rPr>
      </w:pPr>
      <w:r w:rsidRPr="00302BC3">
        <w:rPr>
          <w:szCs w:val="21"/>
        </w:rPr>
        <w:t xml:space="preserve">Xu, K. et al (2003), “Household catastrophic health expenditure: A multi-country analysis”, </w:t>
      </w:r>
      <w:r w:rsidRPr="00302BC3">
        <w:rPr>
          <w:i/>
          <w:iCs/>
          <w:szCs w:val="21"/>
        </w:rPr>
        <w:t>The Lancet</w:t>
      </w:r>
      <w:r w:rsidRPr="00302BC3">
        <w:rPr>
          <w:szCs w:val="21"/>
        </w:rPr>
        <w:t xml:space="preserve"> 362(9378): 111-117.</w:t>
      </w:r>
    </w:p>
    <w:p w14:paraId="7120E829" w14:textId="77777777" w:rsidR="00913EF7" w:rsidRPr="00302BC3" w:rsidRDefault="00913EF7" w:rsidP="00913EF7">
      <w:pPr>
        <w:ind w:left="210" w:hangingChars="100" w:hanging="210"/>
        <w:rPr>
          <w:szCs w:val="21"/>
        </w:rPr>
      </w:pPr>
      <w:r w:rsidRPr="00302BC3">
        <w:rPr>
          <w:szCs w:val="21"/>
        </w:rPr>
        <w:t xml:space="preserve">Yamada, H. &amp; S. </w:t>
      </w:r>
      <w:proofErr w:type="spellStart"/>
      <w:r w:rsidRPr="00302BC3">
        <w:rPr>
          <w:szCs w:val="21"/>
        </w:rPr>
        <w:t>Shimizutani</w:t>
      </w:r>
      <w:proofErr w:type="spellEnd"/>
      <w:r w:rsidRPr="00302BC3">
        <w:rPr>
          <w:szCs w:val="21"/>
        </w:rPr>
        <w:t xml:space="preserve"> (2015), “Labor market outcomes of informal care provision in Japan”, </w:t>
      </w:r>
      <w:r w:rsidRPr="00302BC3">
        <w:rPr>
          <w:i/>
          <w:iCs/>
          <w:szCs w:val="21"/>
        </w:rPr>
        <w:t>Journal of the Economics of Ageing</w:t>
      </w:r>
      <w:r w:rsidRPr="00302BC3">
        <w:rPr>
          <w:szCs w:val="21"/>
        </w:rPr>
        <w:t xml:space="preserve"> 6(12): 79-88.</w:t>
      </w:r>
    </w:p>
    <w:p w14:paraId="2C5A321B" w14:textId="77777777" w:rsidR="00175D4F" w:rsidRPr="00175D4F" w:rsidRDefault="00175D4F" w:rsidP="00175D4F">
      <w:pPr>
        <w:rPr>
          <w:rFonts w:ascii="黑体" w:eastAsia="黑体" w:hAnsi="黑体"/>
          <w:szCs w:val="21"/>
        </w:rPr>
      </w:pPr>
      <w:bookmarkStart w:id="17" w:name="_Hlk137820482"/>
      <w:bookmarkStart w:id="18" w:name="_Hlk137823973"/>
    </w:p>
    <w:p w14:paraId="018BE678" w14:textId="2CCC154F" w:rsidR="006914AB" w:rsidRPr="00175D4F" w:rsidRDefault="0024694A" w:rsidP="00175D4F">
      <w:pPr>
        <w:rPr>
          <w:rFonts w:ascii="黑体" w:eastAsia="黑体" w:hAnsi="黑体"/>
          <w:sz w:val="28"/>
          <w:szCs w:val="28"/>
        </w:rPr>
      </w:pPr>
      <w:r w:rsidRPr="00175D4F">
        <w:rPr>
          <w:rFonts w:ascii="黑体" w:eastAsia="黑体" w:hAnsi="黑体" w:hint="eastAsia"/>
          <w:sz w:val="28"/>
          <w:szCs w:val="28"/>
        </w:rPr>
        <w:t>附录</w:t>
      </w:r>
      <w:r w:rsidR="00175D4F" w:rsidRPr="00175D4F">
        <w:rPr>
          <w:rFonts w:ascii="黑体" w:eastAsia="黑体" w:hAnsi="黑体" w:hint="eastAsia"/>
          <w:sz w:val="28"/>
          <w:szCs w:val="28"/>
        </w:rPr>
        <w:t>：</w:t>
      </w:r>
    </w:p>
    <w:p w14:paraId="1C6DCC19" w14:textId="5095840B" w:rsidR="0024694A" w:rsidRPr="0024694A" w:rsidRDefault="0024694A" w:rsidP="0024694A">
      <w:pPr>
        <w:jc w:val="center"/>
        <w:rPr>
          <w:rFonts w:eastAsia="楷体"/>
        </w:rPr>
      </w:pPr>
      <w:r>
        <w:rPr>
          <w:rFonts w:eastAsia="楷体" w:hint="eastAsia"/>
        </w:rPr>
        <w:t>附</w:t>
      </w:r>
      <w:r w:rsidRPr="00094A48">
        <w:rPr>
          <w:rFonts w:eastAsia="楷体"/>
        </w:rPr>
        <w:t>表</w:t>
      </w:r>
      <w:r w:rsidRPr="00094A48">
        <w:rPr>
          <w:rFonts w:eastAsia="楷体"/>
        </w:rPr>
        <w:t xml:space="preserve">  </w:t>
      </w:r>
      <w:r>
        <w:rPr>
          <w:rFonts w:eastAsia="楷体" w:hint="eastAsia"/>
        </w:rPr>
        <w:t>首批长期护理保险试点城市政策概况</w:t>
      </w:r>
    </w:p>
    <w:tbl>
      <w:tblPr>
        <w:tblStyle w:val="1"/>
        <w:tblW w:w="0" w:type="auto"/>
        <w:tblBorders>
          <w:left w:val="none" w:sz="0" w:space="0" w:color="auto"/>
          <w:right w:val="none" w:sz="0" w:space="0" w:color="auto"/>
        </w:tblBorders>
        <w:tblLook w:val="04A0" w:firstRow="1" w:lastRow="0" w:firstColumn="1" w:lastColumn="0" w:noHBand="0" w:noVBand="1"/>
      </w:tblPr>
      <w:tblGrid>
        <w:gridCol w:w="708"/>
        <w:gridCol w:w="576"/>
        <w:gridCol w:w="1126"/>
        <w:gridCol w:w="1418"/>
        <w:gridCol w:w="1842"/>
        <w:gridCol w:w="2636"/>
      </w:tblGrid>
      <w:tr w:rsidR="0024694A" w:rsidRPr="0024694A" w14:paraId="0FD01507" w14:textId="77777777" w:rsidTr="00175D4F">
        <w:tc>
          <w:tcPr>
            <w:tcW w:w="708" w:type="dxa"/>
            <w:tcBorders>
              <w:top w:val="single" w:sz="8" w:space="0" w:color="auto"/>
            </w:tcBorders>
            <w:vAlign w:val="center"/>
          </w:tcPr>
          <w:p w14:paraId="59C98E1F" w14:textId="77777777" w:rsidR="0024694A" w:rsidRPr="0024694A" w:rsidRDefault="0024694A" w:rsidP="0024694A">
            <w:pPr>
              <w:jc w:val="center"/>
              <w:rPr>
                <w:sz w:val="18"/>
                <w:szCs w:val="18"/>
              </w:rPr>
            </w:pPr>
            <w:r w:rsidRPr="0024694A">
              <w:rPr>
                <w:rFonts w:hint="eastAsia"/>
                <w:sz w:val="18"/>
                <w:szCs w:val="18"/>
              </w:rPr>
              <w:t>地区</w:t>
            </w:r>
          </w:p>
        </w:tc>
        <w:tc>
          <w:tcPr>
            <w:tcW w:w="576" w:type="dxa"/>
            <w:tcBorders>
              <w:top w:val="single" w:sz="8" w:space="0" w:color="auto"/>
            </w:tcBorders>
            <w:vAlign w:val="center"/>
          </w:tcPr>
          <w:p w14:paraId="245E32C6" w14:textId="77777777" w:rsidR="0024694A" w:rsidRPr="0024694A" w:rsidRDefault="0024694A" w:rsidP="0024694A">
            <w:pPr>
              <w:jc w:val="center"/>
              <w:rPr>
                <w:sz w:val="18"/>
                <w:szCs w:val="18"/>
              </w:rPr>
            </w:pPr>
            <w:r w:rsidRPr="0024694A">
              <w:rPr>
                <w:rFonts w:hint="eastAsia"/>
                <w:sz w:val="18"/>
                <w:szCs w:val="18"/>
              </w:rPr>
              <w:t>时间</w:t>
            </w:r>
          </w:p>
        </w:tc>
        <w:tc>
          <w:tcPr>
            <w:tcW w:w="1126" w:type="dxa"/>
            <w:tcBorders>
              <w:top w:val="single" w:sz="8" w:space="0" w:color="auto"/>
            </w:tcBorders>
            <w:vAlign w:val="center"/>
          </w:tcPr>
          <w:p w14:paraId="4CCEA4E7" w14:textId="77777777" w:rsidR="0024694A" w:rsidRPr="0024694A" w:rsidRDefault="0024694A" w:rsidP="0024694A">
            <w:pPr>
              <w:jc w:val="center"/>
              <w:rPr>
                <w:sz w:val="18"/>
                <w:szCs w:val="18"/>
              </w:rPr>
            </w:pPr>
            <w:r w:rsidRPr="0024694A">
              <w:rPr>
                <w:rFonts w:hint="eastAsia"/>
                <w:sz w:val="18"/>
                <w:szCs w:val="18"/>
              </w:rPr>
              <w:t>覆盖人群</w:t>
            </w:r>
          </w:p>
        </w:tc>
        <w:tc>
          <w:tcPr>
            <w:tcW w:w="1418" w:type="dxa"/>
            <w:tcBorders>
              <w:top w:val="single" w:sz="8" w:space="0" w:color="auto"/>
            </w:tcBorders>
            <w:vAlign w:val="center"/>
          </w:tcPr>
          <w:p w14:paraId="2E991CFE" w14:textId="77777777" w:rsidR="0024694A" w:rsidRPr="0024694A" w:rsidRDefault="0024694A" w:rsidP="0024694A">
            <w:pPr>
              <w:jc w:val="center"/>
              <w:rPr>
                <w:sz w:val="18"/>
                <w:szCs w:val="18"/>
              </w:rPr>
            </w:pPr>
            <w:r w:rsidRPr="0024694A">
              <w:rPr>
                <w:rFonts w:hint="eastAsia"/>
                <w:sz w:val="18"/>
                <w:szCs w:val="18"/>
              </w:rPr>
              <w:t>保障内容</w:t>
            </w:r>
          </w:p>
        </w:tc>
        <w:tc>
          <w:tcPr>
            <w:tcW w:w="1842" w:type="dxa"/>
            <w:tcBorders>
              <w:top w:val="single" w:sz="8" w:space="0" w:color="auto"/>
            </w:tcBorders>
            <w:vAlign w:val="center"/>
          </w:tcPr>
          <w:p w14:paraId="42FA0567" w14:textId="77777777" w:rsidR="0024694A" w:rsidRPr="0024694A" w:rsidRDefault="0024694A" w:rsidP="0024694A">
            <w:pPr>
              <w:jc w:val="center"/>
              <w:rPr>
                <w:sz w:val="18"/>
                <w:szCs w:val="18"/>
              </w:rPr>
            </w:pPr>
            <w:r w:rsidRPr="0024694A">
              <w:rPr>
                <w:rFonts w:hint="eastAsia"/>
                <w:sz w:val="18"/>
                <w:szCs w:val="18"/>
              </w:rPr>
              <w:t>护理模式</w:t>
            </w:r>
          </w:p>
        </w:tc>
        <w:tc>
          <w:tcPr>
            <w:tcW w:w="2636" w:type="dxa"/>
            <w:tcBorders>
              <w:top w:val="single" w:sz="8" w:space="0" w:color="auto"/>
            </w:tcBorders>
            <w:vAlign w:val="center"/>
          </w:tcPr>
          <w:p w14:paraId="0CAE250D" w14:textId="77777777" w:rsidR="0024694A" w:rsidRPr="0024694A" w:rsidRDefault="0024694A" w:rsidP="0024694A">
            <w:pPr>
              <w:jc w:val="center"/>
              <w:rPr>
                <w:sz w:val="18"/>
                <w:szCs w:val="18"/>
              </w:rPr>
            </w:pPr>
            <w:r w:rsidRPr="0024694A">
              <w:rPr>
                <w:rFonts w:hint="eastAsia"/>
                <w:sz w:val="18"/>
                <w:szCs w:val="18"/>
              </w:rPr>
              <w:t>待遇标准</w:t>
            </w:r>
          </w:p>
        </w:tc>
      </w:tr>
      <w:tr w:rsidR="0024694A" w:rsidRPr="0024694A" w14:paraId="33CAA4EB" w14:textId="77777777" w:rsidTr="00EC59A4">
        <w:tc>
          <w:tcPr>
            <w:tcW w:w="708" w:type="dxa"/>
            <w:vAlign w:val="center"/>
          </w:tcPr>
          <w:p w14:paraId="3CC374F3" w14:textId="77777777" w:rsidR="0024694A" w:rsidRPr="0024694A" w:rsidRDefault="0024694A" w:rsidP="0024694A">
            <w:pPr>
              <w:widowControl/>
              <w:jc w:val="center"/>
              <w:rPr>
                <w:sz w:val="18"/>
                <w:szCs w:val="18"/>
              </w:rPr>
            </w:pPr>
            <w:r w:rsidRPr="0024694A">
              <w:rPr>
                <w:rFonts w:hint="eastAsia"/>
                <w:sz w:val="18"/>
                <w:szCs w:val="18"/>
              </w:rPr>
              <w:t>承德</w:t>
            </w:r>
          </w:p>
        </w:tc>
        <w:tc>
          <w:tcPr>
            <w:tcW w:w="576" w:type="dxa"/>
            <w:vAlign w:val="center"/>
          </w:tcPr>
          <w:p w14:paraId="316A6C17"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017</w:t>
            </w:r>
          </w:p>
        </w:tc>
        <w:tc>
          <w:tcPr>
            <w:tcW w:w="1126" w:type="dxa"/>
            <w:vAlign w:val="center"/>
          </w:tcPr>
          <w:p w14:paraId="5AC171B7" w14:textId="77777777" w:rsidR="0024694A" w:rsidRPr="0024694A" w:rsidRDefault="0024694A" w:rsidP="0024694A">
            <w:pPr>
              <w:jc w:val="center"/>
              <w:rPr>
                <w:sz w:val="18"/>
                <w:szCs w:val="18"/>
              </w:rPr>
            </w:pPr>
            <w:r w:rsidRPr="0024694A">
              <w:rPr>
                <w:rFonts w:hint="eastAsia"/>
                <w:sz w:val="18"/>
                <w:szCs w:val="18"/>
              </w:rPr>
              <w:t>职工</w:t>
            </w:r>
          </w:p>
        </w:tc>
        <w:tc>
          <w:tcPr>
            <w:tcW w:w="1418" w:type="dxa"/>
            <w:vAlign w:val="center"/>
          </w:tcPr>
          <w:p w14:paraId="4A345EA2" w14:textId="77777777" w:rsidR="0024694A" w:rsidRPr="0024694A" w:rsidRDefault="0024694A" w:rsidP="0024694A">
            <w:pPr>
              <w:widowControl/>
              <w:jc w:val="center"/>
              <w:rPr>
                <w:sz w:val="18"/>
                <w:szCs w:val="18"/>
              </w:rPr>
            </w:pPr>
            <w:r w:rsidRPr="0024694A">
              <w:rPr>
                <w:rFonts w:hint="eastAsia"/>
                <w:sz w:val="18"/>
                <w:szCs w:val="18"/>
              </w:rPr>
              <w:t>生活护理</w:t>
            </w:r>
          </w:p>
          <w:p w14:paraId="561F4EEF" w14:textId="77777777" w:rsidR="0024694A" w:rsidRPr="0024694A" w:rsidRDefault="0024694A" w:rsidP="0024694A">
            <w:pPr>
              <w:widowControl/>
              <w:jc w:val="center"/>
              <w:rPr>
                <w:sz w:val="18"/>
                <w:szCs w:val="18"/>
              </w:rPr>
            </w:pPr>
            <w:r w:rsidRPr="0024694A">
              <w:rPr>
                <w:rFonts w:hint="eastAsia"/>
                <w:sz w:val="18"/>
                <w:szCs w:val="18"/>
              </w:rPr>
              <w:t>功能维护</w:t>
            </w:r>
          </w:p>
          <w:p w14:paraId="0A23F7C0" w14:textId="77777777" w:rsidR="0024694A" w:rsidRPr="0024694A" w:rsidRDefault="0024694A" w:rsidP="0024694A">
            <w:pPr>
              <w:widowControl/>
              <w:jc w:val="center"/>
              <w:rPr>
                <w:sz w:val="18"/>
                <w:szCs w:val="18"/>
              </w:rPr>
            </w:pPr>
            <w:r w:rsidRPr="0024694A">
              <w:rPr>
                <w:rFonts w:hint="eastAsia"/>
                <w:sz w:val="18"/>
                <w:szCs w:val="18"/>
              </w:rPr>
              <w:t>医疗护理</w:t>
            </w:r>
          </w:p>
          <w:p w14:paraId="20E43AD2" w14:textId="77777777" w:rsidR="0024694A" w:rsidRPr="0024694A" w:rsidRDefault="0024694A" w:rsidP="0024694A">
            <w:pPr>
              <w:widowControl/>
              <w:jc w:val="center"/>
              <w:rPr>
                <w:sz w:val="18"/>
                <w:szCs w:val="18"/>
              </w:rPr>
            </w:pPr>
            <w:r w:rsidRPr="0024694A">
              <w:rPr>
                <w:rFonts w:hint="eastAsia"/>
                <w:sz w:val="18"/>
                <w:szCs w:val="18"/>
              </w:rPr>
              <w:t>风险防范</w:t>
            </w:r>
          </w:p>
        </w:tc>
        <w:tc>
          <w:tcPr>
            <w:tcW w:w="1842" w:type="dxa"/>
            <w:vAlign w:val="center"/>
          </w:tcPr>
          <w:p w14:paraId="6EB15B5C" w14:textId="77777777" w:rsidR="0024694A" w:rsidRPr="0024694A" w:rsidRDefault="0024694A" w:rsidP="0024694A">
            <w:pPr>
              <w:widowControl/>
              <w:jc w:val="center"/>
              <w:rPr>
                <w:sz w:val="18"/>
                <w:szCs w:val="18"/>
              </w:rPr>
            </w:pPr>
            <w:r w:rsidRPr="0024694A">
              <w:rPr>
                <w:rFonts w:hint="eastAsia"/>
                <w:sz w:val="18"/>
                <w:szCs w:val="18"/>
              </w:rPr>
              <w:t>医疗机构护理</w:t>
            </w:r>
          </w:p>
          <w:p w14:paraId="250AC6CB"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297922A7" w14:textId="77777777" w:rsidR="0024694A" w:rsidRPr="0024694A" w:rsidRDefault="0024694A" w:rsidP="0024694A">
            <w:pPr>
              <w:widowControl/>
              <w:jc w:val="center"/>
              <w:rPr>
                <w:sz w:val="18"/>
                <w:szCs w:val="18"/>
              </w:rPr>
            </w:pPr>
            <w:r w:rsidRPr="0024694A">
              <w:rPr>
                <w:rFonts w:hint="eastAsia"/>
                <w:sz w:val="18"/>
                <w:szCs w:val="18"/>
              </w:rPr>
              <w:t>居家护理</w:t>
            </w:r>
          </w:p>
        </w:tc>
        <w:tc>
          <w:tcPr>
            <w:tcW w:w="2636" w:type="dxa"/>
            <w:vAlign w:val="center"/>
          </w:tcPr>
          <w:p w14:paraId="27333065" w14:textId="77777777" w:rsidR="0024694A" w:rsidRPr="0024694A" w:rsidRDefault="0024694A" w:rsidP="0024694A">
            <w:pPr>
              <w:widowControl/>
              <w:jc w:val="center"/>
              <w:rPr>
                <w:sz w:val="18"/>
                <w:szCs w:val="18"/>
              </w:rPr>
            </w:pPr>
            <w:r w:rsidRPr="0024694A">
              <w:rPr>
                <w:rFonts w:hint="eastAsia"/>
                <w:sz w:val="18"/>
                <w:szCs w:val="18"/>
              </w:rPr>
              <w:t>一级</w:t>
            </w:r>
            <w:r w:rsidRPr="0024694A">
              <w:rPr>
                <w:rFonts w:hint="eastAsia"/>
                <w:sz w:val="18"/>
                <w:szCs w:val="18"/>
              </w:rPr>
              <w:t>7</w:t>
            </w:r>
            <w:r w:rsidRPr="0024694A">
              <w:rPr>
                <w:sz w:val="18"/>
                <w:szCs w:val="18"/>
              </w:rPr>
              <w:t>0</w:t>
            </w:r>
            <w:r w:rsidRPr="0024694A">
              <w:rPr>
                <w:rFonts w:hint="eastAsia"/>
                <w:sz w:val="18"/>
                <w:szCs w:val="18"/>
              </w:rPr>
              <w:t>元</w:t>
            </w:r>
            <w:r w:rsidRPr="0024694A">
              <w:rPr>
                <w:rFonts w:hint="eastAsia"/>
                <w:sz w:val="18"/>
                <w:szCs w:val="18"/>
              </w:rPr>
              <w:t>/</w:t>
            </w:r>
            <w:r w:rsidRPr="0024694A">
              <w:rPr>
                <w:rFonts w:hint="eastAsia"/>
                <w:sz w:val="18"/>
                <w:szCs w:val="18"/>
              </w:rPr>
              <w:t>日、二级</w:t>
            </w:r>
            <w:r w:rsidRPr="0024694A">
              <w:rPr>
                <w:rFonts w:hint="eastAsia"/>
                <w:sz w:val="18"/>
                <w:szCs w:val="18"/>
              </w:rPr>
              <w:t>8</w:t>
            </w:r>
            <w:r w:rsidRPr="0024694A">
              <w:rPr>
                <w:sz w:val="18"/>
                <w:szCs w:val="18"/>
              </w:rPr>
              <w:t>0</w:t>
            </w:r>
            <w:r w:rsidRPr="0024694A">
              <w:rPr>
                <w:rFonts w:hint="eastAsia"/>
                <w:sz w:val="18"/>
                <w:szCs w:val="18"/>
              </w:rPr>
              <w:t>元</w:t>
            </w:r>
            <w:r w:rsidRPr="0024694A">
              <w:rPr>
                <w:rFonts w:hint="eastAsia"/>
                <w:sz w:val="18"/>
                <w:szCs w:val="18"/>
              </w:rPr>
              <w:t>/</w:t>
            </w:r>
            <w:r w:rsidRPr="0024694A">
              <w:rPr>
                <w:rFonts w:hint="eastAsia"/>
                <w:sz w:val="18"/>
                <w:szCs w:val="18"/>
              </w:rPr>
              <w:t>日；</w:t>
            </w:r>
          </w:p>
          <w:p w14:paraId="71D4505B" w14:textId="77777777" w:rsidR="0024694A" w:rsidRPr="0024694A" w:rsidRDefault="0024694A" w:rsidP="0024694A">
            <w:pPr>
              <w:widowControl/>
              <w:jc w:val="center"/>
              <w:rPr>
                <w:sz w:val="18"/>
                <w:szCs w:val="18"/>
              </w:rPr>
            </w:pPr>
            <w:r w:rsidRPr="0024694A">
              <w:rPr>
                <w:rFonts w:hint="eastAsia"/>
                <w:sz w:val="18"/>
                <w:szCs w:val="18"/>
              </w:rPr>
              <w:t>6</w:t>
            </w:r>
            <w:r w:rsidRPr="0024694A">
              <w:rPr>
                <w:sz w:val="18"/>
                <w:szCs w:val="18"/>
              </w:rPr>
              <w:t>0</w:t>
            </w:r>
            <w:r w:rsidRPr="0024694A">
              <w:rPr>
                <w:rFonts w:hint="eastAsia"/>
                <w:sz w:val="18"/>
                <w:szCs w:val="18"/>
              </w:rPr>
              <w:t>元</w:t>
            </w:r>
            <w:r w:rsidRPr="0024694A">
              <w:rPr>
                <w:rFonts w:hint="eastAsia"/>
                <w:sz w:val="18"/>
                <w:szCs w:val="18"/>
              </w:rPr>
              <w:t>/</w:t>
            </w:r>
            <w:r w:rsidRPr="0024694A">
              <w:rPr>
                <w:rFonts w:hint="eastAsia"/>
                <w:sz w:val="18"/>
                <w:szCs w:val="18"/>
              </w:rPr>
              <w:t>日；</w:t>
            </w:r>
          </w:p>
          <w:p w14:paraId="791B9FB4" w14:textId="77777777" w:rsidR="0024694A" w:rsidRPr="0024694A" w:rsidRDefault="0024694A" w:rsidP="0024694A">
            <w:pPr>
              <w:widowControl/>
              <w:jc w:val="center"/>
              <w:rPr>
                <w:sz w:val="18"/>
                <w:szCs w:val="18"/>
              </w:rPr>
            </w:pPr>
            <w:r w:rsidRPr="0024694A">
              <w:rPr>
                <w:rFonts w:hint="eastAsia"/>
                <w:sz w:val="18"/>
                <w:szCs w:val="18"/>
              </w:rPr>
              <w:t>4</w:t>
            </w:r>
            <w:r w:rsidRPr="0024694A">
              <w:rPr>
                <w:sz w:val="18"/>
                <w:szCs w:val="18"/>
              </w:rPr>
              <w:t>0</w:t>
            </w:r>
            <w:r w:rsidRPr="0024694A">
              <w:rPr>
                <w:rFonts w:hint="eastAsia"/>
                <w:sz w:val="18"/>
                <w:szCs w:val="18"/>
              </w:rPr>
              <w:t>元</w:t>
            </w:r>
            <w:r w:rsidRPr="0024694A">
              <w:rPr>
                <w:rFonts w:hint="eastAsia"/>
                <w:sz w:val="18"/>
                <w:szCs w:val="18"/>
              </w:rPr>
              <w:t>/</w:t>
            </w:r>
            <w:r w:rsidRPr="0024694A">
              <w:rPr>
                <w:rFonts w:hint="eastAsia"/>
                <w:sz w:val="18"/>
                <w:szCs w:val="18"/>
              </w:rPr>
              <w:t>日</w:t>
            </w:r>
          </w:p>
        </w:tc>
      </w:tr>
      <w:tr w:rsidR="0024694A" w:rsidRPr="0024694A" w14:paraId="6C1F5481" w14:textId="77777777" w:rsidTr="00EC59A4">
        <w:tc>
          <w:tcPr>
            <w:tcW w:w="708" w:type="dxa"/>
            <w:vMerge w:val="restart"/>
            <w:vAlign w:val="center"/>
          </w:tcPr>
          <w:p w14:paraId="00258DD6" w14:textId="77777777" w:rsidR="0024694A" w:rsidRPr="0024694A" w:rsidRDefault="0024694A" w:rsidP="0024694A">
            <w:pPr>
              <w:widowControl/>
              <w:jc w:val="center"/>
              <w:rPr>
                <w:sz w:val="18"/>
                <w:szCs w:val="18"/>
              </w:rPr>
            </w:pPr>
            <w:r w:rsidRPr="0024694A">
              <w:rPr>
                <w:rFonts w:hint="eastAsia"/>
                <w:sz w:val="18"/>
                <w:szCs w:val="18"/>
              </w:rPr>
              <w:t>长春</w:t>
            </w:r>
          </w:p>
        </w:tc>
        <w:tc>
          <w:tcPr>
            <w:tcW w:w="576" w:type="dxa"/>
            <w:vMerge w:val="restart"/>
            <w:vAlign w:val="center"/>
          </w:tcPr>
          <w:p w14:paraId="3BBF02A4"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015</w:t>
            </w:r>
          </w:p>
        </w:tc>
        <w:tc>
          <w:tcPr>
            <w:tcW w:w="1126" w:type="dxa"/>
            <w:vAlign w:val="center"/>
          </w:tcPr>
          <w:p w14:paraId="29D51463" w14:textId="77777777" w:rsidR="0024694A" w:rsidRPr="0024694A" w:rsidRDefault="0024694A" w:rsidP="0024694A">
            <w:pPr>
              <w:jc w:val="center"/>
              <w:rPr>
                <w:sz w:val="18"/>
                <w:szCs w:val="18"/>
              </w:rPr>
            </w:pPr>
            <w:r w:rsidRPr="0024694A">
              <w:rPr>
                <w:rFonts w:hint="eastAsia"/>
                <w:sz w:val="18"/>
                <w:szCs w:val="18"/>
              </w:rPr>
              <w:t>职工</w:t>
            </w:r>
          </w:p>
        </w:tc>
        <w:tc>
          <w:tcPr>
            <w:tcW w:w="1418" w:type="dxa"/>
            <w:vMerge w:val="restart"/>
            <w:vAlign w:val="center"/>
          </w:tcPr>
          <w:p w14:paraId="6E7BF4C7" w14:textId="77777777" w:rsidR="0024694A" w:rsidRPr="0024694A" w:rsidRDefault="0024694A" w:rsidP="0024694A">
            <w:pPr>
              <w:widowControl/>
              <w:jc w:val="center"/>
              <w:rPr>
                <w:sz w:val="18"/>
                <w:szCs w:val="18"/>
              </w:rPr>
            </w:pPr>
            <w:r w:rsidRPr="0024694A">
              <w:rPr>
                <w:rFonts w:hint="eastAsia"/>
                <w:sz w:val="18"/>
                <w:szCs w:val="18"/>
              </w:rPr>
              <w:t>生活照料</w:t>
            </w:r>
          </w:p>
          <w:p w14:paraId="246A55D4" w14:textId="77777777" w:rsidR="0024694A" w:rsidRPr="0024694A" w:rsidRDefault="0024694A" w:rsidP="0024694A">
            <w:pPr>
              <w:widowControl/>
              <w:jc w:val="center"/>
              <w:rPr>
                <w:sz w:val="18"/>
                <w:szCs w:val="18"/>
              </w:rPr>
            </w:pPr>
            <w:r w:rsidRPr="0024694A">
              <w:rPr>
                <w:rFonts w:hint="eastAsia"/>
                <w:sz w:val="18"/>
                <w:szCs w:val="18"/>
              </w:rPr>
              <w:t>医疗护理</w:t>
            </w:r>
          </w:p>
        </w:tc>
        <w:tc>
          <w:tcPr>
            <w:tcW w:w="1842" w:type="dxa"/>
            <w:vAlign w:val="center"/>
          </w:tcPr>
          <w:p w14:paraId="1E6B7046" w14:textId="77777777" w:rsidR="0024694A" w:rsidRPr="0024694A" w:rsidRDefault="0024694A" w:rsidP="0024694A">
            <w:pPr>
              <w:widowControl/>
              <w:jc w:val="center"/>
              <w:rPr>
                <w:sz w:val="18"/>
                <w:szCs w:val="18"/>
              </w:rPr>
            </w:pPr>
            <w:r w:rsidRPr="0024694A">
              <w:rPr>
                <w:rFonts w:hint="eastAsia"/>
                <w:sz w:val="18"/>
                <w:szCs w:val="18"/>
              </w:rPr>
              <w:t>医疗机构护理</w:t>
            </w:r>
          </w:p>
          <w:p w14:paraId="1ABEE122"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27CF9591" w14:textId="77777777" w:rsidR="0024694A" w:rsidRPr="0024694A" w:rsidRDefault="0024694A" w:rsidP="0024694A">
            <w:pPr>
              <w:widowControl/>
              <w:jc w:val="center"/>
              <w:rPr>
                <w:sz w:val="18"/>
                <w:szCs w:val="18"/>
              </w:rPr>
            </w:pPr>
            <w:r w:rsidRPr="0024694A">
              <w:rPr>
                <w:rFonts w:hint="eastAsia"/>
                <w:sz w:val="18"/>
                <w:szCs w:val="18"/>
              </w:rPr>
              <w:t>居家护理</w:t>
            </w:r>
          </w:p>
        </w:tc>
        <w:tc>
          <w:tcPr>
            <w:tcW w:w="2636" w:type="dxa"/>
            <w:vAlign w:val="center"/>
          </w:tcPr>
          <w:p w14:paraId="61A9A8B3" w14:textId="77777777" w:rsidR="0024694A" w:rsidRPr="0024694A" w:rsidRDefault="0024694A" w:rsidP="0024694A">
            <w:pPr>
              <w:widowControl/>
              <w:jc w:val="center"/>
              <w:rPr>
                <w:sz w:val="18"/>
                <w:szCs w:val="18"/>
              </w:rPr>
            </w:pPr>
            <w:r w:rsidRPr="0024694A">
              <w:rPr>
                <w:rFonts w:hint="eastAsia"/>
                <w:sz w:val="18"/>
                <w:szCs w:val="18"/>
              </w:rPr>
              <w:t>三级</w:t>
            </w:r>
            <w:r w:rsidRPr="0024694A">
              <w:rPr>
                <w:rFonts w:hint="eastAsia"/>
                <w:sz w:val="18"/>
                <w:szCs w:val="18"/>
              </w:rPr>
              <w:t>75%</w:t>
            </w:r>
            <w:r w:rsidRPr="0024694A">
              <w:rPr>
                <w:rFonts w:hint="eastAsia"/>
                <w:sz w:val="18"/>
                <w:szCs w:val="18"/>
              </w:rPr>
              <w:t>或</w:t>
            </w:r>
            <w:r w:rsidRPr="0024694A">
              <w:rPr>
                <w:rFonts w:hint="eastAsia"/>
                <w:sz w:val="18"/>
                <w:szCs w:val="18"/>
              </w:rPr>
              <w:t>80%</w:t>
            </w:r>
            <w:r w:rsidRPr="0024694A">
              <w:rPr>
                <w:rFonts w:hint="eastAsia"/>
                <w:sz w:val="18"/>
                <w:szCs w:val="18"/>
              </w:rPr>
              <w:t>、二级</w:t>
            </w:r>
            <w:r w:rsidRPr="0024694A">
              <w:rPr>
                <w:rFonts w:hint="eastAsia"/>
                <w:sz w:val="18"/>
                <w:szCs w:val="18"/>
              </w:rPr>
              <w:t>85%</w:t>
            </w:r>
            <w:r w:rsidRPr="0024694A">
              <w:rPr>
                <w:rFonts w:hint="eastAsia"/>
                <w:sz w:val="18"/>
                <w:szCs w:val="18"/>
              </w:rPr>
              <w:t>、一级及以下</w:t>
            </w:r>
            <w:r w:rsidRPr="0024694A">
              <w:rPr>
                <w:rFonts w:hint="eastAsia"/>
                <w:sz w:val="18"/>
                <w:szCs w:val="18"/>
              </w:rPr>
              <w:t>90%</w:t>
            </w:r>
            <w:r w:rsidRPr="0024694A">
              <w:rPr>
                <w:rFonts w:hint="eastAsia"/>
                <w:sz w:val="18"/>
                <w:szCs w:val="18"/>
              </w:rPr>
              <w:t>；</w:t>
            </w:r>
          </w:p>
          <w:p w14:paraId="44B9D0BD" w14:textId="77777777" w:rsidR="0024694A" w:rsidRPr="0024694A" w:rsidRDefault="0024694A" w:rsidP="0024694A">
            <w:pPr>
              <w:widowControl/>
              <w:jc w:val="center"/>
              <w:rPr>
                <w:sz w:val="18"/>
                <w:szCs w:val="18"/>
              </w:rPr>
            </w:pPr>
            <w:r w:rsidRPr="0024694A">
              <w:rPr>
                <w:rFonts w:hint="eastAsia"/>
                <w:sz w:val="18"/>
                <w:szCs w:val="18"/>
              </w:rPr>
              <w:t>按年龄、失能程度</w:t>
            </w:r>
            <w:r w:rsidRPr="0024694A">
              <w:rPr>
                <w:rFonts w:hint="eastAsia"/>
                <w:sz w:val="18"/>
                <w:szCs w:val="18"/>
              </w:rPr>
              <w:t>5</w:t>
            </w:r>
            <w:r w:rsidRPr="0024694A">
              <w:rPr>
                <w:sz w:val="18"/>
                <w:szCs w:val="18"/>
              </w:rPr>
              <w:t>0/70/90%</w:t>
            </w:r>
            <w:r w:rsidRPr="0024694A">
              <w:rPr>
                <w:rFonts w:hint="eastAsia"/>
                <w:sz w:val="18"/>
                <w:szCs w:val="18"/>
              </w:rPr>
              <w:t>；</w:t>
            </w:r>
          </w:p>
          <w:p w14:paraId="2789CA36" w14:textId="77777777" w:rsidR="0024694A" w:rsidRPr="0024694A" w:rsidRDefault="0024694A" w:rsidP="0024694A">
            <w:pPr>
              <w:widowControl/>
              <w:jc w:val="center"/>
              <w:rPr>
                <w:sz w:val="18"/>
                <w:szCs w:val="18"/>
              </w:rPr>
            </w:pPr>
            <w:r w:rsidRPr="0024694A">
              <w:rPr>
                <w:rFonts w:hint="eastAsia"/>
                <w:sz w:val="18"/>
                <w:szCs w:val="18"/>
              </w:rPr>
              <w:t>生活照料</w:t>
            </w:r>
            <w:r w:rsidRPr="0024694A">
              <w:rPr>
                <w:rFonts w:hint="eastAsia"/>
                <w:sz w:val="18"/>
                <w:szCs w:val="18"/>
              </w:rPr>
              <w:t>40</w:t>
            </w:r>
            <w:r w:rsidRPr="0024694A">
              <w:rPr>
                <w:rFonts w:hint="eastAsia"/>
                <w:sz w:val="18"/>
                <w:szCs w:val="18"/>
              </w:rPr>
              <w:t>元</w:t>
            </w:r>
            <w:r w:rsidRPr="0024694A">
              <w:rPr>
                <w:rFonts w:hint="eastAsia"/>
                <w:sz w:val="18"/>
                <w:szCs w:val="18"/>
              </w:rPr>
              <w:t>/</w:t>
            </w:r>
            <w:r w:rsidRPr="0024694A">
              <w:rPr>
                <w:rFonts w:hint="eastAsia"/>
                <w:sz w:val="18"/>
                <w:szCs w:val="18"/>
              </w:rPr>
              <w:t>小时，医疗护理</w:t>
            </w:r>
            <w:r w:rsidRPr="0024694A">
              <w:rPr>
                <w:rFonts w:hint="eastAsia"/>
                <w:sz w:val="18"/>
                <w:szCs w:val="18"/>
              </w:rPr>
              <w:t>50</w:t>
            </w:r>
            <w:r w:rsidRPr="0024694A">
              <w:rPr>
                <w:rFonts w:hint="eastAsia"/>
                <w:sz w:val="18"/>
                <w:szCs w:val="18"/>
              </w:rPr>
              <w:t>元</w:t>
            </w:r>
            <w:r w:rsidRPr="0024694A">
              <w:rPr>
                <w:rFonts w:hint="eastAsia"/>
                <w:sz w:val="18"/>
                <w:szCs w:val="18"/>
              </w:rPr>
              <w:t>/</w:t>
            </w:r>
            <w:r w:rsidRPr="0024694A">
              <w:rPr>
                <w:rFonts w:hint="eastAsia"/>
                <w:sz w:val="18"/>
                <w:szCs w:val="18"/>
              </w:rPr>
              <w:t>小时</w:t>
            </w:r>
          </w:p>
        </w:tc>
      </w:tr>
      <w:tr w:rsidR="0024694A" w:rsidRPr="0024694A" w14:paraId="4CA67E40" w14:textId="77777777" w:rsidTr="00EC59A4">
        <w:tc>
          <w:tcPr>
            <w:tcW w:w="708" w:type="dxa"/>
            <w:vMerge/>
            <w:vAlign w:val="center"/>
          </w:tcPr>
          <w:p w14:paraId="08F9BF5E" w14:textId="77777777" w:rsidR="0024694A" w:rsidRPr="0024694A" w:rsidRDefault="0024694A" w:rsidP="0024694A">
            <w:pPr>
              <w:widowControl/>
              <w:jc w:val="center"/>
              <w:rPr>
                <w:sz w:val="18"/>
                <w:szCs w:val="18"/>
              </w:rPr>
            </w:pPr>
          </w:p>
        </w:tc>
        <w:tc>
          <w:tcPr>
            <w:tcW w:w="576" w:type="dxa"/>
            <w:vMerge/>
            <w:vAlign w:val="center"/>
          </w:tcPr>
          <w:p w14:paraId="702F3F34" w14:textId="77777777" w:rsidR="0024694A" w:rsidRPr="0024694A" w:rsidRDefault="0024694A" w:rsidP="0024694A">
            <w:pPr>
              <w:jc w:val="center"/>
              <w:rPr>
                <w:sz w:val="18"/>
                <w:szCs w:val="18"/>
              </w:rPr>
            </w:pPr>
          </w:p>
        </w:tc>
        <w:tc>
          <w:tcPr>
            <w:tcW w:w="1126" w:type="dxa"/>
            <w:vAlign w:val="center"/>
          </w:tcPr>
          <w:p w14:paraId="5F98A7B9" w14:textId="77777777" w:rsidR="0024694A" w:rsidRPr="0024694A" w:rsidRDefault="0024694A" w:rsidP="0024694A">
            <w:pPr>
              <w:jc w:val="center"/>
              <w:rPr>
                <w:sz w:val="18"/>
                <w:szCs w:val="18"/>
              </w:rPr>
            </w:pPr>
            <w:r w:rsidRPr="0024694A">
              <w:rPr>
                <w:rFonts w:hint="eastAsia"/>
                <w:sz w:val="18"/>
                <w:szCs w:val="18"/>
              </w:rPr>
              <w:t>居民</w:t>
            </w:r>
          </w:p>
        </w:tc>
        <w:tc>
          <w:tcPr>
            <w:tcW w:w="1418" w:type="dxa"/>
            <w:vMerge/>
            <w:vAlign w:val="center"/>
          </w:tcPr>
          <w:p w14:paraId="7E674B88" w14:textId="77777777" w:rsidR="0024694A" w:rsidRPr="0024694A" w:rsidRDefault="0024694A" w:rsidP="0024694A">
            <w:pPr>
              <w:widowControl/>
              <w:jc w:val="center"/>
              <w:rPr>
                <w:sz w:val="18"/>
                <w:szCs w:val="18"/>
              </w:rPr>
            </w:pPr>
          </w:p>
        </w:tc>
        <w:tc>
          <w:tcPr>
            <w:tcW w:w="1842" w:type="dxa"/>
            <w:vAlign w:val="center"/>
          </w:tcPr>
          <w:p w14:paraId="5BC98CC0" w14:textId="77777777" w:rsidR="0024694A" w:rsidRPr="0024694A" w:rsidRDefault="0024694A" w:rsidP="0024694A">
            <w:pPr>
              <w:widowControl/>
              <w:jc w:val="center"/>
              <w:rPr>
                <w:sz w:val="18"/>
                <w:szCs w:val="18"/>
              </w:rPr>
            </w:pPr>
            <w:r w:rsidRPr="0024694A">
              <w:rPr>
                <w:rFonts w:hint="eastAsia"/>
                <w:sz w:val="18"/>
                <w:szCs w:val="18"/>
              </w:rPr>
              <w:t>医疗机构护理</w:t>
            </w:r>
          </w:p>
          <w:p w14:paraId="5E2994C3"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7C3CF612" w14:textId="77777777" w:rsidR="0024694A" w:rsidRPr="0024694A" w:rsidRDefault="0024694A" w:rsidP="0024694A">
            <w:pPr>
              <w:widowControl/>
              <w:jc w:val="center"/>
              <w:rPr>
                <w:sz w:val="18"/>
                <w:szCs w:val="18"/>
              </w:rPr>
            </w:pPr>
            <w:r w:rsidRPr="0024694A">
              <w:rPr>
                <w:rFonts w:hint="eastAsia"/>
                <w:sz w:val="18"/>
                <w:szCs w:val="18"/>
              </w:rPr>
              <w:t>居家护理</w:t>
            </w:r>
          </w:p>
        </w:tc>
        <w:tc>
          <w:tcPr>
            <w:tcW w:w="2636" w:type="dxa"/>
            <w:vAlign w:val="center"/>
          </w:tcPr>
          <w:p w14:paraId="49B90CB2" w14:textId="77777777" w:rsidR="0024694A" w:rsidRPr="0024694A" w:rsidRDefault="0024694A" w:rsidP="0024694A">
            <w:pPr>
              <w:widowControl/>
              <w:jc w:val="center"/>
              <w:rPr>
                <w:sz w:val="18"/>
                <w:szCs w:val="18"/>
              </w:rPr>
            </w:pPr>
            <w:r w:rsidRPr="0024694A">
              <w:rPr>
                <w:rFonts w:hint="eastAsia"/>
                <w:sz w:val="18"/>
                <w:szCs w:val="18"/>
              </w:rPr>
              <w:t>三级</w:t>
            </w:r>
            <w:r w:rsidRPr="0024694A">
              <w:rPr>
                <w:sz w:val="18"/>
                <w:szCs w:val="18"/>
              </w:rPr>
              <w:t>6</w:t>
            </w:r>
            <w:r w:rsidRPr="0024694A">
              <w:rPr>
                <w:rFonts w:hint="eastAsia"/>
                <w:sz w:val="18"/>
                <w:szCs w:val="18"/>
              </w:rPr>
              <w:t>5%</w:t>
            </w:r>
            <w:r w:rsidRPr="0024694A">
              <w:rPr>
                <w:rFonts w:hint="eastAsia"/>
                <w:sz w:val="18"/>
                <w:szCs w:val="18"/>
              </w:rPr>
              <w:t>或</w:t>
            </w:r>
            <w:r w:rsidRPr="0024694A">
              <w:rPr>
                <w:sz w:val="18"/>
                <w:szCs w:val="18"/>
              </w:rPr>
              <w:t>7</w:t>
            </w:r>
            <w:r w:rsidRPr="0024694A">
              <w:rPr>
                <w:rFonts w:hint="eastAsia"/>
                <w:sz w:val="18"/>
                <w:szCs w:val="18"/>
              </w:rPr>
              <w:t>0%</w:t>
            </w:r>
            <w:r w:rsidRPr="0024694A">
              <w:rPr>
                <w:rFonts w:hint="eastAsia"/>
                <w:sz w:val="18"/>
                <w:szCs w:val="18"/>
              </w:rPr>
              <w:t>、二级</w:t>
            </w:r>
            <w:r w:rsidRPr="0024694A">
              <w:rPr>
                <w:sz w:val="18"/>
                <w:szCs w:val="18"/>
              </w:rPr>
              <w:t>7</w:t>
            </w:r>
            <w:r w:rsidRPr="0024694A">
              <w:rPr>
                <w:rFonts w:hint="eastAsia"/>
                <w:sz w:val="18"/>
                <w:szCs w:val="18"/>
              </w:rPr>
              <w:t>5%</w:t>
            </w:r>
            <w:r w:rsidRPr="0024694A">
              <w:rPr>
                <w:rFonts w:hint="eastAsia"/>
                <w:sz w:val="18"/>
                <w:szCs w:val="18"/>
              </w:rPr>
              <w:t>、一级及以下</w:t>
            </w:r>
            <w:r w:rsidRPr="0024694A">
              <w:rPr>
                <w:sz w:val="18"/>
                <w:szCs w:val="18"/>
              </w:rPr>
              <w:t>8</w:t>
            </w:r>
            <w:r w:rsidRPr="0024694A">
              <w:rPr>
                <w:rFonts w:hint="eastAsia"/>
                <w:sz w:val="18"/>
                <w:szCs w:val="18"/>
              </w:rPr>
              <w:t>0%</w:t>
            </w:r>
            <w:r w:rsidRPr="0024694A">
              <w:rPr>
                <w:rFonts w:hint="eastAsia"/>
                <w:sz w:val="18"/>
                <w:szCs w:val="18"/>
              </w:rPr>
              <w:t>；</w:t>
            </w:r>
          </w:p>
          <w:p w14:paraId="5B28E1C1" w14:textId="77777777" w:rsidR="0024694A" w:rsidRPr="0024694A" w:rsidRDefault="0024694A" w:rsidP="0024694A">
            <w:pPr>
              <w:widowControl/>
              <w:jc w:val="center"/>
              <w:rPr>
                <w:sz w:val="18"/>
                <w:szCs w:val="18"/>
              </w:rPr>
            </w:pPr>
            <w:r w:rsidRPr="0024694A">
              <w:rPr>
                <w:rFonts w:hint="eastAsia"/>
                <w:sz w:val="18"/>
                <w:szCs w:val="18"/>
              </w:rPr>
              <w:t>按年龄、失能程度</w:t>
            </w:r>
            <w:r w:rsidRPr="0024694A">
              <w:rPr>
                <w:rFonts w:hint="eastAsia"/>
                <w:sz w:val="18"/>
                <w:szCs w:val="18"/>
              </w:rPr>
              <w:t>5</w:t>
            </w:r>
            <w:r w:rsidRPr="0024694A">
              <w:rPr>
                <w:sz w:val="18"/>
                <w:szCs w:val="18"/>
              </w:rPr>
              <w:t>0/70/80%</w:t>
            </w:r>
            <w:r w:rsidRPr="0024694A">
              <w:rPr>
                <w:rFonts w:hint="eastAsia"/>
                <w:sz w:val="18"/>
                <w:szCs w:val="18"/>
              </w:rPr>
              <w:t>；</w:t>
            </w:r>
          </w:p>
          <w:p w14:paraId="4A6981D4" w14:textId="77777777" w:rsidR="0024694A" w:rsidRPr="0024694A" w:rsidRDefault="0024694A" w:rsidP="0024694A">
            <w:pPr>
              <w:widowControl/>
              <w:jc w:val="center"/>
              <w:rPr>
                <w:sz w:val="18"/>
                <w:szCs w:val="18"/>
              </w:rPr>
            </w:pPr>
            <w:r w:rsidRPr="0024694A">
              <w:rPr>
                <w:rFonts w:hint="eastAsia"/>
                <w:sz w:val="18"/>
                <w:szCs w:val="18"/>
              </w:rPr>
              <w:t>生活照料</w:t>
            </w:r>
            <w:r w:rsidRPr="0024694A">
              <w:rPr>
                <w:rFonts w:hint="eastAsia"/>
                <w:sz w:val="18"/>
                <w:szCs w:val="18"/>
              </w:rPr>
              <w:t>40</w:t>
            </w:r>
            <w:r w:rsidRPr="0024694A">
              <w:rPr>
                <w:rFonts w:hint="eastAsia"/>
                <w:sz w:val="18"/>
                <w:szCs w:val="18"/>
              </w:rPr>
              <w:t>元</w:t>
            </w:r>
            <w:r w:rsidRPr="0024694A">
              <w:rPr>
                <w:rFonts w:hint="eastAsia"/>
                <w:sz w:val="18"/>
                <w:szCs w:val="18"/>
              </w:rPr>
              <w:t>/</w:t>
            </w:r>
            <w:r w:rsidRPr="0024694A">
              <w:rPr>
                <w:rFonts w:hint="eastAsia"/>
                <w:sz w:val="18"/>
                <w:szCs w:val="18"/>
              </w:rPr>
              <w:t>小时，医疗护理</w:t>
            </w:r>
            <w:r w:rsidRPr="0024694A">
              <w:rPr>
                <w:rFonts w:hint="eastAsia"/>
                <w:sz w:val="18"/>
                <w:szCs w:val="18"/>
              </w:rPr>
              <w:t>50</w:t>
            </w:r>
            <w:r w:rsidRPr="0024694A">
              <w:rPr>
                <w:rFonts w:hint="eastAsia"/>
                <w:sz w:val="18"/>
                <w:szCs w:val="18"/>
              </w:rPr>
              <w:t>元</w:t>
            </w:r>
            <w:r w:rsidRPr="0024694A">
              <w:rPr>
                <w:rFonts w:hint="eastAsia"/>
                <w:sz w:val="18"/>
                <w:szCs w:val="18"/>
              </w:rPr>
              <w:t>/</w:t>
            </w:r>
            <w:r w:rsidRPr="0024694A">
              <w:rPr>
                <w:rFonts w:hint="eastAsia"/>
                <w:sz w:val="18"/>
                <w:szCs w:val="18"/>
              </w:rPr>
              <w:t>小时</w:t>
            </w:r>
          </w:p>
        </w:tc>
      </w:tr>
      <w:tr w:rsidR="0024694A" w:rsidRPr="0024694A" w14:paraId="0289164C" w14:textId="77777777" w:rsidTr="00EC59A4">
        <w:tc>
          <w:tcPr>
            <w:tcW w:w="708" w:type="dxa"/>
            <w:vAlign w:val="center"/>
          </w:tcPr>
          <w:p w14:paraId="2A464E18" w14:textId="77777777" w:rsidR="0024694A" w:rsidRPr="0024694A" w:rsidRDefault="0024694A" w:rsidP="0024694A">
            <w:pPr>
              <w:widowControl/>
              <w:jc w:val="center"/>
              <w:rPr>
                <w:sz w:val="18"/>
                <w:szCs w:val="18"/>
              </w:rPr>
            </w:pPr>
            <w:r w:rsidRPr="0024694A">
              <w:rPr>
                <w:rFonts w:hint="eastAsia"/>
                <w:sz w:val="18"/>
                <w:szCs w:val="18"/>
              </w:rPr>
              <w:t>齐齐哈尔</w:t>
            </w:r>
          </w:p>
        </w:tc>
        <w:tc>
          <w:tcPr>
            <w:tcW w:w="576" w:type="dxa"/>
            <w:vAlign w:val="center"/>
          </w:tcPr>
          <w:p w14:paraId="662EB752"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017</w:t>
            </w:r>
          </w:p>
        </w:tc>
        <w:tc>
          <w:tcPr>
            <w:tcW w:w="1126" w:type="dxa"/>
            <w:vAlign w:val="center"/>
          </w:tcPr>
          <w:p w14:paraId="293BC55E" w14:textId="77777777" w:rsidR="0024694A" w:rsidRPr="0024694A" w:rsidRDefault="0024694A" w:rsidP="0024694A">
            <w:pPr>
              <w:jc w:val="center"/>
              <w:rPr>
                <w:sz w:val="18"/>
                <w:szCs w:val="18"/>
              </w:rPr>
            </w:pPr>
            <w:r w:rsidRPr="0024694A">
              <w:rPr>
                <w:rFonts w:hint="eastAsia"/>
                <w:sz w:val="18"/>
                <w:szCs w:val="18"/>
              </w:rPr>
              <w:t>职工</w:t>
            </w:r>
          </w:p>
        </w:tc>
        <w:tc>
          <w:tcPr>
            <w:tcW w:w="1418" w:type="dxa"/>
            <w:vAlign w:val="center"/>
          </w:tcPr>
          <w:p w14:paraId="750F754C" w14:textId="77777777" w:rsidR="0024694A" w:rsidRPr="0024694A" w:rsidRDefault="0024694A" w:rsidP="0024694A">
            <w:pPr>
              <w:jc w:val="center"/>
              <w:rPr>
                <w:sz w:val="18"/>
                <w:szCs w:val="18"/>
              </w:rPr>
            </w:pPr>
            <w:r w:rsidRPr="0024694A">
              <w:rPr>
                <w:rFonts w:hint="eastAsia"/>
                <w:sz w:val="18"/>
                <w:szCs w:val="18"/>
              </w:rPr>
              <w:t>生活照料</w:t>
            </w:r>
          </w:p>
          <w:p w14:paraId="6D13CFC1" w14:textId="77777777" w:rsidR="0024694A" w:rsidRPr="0024694A" w:rsidRDefault="0024694A" w:rsidP="0024694A">
            <w:pPr>
              <w:jc w:val="center"/>
              <w:rPr>
                <w:sz w:val="18"/>
                <w:szCs w:val="18"/>
              </w:rPr>
            </w:pPr>
            <w:r w:rsidRPr="0024694A">
              <w:rPr>
                <w:rFonts w:hint="eastAsia"/>
                <w:sz w:val="18"/>
                <w:szCs w:val="18"/>
              </w:rPr>
              <w:t>医疗护理</w:t>
            </w:r>
          </w:p>
        </w:tc>
        <w:tc>
          <w:tcPr>
            <w:tcW w:w="1842" w:type="dxa"/>
            <w:vAlign w:val="center"/>
          </w:tcPr>
          <w:p w14:paraId="2C1615BA" w14:textId="77777777" w:rsidR="0024694A" w:rsidRPr="0024694A" w:rsidRDefault="0024694A" w:rsidP="0024694A">
            <w:pPr>
              <w:widowControl/>
              <w:jc w:val="center"/>
              <w:rPr>
                <w:sz w:val="18"/>
                <w:szCs w:val="18"/>
              </w:rPr>
            </w:pPr>
            <w:r w:rsidRPr="0024694A">
              <w:rPr>
                <w:rFonts w:hint="eastAsia"/>
                <w:sz w:val="18"/>
                <w:szCs w:val="18"/>
              </w:rPr>
              <w:t>医疗机构护理</w:t>
            </w:r>
          </w:p>
          <w:p w14:paraId="664C48B9"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178EDE57" w14:textId="77777777" w:rsidR="0024694A" w:rsidRPr="0024694A" w:rsidRDefault="0024694A" w:rsidP="0024694A">
            <w:pPr>
              <w:jc w:val="center"/>
              <w:rPr>
                <w:sz w:val="18"/>
                <w:szCs w:val="18"/>
              </w:rPr>
            </w:pPr>
            <w:r w:rsidRPr="0024694A">
              <w:rPr>
                <w:rFonts w:hint="eastAsia"/>
                <w:sz w:val="18"/>
                <w:szCs w:val="18"/>
              </w:rPr>
              <w:t>居家护理</w:t>
            </w:r>
          </w:p>
        </w:tc>
        <w:tc>
          <w:tcPr>
            <w:tcW w:w="2636" w:type="dxa"/>
            <w:vAlign w:val="center"/>
          </w:tcPr>
          <w:p w14:paraId="5EF4701E" w14:textId="77777777" w:rsidR="0024694A" w:rsidRPr="0024694A" w:rsidRDefault="0024694A" w:rsidP="0024694A">
            <w:pPr>
              <w:jc w:val="center"/>
              <w:rPr>
                <w:sz w:val="18"/>
                <w:szCs w:val="18"/>
              </w:rPr>
            </w:pPr>
            <w:r w:rsidRPr="0024694A">
              <w:rPr>
                <w:rFonts w:hint="eastAsia"/>
                <w:sz w:val="18"/>
                <w:szCs w:val="18"/>
              </w:rPr>
              <w:t>3</w:t>
            </w:r>
            <w:r w:rsidRPr="0024694A">
              <w:rPr>
                <w:sz w:val="18"/>
                <w:szCs w:val="18"/>
              </w:rPr>
              <w:t>0</w:t>
            </w:r>
            <w:r w:rsidRPr="0024694A">
              <w:rPr>
                <w:rFonts w:hint="eastAsia"/>
                <w:sz w:val="18"/>
                <w:szCs w:val="18"/>
              </w:rPr>
              <w:t>元</w:t>
            </w:r>
            <w:r w:rsidRPr="0024694A">
              <w:rPr>
                <w:rFonts w:hint="eastAsia"/>
                <w:sz w:val="18"/>
                <w:szCs w:val="18"/>
              </w:rPr>
              <w:t>/</w:t>
            </w:r>
            <w:r w:rsidRPr="0024694A">
              <w:rPr>
                <w:rFonts w:hint="eastAsia"/>
                <w:sz w:val="18"/>
                <w:szCs w:val="18"/>
              </w:rPr>
              <w:t>日；</w:t>
            </w:r>
          </w:p>
          <w:p w14:paraId="627E17CC" w14:textId="77777777" w:rsidR="0024694A" w:rsidRPr="0024694A" w:rsidRDefault="0024694A" w:rsidP="0024694A">
            <w:pPr>
              <w:jc w:val="center"/>
              <w:rPr>
                <w:sz w:val="18"/>
                <w:szCs w:val="18"/>
              </w:rPr>
            </w:pPr>
            <w:r w:rsidRPr="0024694A">
              <w:rPr>
                <w:sz w:val="18"/>
                <w:szCs w:val="18"/>
              </w:rPr>
              <w:t>25</w:t>
            </w:r>
            <w:r w:rsidRPr="0024694A">
              <w:rPr>
                <w:rFonts w:hint="eastAsia"/>
                <w:sz w:val="18"/>
                <w:szCs w:val="18"/>
              </w:rPr>
              <w:t>元</w:t>
            </w:r>
            <w:r w:rsidRPr="0024694A">
              <w:rPr>
                <w:rFonts w:hint="eastAsia"/>
                <w:sz w:val="18"/>
                <w:szCs w:val="18"/>
              </w:rPr>
              <w:t>/</w:t>
            </w:r>
            <w:r w:rsidRPr="0024694A">
              <w:rPr>
                <w:rFonts w:hint="eastAsia"/>
                <w:sz w:val="18"/>
                <w:szCs w:val="18"/>
              </w:rPr>
              <w:t>日；</w:t>
            </w:r>
          </w:p>
          <w:p w14:paraId="1A63D257" w14:textId="77777777" w:rsidR="0024694A" w:rsidRPr="0024694A" w:rsidRDefault="0024694A" w:rsidP="0024694A">
            <w:pPr>
              <w:jc w:val="center"/>
              <w:rPr>
                <w:sz w:val="18"/>
                <w:szCs w:val="18"/>
              </w:rPr>
            </w:pPr>
            <w:r w:rsidRPr="0024694A">
              <w:rPr>
                <w:sz w:val="18"/>
                <w:szCs w:val="18"/>
              </w:rPr>
              <w:t>20</w:t>
            </w:r>
            <w:r w:rsidRPr="0024694A">
              <w:rPr>
                <w:rFonts w:hint="eastAsia"/>
                <w:sz w:val="18"/>
                <w:szCs w:val="18"/>
              </w:rPr>
              <w:t>元</w:t>
            </w:r>
            <w:r w:rsidRPr="0024694A">
              <w:rPr>
                <w:rFonts w:hint="eastAsia"/>
                <w:sz w:val="18"/>
                <w:szCs w:val="18"/>
              </w:rPr>
              <w:t>/</w:t>
            </w:r>
            <w:r w:rsidRPr="0024694A">
              <w:rPr>
                <w:rFonts w:hint="eastAsia"/>
                <w:sz w:val="18"/>
                <w:szCs w:val="18"/>
              </w:rPr>
              <w:t>日</w:t>
            </w:r>
          </w:p>
        </w:tc>
      </w:tr>
      <w:tr w:rsidR="0024694A" w:rsidRPr="0024694A" w14:paraId="498C1517" w14:textId="77777777" w:rsidTr="00EC59A4">
        <w:tc>
          <w:tcPr>
            <w:tcW w:w="708" w:type="dxa"/>
            <w:vAlign w:val="center"/>
          </w:tcPr>
          <w:p w14:paraId="6029080C" w14:textId="77777777" w:rsidR="0024694A" w:rsidRPr="0024694A" w:rsidRDefault="0024694A" w:rsidP="0024694A">
            <w:pPr>
              <w:widowControl/>
              <w:jc w:val="center"/>
              <w:rPr>
                <w:sz w:val="18"/>
                <w:szCs w:val="18"/>
              </w:rPr>
            </w:pPr>
            <w:r w:rsidRPr="0024694A">
              <w:rPr>
                <w:rFonts w:hint="eastAsia"/>
                <w:sz w:val="18"/>
                <w:szCs w:val="18"/>
              </w:rPr>
              <w:t>上海</w:t>
            </w:r>
          </w:p>
        </w:tc>
        <w:tc>
          <w:tcPr>
            <w:tcW w:w="576" w:type="dxa"/>
            <w:vAlign w:val="center"/>
          </w:tcPr>
          <w:p w14:paraId="2126952C"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017</w:t>
            </w:r>
          </w:p>
        </w:tc>
        <w:tc>
          <w:tcPr>
            <w:tcW w:w="1126" w:type="dxa"/>
            <w:vAlign w:val="center"/>
          </w:tcPr>
          <w:p w14:paraId="6035772C" w14:textId="669A8A2F" w:rsidR="0024694A" w:rsidRPr="0024694A" w:rsidRDefault="0024694A" w:rsidP="0024694A">
            <w:pPr>
              <w:jc w:val="center"/>
              <w:rPr>
                <w:sz w:val="18"/>
                <w:szCs w:val="18"/>
              </w:rPr>
            </w:pPr>
            <w:r w:rsidRPr="0024694A">
              <w:rPr>
                <w:rFonts w:hint="eastAsia"/>
                <w:sz w:val="18"/>
                <w:szCs w:val="18"/>
              </w:rPr>
              <w:t>职工</w:t>
            </w:r>
            <w:r w:rsidRPr="0024694A">
              <w:rPr>
                <w:rFonts w:hint="eastAsia"/>
                <w:sz w:val="18"/>
                <w:szCs w:val="18"/>
              </w:rPr>
              <w:t>+</w:t>
            </w:r>
            <w:r w:rsidR="001C335E">
              <w:rPr>
                <w:sz w:val="18"/>
                <w:szCs w:val="18"/>
              </w:rPr>
              <w:t>60</w:t>
            </w:r>
            <w:r w:rsidR="001C335E">
              <w:rPr>
                <w:rFonts w:hint="eastAsia"/>
                <w:sz w:val="18"/>
                <w:szCs w:val="18"/>
              </w:rPr>
              <w:t>岁以上</w:t>
            </w:r>
            <w:r w:rsidRPr="0024694A">
              <w:rPr>
                <w:rFonts w:hint="eastAsia"/>
                <w:sz w:val="18"/>
                <w:szCs w:val="18"/>
              </w:rPr>
              <w:t>居民</w:t>
            </w:r>
          </w:p>
        </w:tc>
        <w:tc>
          <w:tcPr>
            <w:tcW w:w="1418" w:type="dxa"/>
            <w:vAlign w:val="center"/>
          </w:tcPr>
          <w:p w14:paraId="7E29CA0B" w14:textId="77777777" w:rsidR="0024694A" w:rsidRPr="0024694A" w:rsidRDefault="0024694A" w:rsidP="0024694A">
            <w:pPr>
              <w:jc w:val="center"/>
              <w:rPr>
                <w:sz w:val="18"/>
                <w:szCs w:val="18"/>
              </w:rPr>
            </w:pPr>
            <w:r w:rsidRPr="0024694A">
              <w:rPr>
                <w:rFonts w:hint="eastAsia"/>
                <w:sz w:val="18"/>
                <w:szCs w:val="18"/>
              </w:rPr>
              <w:t>生活照料</w:t>
            </w:r>
          </w:p>
          <w:p w14:paraId="2438F9E4" w14:textId="77777777" w:rsidR="0024694A" w:rsidRPr="0024694A" w:rsidRDefault="0024694A" w:rsidP="0024694A">
            <w:pPr>
              <w:jc w:val="center"/>
              <w:rPr>
                <w:sz w:val="18"/>
                <w:szCs w:val="18"/>
              </w:rPr>
            </w:pPr>
            <w:r w:rsidRPr="0024694A">
              <w:rPr>
                <w:rFonts w:hint="eastAsia"/>
                <w:sz w:val="18"/>
                <w:szCs w:val="18"/>
              </w:rPr>
              <w:t>医疗护理</w:t>
            </w:r>
          </w:p>
        </w:tc>
        <w:tc>
          <w:tcPr>
            <w:tcW w:w="1842" w:type="dxa"/>
            <w:vAlign w:val="center"/>
          </w:tcPr>
          <w:p w14:paraId="38D756E7"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382DA2CD" w14:textId="77777777" w:rsidR="0024694A" w:rsidRPr="0024694A" w:rsidRDefault="0024694A" w:rsidP="0024694A">
            <w:pPr>
              <w:jc w:val="center"/>
              <w:rPr>
                <w:sz w:val="18"/>
                <w:szCs w:val="18"/>
              </w:rPr>
            </w:pPr>
            <w:r w:rsidRPr="0024694A">
              <w:rPr>
                <w:rFonts w:hint="eastAsia"/>
                <w:sz w:val="18"/>
                <w:szCs w:val="18"/>
              </w:rPr>
              <w:t>居家护理</w:t>
            </w:r>
          </w:p>
        </w:tc>
        <w:tc>
          <w:tcPr>
            <w:tcW w:w="2636" w:type="dxa"/>
            <w:vAlign w:val="center"/>
          </w:tcPr>
          <w:p w14:paraId="49CB65DE" w14:textId="77777777" w:rsidR="0024694A" w:rsidRPr="0024694A" w:rsidRDefault="0024694A" w:rsidP="0024694A">
            <w:pPr>
              <w:jc w:val="center"/>
              <w:rPr>
                <w:sz w:val="18"/>
                <w:szCs w:val="18"/>
              </w:rPr>
            </w:pPr>
            <w:r w:rsidRPr="0024694A">
              <w:rPr>
                <w:rFonts w:hint="eastAsia"/>
                <w:sz w:val="18"/>
                <w:szCs w:val="18"/>
              </w:rPr>
              <w:t>按天数</w:t>
            </w:r>
            <w:r w:rsidRPr="0024694A">
              <w:rPr>
                <w:sz w:val="18"/>
                <w:szCs w:val="18"/>
              </w:rPr>
              <w:t>85%</w:t>
            </w:r>
            <w:r w:rsidRPr="0024694A">
              <w:rPr>
                <w:rFonts w:hint="eastAsia"/>
                <w:sz w:val="18"/>
                <w:szCs w:val="18"/>
              </w:rPr>
              <w:t>；</w:t>
            </w:r>
          </w:p>
          <w:p w14:paraId="1B0FD5DC" w14:textId="77777777" w:rsidR="0024694A" w:rsidRPr="0024694A" w:rsidRDefault="0024694A" w:rsidP="0024694A">
            <w:pPr>
              <w:jc w:val="center"/>
              <w:rPr>
                <w:sz w:val="18"/>
                <w:szCs w:val="18"/>
              </w:rPr>
            </w:pPr>
            <w:r w:rsidRPr="0024694A">
              <w:rPr>
                <w:rFonts w:hint="eastAsia"/>
                <w:sz w:val="18"/>
                <w:szCs w:val="18"/>
              </w:rPr>
              <w:t>按服务员类别</w:t>
            </w:r>
            <w:r w:rsidRPr="0024694A">
              <w:rPr>
                <w:rFonts w:hint="eastAsia"/>
                <w:sz w:val="18"/>
                <w:szCs w:val="18"/>
              </w:rPr>
              <w:t>40/65/80</w:t>
            </w:r>
            <w:r w:rsidRPr="0024694A">
              <w:rPr>
                <w:rFonts w:hint="eastAsia"/>
                <w:sz w:val="18"/>
                <w:szCs w:val="18"/>
              </w:rPr>
              <w:t>元</w:t>
            </w:r>
            <w:r w:rsidRPr="0024694A">
              <w:rPr>
                <w:rFonts w:hint="eastAsia"/>
                <w:sz w:val="18"/>
                <w:szCs w:val="18"/>
              </w:rPr>
              <w:t>/</w:t>
            </w:r>
            <w:r w:rsidRPr="0024694A">
              <w:rPr>
                <w:rFonts w:hint="eastAsia"/>
                <w:sz w:val="18"/>
                <w:szCs w:val="18"/>
              </w:rPr>
              <w:t>小时</w:t>
            </w:r>
          </w:p>
        </w:tc>
      </w:tr>
      <w:tr w:rsidR="0024694A" w:rsidRPr="0024694A" w14:paraId="33DB4411" w14:textId="77777777" w:rsidTr="00EC59A4">
        <w:tc>
          <w:tcPr>
            <w:tcW w:w="708" w:type="dxa"/>
            <w:vAlign w:val="center"/>
          </w:tcPr>
          <w:p w14:paraId="1E11E7BA" w14:textId="77777777" w:rsidR="0024694A" w:rsidRPr="0024694A" w:rsidRDefault="0024694A" w:rsidP="0024694A">
            <w:pPr>
              <w:jc w:val="center"/>
              <w:rPr>
                <w:sz w:val="18"/>
                <w:szCs w:val="18"/>
              </w:rPr>
            </w:pPr>
            <w:r w:rsidRPr="0024694A">
              <w:rPr>
                <w:rFonts w:hint="eastAsia"/>
                <w:sz w:val="18"/>
                <w:szCs w:val="18"/>
              </w:rPr>
              <w:t>苏州</w:t>
            </w:r>
          </w:p>
        </w:tc>
        <w:tc>
          <w:tcPr>
            <w:tcW w:w="576" w:type="dxa"/>
            <w:vAlign w:val="center"/>
          </w:tcPr>
          <w:p w14:paraId="2FF39247"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017</w:t>
            </w:r>
          </w:p>
        </w:tc>
        <w:tc>
          <w:tcPr>
            <w:tcW w:w="1126" w:type="dxa"/>
            <w:vAlign w:val="center"/>
          </w:tcPr>
          <w:p w14:paraId="2E3F811D" w14:textId="77777777" w:rsidR="0024694A" w:rsidRPr="0024694A" w:rsidRDefault="0024694A" w:rsidP="0024694A">
            <w:pPr>
              <w:jc w:val="center"/>
              <w:rPr>
                <w:sz w:val="18"/>
                <w:szCs w:val="18"/>
              </w:rPr>
            </w:pPr>
            <w:r w:rsidRPr="0024694A">
              <w:rPr>
                <w:rFonts w:hint="eastAsia"/>
                <w:sz w:val="18"/>
                <w:szCs w:val="18"/>
              </w:rPr>
              <w:t>职工</w:t>
            </w:r>
            <w:r w:rsidRPr="0024694A">
              <w:rPr>
                <w:rFonts w:hint="eastAsia"/>
                <w:sz w:val="18"/>
                <w:szCs w:val="18"/>
              </w:rPr>
              <w:t>+</w:t>
            </w:r>
            <w:r w:rsidRPr="0024694A">
              <w:rPr>
                <w:rFonts w:hint="eastAsia"/>
                <w:sz w:val="18"/>
                <w:szCs w:val="18"/>
              </w:rPr>
              <w:t>居民</w:t>
            </w:r>
          </w:p>
        </w:tc>
        <w:tc>
          <w:tcPr>
            <w:tcW w:w="1418" w:type="dxa"/>
            <w:vAlign w:val="center"/>
          </w:tcPr>
          <w:p w14:paraId="55490EC6" w14:textId="77777777" w:rsidR="0024694A" w:rsidRPr="0024694A" w:rsidRDefault="0024694A" w:rsidP="0024694A">
            <w:pPr>
              <w:jc w:val="center"/>
              <w:rPr>
                <w:sz w:val="18"/>
                <w:szCs w:val="18"/>
              </w:rPr>
            </w:pPr>
            <w:r w:rsidRPr="0024694A">
              <w:rPr>
                <w:rFonts w:hint="eastAsia"/>
                <w:sz w:val="18"/>
                <w:szCs w:val="18"/>
              </w:rPr>
              <w:t>生活照料</w:t>
            </w:r>
          </w:p>
          <w:p w14:paraId="6EC8A894" w14:textId="77777777" w:rsidR="0024694A" w:rsidRPr="0024694A" w:rsidRDefault="0024694A" w:rsidP="0024694A">
            <w:pPr>
              <w:jc w:val="center"/>
              <w:rPr>
                <w:sz w:val="18"/>
                <w:szCs w:val="18"/>
              </w:rPr>
            </w:pPr>
            <w:r w:rsidRPr="0024694A">
              <w:rPr>
                <w:rFonts w:hint="eastAsia"/>
                <w:sz w:val="18"/>
                <w:szCs w:val="18"/>
              </w:rPr>
              <w:t>医疗护理</w:t>
            </w:r>
          </w:p>
        </w:tc>
        <w:tc>
          <w:tcPr>
            <w:tcW w:w="1842" w:type="dxa"/>
            <w:vAlign w:val="center"/>
          </w:tcPr>
          <w:p w14:paraId="22F83020" w14:textId="77777777" w:rsidR="0024694A" w:rsidRPr="0024694A" w:rsidRDefault="0024694A" w:rsidP="0024694A">
            <w:pPr>
              <w:widowControl/>
              <w:jc w:val="center"/>
              <w:rPr>
                <w:sz w:val="18"/>
                <w:szCs w:val="18"/>
              </w:rPr>
            </w:pPr>
            <w:r w:rsidRPr="0024694A">
              <w:rPr>
                <w:rFonts w:hint="eastAsia"/>
                <w:sz w:val="18"/>
                <w:szCs w:val="18"/>
              </w:rPr>
              <w:t>医疗机构护理</w:t>
            </w:r>
          </w:p>
          <w:p w14:paraId="265B06EE"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0D25A0FF" w14:textId="77777777" w:rsidR="0024694A" w:rsidRPr="0024694A" w:rsidRDefault="0024694A" w:rsidP="0024694A">
            <w:pPr>
              <w:jc w:val="center"/>
              <w:rPr>
                <w:sz w:val="18"/>
                <w:szCs w:val="18"/>
              </w:rPr>
            </w:pPr>
            <w:r w:rsidRPr="0024694A">
              <w:rPr>
                <w:rFonts w:hint="eastAsia"/>
                <w:sz w:val="18"/>
                <w:szCs w:val="18"/>
              </w:rPr>
              <w:t>居家护理</w:t>
            </w:r>
          </w:p>
        </w:tc>
        <w:tc>
          <w:tcPr>
            <w:tcW w:w="2636" w:type="dxa"/>
            <w:vAlign w:val="center"/>
          </w:tcPr>
          <w:p w14:paraId="779E0384" w14:textId="77777777" w:rsidR="0024694A" w:rsidRPr="0024694A" w:rsidRDefault="0024694A" w:rsidP="0024694A">
            <w:pPr>
              <w:jc w:val="center"/>
              <w:rPr>
                <w:sz w:val="18"/>
                <w:szCs w:val="18"/>
              </w:rPr>
            </w:pPr>
            <w:r w:rsidRPr="0024694A">
              <w:rPr>
                <w:rFonts w:hint="eastAsia"/>
                <w:sz w:val="18"/>
                <w:szCs w:val="18"/>
              </w:rPr>
              <w:t>按失能等级</w:t>
            </w:r>
            <w:r w:rsidRPr="0024694A">
              <w:rPr>
                <w:rFonts w:hint="eastAsia"/>
                <w:sz w:val="18"/>
                <w:szCs w:val="18"/>
              </w:rPr>
              <w:t>2</w:t>
            </w:r>
            <w:r w:rsidRPr="0024694A">
              <w:rPr>
                <w:sz w:val="18"/>
                <w:szCs w:val="18"/>
              </w:rPr>
              <w:t>3/30</w:t>
            </w:r>
            <w:r w:rsidRPr="0024694A">
              <w:rPr>
                <w:rFonts w:hint="eastAsia"/>
                <w:sz w:val="18"/>
                <w:szCs w:val="18"/>
              </w:rPr>
              <w:t>元</w:t>
            </w:r>
            <w:r w:rsidRPr="0024694A">
              <w:rPr>
                <w:rFonts w:hint="eastAsia"/>
                <w:sz w:val="18"/>
                <w:szCs w:val="18"/>
              </w:rPr>
              <w:t>/</w:t>
            </w:r>
            <w:r w:rsidRPr="0024694A">
              <w:rPr>
                <w:rFonts w:hint="eastAsia"/>
                <w:sz w:val="18"/>
                <w:szCs w:val="18"/>
              </w:rPr>
              <w:t>日；</w:t>
            </w:r>
          </w:p>
          <w:p w14:paraId="03F9D797" w14:textId="77777777" w:rsidR="0024694A" w:rsidRPr="0024694A" w:rsidRDefault="0024694A" w:rsidP="0024694A">
            <w:pPr>
              <w:jc w:val="center"/>
              <w:rPr>
                <w:sz w:val="18"/>
                <w:szCs w:val="18"/>
              </w:rPr>
            </w:pPr>
            <w:r w:rsidRPr="0024694A">
              <w:rPr>
                <w:rFonts w:hint="eastAsia"/>
                <w:sz w:val="18"/>
                <w:szCs w:val="18"/>
              </w:rPr>
              <w:t>按失能等级</w:t>
            </w:r>
            <w:r w:rsidRPr="0024694A">
              <w:rPr>
                <w:rFonts w:hint="eastAsia"/>
                <w:sz w:val="18"/>
                <w:szCs w:val="18"/>
              </w:rPr>
              <w:t>2</w:t>
            </w:r>
            <w:r w:rsidRPr="0024694A">
              <w:rPr>
                <w:sz w:val="18"/>
                <w:szCs w:val="18"/>
              </w:rPr>
              <w:t>3/30</w:t>
            </w:r>
            <w:r w:rsidRPr="0024694A">
              <w:rPr>
                <w:rFonts w:hint="eastAsia"/>
                <w:sz w:val="18"/>
                <w:szCs w:val="18"/>
              </w:rPr>
              <w:t>元</w:t>
            </w:r>
            <w:r w:rsidRPr="0024694A">
              <w:rPr>
                <w:rFonts w:hint="eastAsia"/>
                <w:sz w:val="18"/>
                <w:szCs w:val="18"/>
              </w:rPr>
              <w:t>/</w:t>
            </w:r>
            <w:r w:rsidRPr="0024694A">
              <w:rPr>
                <w:rFonts w:hint="eastAsia"/>
                <w:sz w:val="18"/>
                <w:szCs w:val="18"/>
              </w:rPr>
              <w:t>日；</w:t>
            </w:r>
          </w:p>
          <w:p w14:paraId="22D0806B" w14:textId="77777777" w:rsidR="0024694A" w:rsidRPr="0024694A" w:rsidRDefault="0024694A" w:rsidP="0024694A">
            <w:pPr>
              <w:jc w:val="center"/>
              <w:rPr>
                <w:sz w:val="18"/>
                <w:szCs w:val="18"/>
              </w:rPr>
            </w:pPr>
            <w:r w:rsidRPr="0024694A">
              <w:rPr>
                <w:rFonts w:hint="eastAsia"/>
                <w:sz w:val="18"/>
                <w:szCs w:val="18"/>
              </w:rPr>
              <w:t>37.5</w:t>
            </w:r>
            <w:r w:rsidRPr="0024694A">
              <w:rPr>
                <w:rFonts w:hint="eastAsia"/>
                <w:sz w:val="18"/>
                <w:szCs w:val="18"/>
              </w:rPr>
              <w:t>元</w:t>
            </w:r>
            <w:r w:rsidRPr="0024694A">
              <w:rPr>
                <w:rFonts w:hint="eastAsia"/>
                <w:sz w:val="18"/>
                <w:szCs w:val="18"/>
              </w:rPr>
              <w:t>/</w:t>
            </w:r>
            <w:r w:rsidRPr="0024694A">
              <w:rPr>
                <w:rFonts w:hint="eastAsia"/>
                <w:sz w:val="18"/>
                <w:szCs w:val="18"/>
              </w:rPr>
              <w:t>小时</w:t>
            </w:r>
          </w:p>
        </w:tc>
      </w:tr>
      <w:tr w:rsidR="0024694A" w:rsidRPr="0024694A" w14:paraId="7FBD47B4" w14:textId="77777777" w:rsidTr="00EC59A4">
        <w:tc>
          <w:tcPr>
            <w:tcW w:w="708" w:type="dxa"/>
            <w:vAlign w:val="center"/>
          </w:tcPr>
          <w:p w14:paraId="7DCF06AE" w14:textId="77777777" w:rsidR="0024694A" w:rsidRPr="0024694A" w:rsidRDefault="0024694A" w:rsidP="0024694A">
            <w:pPr>
              <w:jc w:val="center"/>
              <w:rPr>
                <w:sz w:val="18"/>
                <w:szCs w:val="18"/>
              </w:rPr>
            </w:pPr>
            <w:r w:rsidRPr="0024694A">
              <w:rPr>
                <w:rFonts w:hint="eastAsia"/>
                <w:sz w:val="18"/>
                <w:szCs w:val="18"/>
              </w:rPr>
              <w:lastRenderedPageBreak/>
              <w:t>南通</w:t>
            </w:r>
          </w:p>
        </w:tc>
        <w:tc>
          <w:tcPr>
            <w:tcW w:w="576" w:type="dxa"/>
            <w:vAlign w:val="center"/>
          </w:tcPr>
          <w:p w14:paraId="0A403E7F" w14:textId="77777777" w:rsidR="0024694A" w:rsidRPr="0024694A" w:rsidRDefault="0024694A" w:rsidP="0024694A">
            <w:pPr>
              <w:jc w:val="center"/>
              <w:rPr>
                <w:sz w:val="18"/>
                <w:szCs w:val="18"/>
                <w:highlight w:val="yellow"/>
              </w:rPr>
            </w:pPr>
            <w:r w:rsidRPr="0024694A">
              <w:rPr>
                <w:rFonts w:hint="eastAsia"/>
                <w:sz w:val="18"/>
                <w:szCs w:val="18"/>
              </w:rPr>
              <w:t>2</w:t>
            </w:r>
            <w:r w:rsidRPr="0024694A">
              <w:rPr>
                <w:sz w:val="18"/>
                <w:szCs w:val="18"/>
              </w:rPr>
              <w:t>016</w:t>
            </w:r>
          </w:p>
        </w:tc>
        <w:tc>
          <w:tcPr>
            <w:tcW w:w="1126" w:type="dxa"/>
            <w:vAlign w:val="center"/>
          </w:tcPr>
          <w:p w14:paraId="5DAA3639" w14:textId="77777777" w:rsidR="0024694A" w:rsidRPr="0024694A" w:rsidRDefault="0024694A" w:rsidP="0024694A">
            <w:pPr>
              <w:jc w:val="center"/>
              <w:rPr>
                <w:sz w:val="18"/>
                <w:szCs w:val="18"/>
              </w:rPr>
            </w:pPr>
            <w:r w:rsidRPr="0024694A">
              <w:rPr>
                <w:rFonts w:hint="eastAsia"/>
                <w:sz w:val="18"/>
                <w:szCs w:val="18"/>
              </w:rPr>
              <w:t>职工</w:t>
            </w:r>
            <w:r w:rsidRPr="0024694A">
              <w:rPr>
                <w:rFonts w:hint="eastAsia"/>
                <w:sz w:val="18"/>
                <w:szCs w:val="18"/>
              </w:rPr>
              <w:t>+</w:t>
            </w:r>
            <w:r w:rsidRPr="0024694A">
              <w:rPr>
                <w:rFonts w:hint="eastAsia"/>
                <w:sz w:val="18"/>
                <w:szCs w:val="18"/>
              </w:rPr>
              <w:t>居民</w:t>
            </w:r>
          </w:p>
        </w:tc>
        <w:tc>
          <w:tcPr>
            <w:tcW w:w="1418" w:type="dxa"/>
            <w:vAlign w:val="center"/>
          </w:tcPr>
          <w:p w14:paraId="65EF095D" w14:textId="77777777" w:rsidR="0024694A" w:rsidRPr="0024694A" w:rsidRDefault="0024694A" w:rsidP="0024694A">
            <w:pPr>
              <w:jc w:val="center"/>
              <w:rPr>
                <w:sz w:val="18"/>
                <w:szCs w:val="18"/>
              </w:rPr>
            </w:pPr>
            <w:r w:rsidRPr="0024694A">
              <w:rPr>
                <w:rFonts w:hint="eastAsia"/>
                <w:sz w:val="18"/>
                <w:szCs w:val="18"/>
              </w:rPr>
              <w:t>生活照料</w:t>
            </w:r>
          </w:p>
          <w:p w14:paraId="1E471AC4" w14:textId="77777777" w:rsidR="0024694A" w:rsidRPr="0024694A" w:rsidRDefault="0024694A" w:rsidP="0024694A">
            <w:pPr>
              <w:jc w:val="center"/>
              <w:rPr>
                <w:sz w:val="18"/>
                <w:szCs w:val="18"/>
              </w:rPr>
            </w:pPr>
            <w:r w:rsidRPr="0024694A">
              <w:rPr>
                <w:rFonts w:hint="eastAsia"/>
                <w:sz w:val="18"/>
                <w:szCs w:val="18"/>
              </w:rPr>
              <w:t>医疗护理</w:t>
            </w:r>
          </w:p>
          <w:p w14:paraId="28DA8CD9" w14:textId="77777777" w:rsidR="0024694A" w:rsidRPr="0024694A" w:rsidRDefault="0024694A" w:rsidP="0024694A">
            <w:pPr>
              <w:jc w:val="center"/>
              <w:rPr>
                <w:sz w:val="18"/>
                <w:szCs w:val="18"/>
              </w:rPr>
            </w:pPr>
            <w:r w:rsidRPr="0024694A">
              <w:rPr>
                <w:rFonts w:hint="eastAsia"/>
                <w:sz w:val="18"/>
                <w:szCs w:val="18"/>
              </w:rPr>
              <w:t>辅具租赁</w:t>
            </w:r>
          </w:p>
          <w:p w14:paraId="635A2AC9" w14:textId="77777777" w:rsidR="0024694A" w:rsidRPr="0024694A" w:rsidRDefault="0024694A" w:rsidP="0024694A">
            <w:pPr>
              <w:jc w:val="center"/>
              <w:rPr>
                <w:sz w:val="18"/>
                <w:szCs w:val="18"/>
              </w:rPr>
            </w:pPr>
            <w:r w:rsidRPr="0024694A">
              <w:rPr>
                <w:rFonts w:hint="eastAsia"/>
                <w:sz w:val="18"/>
                <w:szCs w:val="18"/>
              </w:rPr>
              <w:t>失能失智预防</w:t>
            </w:r>
          </w:p>
        </w:tc>
        <w:tc>
          <w:tcPr>
            <w:tcW w:w="1842" w:type="dxa"/>
            <w:vAlign w:val="center"/>
          </w:tcPr>
          <w:p w14:paraId="15284594" w14:textId="77777777" w:rsidR="0024694A" w:rsidRPr="0024694A" w:rsidRDefault="0024694A" w:rsidP="0024694A">
            <w:pPr>
              <w:widowControl/>
              <w:jc w:val="center"/>
              <w:rPr>
                <w:sz w:val="18"/>
                <w:szCs w:val="18"/>
              </w:rPr>
            </w:pPr>
            <w:r w:rsidRPr="0024694A">
              <w:rPr>
                <w:rFonts w:hint="eastAsia"/>
                <w:sz w:val="18"/>
                <w:szCs w:val="18"/>
              </w:rPr>
              <w:t>医疗机构护理</w:t>
            </w:r>
          </w:p>
          <w:p w14:paraId="4501E91A"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755855F8" w14:textId="77777777" w:rsidR="0024694A" w:rsidRPr="0024694A" w:rsidRDefault="0024694A" w:rsidP="0024694A">
            <w:pPr>
              <w:jc w:val="center"/>
              <w:rPr>
                <w:sz w:val="18"/>
                <w:szCs w:val="18"/>
              </w:rPr>
            </w:pPr>
            <w:r w:rsidRPr="0024694A">
              <w:rPr>
                <w:rFonts w:hint="eastAsia"/>
                <w:sz w:val="18"/>
                <w:szCs w:val="18"/>
              </w:rPr>
              <w:t>居家护理</w:t>
            </w:r>
          </w:p>
        </w:tc>
        <w:tc>
          <w:tcPr>
            <w:tcW w:w="2636" w:type="dxa"/>
            <w:vAlign w:val="center"/>
          </w:tcPr>
          <w:p w14:paraId="58E70EE4" w14:textId="77777777" w:rsidR="0024694A" w:rsidRPr="0024694A" w:rsidRDefault="0024694A" w:rsidP="0024694A">
            <w:pPr>
              <w:jc w:val="center"/>
              <w:rPr>
                <w:sz w:val="18"/>
                <w:szCs w:val="18"/>
              </w:rPr>
            </w:pPr>
            <w:r w:rsidRPr="0024694A">
              <w:rPr>
                <w:rFonts w:hint="eastAsia"/>
                <w:sz w:val="18"/>
                <w:szCs w:val="18"/>
              </w:rPr>
              <w:t>按失能等级</w:t>
            </w:r>
            <w:r w:rsidRPr="0024694A">
              <w:rPr>
                <w:rFonts w:hint="eastAsia"/>
                <w:sz w:val="18"/>
                <w:szCs w:val="18"/>
              </w:rPr>
              <w:t>70</w:t>
            </w:r>
            <w:r w:rsidRPr="0024694A">
              <w:rPr>
                <w:sz w:val="18"/>
                <w:szCs w:val="18"/>
              </w:rPr>
              <w:t>/50/40</w:t>
            </w:r>
            <w:r w:rsidRPr="0024694A">
              <w:rPr>
                <w:rFonts w:hint="eastAsia"/>
                <w:sz w:val="18"/>
                <w:szCs w:val="18"/>
              </w:rPr>
              <w:t>元；</w:t>
            </w:r>
          </w:p>
          <w:p w14:paraId="33332E26" w14:textId="77777777" w:rsidR="0024694A" w:rsidRPr="0024694A" w:rsidRDefault="0024694A" w:rsidP="0024694A">
            <w:pPr>
              <w:jc w:val="center"/>
              <w:rPr>
                <w:sz w:val="18"/>
                <w:szCs w:val="18"/>
              </w:rPr>
            </w:pPr>
            <w:r w:rsidRPr="0024694A">
              <w:rPr>
                <w:rFonts w:hint="eastAsia"/>
                <w:sz w:val="18"/>
                <w:szCs w:val="18"/>
              </w:rPr>
              <w:t>按失能等级</w:t>
            </w:r>
            <w:r w:rsidRPr="0024694A">
              <w:rPr>
                <w:sz w:val="18"/>
                <w:szCs w:val="18"/>
              </w:rPr>
              <w:t>50/40/30</w:t>
            </w:r>
            <w:r w:rsidRPr="0024694A">
              <w:rPr>
                <w:rFonts w:hint="eastAsia"/>
                <w:sz w:val="18"/>
                <w:szCs w:val="18"/>
              </w:rPr>
              <w:t>元；</w:t>
            </w:r>
          </w:p>
          <w:p w14:paraId="4D7E422B" w14:textId="77777777" w:rsidR="0024694A" w:rsidRPr="0024694A" w:rsidRDefault="0024694A" w:rsidP="0024694A">
            <w:pPr>
              <w:jc w:val="center"/>
              <w:rPr>
                <w:sz w:val="18"/>
                <w:szCs w:val="18"/>
              </w:rPr>
            </w:pPr>
            <w:r w:rsidRPr="0024694A">
              <w:rPr>
                <w:rFonts w:hint="eastAsia"/>
                <w:sz w:val="18"/>
                <w:szCs w:val="18"/>
              </w:rPr>
              <w:t>按服务类型</w:t>
            </w:r>
          </w:p>
        </w:tc>
      </w:tr>
      <w:tr w:rsidR="0024694A" w:rsidRPr="0024694A" w14:paraId="3E5C3417" w14:textId="77777777" w:rsidTr="00EC59A4">
        <w:tc>
          <w:tcPr>
            <w:tcW w:w="708" w:type="dxa"/>
            <w:vAlign w:val="center"/>
          </w:tcPr>
          <w:p w14:paraId="1B74CDA9" w14:textId="77777777" w:rsidR="0024694A" w:rsidRPr="0024694A" w:rsidRDefault="0024694A" w:rsidP="0024694A">
            <w:pPr>
              <w:jc w:val="center"/>
              <w:rPr>
                <w:sz w:val="18"/>
                <w:szCs w:val="18"/>
              </w:rPr>
            </w:pPr>
            <w:r w:rsidRPr="0024694A">
              <w:rPr>
                <w:rFonts w:hint="eastAsia"/>
                <w:sz w:val="18"/>
                <w:szCs w:val="18"/>
              </w:rPr>
              <w:t>宁波</w:t>
            </w:r>
          </w:p>
        </w:tc>
        <w:tc>
          <w:tcPr>
            <w:tcW w:w="576" w:type="dxa"/>
            <w:vAlign w:val="center"/>
          </w:tcPr>
          <w:p w14:paraId="6B029D3D"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017</w:t>
            </w:r>
          </w:p>
          <w:p w14:paraId="5E572CFC"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022</w:t>
            </w:r>
          </w:p>
        </w:tc>
        <w:tc>
          <w:tcPr>
            <w:tcW w:w="1126" w:type="dxa"/>
            <w:vAlign w:val="center"/>
          </w:tcPr>
          <w:p w14:paraId="5165BB41" w14:textId="77777777" w:rsidR="0024694A" w:rsidRPr="0024694A" w:rsidRDefault="0024694A" w:rsidP="0024694A">
            <w:pPr>
              <w:jc w:val="center"/>
              <w:rPr>
                <w:sz w:val="18"/>
                <w:szCs w:val="18"/>
              </w:rPr>
            </w:pPr>
            <w:r w:rsidRPr="0024694A">
              <w:rPr>
                <w:rFonts w:hint="eastAsia"/>
                <w:sz w:val="18"/>
                <w:szCs w:val="18"/>
              </w:rPr>
              <w:t>职工</w:t>
            </w:r>
          </w:p>
          <w:p w14:paraId="46CD822E" w14:textId="77777777" w:rsidR="0024694A" w:rsidRPr="0024694A" w:rsidRDefault="0024694A" w:rsidP="0024694A">
            <w:pPr>
              <w:jc w:val="center"/>
              <w:rPr>
                <w:sz w:val="18"/>
                <w:szCs w:val="18"/>
              </w:rPr>
            </w:pPr>
            <w:r w:rsidRPr="0024694A">
              <w:rPr>
                <w:rFonts w:hint="eastAsia"/>
                <w:sz w:val="18"/>
                <w:szCs w:val="18"/>
              </w:rPr>
              <w:t>居民</w:t>
            </w:r>
          </w:p>
        </w:tc>
        <w:tc>
          <w:tcPr>
            <w:tcW w:w="1418" w:type="dxa"/>
            <w:vAlign w:val="center"/>
          </w:tcPr>
          <w:p w14:paraId="5508092F" w14:textId="77777777" w:rsidR="0024694A" w:rsidRPr="0024694A" w:rsidRDefault="0024694A" w:rsidP="0024694A">
            <w:pPr>
              <w:jc w:val="center"/>
              <w:rPr>
                <w:sz w:val="18"/>
                <w:szCs w:val="18"/>
              </w:rPr>
            </w:pPr>
            <w:r w:rsidRPr="0024694A">
              <w:rPr>
                <w:rFonts w:hint="eastAsia"/>
                <w:sz w:val="18"/>
                <w:szCs w:val="18"/>
              </w:rPr>
              <w:t>生活照料</w:t>
            </w:r>
          </w:p>
          <w:p w14:paraId="30552E2F" w14:textId="77777777" w:rsidR="0024694A" w:rsidRPr="0024694A" w:rsidRDefault="0024694A" w:rsidP="0024694A">
            <w:pPr>
              <w:jc w:val="center"/>
              <w:rPr>
                <w:sz w:val="18"/>
                <w:szCs w:val="18"/>
              </w:rPr>
            </w:pPr>
            <w:r w:rsidRPr="0024694A">
              <w:rPr>
                <w:rFonts w:hint="eastAsia"/>
                <w:sz w:val="18"/>
                <w:szCs w:val="18"/>
              </w:rPr>
              <w:t>医疗护理</w:t>
            </w:r>
          </w:p>
        </w:tc>
        <w:tc>
          <w:tcPr>
            <w:tcW w:w="1842" w:type="dxa"/>
            <w:vAlign w:val="center"/>
          </w:tcPr>
          <w:p w14:paraId="4ED9A04F" w14:textId="77777777" w:rsidR="0024694A" w:rsidRPr="0024694A" w:rsidRDefault="0024694A" w:rsidP="0024694A">
            <w:pPr>
              <w:widowControl/>
              <w:jc w:val="center"/>
              <w:rPr>
                <w:sz w:val="18"/>
                <w:szCs w:val="18"/>
              </w:rPr>
            </w:pPr>
            <w:r w:rsidRPr="0024694A">
              <w:rPr>
                <w:rFonts w:hint="eastAsia"/>
                <w:sz w:val="18"/>
                <w:szCs w:val="18"/>
              </w:rPr>
              <w:t>医疗机构护理</w:t>
            </w:r>
          </w:p>
          <w:p w14:paraId="0DE7CB5F"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1071B8BB" w14:textId="77777777" w:rsidR="0024694A" w:rsidRPr="0024694A" w:rsidRDefault="0024694A" w:rsidP="0024694A">
            <w:pPr>
              <w:jc w:val="center"/>
              <w:rPr>
                <w:sz w:val="18"/>
                <w:szCs w:val="18"/>
              </w:rPr>
            </w:pPr>
            <w:r w:rsidRPr="0024694A">
              <w:rPr>
                <w:rFonts w:hint="eastAsia"/>
                <w:sz w:val="18"/>
                <w:szCs w:val="18"/>
              </w:rPr>
              <w:t>居家护理</w:t>
            </w:r>
          </w:p>
        </w:tc>
        <w:tc>
          <w:tcPr>
            <w:tcW w:w="2636" w:type="dxa"/>
            <w:vAlign w:val="center"/>
          </w:tcPr>
          <w:p w14:paraId="75C8A0C4" w14:textId="77777777" w:rsidR="0024694A" w:rsidRPr="0024694A" w:rsidRDefault="0024694A" w:rsidP="0024694A">
            <w:pPr>
              <w:jc w:val="center"/>
              <w:rPr>
                <w:sz w:val="18"/>
                <w:szCs w:val="18"/>
              </w:rPr>
            </w:pPr>
            <w:r w:rsidRPr="0024694A">
              <w:rPr>
                <w:rFonts w:hint="eastAsia"/>
                <w:sz w:val="18"/>
                <w:szCs w:val="18"/>
              </w:rPr>
              <w:t>按失能等级</w:t>
            </w:r>
            <w:r w:rsidRPr="0024694A">
              <w:rPr>
                <w:rFonts w:hint="eastAsia"/>
                <w:sz w:val="18"/>
                <w:szCs w:val="18"/>
              </w:rPr>
              <w:t>4</w:t>
            </w:r>
            <w:r w:rsidRPr="0024694A">
              <w:rPr>
                <w:sz w:val="18"/>
                <w:szCs w:val="18"/>
              </w:rPr>
              <w:t>0/50/</w:t>
            </w:r>
            <w:r w:rsidRPr="0024694A">
              <w:rPr>
                <w:rFonts w:hint="eastAsia"/>
                <w:sz w:val="18"/>
                <w:szCs w:val="18"/>
              </w:rPr>
              <w:t>60</w:t>
            </w:r>
            <w:r w:rsidRPr="0024694A">
              <w:rPr>
                <w:rFonts w:hint="eastAsia"/>
                <w:sz w:val="18"/>
                <w:szCs w:val="18"/>
              </w:rPr>
              <w:t>元</w:t>
            </w:r>
            <w:r w:rsidRPr="0024694A">
              <w:rPr>
                <w:rFonts w:hint="eastAsia"/>
                <w:sz w:val="18"/>
                <w:szCs w:val="18"/>
              </w:rPr>
              <w:t>/</w:t>
            </w:r>
            <w:r w:rsidRPr="0024694A">
              <w:rPr>
                <w:rFonts w:hint="eastAsia"/>
                <w:sz w:val="18"/>
                <w:szCs w:val="18"/>
              </w:rPr>
              <w:t>床日；</w:t>
            </w:r>
          </w:p>
          <w:p w14:paraId="2CCC804E" w14:textId="77777777" w:rsidR="0024694A" w:rsidRPr="0024694A" w:rsidRDefault="0024694A" w:rsidP="0024694A">
            <w:pPr>
              <w:jc w:val="center"/>
              <w:rPr>
                <w:sz w:val="18"/>
                <w:szCs w:val="18"/>
              </w:rPr>
            </w:pPr>
            <w:r w:rsidRPr="0024694A">
              <w:rPr>
                <w:rFonts w:hint="eastAsia"/>
                <w:sz w:val="18"/>
                <w:szCs w:val="18"/>
              </w:rPr>
              <w:t>按失能等级</w:t>
            </w:r>
            <w:r w:rsidRPr="0024694A">
              <w:rPr>
                <w:rFonts w:hint="eastAsia"/>
                <w:sz w:val="18"/>
                <w:szCs w:val="18"/>
              </w:rPr>
              <w:t>4</w:t>
            </w:r>
            <w:r w:rsidRPr="0024694A">
              <w:rPr>
                <w:sz w:val="18"/>
                <w:szCs w:val="18"/>
              </w:rPr>
              <w:t>0/50/</w:t>
            </w:r>
            <w:r w:rsidRPr="0024694A">
              <w:rPr>
                <w:rFonts w:hint="eastAsia"/>
                <w:sz w:val="18"/>
                <w:szCs w:val="18"/>
              </w:rPr>
              <w:t>60</w:t>
            </w:r>
            <w:r w:rsidRPr="0024694A">
              <w:rPr>
                <w:rFonts w:hint="eastAsia"/>
                <w:sz w:val="18"/>
                <w:szCs w:val="18"/>
              </w:rPr>
              <w:t>元</w:t>
            </w:r>
            <w:r w:rsidRPr="0024694A">
              <w:rPr>
                <w:rFonts w:hint="eastAsia"/>
                <w:sz w:val="18"/>
                <w:szCs w:val="18"/>
              </w:rPr>
              <w:t>/</w:t>
            </w:r>
            <w:r w:rsidRPr="0024694A">
              <w:rPr>
                <w:rFonts w:hint="eastAsia"/>
                <w:sz w:val="18"/>
                <w:szCs w:val="18"/>
              </w:rPr>
              <w:t>床日；</w:t>
            </w:r>
          </w:p>
          <w:p w14:paraId="3C6308FA" w14:textId="77777777" w:rsidR="0024694A" w:rsidRPr="0024694A" w:rsidRDefault="0024694A" w:rsidP="0024694A">
            <w:pPr>
              <w:jc w:val="center"/>
              <w:rPr>
                <w:sz w:val="18"/>
                <w:szCs w:val="18"/>
              </w:rPr>
            </w:pPr>
            <w:r w:rsidRPr="0024694A">
              <w:rPr>
                <w:rFonts w:hint="eastAsia"/>
                <w:sz w:val="18"/>
                <w:szCs w:val="18"/>
              </w:rPr>
              <w:t>65</w:t>
            </w:r>
            <w:r w:rsidRPr="0024694A">
              <w:rPr>
                <w:rFonts w:hint="eastAsia"/>
                <w:sz w:val="18"/>
                <w:szCs w:val="18"/>
              </w:rPr>
              <w:t>元</w:t>
            </w:r>
            <w:r w:rsidRPr="0024694A">
              <w:rPr>
                <w:rFonts w:hint="eastAsia"/>
                <w:sz w:val="18"/>
                <w:szCs w:val="18"/>
              </w:rPr>
              <w:t>/</w:t>
            </w:r>
            <w:r w:rsidRPr="0024694A">
              <w:rPr>
                <w:rFonts w:hint="eastAsia"/>
                <w:sz w:val="18"/>
                <w:szCs w:val="18"/>
              </w:rPr>
              <w:t>小时，支付</w:t>
            </w:r>
            <w:r w:rsidRPr="0024694A">
              <w:rPr>
                <w:rFonts w:hint="eastAsia"/>
                <w:sz w:val="18"/>
                <w:szCs w:val="18"/>
              </w:rPr>
              <w:t>8</w:t>
            </w:r>
            <w:r w:rsidRPr="0024694A">
              <w:rPr>
                <w:sz w:val="18"/>
                <w:szCs w:val="18"/>
              </w:rPr>
              <w:t>0%</w:t>
            </w:r>
          </w:p>
        </w:tc>
      </w:tr>
      <w:tr w:rsidR="0024694A" w:rsidRPr="0024694A" w14:paraId="0BD2F205" w14:textId="77777777" w:rsidTr="00EC59A4">
        <w:tc>
          <w:tcPr>
            <w:tcW w:w="708" w:type="dxa"/>
            <w:vAlign w:val="center"/>
          </w:tcPr>
          <w:p w14:paraId="724724F4" w14:textId="77777777" w:rsidR="0024694A" w:rsidRPr="0024694A" w:rsidRDefault="0024694A" w:rsidP="0024694A">
            <w:pPr>
              <w:jc w:val="center"/>
              <w:rPr>
                <w:sz w:val="18"/>
                <w:szCs w:val="18"/>
              </w:rPr>
            </w:pPr>
            <w:r w:rsidRPr="0024694A">
              <w:rPr>
                <w:rFonts w:hint="eastAsia"/>
                <w:sz w:val="18"/>
                <w:szCs w:val="18"/>
              </w:rPr>
              <w:t>安庆</w:t>
            </w:r>
          </w:p>
        </w:tc>
        <w:tc>
          <w:tcPr>
            <w:tcW w:w="576" w:type="dxa"/>
            <w:vAlign w:val="center"/>
          </w:tcPr>
          <w:p w14:paraId="2E61933C"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017</w:t>
            </w:r>
          </w:p>
        </w:tc>
        <w:tc>
          <w:tcPr>
            <w:tcW w:w="1126" w:type="dxa"/>
            <w:vAlign w:val="center"/>
          </w:tcPr>
          <w:p w14:paraId="705A4288" w14:textId="77777777" w:rsidR="0024694A" w:rsidRPr="0024694A" w:rsidRDefault="0024694A" w:rsidP="0024694A">
            <w:pPr>
              <w:jc w:val="center"/>
              <w:rPr>
                <w:sz w:val="18"/>
                <w:szCs w:val="18"/>
              </w:rPr>
            </w:pPr>
            <w:r w:rsidRPr="0024694A">
              <w:rPr>
                <w:rFonts w:hint="eastAsia"/>
                <w:sz w:val="18"/>
                <w:szCs w:val="18"/>
              </w:rPr>
              <w:t>职工</w:t>
            </w:r>
          </w:p>
        </w:tc>
        <w:tc>
          <w:tcPr>
            <w:tcW w:w="1418" w:type="dxa"/>
            <w:vAlign w:val="center"/>
          </w:tcPr>
          <w:p w14:paraId="51B73E29" w14:textId="77777777" w:rsidR="0024694A" w:rsidRPr="0024694A" w:rsidRDefault="0024694A" w:rsidP="0024694A">
            <w:pPr>
              <w:jc w:val="center"/>
              <w:rPr>
                <w:sz w:val="18"/>
                <w:szCs w:val="18"/>
              </w:rPr>
            </w:pPr>
            <w:r w:rsidRPr="0024694A">
              <w:rPr>
                <w:rFonts w:hint="eastAsia"/>
                <w:sz w:val="18"/>
                <w:szCs w:val="18"/>
              </w:rPr>
              <w:t>生活照料</w:t>
            </w:r>
          </w:p>
          <w:p w14:paraId="7DD89451" w14:textId="77777777" w:rsidR="0024694A" w:rsidRPr="0024694A" w:rsidRDefault="0024694A" w:rsidP="0024694A">
            <w:pPr>
              <w:jc w:val="center"/>
              <w:rPr>
                <w:sz w:val="18"/>
                <w:szCs w:val="18"/>
              </w:rPr>
            </w:pPr>
            <w:r w:rsidRPr="0024694A">
              <w:rPr>
                <w:rFonts w:hint="eastAsia"/>
                <w:sz w:val="18"/>
                <w:szCs w:val="18"/>
              </w:rPr>
              <w:t>医疗护理</w:t>
            </w:r>
          </w:p>
        </w:tc>
        <w:tc>
          <w:tcPr>
            <w:tcW w:w="1842" w:type="dxa"/>
            <w:vAlign w:val="center"/>
          </w:tcPr>
          <w:p w14:paraId="78BED711" w14:textId="77777777" w:rsidR="0024694A" w:rsidRPr="0024694A" w:rsidRDefault="0024694A" w:rsidP="0024694A">
            <w:pPr>
              <w:widowControl/>
              <w:jc w:val="center"/>
              <w:rPr>
                <w:sz w:val="18"/>
                <w:szCs w:val="18"/>
              </w:rPr>
            </w:pPr>
            <w:r w:rsidRPr="0024694A">
              <w:rPr>
                <w:rFonts w:hint="eastAsia"/>
                <w:sz w:val="18"/>
                <w:szCs w:val="18"/>
              </w:rPr>
              <w:t>医疗机构护理</w:t>
            </w:r>
          </w:p>
          <w:p w14:paraId="4C4D99E4"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58159D43" w14:textId="77777777" w:rsidR="0024694A" w:rsidRPr="0024694A" w:rsidRDefault="0024694A" w:rsidP="0024694A">
            <w:pPr>
              <w:jc w:val="center"/>
              <w:rPr>
                <w:sz w:val="18"/>
                <w:szCs w:val="18"/>
              </w:rPr>
            </w:pPr>
            <w:r w:rsidRPr="0024694A">
              <w:rPr>
                <w:rFonts w:hint="eastAsia"/>
                <w:sz w:val="18"/>
                <w:szCs w:val="18"/>
              </w:rPr>
              <w:t>居家护理</w:t>
            </w:r>
          </w:p>
        </w:tc>
        <w:tc>
          <w:tcPr>
            <w:tcW w:w="2636" w:type="dxa"/>
            <w:vAlign w:val="center"/>
          </w:tcPr>
          <w:p w14:paraId="503F0096" w14:textId="77777777" w:rsidR="0024694A" w:rsidRPr="0024694A" w:rsidRDefault="0024694A" w:rsidP="0024694A">
            <w:pPr>
              <w:jc w:val="center"/>
              <w:rPr>
                <w:sz w:val="18"/>
                <w:szCs w:val="18"/>
              </w:rPr>
            </w:pPr>
            <w:r w:rsidRPr="0024694A">
              <w:rPr>
                <w:rFonts w:hint="eastAsia"/>
                <w:sz w:val="18"/>
                <w:szCs w:val="18"/>
              </w:rPr>
              <w:t>按失能等级</w:t>
            </w:r>
            <w:r w:rsidRPr="0024694A">
              <w:rPr>
                <w:rFonts w:hint="eastAsia"/>
                <w:sz w:val="18"/>
                <w:szCs w:val="18"/>
              </w:rPr>
              <w:t>4</w:t>
            </w:r>
            <w:r w:rsidRPr="0024694A">
              <w:rPr>
                <w:sz w:val="18"/>
                <w:szCs w:val="18"/>
              </w:rPr>
              <w:t>0/60</w:t>
            </w:r>
            <w:r w:rsidRPr="0024694A">
              <w:rPr>
                <w:rFonts w:hint="eastAsia"/>
                <w:sz w:val="18"/>
                <w:szCs w:val="18"/>
              </w:rPr>
              <w:t>元</w:t>
            </w:r>
            <w:r w:rsidRPr="0024694A">
              <w:rPr>
                <w:rFonts w:hint="eastAsia"/>
                <w:sz w:val="18"/>
                <w:szCs w:val="18"/>
              </w:rPr>
              <w:t>/</w:t>
            </w:r>
            <w:r w:rsidRPr="0024694A">
              <w:rPr>
                <w:rFonts w:hint="eastAsia"/>
                <w:sz w:val="18"/>
                <w:szCs w:val="18"/>
              </w:rPr>
              <w:t>日；</w:t>
            </w:r>
          </w:p>
          <w:p w14:paraId="1C064DE4" w14:textId="77777777" w:rsidR="0024694A" w:rsidRPr="0024694A" w:rsidRDefault="0024694A" w:rsidP="0024694A">
            <w:pPr>
              <w:jc w:val="center"/>
              <w:rPr>
                <w:sz w:val="18"/>
                <w:szCs w:val="18"/>
              </w:rPr>
            </w:pPr>
            <w:r w:rsidRPr="0024694A">
              <w:rPr>
                <w:rFonts w:hint="eastAsia"/>
                <w:sz w:val="18"/>
                <w:szCs w:val="18"/>
              </w:rPr>
              <w:t>按失能等级</w:t>
            </w:r>
            <w:r w:rsidRPr="0024694A">
              <w:rPr>
                <w:sz w:val="18"/>
                <w:szCs w:val="18"/>
              </w:rPr>
              <w:t>30/50</w:t>
            </w:r>
            <w:r w:rsidRPr="0024694A">
              <w:rPr>
                <w:rFonts w:hint="eastAsia"/>
                <w:sz w:val="18"/>
                <w:szCs w:val="18"/>
              </w:rPr>
              <w:t>元</w:t>
            </w:r>
            <w:r w:rsidRPr="0024694A">
              <w:rPr>
                <w:rFonts w:hint="eastAsia"/>
                <w:sz w:val="18"/>
                <w:szCs w:val="18"/>
              </w:rPr>
              <w:t>/</w:t>
            </w:r>
            <w:r w:rsidRPr="0024694A">
              <w:rPr>
                <w:rFonts w:hint="eastAsia"/>
                <w:sz w:val="18"/>
                <w:szCs w:val="18"/>
              </w:rPr>
              <w:t>日；</w:t>
            </w:r>
          </w:p>
          <w:p w14:paraId="38E6DDAC" w14:textId="77777777" w:rsidR="0024694A" w:rsidRPr="0024694A" w:rsidRDefault="0024694A" w:rsidP="0024694A">
            <w:pPr>
              <w:jc w:val="center"/>
              <w:rPr>
                <w:sz w:val="18"/>
                <w:szCs w:val="18"/>
              </w:rPr>
            </w:pPr>
            <w:r w:rsidRPr="0024694A">
              <w:rPr>
                <w:rFonts w:hint="eastAsia"/>
                <w:sz w:val="18"/>
                <w:szCs w:val="18"/>
              </w:rPr>
              <w:t>自主</w:t>
            </w:r>
            <w:proofErr w:type="gramStart"/>
            <w:r w:rsidRPr="0024694A">
              <w:rPr>
                <w:rFonts w:hint="eastAsia"/>
                <w:sz w:val="18"/>
                <w:szCs w:val="18"/>
              </w:rPr>
              <w:t>护理按</w:t>
            </w:r>
            <w:proofErr w:type="gramEnd"/>
            <w:r w:rsidRPr="0024694A">
              <w:rPr>
                <w:rFonts w:hint="eastAsia"/>
                <w:sz w:val="18"/>
                <w:szCs w:val="18"/>
              </w:rPr>
              <w:t>失能等级</w:t>
            </w:r>
            <w:r w:rsidRPr="0024694A">
              <w:rPr>
                <w:rFonts w:hint="eastAsia"/>
                <w:sz w:val="18"/>
                <w:szCs w:val="18"/>
              </w:rPr>
              <w:t>1</w:t>
            </w:r>
            <w:r w:rsidRPr="0024694A">
              <w:rPr>
                <w:sz w:val="18"/>
                <w:szCs w:val="18"/>
              </w:rPr>
              <w:t>0/15</w:t>
            </w:r>
            <w:r w:rsidRPr="0024694A">
              <w:rPr>
                <w:rFonts w:hint="eastAsia"/>
                <w:sz w:val="18"/>
                <w:szCs w:val="18"/>
              </w:rPr>
              <w:t>元</w:t>
            </w:r>
            <w:r w:rsidRPr="0024694A">
              <w:rPr>
                <w:rFonts w:hint="eastAsia"/>
                <w:sz w:val="18"/>
                <w:szCs w:val="18"/>
              </w:rPr>
              <w:t>/</w:t>
            </w:r>
            <w:r w:rsidRPr="0024694A">
              <w:rPr>
                <w:rFonts w:hint="eastAsia"/>
                <w:sz w:val="18"/>
                <w:szCs w:val="18"/>
              </w:rPr>
              <w:t>天、上门</w:t>
            </w:r>
            <w:proofErr w:type="gramStart"/>
            <w:r w:rsidRPr="0024694A">
              <w:rPr>
                <w:rFonts w:hint="eastAsia"/>
                <w:sz w:val="18"/>
                <w:szCs w:val="18"/>
              </w:rPr>
              <w:t>护理按</w:t>
            </w:r>
            <w:proofErr w:type="gramEnd"/>
            <w:r w:rsidRPr="0024694A">
              <w:rPr>
                <w:rFonts w:hint="eastAsia"/>
                <w:sz w:val="18"/>
                <w:szCs w:val="18"/>
              </w:rPr>
              <w:t>失能等级</w:t>
            </w:r>
            <w:r w:rsidRPr="0024694A">
              <w:rPr>
                <w:rFonts w:hint="eastAsia"/>
                <w:sz w:val="18"/>
                <w:szCs w:val="18"/>
              </w:rPr>
              <w:t>3</w:t>
            </w:r>
            <w:r w:rsidRPr="0024694A">
              <w:rPr>
                <w:sz w:val="18"/>
                <w:szCs w:val="18"/>
              </w:rPr>
              <w:t>00/500</w:t>
            </w:r>
            <w:r w:rsidRPr="0024694A">
              <w:rPr>
                <w:rFonts w:hint="eastAsia"/>
                <w:sz w:val="18"/>
                <w:szCs w:val="18"/>
              </w:rPr>
              <w:t>元</w:t>
            </w:r>
            <w:r w:rsidRPr="0024694A">
              <w:rPr>
                <w:rFonts w:hint="eastAsia"/>
                <w:sz w:val="18"/>
                <w:szCs w:val="18"/>
              </w:rPr>
              <w:t>/</w:t>
            </w:r>
            <w:r w:rsidRPr="0024694A">
              <w:rPr>
                <w:rFonts w:hint="eastAsia"/>
                <w:sz w:val="18"/>
                <w:szCs w:val="18"/>
              </w:rPr>
              <w:t>月，支付</w:t>
            </w:r>
            <w:r w:rsidRPr="0024694A">
              <w:rPr>
                <w:rFonts w:hint="eastAsia"/>
                <w:sz w:val="18"/>
                <w:szCs w:val="18"/>
              </w:rPr>
              <w:t>7</w:t>
            </w:r>
            <w:r w:rsidRPr="0024694A">
              <w:rPr>
                <w:sz w:val="18"/>
                <w:szCs w:val="18"/>
              </w:rPr>
              <w:t>0%</w:t>
            </w:r>
          </w:p>
        </w:tc>
      </w:tr>
      <w:tr w:rsidR="0024694A" w:rsidRPr="0024694A" w14:paraId="1C0EDB37" w14:textId="77777777" w:rsidTr="00EC59A4">
        <w:tc>
          <w:tcPr>
            <w:tcW w:w="708" w:type="dxa"/>
            <w:vAlign w:val="center"/>
          </w:tcPr>
          <w:p w14:paraId="369B57D3" w14:textId="77777777" w:rsidR="0024694A" w:rsidRPr="0024694A" w:rsidRDefault="0024694A" w:rsidP="0024694A">
            <w:pPr>
              <w:jc w:val="center"/>
              <w:rPr>
                <w:sz w:val="18"/>
                <w:szCs w:val="18"/>
              </w:rPr>
            </w:pPr>
            <w:r w:rsidRPr="0024694A">
              <w:rPr>
                <w:rFonts w:hint="eastAsia"/>
                <w:sz w:val="18"/>
                <w:szCs w:val="18"/>
              </w:rPr>
              <w:t>上饶</w:t>
            </w:r>
          </w:p>
        </w:tc>
        <w:tc>
          <w:tcPr>
            <w:tcW w:w="576" w:type="dxa"/>
            <w:vAlign w:val="center"/>
          </w:tcPr>
          <w:p w14:paraId="0085015D"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016</w:t>
            </w:r>
          </w:p>
        </w:tc>
        <w:tc>
          <w:tcPr>
            <w:tcW w:w="1126" w:type="dxa"/>
            <w:vAlign w:val="center"/>
          </w:tcPr>
          <w:p w14:paraId="0991F9BF" w14:textId="77777777" w:rsidR="0024694A" w:rsidRPr="0024694A" w:rsidRDefault="0024694A" w:rsidP="0024694A">
            <w:pPr>
              <w:jc w:val="center"/>
              <w:rPr>
                <w:sz w:val="18"/>
                <w:szCs w:val="18"/>
              </w:rPr>
            </w:pPr>
            <w:r w:rsidRPr="0024694A">
              <w:rPr>
                <w:rFonts w:hint="eastAsia"/>
                <w:sz w:val="18"/>
                <w:szCs w:val="18"/>
              </w:rPr>
              <w:t>职工</w:t>
            </w:r>
            <w:r w:rsidRPr="0024694A">
              <w:rPr>
                <w:rFonts w:hint="eastAsia"/>
                <w:sz w:val="18"/>
                <w:szCs w:val="18"/>
              </w:rPr>
              <w:t>+</w:t>
            </w:r>
            <w:r w:rsidRPr="0024694A">
              <w:rPr>
                <w:rFonts w:hint="eastAsia"/>
                <w:sz w:val="18"/>
                <w:szCs w:val="18"/>
              </w:rPr>
              <w:t>居民</w:t>
            </w:r>
          </w:p>
        </w:tc>
        <w:tc>
          <w:tcPr>
            <w:tcW w:w="1418" w:type="dxa"/>
            <w:vAlign w:val="center"/>
          </w:tcPr>
          <w:p w14:paraId="4026C744" w14:textId="77777777" w:rsidR="0024694A" w:rsidRPr="0024694A" w:rsidRDefault="0024694A" w:rsidP="0024694A">
            <w:pPr>
              <w:jc w:val="center"/>
              <w:rPr>
                <w:sz w:val="18"/>
                <w:szCs w:val="18"/>
              </w:rPr>
            </w:pPr>
            <w:r w:rsidRPr="0024694A">
              <w:rPr>
                <w:rFonts w:hint="eastAsia"/>
                <w:sz w:val="18"/>
                <w:szCs w:val="18"/>
              </w:rPr>
              <w:t>生活照料</w:t>
            </w:r>
          </w:p>
          <w:p w14:paraId="2AB7477F" w14:textId="77777777" w:rsidR="0024694A" w:rsidRPr="0024694A" w:rsidRDefault="0024694A" w:rsidP="0024694A">
            <w:pPr>
              <w:jc w:val="center"/>
              <w:rPr>
                <w:sz w:val="18"/>
                <w:szCs w:val="18"/>
              </w:rPr>
            </w:pPr>
            <w:r w:rsidRPr="0024694A">
              <w:rPr>
                <w:rFonts w:hint="eastAsia"/>
                <w:sz w:val="18"/>
                <w:szCs w:val="18"/>
              </w:rPr>
              <w:t>医疗护理</w:t>
            </w:r>
          </w:p>
          <w:p w14:paraId="543E8F61" w14:textId="77777777" w:rsidR="0024694A" w:rsidRPr="0024694A" w:rsidRDefault="0024694A" w:rsidP="0024694A">
            <w:pPr>
              <w:jc w:val="center"/>
              <w:rPr>
                <w:sz w:val="18"/>
                <w:szCs w:val="18"/>
              </w:rPr>
            </w:pPr>
            <w:r w:rsidRPr="0024694A">
              <w:rPr>
                <w:rFonts w:hint="eastAsia"/>
                <w:sz w:val="18"/>
                <w:szCs w:val="18"/>
              </w:rPr>
              <w:t>现金补助</w:t>
            </w:r>
          </w:p>
          <w:p w14:paraId="7F0F5793" w14:textId="77777777" w:rsidR="0024694A" w:rsidRPr="0024694A" w:rsidRDefault="0024694A" w:rsidP="0024694A">
            <w:pPr>
              <w:jc w:val="center"/>
              <w:rPr>
                <w:sz w:val="18"/>
                <w:szCs w:val="18"/>
              </w:rPr>
            </w:pPr>
            <w:r w:rsidRPr="0024694A">
              <w:rPr>
                <w:rFonts w:hint="eastAsia"/>
                <w:sz w:val="18"/>
                <w:szCs w:val="18"/>
              </w:rPr>
              <w:t>辅具租赁</w:t>
            </w:r>
          </w:p>
        </w:tc>
        <w:tc>
          <w:tcPr>
            <w:tcW w:w="1842" w:type="dxa"/>
            <w:vAlign w:val="center"/>
          </w:tcPr>
          <w:p w14:paraId="0A9F8C5B" w14:textId="77777777" w:rsidR="0024694A" w:rsidRPr="0024694A" w:rsidRDefault="0024694A" w:rsidP="0024694A">
            <w:pPr>
              <w:widowControl/>
              <w:jc w:val="center"/>
              <w:rPr>
                <w:sz w:val="18"/>
                <w:szCs w:val="18"/>
              </w:rPr>
            </w:pPr>
            <w:r w:rsidRPr="0024694A">
              <w:rPr>
                <w:rFonts w:hint="eastAsia"/>
                <w:sz w:val="18"/>
                <w:szCs w:val="18"/>
              </w:rPr>
              <w:t>医疗机构护理</w:t>
            </w:r>
          </w:p>
          <w:p w14:paraId="25D82C8B"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71318DC9" w14:textId="77777777" w:rsidR="0024694A" w:rsidRPr="0024694A" w:rsidRDefault="0024694A" w:rsidP="0024694A">
            <w:pPr>
              <w:widowControl/>
              <w:jc w:val="center"/>
              <w:rPr>
                <w:sz w:val="18"/>
                <w:szCs w:val="18"/>
              </w:rPr>
            </w:pPr>
            <w:r w:rsidRPr="0024694A">
              <w:rPr>
                <w:rFonts w:hint="eastAsia"/>
                <w:sz w:val="18"/>
                <w:szCs w:val="18"/>
              </w:rPr>
              <w:t>居家护理</w:t>
            </w:r>
          </w:p>
        </w:tc>
        <w:tc>
          <w:tcPr>
            <w:tcW w:w="2636" w:type="dxa"/>
            <w:vAlign w:val="center"/>
          </w:tcPr>
          <w:p w14:paraId="15194831" w14:textId="77777777" w:rsidR="0024694A" w:rsidRPr="0024694A" w:rsidRDefault="0024694A" w:rsidP="0024694A">
            <w:pPr>
              <w:jc w:val="center"/>
              <w:rPr>
                <w:sz w:val="18"/>
                <w:szCs w:val="18"/>
              </w:rPr>
            </w:pPr>
            <w:r w:rsidRPr="0024694A">
              <w:rPr>
                <w:rFonts w:hint="eastAsia"/>
                <w:sz w:val="18"/>
                <w:szCs w:val="18"/>
              </w:rPr>
              <w:t>按失能程度</w:t>
            </w:r>
            <w:r w:rsidRPr="0024694A">
              <w:rPr>
                <w:rFonts w:hint="eastAsia"/>
                <w:sz w:val="18"/>
                <w:szCs w:val="18"/>
              </w:rPr>
              <w:t>9</w:t>
            </w:r>
            <w:r w:rsidRPr="0024694A">
              <w:rPr>
                <w:sz w:val="18"/>
                <w:szCs w:val="18"/>
              </w:rPr>
              <w:t>00/1200</w:t>
            </w:r>
            <w:r w:rsidRPr="0024694A">
              <w:rPr>
                <w:rFonts w:hint="eastAsia"/>
                <w:sz w:val="18"/>
                <w:szCs w:val="18"/>
              </w:rPr>
              <w:t>元</w:t>
            </w:r>
            <w:r w:rsidRPr="0024694A">
              <w:rPr>
                <w:rFonts w:hint="eastAsia"/>
                <w:sz w:val="18"/>
                <w:szCs w:val="18"/>
              </w:rPr>
              <w:t>/</w:t>
            </w:r>
            <w:r w:rsidRPr="0024694A">
              <w:rPr>
                <w:rFonts w:hint="eastAsia"/>
                <w:sz w:val="18"/>
                <w:szCs w:val="18"/>
              </w:rPr>
              <w:t>月；</w:t>
            </w:r>
          </w:p>
          <w:p w14:paraId="05F33022" w14:textId="77777777" w:rsidR="0024694A" w:rsidRPr="0024694A" w:rsidRDefault="0024694A" w:rsidP="0024694A">
            <w:pPr>
              <w:jc w:val="center"/>
              <w:rPr>
                <w:sz w:val="18"/>
                <w:szCs w:val="18"/>
              </w:rPr>
            </w:pPr>
            <w:r w:rsidRPr="0024694A">
              <w:rPr>
                <w:rFonts w:hint="eastAsia"/>
                <w:sz w:val="18"/>
                <w:szCs w:val="18"/>
              </w:rPr>
              <w:t>按失能程度</w:t>
            </w:r>
            <w:r w:rsidRPr="0024694A">
              <w:rPr>
                <w:rFonts w:hint="eastAsia"/>
                <w:sz w:val="18"/>
                <w:szCs w:val="18"/>
              </w:rPr>
              <w:t>9</w:t>
            </w:r>
            <w:r w:rsidRPr="0024694A">
              <w:rPr>
                <w:sz w:val="18"/>
                <w:szCs w:val="18"/>
              </w:rPr>
              <w:t>00/1200</w:t>
            </w:r>
            <w:r w:rsidRPr="0024694A">
              <w:rPr>
                <w:rFonts w:hint="eastAsia"/>
                <w:sz w:val="18"/>
                <w:szCs w:val="18"/>
              </w:rPr>
              <w:t>元</w:t>
            </w:r>
            <w:r w:rsidRPr="0024694A">
              <w:rPr>
                <w:rFonts w:hint="eastAsia"/>
                <w:sz w:val="18"/>
                <w:szCs w:val="18"/>
              </w:rPr>
              <w:t>/</w:t>
            </w:r>
            <w:r w:rsidRPr="0024694A">
              <w:rPr>
                <w:rFonts w:hint="eastAsia"/>
                <w:sz w:val="18"/>
                <w:szCs w:val="18"/>
              </w:rPr>
              <w:t>月；</w:t>
            </w:r>
          </w:p>
          <w:p w14:paraId="5D8A41E5" w14:textId="77777777" w:rsidR="0024694A" w:rsidRPr="0024694A" w:rsidRDefault="0024694A" w:rsidP="0024694A">
            <w:pPr>
              <w:jc w:val="center"/>
              <w:rPr>
                <w:sz w:val="18"/>
                <w:szCs w:val="18"/>
              </w:rPr>
            </w:pPr>
            <w:r w:rsidRPr="0024694A">
              <w:rPr>
                <w:rFonts w:hint="eastAsia"/>
                <w:sz w:val="18"/>
                <w:szCs w:val="18"/>
              </w:rPr>
              <w:t>上门</w:t>
            </w:r>
            <w:proofErr w:type="gramStart"/>
            <w:r w:rsidRPr="0024694A">
              <w:rPr>
                <w:rFonts w:hint="eastAsia"/>
                <w:sz w:val="18"/>
                <w:szCs w:val="18"/>
              </w:rPr>
              <w:t>护理按</w:t>
            </w:r>
            <w:proofErr w:type="gramEnd"/>
            <w:r w:rsidRPr="0024694A">
              <w:rPr>
                <w:rFonts w:hint="eastAsia"/>
                <w:sz w:val="18"/>
                <w:szCs w:val="18"/>
              </w:rPr>
              <w:t>失能等级</w:t>
            </w:r>
            <w:r w:rsidRPr="0024694A">
              <w:rPr>
                <w:rFonts w:hint="eastAsia"/>
                <w:sz w:val="18"/>
                <w:szCs w:val="18"/>
              </w:rPr>
              <w:t>6</w:t>
            </w:r>
            <w:r w:rsidRPr="0024694A">
              <w:rPr>
                <w:sz w:val="18"/>
                <w:szCs w:val="18"/>
              </w:rPr>
              <w:t>00/</w:t>
            </w:r>
            <w:r w:rsidRPr="0024694A">
              <w:rPr>
                <w:rFonts w:hint="eastAsia"/>
                <w:sz w:val="18"/>
                <w:szCs w:val="18"/>
              </w:rPr>
              <w:t>900</w:t>
            </w:r>
            <w:r w:rsidRPr="0024694A">
              <w:rPr>
                <w:rFonts w:hint="eastAsia"/>
                <w:sz w:val="18"/>
                <w:szCs w:val="18"/>
              </w:rPr>
              <w:t>元</w:t>
            </w:r>
            <w:r w:rsidRPr="0024694A">
              <w:rPr>
                <w:rFonts w:hint="eastAsia"/>
                <w:sz w:val="18"/>
                <w:szCs w:val="18"/>
              </w:rPr>
              <w:t>/</w:t>
            </w:r>
            <w:r w:rsidRPr="0024694A">
              <w:rPr>
                <w:rFonts w:hint="eastAsia"/>
                <w:sz w:val="18"/>
                <w:szCs w:val="18"/>
              </w:rPr>
              <w:t>月；自主照料按失能等级补助</w:t>
            </w:r>
            <w:r w:rsidRPr="0024694A">
              <w:rPr>
                <w:rFonts w:hint="eastAsia"/>
                <w:sz w:val="18"/>
                <w:szCs w:val="18"/>
              </w:rPr>
              <w:t>3</w:t>
            </w:r>
            <w:r w:rsidRPr="0024694A">
              <w:rPr>
                <w:sz w:val="18"/>
                <w:szCs w:val="18"/>
              </w:rPr>
              <w:t>00/450</w:t>
            </w:r>
            <w:r w:rsidRPr="0024694A">
              <w:rPr>
                <w:rFonts w:hint="eastAsia"/>
                <w:sz w:val="18"/>
                <w:szCs w:val="18"/>
              </w:rPr>
              <w:t>元</w:t>
            </w:r>
            <w:r w:rsidRPr="0024694A">
              <w:rPr>
                <w:rFonts w:hint="eastAsia"/>
                <w:sz w:val="18"/>
                <w:szCs w:val="18"/>
              </w:rPr>
              <w:t>/</w:t>
            </w:r>
            <w:r w:rsidRPr="0024694A">
              <w:rPr>
                <w:rFonts w:hint="eastAsia"/>
                <w:sz w:val="18"/>
                <w:szCs w:val="18"/>
              </w:rPr>
              <w:t>月</w:t>
            </w:r>
          </w:p>
        </w:tc>
      </w:tr>
      <w:tr w:rsidR="0024694A" w:rsidRPr="0024694A" w14:paraId="235E4BD1" w14:textId="77777777" w:rsidTr="00EC59A4">
        <w:tc>
          <w:tcPr>
            <w:tcW w:w="708" w:type="dxa"/>
            <w:vAlign w:val="center"/>
          </w:tcPr>
          <w:p w14:paraId="00FC8B7A" w14:textId="77777777" w:rsidR="0024694A" w:rsidRPr="0024694A" w:rsidRDefault="0024694A" w:rsidP="0024694A">
            <w:pPr>
              <w:jc w:val="center"/>
              <w:rPr>
                <w:sz w:val="18"/>
                <w:szCs w:val="18"/>
              </w:rPr>
            </w:pPr>
            <w:r w:rsidRPr="0024694A">
              <w:rPr>
                <w:rFonts w:hint="eastAsia"/>
                <w:sz w:val="18"/>
                <w:szCs w:val="18"/>
              </w:rPr>
              <w:t>荆门</w:t>
            </w:r>
          </w:p>
        </w:tc>
        <w:tc>
          <w:tcPr>
            <w:tcW w:w="576" w:type="dxa"/>
            <w:vAlign w:val="center"/>
          </w:tcPr>
          <w:p w14:paraId="737F6729"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016</w:t>
            </w:r>
          </w:p>
          <w:p w14:paraId="79A597AA"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017</w:t>
            </w:r>
          </w:p>
        </w:tc>
        <w:tc>
          <w:tcPr>
            <w:tcW w:w="1126" w:type="dxa"/>
            <w:vAlign w:val="center"/>
          </w:tcPr>
          <w:p w14:paraId="60B83F3B" w14:textId="77777777" w:rsidR="0024694A" w:rsidRPr="0024694A" w:rsidRDefault="0024694A" w:rsidP="0024694A">
            <w:pPr>
              <w:jc w:val="center"/>
              <w:rPr>
                <w:sz w:val="18"/>
                <w:szCs w:val="18"/>
              </w:rPr>
            </w:pPr>
            <w:r w:rsidRPr="0024694A">
              <w:rPr>
                <w:rFonts w:hint="eastAsia"/>
                <w:sz w:val="18"/>
                <w:szCs w:val="18"/>
              </w:rPr>
              <w:t>职工</w:t>
            </w:r>
          </w:p>
          <w:p w14:paraId="175E989F" w14:textId="77777777" w:rsidR="0024694A" w:rsidRPr="0024694A" w:rsidRDefault="0024694A" w:rsidP="0024694A">
            <w:pPr>
              <w:jc w:val="center"/>
              <w:rPr>
                <w:sz w:val="18"/>
                <w:szCs w:val="18"/>
              </w:rPr>
            </w:pPr>
            <w:r w:rsidRPr="0024694A">
              <w:rPr>
                <w:rFonts w:hint="eastAsia"/>
                <w:sz w:val="18"/>
                <w:szCs w:val="18"/>
              </w:rPr>
              <w:t>居民</w:t>
            </w:r>
          </w:p>
        </w:tc>
        <w:tc>
          <w:tcPr>
            <w:tcW w:w="1418" w:type="dxa"/>
            <w:vAlign w:val="center"/>
          </w:tcPr>
          <w:p w14:paraId="2311CB9A" w14:textId="77777777" w:rsidR="0024694A" w:rsidRPr="0024694A" w:rsidRDefault="0024694A" w:rsidP="0024694A">
            <w:pPr>
              <w:jc w:val="center"/>
              <w:rPr>
                <w:sz w:val="18"/>
                <w:szCs w:val="18"/>
              </w:rPr>
            </w:pPr>
            <w:r w:rsidRPr="0024694A">
              <w:rPr>
                <w:rFonts w:hint="eastAsia"/>
                <w:sz w:val="18"/>
                <w:szCs w:val="18"/>
              </w:rPr>
              <w:t>生活照料</w:t>
            </w:r>
          </w:p>
          <w:p w14:paraId="7CBCA37D" w14:textId="77777777" w:rsidR="0024694A" w:rsidRPr="0024694A" w:rsidRDefault="0024694A" w:rsidP="0024694A">
            <w:pPr>
              <w:jc w:val="center"/>
              <w:rPr>
                <w:sz w:val="18"/>
                <w:szCs w:val="18"/>
              </w:rPr>
            </w:pPr>
            <w:r w:rsidRPr="0024694A">
              <w:rPr>
                <w:rFonts w:hint="eastAsia"/>
                <w:sz w:val="18"/>
                <w:szCs w:val="18"/>
              </w:rPr>
              <w:t>医疗护理</w:t>
            </w:r>
          </w:p>
        </w:tc>
        <w:tc>
          <w:tcPr>
            <w:tcW w:w="1842" w:type="dxa"/>
            <w:vAlign w:val="center"/>
          </w:tcPr>
          <w:p w14:paraId="6BD8FCBA" w14:textId="77777777" w:rsidR="0024694A" w:rsidRPr="0024694A" w:rsidRDefault="0024694A" w:rsidP="0024694A">
            <w:pPr>
              <w:widowControl/>
              <w:jc w:val="center"/>
              <w:rPr>
                <w:sz w:val="18"/>
                <w:szCs w:val="18"/>
              </w:rPr>
            </w:pPr>
            <w:r w:rsidRPr="0024694A">
              <w:rPr>
                <w:rFonts w:hint="eastAsia"/>
                <w:sz w:val="18"/>
                <w:szCs w:val="18"/>
              </w:rPr>
              <w:t>医疗机构护理</w:t>
            </w:r>
          </w:p>
          <w:p w14:paraId="7E645165"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69938A32" w14:textId="77777777" w:rsidR="0024694A" w:rsidRPr="0024694A" w:rsidRDefault="0024694A" w:rsidP="0024694A">
            <w:pPr>
              <w:jc w:val="center"/>
              <w:rPr>
                <w:sz w:val="18"/>
                <w:szCs w:val="18"/>
              </w:rPr>
            </w:pPr>
            <w:r w:rsidRPr="0024694A">
              <w:rPr>
                <w:rFonts w:hint="eastAsia"/>
                <w:sz w:val="18"/>
                <w:szCs w:val="18"/>
              </w:rPr>
              <w:t>居家护理</w:t>
            </w:r>
          </w:p>
        </w:tc>
        <w:tc>
          <w:tcPr>
            <w:tcW w:w="2636" w:type="dxa"/>
            <w:vAlign w:val="center"/>
          </w:tcPr>
          <w:p w14:paraId="5C299FC4" w14:textId="77777777" w:rsidR="0024694A" w:rsidRPr="0024694A" w:rsidRDefault="0024694A" w:rsidP="0024694A">
            <w:pPr>
              <w:jc w:val="center"/>
              <w:rPr>
                <w:sz w:val="18"/>
                <w:szCs w:val="18"/>
              </w:rPr>
            </w:pPr>
            <w:r w:rsidRPr="0024694A">
              <w:rPr>
                <w:rFonts w:hint="eastAsia"/>
                <w:sz w:val="18"/>
                <w:szCs w:val="18"/>
              </w:rPr>
              <w:t>105</w:t>
            </w:r>
            <w:r w:rsidRPr="0024694A">
              <w:rPr>
                <w:rFonts w:hint="eastAsia"/>
                <w:sz w:val="18"/>
                <w:szCs w:val="18"/>
              </w:rPr>
              <w:t>元</w:t>
            </w:r>
            <w:r w:rsidRPr="0024694A">
              <w:rPr>
                <w:rFonts w:hint="eastAsia"/>
                <w:sz w:val="18"/>
                <w:szCs w:val="18"/>
              </w:rPr>
              <w:t>/</w:t>
            </w:r>
            <w:r w:rsidRPr="0024694A">
              <w:rPr>
                <w:rFonts w:hint="eastAsia"/>
                <w:sz w:val="18"/>
                <w:szCs w:val="18"/>
              </w:rPr>
              <w:t>日；</w:t>
            </w:r>
          </w:p>
          <w:p w14:paraId="43E308DB" w14:textId="77777777" w:rsidR="0024694A" w:rsidRPr="0024694A" w:rsidRDefault="0024694A" w:rsidP="0024694A">
            <w:pPr>
              <w:jc w:val="center"/>
              <w:rPr>
                <w:sz w:val="18"/>
                <w:szCs w:val="18"/>
              </w:rPr>
            </w:pPr>
            <w:r w:rsidRPr="0024694A">
              <w:rPr>
                <w:rFonts w:hint="eastAsia"/>
                <w:sz w:val="18"/>
                <w:szCs w:val="18"/>
              </w:rPr>
              <w:t>按失能等级和护理机构级别</w:t>
            </w:r>
            <w:r w:rsidRPr="0024694A">
              <w:rPr>
                <w:rFonts w:hint="eastAsia"/>
                <w:sz w:val="18"/>
                <w:szCs w:val="18"/>
              </w:rPr>
              <w:t>37.5</w:t>
            </w:r>
            <w:r w:rsidRPr="0024694A">
              <w:rPr>
                <w:sz w:val="18"/>
                <w:szCs w:val="18"/>
              </w:rPr>
              <w:t>/</w:t>
            </w:r>
            <w:r w:rsidRPr="0024694A">
              <w:rPr>
                <w:rFonts w:hint="eastAsia"/>
                <w:sz w:val="18"/>
                <w:szCs w:val="18"/>
              </w:rPr>
              <w:t>45</w:t>
            </w:r>
            <w:r w:rsidRPr="0024694A">
              <w:rPr>
                <w:sz w:val="18"/>
                <w:szCs w:val="18"/>
              </w:rPr>
              <w:t>/</w:t>
            </w:r>
            <w:r w:rsidRPr="0024694A">
              <w:rPr>
                <w:rFonts w:hint="eastAsia"/>
                <w:sz w:val="18"/>
                <w:szCs w:val="18"/>
              </w:rPr>
              <w:t>52.5</w:t>
            </w:r>
            <w:r w:rsidRPr="0024694A">
              <w:rPr>
                <w:sz w:val="18"/>
                <w:szCs w:val="18"/>
              </w:rPr>
              <w:t>/</w:t>
            </w:r>
            <w:r w:rsidRPr="0024694A">
              <w:rPr>
                <w:rFonts w:hint="eastAsia"/>
                <w:sz w:val="18"/>
                <w:szCs w:val="18"/>
              </w:rPr>
              <w:t>60</w:t>
            </w:r>
            <w:r w:rsidRPr="0024694A">
              <w:rPr>
                <w:sz w:val="18"/>
                <w:szCs w:val="18"/>
              </w:rPr>
              <w:t>/</w:t>
            </w:r>
            <w:r w:rsidRPr="0024694A">
              <w:rPr>
                <w:rFonts w:hint="eastAsia"/>
                <w:sz w:val="18"/>
                <w:szCs w:val="18"/>
              </w:rPr>
              <w:t>67.5</w:t>
            </w:r>
            <w:r w:rsidRPr="0024694A">
              <w:rPr>
                <w:sz w:val="18"/>
                <w:szCs w:val="18"/>
              </w:rPr>
              <w:t>/</w:t>
            </w:r>
            <w:r w:rsidRPr="0024694A">
              <w:rPr>
                <w:rFonts w:hint="eastAsia"/>
                <w:sz w:val="18"/>
                <w:szCs w:val="18"/>
              </w:rPr>
              <w:t>75</w:t>
            </w:r>
            <w:r w:rsidRPr="0024694A">
              <w:rPr>
                <w:rFonts w:hint="eastAsia"/>
                <w:sz w:val="18"/>
                <w:szCs w:val="18"/>
              </w:rPr>
              <w:t>元</w:t>
            </w:r>
            <w:r w:rsidRPr="0024694A">
              <w:rPr>
                <w:rFonts w:hint="eastAsia"/>
                <w:sz w:val="18"/>
                <w:szCs w:val="18"/>
              </w:rPr>
              <w:t>/</w:t>
            </w:r>
            <w:r w:rsidRPr="0024694A">
              <w:rPr>
                <w:rFonts w:hint="eastAsia"/>
                <w:sz w:val="18"/>
                <w:szCs w:val="18"/>
              </w:rPr>
              <w:t>日；</w:t>
            </w:r>
          </w:p>
          <w:p w14:paraId="77D78D8D" w14:textId="77777777" w:rsidR="0024694A" w:rsidRPr="0024694A" w:rsidRDefault="0024694A" w:rsidP="0024694A">
            <w:pPr>
              <w:jc w:val="center"/>
              <w:rPr>
                <w:sz w:val="18"/>
                <w:szCs w:val="18"/>
              </w:rPr>
            </w:pPr>
            <w:r w:rsidRPr="0024694A">
              <w:rPr>
                <w:rFonts w:hint="eastAsia"/>
                <w:sz w:val="18"/>
                <w:szCs w:val="18"/>
              </w:rPr>
              <w:t>按失能等级</w:t>
            </w:r>
            <w:r w:rsidRPr="0024694A">
              <w:rPr>
                <w:rFonts w:hint="eastAsia"/>
                <w:sz w:val="18"/>
                <w:szCs w:val="18"/>
              </w:rPr>
              <w:t>4</w:t>
            </w:r>
            <w:r w:rsidRPr="0024694A">
              <w:rPr>
                <w:sz w:val="18"/>
                <w:szCs w:val="18"/>
              </w:rPr>
              <w:t>0/50/80</w:t>
            </w:r>
            <w:r w:rsidRPr="0024694A">
              <w:rPr>
                <w:rFonts w:hint="eastAsia"/>
                <w:sz w:val="18"/>
                <w:szCs w:val="18"/>
              </w:rPr>
              <w:t>%</w:t>
            </w:r>
          </w:p>
        </w:tc>
      </w:tr>
      <w:tr w:rsidR="0024694A" w:rsidRPr="0024694A" w14:paraId="01959E6D" w14:textId="77777777" w:rsidTr="00EC59A4">
        <w:tc>
          <w:tcPr>
            <w:tcW w:w="708" w:type="dxa"/>
            <w:vMerge w:val="restart"/>
            <w:vAlign w:val="center"/>
          </w:tcPr>
          <w:p w14:paraId="738F527C" w14:textId="77777777" w:rsidR="0024694A" w:rsidRPr="0024694A" w:rsidRDefault="0024694A" w:rsidP="0024694A">
            <w:pPr>
              <w:jc w:val="center"/>
              <w:rPr>
                <w:sz w:val="18"/>
                <w:szCs w:val="18"/>
              </w:rPr>
            </w:pPr>
            <w:r w:rsidRPr="0024694A">
              <w:rPr>
                <w:rFonts w:hint="eastAsia"/>
                <w:sz w:val="18"/>
                <w:szCs w:val="18"/>
              </w:rPr>
              <w:t>青岛</w:t>
            </w:r>
          </w:p>
        </w:tc>
        <w:tc>
          <w:tcPr>
            <w:tcW w:w="576" w:type="dxa"/>
            <w:vAlign w:val="center"/>
          </w:tcPr>
          <w:p w14:paraId="5C5C5CC6"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012</w:t>
            </w:r>
          </w:p>
        </w:tc>
        <w:tc>
          <w:tcPr>
            <w:tcW w:w="1126" w:type="dxa"/>
            <w:vAlign w:val="center"/>
          </w:tcPr>
          <w:p w14:paraId="5E601057" w14:textId="77777777" w:rsidR="0024694A" w:rsidRPr="0024694A" w:rsidRDefault="0024694A" w:rsidP="0024694A">
            <w:pPr>
              <w:jc w:val="center"/>
              <w:rPr>
                <w:sz w:val="18"/>
                <w:szCs w:val="18"/>
              </w:rPr>
            </w:pPr>
            <w:r w:rsidRPr="0024694A">
              <w:rPr>
                <w:rFonts w:hint="eastAsia"/>
                <w:sz w:val="18"/>
                <w:szCs w:val="18"/>
              </w:rPr>
              <w:t>职工</w:t>
            </w:r>
          </w:p>
        </w:tc>
        <w:tc>
          <w:tcPr>
            <w:tcW w:w="1418" w:type="dxa"/>
            <w:vMerge w:val="restart"/>
            <w:vAlign w:val="center"/>
          </w:tcPr>
          <w:p w14:paraId="265FAF7A" w14:textId="77777777" w:rsidR="0024694A" w:rsidRPr="0024694A" w:rsidRDefault="0024694A" w:rsidP="0024694A">
            <w:pPr>
              <w:jc w:val="center"/>
              <w:rPr>
                <w:sz w:val="18"/>
                <w:szCs w:val="18"/>
              </w:rPr>
            </w:pPr>
            <w:r w:rsidRPr="0024694A">
              <w:rPr>
                <w:rFonts w:hint="eastAsia"/>
                <w:sz w:val="18"/>
                <w:szCs w:val="18"/>
              </w:rPr>
              <w:t>医疗护理</w:t>
            </w:r>
          </w:p>
          <w:p w14:paraId="3FDB94F1" w14:textId="77777777" w:rsidR="0024694A" w:rsidRPr="0024694A" w:rsidRDefault="0024694A" w:rsidP="0024694A">
            <w:pPr>
              <w:jc w:val="center"/>
              <w:rPr>
                <w:sz w:val="18"/>
                <w:szCs w:val="18"/>
              </w:rPr>
            </w:pPr>
            <w:r w:rsidRPr="0024694A">
              <w:rPr>
                <w:rFonts w:hint="eastAsia"/>
                <w:sz w:val="18"/>
                <w:szCs w:val="18"/>
              </w:rPr>
              <w:t>药品耗材</w:t>
            </w:r>
          </w:p>
          <w:p w14:paraId="65EDAF2D" w14:textId="77777777" w:rsidR="0024694A" w:rsidRPr="0024694A" w:rsidRDefault="0024694A" w:rsidP="0024694A">
            <w:pPr>
              <w:jc w:val="center"/>
              <w:rPr>
                <w:sz w:val="18"/>
                <w:szCs w:val="18"/>
              </w:rPr>
            </w:pPr>
            <w:r w:rsidRPr="0024694A">
              <w:rPr>
                <w:rFonts w:hint="eastAsia"/>
                <w:sz w:val="18"/>
                <w:szCs w:val="18"/>
              </w:rPr>
              <w:t>生活照料</w:t>
            </w:r>
          </w:p>
        </w:tc>
        <w:tc>
          <w:tcPr>
            <w:tcW w:w="1842" w:type="dxa"/>
            <w:vMerge w:val="restart"/>
            <w:vAlign w:val="center"/>
          </w:tcPr>
          <w:p w14:paraId="6A663214" w14:textId="77777777" w:rsidR="0024694A" w:rsidRPr="0024694A" w:rsidRDefault="0024694A" w:rsidP="0024694A">
            <w:pPr>
              <w:widowControl/>
              <w:jc w:val="center"/>
              <w:rPr>
                <w:sz w:val="18"/>
                <w:szCs w:val="18"/>
              </w:rPr>
            </w:pPr>
            <w:r w:rsidRPr="0024694A">
              <w:rPr>
                <w:rFonts w:hint="eastAsia"/>
                <w:sz w:val="18"/>
                <w:szCs w:val="18"/>
              </w:rPr>
              <w:t>医疗机构护理</w:t>
            </w:r>
          </w:p>
          <w:p w14:paraId="6D9C1635"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180CF381" w14:textId="77777777" w:rsidR="0024694A" w:rsidRPr="0024694A" w:rsidRDefault="0024694A" w:rsidP="0024694A">
            <w:pPr>
              <w:widowControl/>
              <w:jc w:val="center"/>
              <w:rPr>
                <w:sz w:val="18"/>
                <w:szCs w:val="18"/>
              </w:rPr>
            </w:pPr>
            <w:r w:rsidRPr="0024694A">
              <w:rPr>
                <w:rFonts w:hint="eastAsia"/>
                <w:sz w:val="18"/>
                <w:szCs w:val="18"/>
              </w:rPr>
              <w:t>居家护理</w:t>
            </w:r>
          </w:p>
        </w:tc>
        <w:tc>
          <w:tcPr>
            <w:tcW w:w="2636" w:type="dxa"/>
            <w:vAlign w:val="center"/>
          </w:tcPr>
          <w:p w14:paraId="43E66644" w14:textId="77777777" w:rsidR="0024694A" w:rsidRPr="0024694A" w:rsidRDefault="0024694A" w:rsidP="0024694A">
            <w:pPr>
              <w:jc w:val="center"/>
              <w:rPr>
                <w:sz w:val="18"/>
                <w:szCs w:val="18"/>
              </w:rPr>
            </w:pPr>
            <w:r w:rsidRPr="0024694A">
              <w:rPr>
                <w:rFonts w:hint="eastAsia"/>
                <w:sz w:val="18"/>
                <w:szCs w:val="18"/>
              </w:rPr>
              <w:t>医疗服务</w:t>
            </w:r>
            <w:r w:rsidRPr="0024694A">
              <w:rPr>
                <w:rFonts w:hint="eastAsia"/>
                <w:sz w:val="18"/>
                <w:szCs w:val="18"/>
              </w:rPr>
              <w:t>9</w:t>
            </w:r>
            <w:r w:rsidRPr="0024694A">
              <w:rPr>
                <w:sz w:val="18"/>
                <w:szCs w:val="18"/>
              </w:rPr>
              <w:t>0%</w:t>
            </w:r>
            <w:r w:rsidRPr="0024694A">
              <w:rPr>
                <w:rFonts w:hint="eastAsia"/>
                <w:sz w:val="18"/>
                <w:szCs w:val="18"/>
              </w:rPr>
              <w:t>，照护服务按失能等级</w:t>
            </w:r>
            <w:r w:rsidRPr="0024694A">
              <w:rPr>
                <w:rFonts w:hint="eastAsia"/>
                <w:sz w:val="18"/>
                <w:szCs w:val="18"/>
              </w:rPr>
              <w:t>22</w:t>
            </w:r>
            <w:r w:rsidRPr="0024694A">
              <w:rPr>
                <w:sz w:val="18"/>
                <w:szCs w:val="18"/>
              </w:rPr>
              <w:t>/35/50</w:t>
            </w:r>
            <w:r w:rsidRPr="0024694A">
              <w:rPr>
                <w:rFonts w:hint="eastAsia"/>
                <w:sz w:val="18"/>
                <w:szCs w:val="18"/>
              </w:rPr>
              <w:t>元</w:t>
            </w:r>
            <w:r w:rsidRPr="0024694A">
              <w:rPr>
                <w:rFonts w:hint="eastAsia"/>
                <w:sz w:val="18"/>
                <w:szCs w:val="18"/>
              </w:rPr>
              <w:t>/</w:t>
            </w:r>
            <w:r w:rsidRPr="0024694A">
              <w:rPr>
                <w:rFonts w:hint="eastAsia"/>
                <w:sz w:val="18"/>
                <w:szCs w:val="18"/>
              </w:rPr>
              <w:t>日，失智</w:t>
            </w:r>
            <w:r w:rsidRPr="0024694A">
              <w:rPr>
                <w:rFonts w:hint="eastAsia"/>
                <w:sz w:val="18"/>
                <w:szCs w:val="18"/>
              </w:rPr>
              <w:t>5</w:t>
            </w:r>
            <w:r w:rsidRPr="0024694A">
              <w:rPr>
                <w:sz w:val="18"/>
                <w:szCs w:val="18"/>
              </w:rPr>
              <w:t>0</w:t>
            </w:r>
            <w:r w:rsidRPr="0024694A">
              <w:rPr>
                <w:rFonts w:hint="eastAsia"/>
                <w:sz w:val="18"/>
                <w:szCs w:val="18"/>
              </w:rPr>
              <w:t>元</w:t>
            </w:r>
            <w:r w:rsidRPr="0024694A">
              <w:rPr>
                <w:rFonts w:hint="eastAsia"/>
                <w:sz w:val="18"/>
                <w:szCs w:val="18"/>
              </w:rPr>
              <w:t>/</w:t>
            </w:r>
            <w:r w:rsidRPr="0024694A">
              <w:rPr>
                <w:rFonts w:hint="eastAsia"/>
                <w:sz w:val="18"/>
                <w:szCs w:val="18"/>
              </w:rPr>
              <w:t>日；</w:t>
            </w:r>
          </w:p>
          <w:p w14:paraId="78EE26B3" w14:textId="77777777" w:rsidR="0024694A" w:rsidRPr="0024694A" w:rsidRDefault="0024694A" w:rsidP="0024694A">
            <w:pPr>
              <w:jc w:val="center"/>
              <w:rPr>
                <w:sz w:val="18"/>
                <w:szCs w:val="18"/>
              </w:rPr>
            </w:pPr>
            <w:r w:rsidRPr="0024694A">
              <w:rPr>
                <w:rFonts w:hint="eastAsia"/>
                <w:sz w:val="18"/>
                <w:szCs w:val="18"/>
              </w:rPr>
              <w:t>医疗服务</w:t>
            </w:r>
            <w:r w:rsidRPr="0024694A">
              <w:rPr>
                <w:rFonts w:hint="eastAsia"/>
                <w:sz w:val="18"/>
                <w:szCs w:val="18"/>
              </w:rPr>
              <w:t>9</w:t>
            </w:r>
            <w:r w:rsidRPr="0024694A">
              <w:rPr>
                <w:sz w:val="18"/>
                <w:szCs w:val="18"/>
              </w:rPr>
              <w:t>0%</w:t>
            </w:r>
            <w:r w:rsidRPr="0024694A">
              <w:rPr>
                <w:rFonts w:hint="eastAsia"/>
                <w:sz w:val="18"/>
                <w:szCs w:val="18"/>
              </w:rPr>
              <w:t>，照护服务按失能等级</w:t>
            </w:r>
            <w:r w:rsidRPr="0024694A">
              <w:rPr>
                <w:rFonts w:hint="eastAsia"/>
                <w:sz w:val="18"/>
                <w:szCs w:val="18"/>
              </w:rPr>
              <w:t>22</w:t>
            </w:r>
            <w:r w:rsidRPr="0024694A">
              <w:rPr>
                <w:sz w:val="18"/>
                <w:szCs w:val="18"/>
              </w:rPr>
              <w:t>/35/50</w:t>
            </w:r>
            <w:r w:rsidRPr="0024694A">
              <w:rPr>
                <w:rFonts w:hint="eastAsia"/>
                <w:sz w:val="18"/>
                <w:szCs w:val="18"/>
              </w:rPr>
              <w:t>元</w:t>
            </w:r>
            <w:r w:rsidRPr="0024694A">
              <w:rPr>
                <w:rFonts w:hint="eastAsia"/>
                <w:sz w:val="18"/>
                <w:szCs w:val="18"/>
              </w:rPr>
              <w:t>/</w:t>
            </w:r>
            <w:r w:rsidRPr="0024694A">
              <w:rPr>
                <w:rFonts w:hint="eastAsia"/>
                <w:sz w:val="18"/>
                <w:szCs w:val="18"/>
              </w:rPr>
              <w:t>日，失智</w:t>
            </w:r>
            <w:r w:rsidRPr="0024694A">
              <w:rPr>
                <w:rFonts w:hint="eastAsia"/>
                <w:sz w:val="18"/>
                <w:szCs w:val="18"/>
              </w:rPr>
              <w:t>5</w:t>
            </w:r>
            <w:r w:rsidRPr="0024694A">
              <w:rPr>
                <w:sz w:val="18"/>
                <w:szCs w:val="18"/>
              </w:rPr>
              <w:t>0</w:t>
            </w:r>
            <w:r w:rsidRPr="0024694A">
              <w:rPr>
                <w:rFonts w:hint="eastAsia"/>
                <w:sz w:val="18"/>
                <w:szCs w:val="18"/>
              </w:rPr>
              <w:t>元</w:t>
            </w:r>
            <w:r w:rsidRPr="0024694A">
              <w:rPr>
                <w:rFonts w:hint="eastAsia"/>
                <w:sz w:val="18"/>
                <w:szCs w:val="18"/>
              </w:rPr>
              <w:t>/</w:t>
            </w:r>
            <w:r w:rsidRPr="0024694A">
              <w:rPr>
                <w:rFonts w:hint="eastAsia"/>
                <w:sz w:val="18"/>
                <w:szCs w:val="18"/>
              </w:rPr>
              <w:t>日；</w:t>
            </w:r>
          </w:p>
          <w:p w14:paraId="634FA5B9" w14:textId="77777777" w:rsidR="0024694A" w:rsidRPr="0024694A" w:rsidRDefault="0024694A" w:rsidP="0024694A">
            <w:pPr>
              <w:jc w:val="center"/>
              <w:rPr>
                <w:sz w:val="18"/>
                <w:szCs w:val="18"/>
              </w:rPr>
            </w:pPr>
            <w:r w:rsidRPr="0024694A">
              <w:rPr>
                <w:rFonts w:hint="eastAsia"/>
                <w:sz w:val="18"/>
                <w:szCs w:val="18"/>
              </w:rPr>
              <w:t>医疗服务</w:t>
            </w:r>
            <w:r w:rsidRPr="0024694A">
              <w:rPr>
                <w:rFonts w:hint="eastAsia"/>
                <w:sz w:val="18"/>
                <w:szCs w:val="18"/>
              </w:rPr>
              <w:t>9</w:t>
            </w:r>
            <w:r w:rsidRPr="0024694A">
              <w:rPr>
                <w:sz w:val="18"/>
                <w:szCs w:val="18"/>
              </w:rPr>
              <w:t>0%</w:t>
            </w:r>
            <w:r w:rsidRPr="0024694A">
              <w:rPr>
                <w:rFonts w:hint="eastAsia"/>
                <w:sz w:val="18"/>
                <w:szCs w:val="18"/>
              </w:rPr>
              <w:t>，照护服务按护理人员类别</w:t>
            </w:r>
            <w:r w:rsidRPr="0024694A">
              <w:rPr>
                <w:rFonts w:hint="eastAsia"/>
                <w:sz w:val="18"/>
                <w:szCs w:val="18"/>
              </w:rPr>
              <w:t>5</w:t>
            </w:r>
            <w:r w:rsidRPr="0024694A">
              <w:rPr>
                <w:sz w:val="18"/>
                <w:szCs w:val="18"/>
              </w:rPr>
              <w:t>0/60/70</w:t>
            </w:r>
            <w:r w:rsidRPr="0024694A">
              <w:rPr>
                <w:rFonts w:hint="eastAsia"/>
                <w:sz w:val="18"/>
                <w:szCs w:val="18"/>
              </w:rPr>
              <w:t>元</w:t>
            </w:r>
            <w:r w:rsidRPr="0024694A">
              <w:rPr>
                <w:rFonts w:hint="eastAsia"/>
                <w:sz w:val="18"/>
                <w:szCs w:val="18"/>
              </w:rPr>
              <w:t>/</w:t>
            </w:r>
            <w:r w:rsidRPr="0024694A">
              <w:rPr>
                <w:rFonts w:hint="eastAsia"/>
                <w:sz w:val="18"/>
                <w:szCs w:val="18"/>
              </w:rPr>
              <w:t>小时</w:t>
            </w:r>
          </w:p>
        </w:tc>
      </w:tr>
      <w:tr w:rsidR="0024694A" w:rsidRPr="0024694A" w14:paraId="79AAED82" w14:textId="77777777" w:rsidTr="00EC59A4">
        <w:tc>
          <w:tcPr>
            <w:tcW w:w="708" w:type="dxa"/>
            <w:vMerge/>
            <w:vAlign w:val="center"/>
          </w:tcPr>
          <w:p w14:paraId="63EB6482" w14:textId="77777777" w:rsidR="0024694A" w:rsidRPr="0024694A" w:rsidRDefault="0024694A" w:rsidP="0024694A">
            <w:pPr>
              <w:jc w:val="center"/>
              <w:rPr>
                <w:sz w:val="18"/>
                <w:szCs w:val="18"/>
              </w:rPr>
            </w:pPr>
          </w:p>
        </w:tc>
        <w:tc>
          <w:tcPr>
            <w:tcW w:w="576" w:type="dxa"/>
            <w:vAlign w:val="center"/>
          </w:tcPr>
          <w:p w14:paraId="587BAFCF"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015</w:t>
            </w:r>
          </w:p>
        </w:tc>
        <w:tc>
          <w:tcPr>
            <w:tcW w:w="1126" w:type="dxa"/>
            <w:vAlign w:val="center"/>
          </w:tcPr>
          <w:p w14:paraId="1C1482AD" w14:textId="77777777" w:rsidR="0024694A" w:rsidRPr="0024694A" w:rsidRDefault="0024694A" w:rsidP="0024694A">
            <w:pPr>
              <w:jc w:val="center"/>
              <w:rPr>
                <w:sz w:val="18"/>
                <w:szCs w:val="18"/>
              </w:rPr>
            </w:pPr>
            <w:r w:rsidRPr="0024694A">
              <w:rPr>
                <w:rFonts w:hint="eastAsia"/>
                <w:sz w:val="18"/>
                <w:szCs w:val="18"/>
              </w:rPr>
              <w:t>居民</w:t>
            </w:r>
          </w:p>
        </w:tc>
        <w:tc>
          <w:tcPr>
            <w:tcW w:w="1418" w:type="dxa"/>
            <w:vMerge/>
            <w:vAlign w:val="center"/>
          </w:tcPr>
          <w:p w14:paraId="59E5DE98" w14:textId="77777777" w:rsidR="0024694A" w:rsidRPr="0024694A" w:rsidRDefault="0024694A" w:rsidP="0024694A">
            <w:pPr>
              <w:jc w:val="center"/>
              <w:rPr>
                <w:sz w:val="18"/>
                <w:szCs w:val="18"/>
              </w:rPr>
            </w:pPr>
          </w:p>
        </w:tc>
        <w:tc>
          <w:tcPr>
            <w:tcW w:w="1842" w:type="dxa"/>
            <w:vMerge/>
            <w:vAlign w:val="center"/>
          </w:tcPr>
          <w:p w14:paraId="62994C73" w14:textId="77777777" w:rsidR="0024694A" w:rsidRPr="0024694A" w:rsidRDefault="0024694A" w:rsidP="0024694A">
            <w:pPr>
              <w:widowControl/>
              <w:jc w:val="center"/>
              <w:rPr>
                <w:sz w:val="18"/>
                <w:szCs w:val="18"/>
              </w:rPr>
            </w:pPr>
          </w:p>
        </w:tc>
        <w:tc>
          <w:tcPr>
            <w:tcW w:w="2636" w:type="dxa"/>
            <w:vAlign w:val="center"/>
          </w:tcPr>
          <w:p w14:paraId="2E16D2D0" w14:textId="77777777" w:rsidR="0024694A" w:rsidRPr="0024694A" w:rsidRDefault="0024694A" w:rsidP="0024694A">
            <w:pPr>
              <w:jc w:val="center"/>
              <w:rPr>
                <w:sz w:val="18"/>
                <w:szCs w:val="18"/>
              </w:rPr>
            </w:pPr>
            <w:r w:rsidRPr="0024694A">
              <w:rPr>
                <w:rFonts w:hint="eastAsia"/>
                <w:sz w:val="18"/>
                <w:szCs w:val="18"/>
              </w:rPr>
              <w:t>医疗服务</w:t>
            </w:r>
            <w:r w:rsidRPr="0024694A">
              <w:rPr>
                <w:rFonts w:hint="eastAsia"/>
                <w:sz w:val="18"/>
                <w:szCs w:val="18"/>
              </w:rPr>
              <w:t>7</w:t>
            </w:r>
            <w:r w:rsidRPr="0024694A">
              <w:rPr>
                <w:sz w:val="18"/>
                <w:szCs w:val="18"/>
              </w:rPr>
              <w:t>5/</w:t>
            </w:r>
            <w:r w:rsidRPr="0024694A">
              <w:rPr>
                <w:rFonts w:hint="eastAsia"/>
                <w:sz w:val="18"/>
                <w:szCs w:val="18"/>
              </w:rPr>
              <w:t>80%</w:t>
            </w:r>
            <w:r w:rsidRPr="0024694A">
              <w:rPr>
                <w:rFonts w:hint="eastAsia"/>
                <w:sz w:val="18"/>
                <w:szCs w:val="18"/>
              </w:rPr>
              <w:t>，照护服务按失能等级</w:t>
            </w:r>
            <w:r w:rsidRPr="0024694A">
              <w:rPr>
                <w:sz w:val="18"/>
                <w:szCs w:val="18"/>
              </w:rPr>
              <w:t>15/22/35</w:t>
            </w:r>
            <w:r w:rsidRPr="0024694A">
              <w:rPr>
                <w:rFonts w:hint="eastAsia"/>
                <w:sz w:val="18"/>
                <w:szCs w:val="18"/>
              </w:rPr>
              <w:t>元</w:t>
            </w:r>
            <w:r w:rsidRPr="0024694A">
              <w:rPr>
                <w:rFonts w:hint="eastAsia"/>
                <w:sz w:val="18"/>
                <w:szCs w:val="18"/>
              </w:rPr>
              <w:t>/</w:t>
            </w:r>
            <w:r w:rsidRPr="0024694A">
              <w:rPr>
                <w:rFonts w:hint="eastAsia"/>
                <w:sz w:val="18"/>
                <w:szCs w:val="18"/>
              </w:rPr>
              <w:t>日，失智</w:t>
            </w:r>
            <w:r w:rsidRPr="0024694A">
              <w:rPr>
                <w:sz w:val="18"/>
                <w:szCs w:val="18"/>
              </w:rPr>
              <w:t>35</w:t>
            </w:r>
            <w:r w:rsidRPr="0024694A">
              <w:rPr>
                <w:rFonts w:hint="eastAsia"/>
                <w:sz w:val="18"/>
                <w:szCs w:val="18"/>
              </w:rPr>
              <w:t>元</w:t>
            </w:r>
            <w:r w:rsidRPr="0024694A">
              <w:rPr>
                <w:rFonts w:hint="eastAsia"/>
                <w:sz w:val="18"/>
                <w:szCs w:val="18"/>
              </w:rPr>
              <w:t>/</w:t>
            </w:r>
            <w:r w:rsidRPr="0024694A">
              <w:rPr>
                <w:rFonts w:hint="eastAsia"/>
                <w:sz w:val="18"/>
                <w:szCs w:val="18"/>
              </w:rPr>
              <w:t>日；</w:t>
            </w:r>
          </w:p>
          <w:p w14:paraId="3CA232C8" w14:textId="77777777" w:rsidR="0024694A" w:rsidRPr="0024694A" w:rsidRDefault="0024694A" w:rsidP="0024694A">
            <w:pPr>
              <w:jc w:val="center"/>
              <w:rPr>
                <w:sz w:val="18"/>
                <w:szCs w:val="18"/>
              </w:rPr>
            </w:pPr>
            <w:r w:rsidRPr="0024694A">
              <w:rPr>
                <w:rFonts w:hint="eastAsia"/>
                <w:sz w:val="18"/>
                <w:szCs w:val="18"/>
              </w:rPr>
              <w:t>医疗服务</w:t>
            </w:r>
            <w:r w:rsidRPr="0024694A">
              <w:rPr>
                <w:rFonts w:hint="eastAsia"/>
                <w:sz w:val="18"/>
                <w:szCs w:val="18"/>
              </w:rPr>
              <w:t>7</w:t>
            </w:r>
            <w:r w:rsidRPr="0024694A">
              <w:rPr>
                <w:sz w:val="18"/>
                <w:szCs w:val="18"/>
              </w:rPr>
              <w:t>5/</w:t>
            </w:r>
            <w:r w:rsidRPr="0024694A">
              <w:rPr>
                <w:rFonts w:hint="eastAsia"/>
                <w:sz w:val="18"/>
                <w:szCs w:val="18"/>
              </w:rPr>
              <w:t>80%</w:t>
            </w:r>
            <w:r w:rsidRPr="0024694A">
              <w:rPr>
                <w:rFonts w:hint="eastAsia"/>
                <w:sz w:val="18"/>
                <w:szCs w:val="18"/>
              </w:rPr>
              <w:t>，照护服务按失能等级</w:t>
            </w:r>
            <w:r w:rsidRPr="0024694A">
              <w:rPr>
                <w:sz w:val="18"/>
                <w:szCs w:val="18"/>
              </w:rPr>
              <w:t>15/22/35</w:t>
            </w:r>
            <w:r w:rsidRPr="0024694A">
              <w:rPr>
                <w:rFonts w:hint="eastAsia"/>
                <w:sz w:val="18"/>
                <w:szCs w:val="18"/>
              </w:rPr>
              <w:t>元</w:t>
            </w:r>
            <w:r w:rsidRPr="0024694A">
              <w:rPr>
                <w:rFonts w:hint="eastAsia"/>
                <w:sz w:val="18"/>
                <w:szCs w:val="18"/>
              </w:rPr>
              <w:t>/</w:t>
            </w:r>
            <w:r w:rsidRPr="0024694A">
              <w:rPr>
                <w:rFonts w:hint="eastAsia"/>
                <w:sz w:val="18"/>
                <w:szCs w:val="18"/>
              </w:rPr>
              <w:t>日，失智</w:t>
            </w:r>
            <w:r w:rsidRPr="0024694A">
              <w:rPr>
                <w:sz w:val="18"/>
                <w:szCs w:val="18"/>
              </w:rPr>
              <w:t>35</w:t>
            </w:r>
            <w:r w:rsidRPr="0024694A">
              <w:rPr>
                <w:rFonts w:hint="eastAsia"/>
                <w:sz w:val="18"/>
                <w:szCs w:val="18"/>
              </w:rPr>
              <w:t>元</w:t>
            </w:r>
            <w:r w:rsidRPr="0024694A">
              <w:rPr>
                <w:rFonts w:hint="eastAsia"/>
                <w:sz w:val="18"/>
                <w:szCs w:val="18"/>
              </w:rPr>
              <w:t>/</w:t>
            </w:r>
            <w:r w:rsidRPr="0024694A">
              <w:rPr>
                <w:rFonts w:hint="eastAsia"/>
                <w:sz w:val="18"/>
                <w:szCs w:val="18"/>
              </w:rPr>
              <w:t>日；</w:t>
            </w:r>
          </w:p>
          <w:p w14:paraId="3582E57E" w14:textId="77777777" w:rsidR="0024694A" w:rsidRPr="0024694A" w:rsidRDefault="0024694A" w:rsidP="0024694A">
            <w:pPr>
              <w:jc w:val="center"/>
              <w:rPr>
                <w:sz w:val="18"/>
                <w:szCs w:val="18"/>
              </w:rPr>
            </w:pPr>
            <w:r w:rsidRPr="0024694A">
              <w:rPr>
                <w:rFonts w:hint="eastAsia"/>
                <w:sz w:val="18"/>
                <w:szCs w:val="18"/>
              </w:rPr>
              <w:t>医疗服务</w:t>
            </w:r>
            <w:r w:rsidRPr="0024694A">
              <w:rPr>
                <w:rFonts w:hint="eastAsia"/>
                <w:sz w:val="18"/>
                <w:szCs w:val="18"/>
              </w:rPr>
              <w:t>90%</w:t>
            </w:r>
            <w:r w:rsidRPr="0024694A">
              <w:rPr>
                <w:rFonts w:hint="eastAsia"/>
                <w:sz w:val="18"/>
                <w:szCs w:val="18"/>
              </w:rPr>
              <w:t>，照护服务按护理人员类别</w:t>
            </w:r>
            <w:r w:rsidRPr="0024694A">
              <w:rPr>
                <w:rFonts w:hint="eastAsia"/>
                <w:sz w:val="18"/>
                <w:szCs w:val="18"/>
              </w:rPr>
              <w:t>5</w:t>
            </w:r>
            <w:r w:rsidRPr="0024694A">
              <w:rPr>
                <w:sz w:val="18"/>
                <w:szCs w:val="18"/>
              </w:rPr>
              <w:t>0/60/70</w:t>
            </w:r>
            <w:r w:rsidRPr="0024694A">
              <w:rPr>
                <w:rFonts w:hint="eastAsia"/>
                <w:sz w:val="18"/>
                <w:szCs w:val="18"/>
              </w:rPr>
              <w:t>元</w:t>
            </w:r>
            <w:r w:rsidRPr="0024694A">
              <w:rPr>
                <w:rFonts w:hint="eastAsia"/>
                <w:sz w:val="18"/>
                <w:szCs w:val="18"/>
              </w:rPr>
              <w:t>/</w:t>
            </w:r>
            <w:r w:rsidRPr="0024694A">
              <w:rPr>
                <w:rFonts w:hint="eastAsia"/>
                <w:sz w:val="18"/>
                <w:szCs w:val="18"/>
              </w:rPr>
              <w:t>小时</w:t>
            </w:r>
            <w:r w:rsidRPr="0024694A">
              <w:rPr>
                <w:rFonts w:hint="eastAsia"/>
                <w:sz w:val="18"/>
                <w:szCs w:val="18"/>
              </w:rPr>
              <w:t xml:space="preserve"> </w:t>
            </w:r>
          </w:p>
        </w:tc>
      </w:tr>
      <w:tr w:rsidR="0024694A" w:rsidRPr="0024694A" w14:paraId="3BE9CAE8" w14:textId="77777777" w:rsidTr="00EC59A4">
        <w:tc>
          <w:tcPr>
            <w:tcW w:w="708" w:type="dxa"/>
            <w:vAlign w:val="center"/>
          </w:tcPr>
          <w:p w14:paraId="2D669328" w14:textId="77777777" w:rsidR="0024694A" w:rsidRPr="0024694A" w:rsidRDefault="0024694A" w:rsidP="0024694A">
            <w:pPr>
              <w:jc w:val="center"/>
              <w:rPr>
                <w:sz w:val="18"/>
                <w:szCs w:val="18"/>
              </w:rPr>
            </w:pPr>
            <w:r w:rsidRPr="0024694A">
              <w:rPr>
                <w:rFonts w:hint="eastAsia"/>
                <w:sz w:val="18"/>
                <w:szCs w:val="18"/>
              </w:rPr>
              <w:t>重庆</w:t>
            </w:r>
          </w:p>
        </w:tc>
        <w:tc>
          <w:tcPr>
            <w:tcW w:w="576" w:type="dxa"/>
            <w:vAlign w:val="center"/>
          </w:tcPr>
          <w:p w14:paraId="532833FB"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017</w:t>
            </w:r>
          </w:p>
        </w:tc>
        <w:tc>
          <w:tcPr>
            <w:tcW w:w="1126" w:type="dxa"/>
            <w:vAlign w:val="center"/>
          </w:tcPr>
          <w:p w14:paraId="485F04D7" w14:textId="77777777" w:rsidR="0024694A" w:rsidRPr="0024694A" w:rsidRDefault="0024694A" w:rsidP="0024694A">
            <w:pPr>
              <w:jc w:val="center"/>
              <w:rPr>
                <w:sz w:val="18"/>
                <w:szCs w:val="18"/>
              </w:rPr>
            </w:pPr>
            <w:r w:rsidRPr="0024694A">
              <w:rPr>
                <w:rFonts w:hint="eastAsia"/>
                <w:sz w:val="18"/>
                <w:szCs w:val="18"/>
              </w:rPr>
              <w:t>职工</w:t>
            </w:r>
          </w:p>
        </w:tc>
        <w:tc>
          <w:tcPr>
            <w:tcW w:w="1418" w:type="dxa"/>
            <w:vAlign w:val="center"/>
          </w:tcPr>
          <w:p w14:paraId="00499216" w14:textId="77777777" w:rsidR="0024694A" w:rsidRPr="0024694A" w:rsidRDefault="0024694A" w:rsidP="0024694A">
            <w:pPr>
              <w:jc w:val="center"/>
              <w:rPr>
                <w:sz w:val="18"/>
                <w:szCs w:val="18"/>
              </w:rPr>
            </w:pPr>
            <w:r w:rsidRPr="0024694A">
              <w:rPr>
                <w:rFonts w:hint="eastAsia"/>
                <w:sz w:val="18"/>
                <w:szCs w:val="18"/>
              </w:rPr>
              <w:t>生活照料</w:t>
            </w:r>
          </w:p>
          <w:p w14:paraId="217611A3" w14:textId="77777777" w:rsidR="0024694A" w:rsidRPr="0024694A" w:rsidRDefault="0024694A" w:rsidP="0024694A">
            <w:pPr>
              <w:jc w:val="center"/>
              <w:rPr>
                <w:sz w:val="18"/>
                <w:szCs w:val="18"/>
              </w:rPr>
            </w:pPr>
            <w:r w:rsidRPr="0024694A">
              <w:rPr>
                <w:rFonts w:hint="eastAsia"/>
                <w:sz w:val="18"/>
                <w:szCs w:val="18"/>
              </w:rPr>
              <w:t>医疗护理</w:t>
            </w:r>
          </w:p>
        </w:tc>
        <w:tc>
          <w:tcPr>
            <w:tcW w:w="1842" w:type="dxa"/>
            <w:vAlign w:val="center"/>
          </w:tcPr>
          <w:p w14:paraId="498F642C" w14:textId="77777777" w:rsidR="0024694A" w:rsidRPr="0024694A" w:rsidRDefault="0024694A" w:rsidP="0024694A">
            <w:pPr>
              <w:widowControl/>
              <w:jc w:val="center"/>
              <w:rPr>
                <w:sz w:val="18"/>
                <w:szCs w:val="18"/>
              </w:rPr>
            </w:pPr>
            <w:r w:rsidRPr="0024694A">
              <w:rPr>
                <w:rFonts w:hint="eastAsia"/>
                <w:sz w:val="18"/>
                <w:szCs w:val="18"/>
              </w:rPr>
              <w:t>医疗机构护理</w:t>
            </w:r>
          </w:p>
          <w:p w14:paraId="1D02B890"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0C6F3838" w14:textId="77777777" w:rsidR="0024694A" w:rsidRPr="0024694A" w:rsidRDefault="0024694A" w:rsidP="0024694A">
            <w:pPr>
              <w:jc w:val="center"/>
              <w:rPr>
                <w:sz w:val="18"/>
                <w:szCs w:val="18"/>
              </w:rPr>
            </w:pPr>
            <w:r w:rsidRPr="0024694A">
              <w:rPr>
                <w:rFonts w:hint="eastAsia"/>
                <w:sz w:val="18"/>
                <w:szCs w:val="18"/>
              </w:rPr>
              <w:t>居家护理</w:t>
            </w:r>
          </w:p>
        </w:tc>
        <w:tc>
          <w:tcPr>
            <w:tcW w:w="2636" w:type="dxa"/>
            <w:vAlign w:val="center"/>
          </w:tcPr>
          <w:p w14:paraId="21CC6FE6" w14:textId="77777777" w:rsidR="0024694A" w:rsidRPr="0024694A" w:rsidRDefault="0024694A" w:rsidP="0024694A">
            <w:pPr>
              <w:jc w:val="center"/>
              <w:rPr>
                <w:sz w:val="18"/>
                <w:szCs w:val="18"/>
              </w:rPr>
            </w:pPr>
            <w:r w:rsidRPr="0024694A">
              <w:rPr>
                <w:rFonts w:hint="eastAsia"/>
                <w:sz w:val="18"/>
                <w:szCs w:val="18"/>
              </w:rPr>
              <w:t>50</w:t>
            </w:r>
            <w:r w:rsidRPr="0024694A">
              <w:rPr>
                <w:rFonts w:hint="eastAsia"/>
                <w:sz w:val="18"/>
                <w:szCs w:val="18"/>
              </w:rPr>
              <w:t>元</w:t>
            </w:r>
            <w:r w:rsidRPr="0024694A">
              <w:rPr>
                <w:rFonts w:hint="eastAsia"/>
                <w:sz w:val="18"/>
                <w:szCs w:val="18"/>
              </w:rPr>
              <w:t>/</w:t>
            </w:r>
            <w:r w:rsidRPr="0024694A">
              <w:rPr>
                <w:rFonts w:hint="eastAsia"/>
                <w:sz w:val="18"/>
                <w:szCs w:val="18"/>
              </w:rPr>
              <w:t>日；</w:t>
            </w:r>
          </w:p>
          <w:p w14:paraId="3AED7CD5" w14:textId="77777777" w:rsidR="0024694A" w:rsidRPr="0024694A" w:rsidRDefault="0024694A" w:rsidP="0024694A">
            <w:pPr>
              <w:jc w:val="center"/>
              <w:rPr>
                <w:sz w:val="18"/>
                <w:szCs w:val="18"/>
              </w:rPr>
            </w:pPr>
            <w:r w:rsidRPr="0024694A">
              <w:rPr>
                <w:rFonts w:hint="eastAsia"/>
                <w:sz w:val="18"/>
                <w:szCs w:val="18"/>
              </w:rPr>
              <w:t>50</w:t>
            </w:r>
            <w:r w:rsidRPr="0024694A">
              <w:rPr>
                <w:rFonts w:hint="eastAsia"/>
                <w:sz w:val="18"/>
                <w:szCs w:val="18"/>
              </w:rPr>
              <w:t>元</w:t>
            </w:r>
            <w:r w:rsidRPr="0024694A">
              <w:rPr>
                <w:rFonts w:hint="eastAsia"/>
                <w:sz w:val="18"/>
                <w:szCs w:val="18"/>
              </w:rPr>
              <w:t>/</w:t>
            </w:r>
            <w:r w:rsidRPr="0024694A">
              <w:rPr>
                <w:rFonts w:hint="eastAsia"/>
                <w:sz w:val="18"/>
                <w:szCs w:val="18"/>
              </w:rPr>
              <w:t>日；</w:t>
            </w:r>
          </w:p>
          <w:p w14:paraId="43DACCA6" w14:textId="77777777" w:rsidR="0024694A" w:rsidRPr="0024694A" w:rsidRDefault="0024694A" w:rsidP="0024694A">
            <w:pPr>
              <w:jc w:val="center"/>
              <w:rPr>
                <w:sz w:val="18"/>
                <w:szCs w:val="18"/>
              </w:rPr>
            </w:pPr>
            <w:r w:rsidRPr="0024694A">
              <w:rPr>
                <w:rFonts w:hint="eastAsia"/>
                <w:sz w:val="18"/>
                <w:szCs w:val="18"/>
              </w:rPr>
              <w:t>居家个人护理</w:t>
            </w:r>
            <w:r w:rsidRPr="0024694A">
              <w:rPr>
                <w:rFonts w:hint="eastAsia"/>
                <w:sz w:val="18"/>
                <w:szCs w:val="18"/>
              </w:rPr>
              <w:t>40</w:t>
            </w:r>
            <w:r w:rsidRPr="0024694A">
              <w:rPr>
                <w:rFonts w:hint="eastAsia"/>
                <w:sz w:val="18"/>
                <w:szCs w:val="18"/>
              </w:rPr>
              <w:t>元</w:t>
            </w:r>
            <w:r w:rsidRPr="0024694A">
              <w:rPr>
                <w:rFonts w:hint="eastAsia"/>
                <w:sz w:val="18"/>
                <w:szCs w:val="18"/>
              </w:rPr>
              <w:t>/</w:t>
            </w:r>
            <w:r w:rsidRPr="0024694A">
              <w:rPr>
                <w:rFonts w:hint="eastAsia"/>
                <w:sz w:val="18"/>
                <w:szCs w:val="18"/>
              </w:rPr>
              <w:t>日，居家上门护理</w:t>
            </w:r>
            <w:r w:rsidRPr="0024694A">
              <w:rPr>
                <w:rFonts w:hint="eastAsia"/>
                <w:sz w:val="18"/>
                <w:szCs w:val="18"/>
              </w:rPr>
              <w:t>50</w:t>
            </w:r>
            <w:r w:rsidRPr="0024694A">
              <w:rPr>
                <w:rFonts w:hint="eastAsia"/>
                <w:sz w:val="18"/>
                <w:szCs w:val="18"/>
              </w:rPr>
              <w:t>元</w:t>
            </w:r>
            <w:r w:rsidRPr="0024694A">
              <w:rPr>
                <w:rFonts w:hint="eastAsia"/>
                <w:sz w:val="18"/>
                <w:szCs w:val="18"/>
              </w:rPr>
              <w:t>/</w:t>
            </w:r>
            <w:r w:rsidRPr="0024694A">
              <w:rPr>
                <w:rFonts w:hint="eastAsia"/>
                <w:sz w:val="18"/>
                <w:szCs w:val="18"/>
              </w:rPr>
              <w:t>日</w:t>
            </w:r>
          </w:p>
        </w:tc>
      </w:tr>
      <w:tr w:rsidR="0024694A" w:rsidRPr="0024694A" w14:paraId="4F195AFF" w14:textId="77777777" w:rsidTr="00EC59A4">
        <w:tc>
          <w:tcPr>
            <w:tcW w:w="708" w:type="dxa"/>
            <w:vAlign w:val="center"/>
          </w:tcPr>
          <w:p w14:paraId="1319EE84" w14:textId="77777777" w:rsidR="0024694A" w:rsidRPr="0024694A" w:rsidRDefault="0024694A" w:rsidP="0024694A">
            <w:pPr>
              <w:jc w:val="center"/>
              <w:rPr>
                <w:sz w:val="18"/>
                <w:szCs w:val="18"/>
              </w:rPr>
            </w:pPr>
            <w:r w:rsidRPr="0024694A">
              <w:rPr>
                <w:rFonts w:hint="eastAsia"/>
                <w:sz w:val="18"/>
                <w:szCs w:val="18"/>
              </w:rPr>
              <w:t>石河子</w:t>
            </w:r>
          </w:p>
        </w:tc>
        <w:tc>
          <w:tcPr>
            <w:tcW w:w="576" w:type="dxa"/>
            <w:vAlign w:val="center"/>
          </w:tcPr>
          <w:p w14:paraId="64DFF553"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017</w:t>
            </w:r>
          </w:p>
        </w:tc>
        <w:tc>
          <w:tcPr>
            <w:tcW w:w="1126" w:type="dxa"/>
            <w:vAlign w:val="center"/>
          </w:tcPr>
          <w:p w14:paraId="7ED353E8" w14:textId="77777777" w:rsidR="0024694A" w:rsidRPr="0024694A" w:rsidRDefault="0024694A" w:rsidP="0024694A">
            <w:pPr>
              <w:jc w:val="center"/>
              <w:rPr>
                <w:sz w:val="18"/>
                <w:szCs w:val="18"/>
              </w:rPr>
            </w:pPr>
            <w:r w:rsidRPr="0024694A">
              <w:rPr>
                <w:rFonts w:hint="eastAsia"/>
                <w:sz w:val="18"/>
                <w:szCs w:val="18"/>
              </w:rPr>
              <w:t>职工</w:t>
            </w:r>
          </w:p>
        </w:tc>
        <w:tc>
          <w:tcPr>
            <w:tcW w:w="1418" w:type="dxa"/>
            <w:vAlign w:val="center"/>
          </w:tcPr>
          <w:p w14:paraId="0C46D48F" w14:textId="77777777" w:rsidR="0024694A" w:rsidRPr="0024694A" w:rsidRDefault="0024694A" w:rsidP="0024694A">
            <w:pPr>
              <w:jc w:val="center"/>
              <w:rPr>
                <w:sz w:val="18"/>
                <w:szCs w:val="18"/>
              </w:rPr>
            </w:pPr>
            <w:r w:rsidRPr="0024694A">
              <w:rPr>
                <w:rFonts w:hint="eastAsia"/>
                <w:sz w:val="18"/>
                <w:szCs w:val="18"/>
              </w:rPr>
              <w:t>生活照料</w:t>
            </w:r>
          </w:p>
          <w:p w14:paraId="14552D5F" w14:textId="77777777" w:rsidR="0024694A" w:rsidRPr="0024694A" w:rsidRDefault="0024694A" w:rsidP="0024694A">
            <w:pPr>
              <w:jc w:val="center"/>
              <w:rPr>
                <w:sz w:val="18"/>
                <w:szCs w:val="18"/>
              </w:rPr>
            </w:pPr>
            <w:r w:rsidRPr="0024694A">
              <w:rPr>
                <w:rFonts w:hint="eastAsia"/>
                <w:sz w:val="18"/>
                <w:szCs w:val="18"/>
              </w:rPr>
              <w:t>医疗护理</w:t>
            </w:r>
          </w:p>
        </w:tc>
        <w:tc>
          <w:tcPr>
            <w:tcW w:w="1842" w:type="dxa"/>
            <w:vAlign w:val="center"/>
          </w:tcPr>
          <w:p w14:paraId="22BA4A90"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5FCB40DD" w14:textId="77777777" w:rsidR="0024694A" w:rsidRPr="0024694A" w:rsidRDefault="0024694A" w:rsidP="0024694A">
            <w:pPr>
              <w:jc w:val="center"/>
              <w:rPr>
                <w:sz w:val="18"/>
                <w:szCs w:val="18"/>
              </w:rPr>
            </w:pPr>
            <w:r w:rsidRPr="0024694A">
              <w:rPr>
                <w:rFonts w:hint="eastAsia"/>
                <w:sz w:val="18"/>
                <w:szCs w:val="18"/>
              </w:rPr>
              <w:t>居家护理</w:t>
            </w:r>
          </w:p>
        </w:tc>
        <w:tc>
          <w:tcPr>
            <w:tcW w:w="2636" w:type="dxa"/>
            <w:vAlign w:val="center"/>
          </w:tcPr>
          <w:p w14:paraId="1384543A" w14:textId="77777777" w:rsidR="0024694A" w:rsidRPr="0024694A" w:rsidRDefault="0024694A" w:rsidP="0024694A">
            <w:pPr>
              <w:jc w:val="center"/>
              <w:rPr>
                <w:sz w:val="18"/>
                <w:szCs w:val="18"/>
              </w:rPr>
            </w:pPr>
            <w:r w:rsidRPr="0024694A">
              <w:rPr>
                <w:rFonts w:hint="eastAsia"/>
                <w:sz w:val="18"/>
                <w:szCs w:val="18"/>
              </w:rPr>
              <w:t>机构护理</w:t>
            </w:r>
            <w:r w:rsidRPr="0024694A">
              <w:rPr>
                <w:rFonts w:hint="eastAsia"/>
                <w:sz w:val="18"/>
                <w:szCs w:val="18"/>
              </w:rPr>
              <w:t>70%</w:t>
            </w:r>
            <w:r w:rsidRPr="0024694A">
              <w:rPr>
                <w:rFonts w:hint="eastAsia"/>
                <w:sz w:val="18"/>
                <w:szCs w:val="18"/>
              </w:rPr>
              <w:t>；</w:t>
            </w:r>
          </w:p>
          <w:p w14:paraId="569FE4CC" w14:textId="77777777" w:rsidR="0024694A" w:rsidRPr="0024694A" w:rsidRDefault="0024694A" w:rsidP="0024694A">
            <w:pPr>
              <w:jc w:val="center"/>
              <w:rPr>
                <w:sz w:val="18"/>
                <w:szCs w:val="18"/>
              </w:rPr>
            </w:pPr>
            <w:r w:rsidRPr="0024694A">
              <w:rPr>
                <w:rFonts w:hint="eastAsia"/>
                <w:sz w:val="18"/>
                <w:szCs w:val="18"/>
              </w:rPr>
              <w:t>上门护理</w:t>
            </w:r>
            <w:r w:rsidRPr="0024694A">
              <w:rPr>
                <w:rFonts w:hint="eastAsia"/>
                <w:sz w:val="18"/>
                <w:szCs w:val="18"/>
              </w:rPr>
              <w:t>240</w:t>
            </w:r>
            <w:r w:rsidRPr="0024694A">
              <w:rPr>
                <w:rFonts w:hint="eastAsia"/>
                <w:sz w:val="18"/>
                <w:szCs w:val="18"/>
              </w:rPr>
              <w:t>元</w:t>
            </w:r>
            <w:r w:rsidRPr="0024694A">
              <w:rPr>
                <w:rFonts w:hint="eastAsia"/>
                <w:sz w:val="18"/>
                <w:szCs w:val="18"/>
              </w:rPr>
              <w:t>/</w:t>
            </w:r>
            <w:r w:rsidRPr="0024694A">
              <w:rPr>
                <w:rFonts w:hint="eastAsia"/>
                <w:sz w:val="18"/>
                <w:szCs w:val="18"/>
              </w:rPr>
              <w:t>月，自主护理</w:t>
            </w:r>
            <w:r w:rsidRPr="0024694A">
              <w:rPr>
                <w:rFonts w:hint="eastAsia"/>
                <w:sz w:val="18"/>
                <w:szCs w:val="18"/>
              </w:rPr>
              <w:t>25</w:t>
            </w:r>
            <w:r w:rsidRPr="0024694A">
              <w:rPr>
                <w:rFonts w:hint="eastAsia"/>
                <w:sz w:val="18"/>
                <w:szCs w:val="18"/>
              </w:rPr>
              <w:t>元</w:t>
            </w:r>
            <w:r w:rsidRPr="0024694A">
              <w:rPr>
                <w:rFonts w:hint="eastAsia"/>
                <w:sz w:val="18"/>
                <w:szCs w:val="18"/>
              </w:rPr>
              <w:t>/</w:t>
            </w:r>
            <w:r w:rsidRPr="0024694A">
              <w:rPr>
                <w:rFonts w:hint="eastAsia"/>
                <w:sz w:val="18"/>
                <w:szCs w:val="18"/>
              </w:rPr>
              <w:t>日</w:t>
            </w:r>
          </w:p>
        </w:tc>
      </w:tr>
      <w:tr w:rsidR="0024694A" w:rsidRPr="0024694A" w14:paraId="429D91DF" w14:textId="77777777" w:rsidTr="00EC59A4">
        <w:tc>
          <w:tcPr>
            <w:tcW w:w="708" w:type="dxa"/>
            <w:vMerge w:val="restart"/>
            <w:vAlign w:val="center"/>
          </w:tcPr>
          <w:p w14:paraId="1AC4D044" w14:textId="77777777" w:rsidR="0024694A" w:rsidRPr="0024694A" w:rsidRDefault="0024694A" w:rsidP="0024694A">
            <w:pPr>
              <w:jc w:val="center"/>
              <w:rPr>
                <w:sz w:val="18"/>
                <w:szCs w:val="18"/>
              </w:rPr>
            </w:pPr>
            <w:r w:rsidRPr="0024694A">
              <w:rPr>
                <w:rFonts w:hint="eastAsia"/>
                <w:sz w:val="18"/>
                <w:szCs w:val="18"/>
              </w:rPr>
              <w:lastRenderedPageBreak/>
              <w:t>广州</w:t>
            </w:r>
          </w:p>
        </w:tc>
        <w:tc>
          <w:tcPr>
            <w:tcW w:w="576" w:type="dxa"/>
            <w:vAlign w:val="center"/>
          </w:tcPr>
          <w:p w14:paraId="0B767C33"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017</w:t>
            </w:r>
          </w:p>
        </w:tc>
        <w:tc>
          <w:tcPr>
            <w:tcW w:w="1126" w:type="dxa"/>
            <w:vAlign w:val="center"/>
          </w:tcPr>
          <w:p w14:paraId="5B876C8B" w14:textId="77777777" w:rsidR="0024694A" w:rsidRPr="0024694A" w:rsidRDefault="0024694A" w:rsidP="0024694A">
            <w:pPr>
              <w:jc w:val="center"/>
              <w:rPr>
                <w:sz w:val="18"/>
                <w:szCs w:val="18"/>
              </w:rPr>
            </w:pPr>
            <w:r w:rsidRPr="0024694A">
              <w:rPr>
                <w:rFonts w:hint="eastAsia"/>
                <w:sz w:val="18"/>
                <w:szCs w:val="18"/>
              </w:rPr>
              <w:t>职工</w:t>
            </w:r>
          </w:p>
        </w:tc>
        <w:tc>
          <w:tcPr>
            <w:tcW w:w="1418" w:type="dxa"/>
            <w:vMerge w:val="restart"/>
            <w:vAlign w:val="center"/>
          </w:tcPr>
          <w:p w14:paraId="755BFD4A" w14:textId="77777777" w:rsidR="0024694A" w:rsidRPr="0024694A" w:rsidRDefault="0024694A" w:rsidP="0024694A">
            <w:pPr>
              <w:jc w:val="center"/>
              <w:rPr>
                <w:sz w:val="18"/>
                <w:szCs w:val="18"/>
              </w:rPr>
            </w:pPr>
            <w:r w:rsidRPr="0024694A">
              <w:rPr>
                <w:rFonts w:hint="eastAsia"/>
                <w:sz w:val="18"/>
                <w:szCs w:val="18"/>
              </w:rPr>
              <w:t>生活照料</w:t>
            </w:r>
          </w:p>
          <w:p w14:paraId="6510F631" w14:textId="77777777" w:rsidR="0024694A" w:rsidRPr="0024694A" w:rsidRDefault="0024694A" w:rsidP="0024694A">
            <w:pPr>
              <w:jc w:val="center"/>
              <w:rPr>
                <w:sz w:val="18"/>
                <w:szCs w:val="18"/>
              </w:rPr>
            </w:pPr>
            <w:r w:rsidRPr="0024694A">
              <w:rPr>
                <w:rFonts w:hint="eastAsia"/>
                <w:sz w:val="18"/>
                <w:szCs w:val="18"/>
              </w:rPr>
              <w:t>医疗护理</w:t>
            </w:r>
          </w:p>
          <w:p w14:paraId="56C1AECF" w14:textId="77777777" w:rsidR="0024694A" w:rsidRPr="0024694A" w:rsidRDefault="0024694A" w:rsidP="0024694A">
            <w:pPr>
              <w:jc w:val="center"/>
              <w:rPr>
                <w:sz w:val="18"/>
                <w:szCs w:val="18"/>
              </w:rPr>
            </w:pPr>
            <w:r w:rsidRPr="0024694A">
              <w:rPr>
                <w:rFonts w:hint="eastAsia"/>
                <w:sz w:val="18"/>
                <w:szCs w:val="18"/>
              </w:rPr>
              <w:t>辅具租赁</w:t>
            </w:r>
          </w:p>
        </w:tc>
        <w:tc>
          <w:tcPr>
            <w:tcW w:w="1842" w:type="dxa"/>
            <w:vMerge w:val="restart"/>
            <w:vAlign w:val="center"/>
          </w:tcPr>
          <w:p w14:paraId="5F5C2273" w14:textId="77777777" w:rsidR="0024694A" w:rsidRPr="0024694A" w:rsidRDefault="0024694A" w:rsidP="0024694A">
            <w:pPr>
              <w:widowControl/>
              <w:jc w:val="center"/>
              <w:rPr>
                <w:sz w:val="18"/>
                <w:szCs w:val="18"/>
              </w:rPr>
            </w:pPr>
            <w:r w:rsidRPr="0024694A">
              <w:rPr>
                <w:rFonts w:hint="eastAsia"/>
                <w:sz w:val="18"/>
                <w:szCs w:val="18"/>
              </w:rPr>
              <w:t>医疗机构护理</w:t>
            </w:r>
          </w:p>
          <w:p w14:paraId="6CA27B27"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305B7E28" w14:textId="77777777" w:rsidR="0024694A" w:rsidRPr="0024694A" w:rsidRDefault="0024694A" w:rsidP="0024694A">
            <w:pPr>
              <w:jc w:val="center"/>
              <w:rPr>
                <w:sz w:val="18"/>
                <w:szCs w:val="18"/>
              </w:rPr>
            </w:pPr>
            <w:r w:rsidRPr="0024694A">
              <w:rPr>
                <w:rFonts w:hint="eastAsia"/>
                <w:sz w:val="18"/>
                <w:szCs w:val="18"/>
              </w:rPr>
              <w:t>居家护理</w:t>
            </w:r>
          </w:p>
        </w:tc>
        <w:tc>
          <w:tcPr>
            <w:tcW w:w="2636" w:type="dxa"/>
            <w:vAlign w:val="center"/>
          </w:tcPr>
          <w:p w14:paraId="41038917" w14:textId="77777777" w:rsidR="0024694A" w:rsidRPr="0024694A" w:rsidRDefault="0024694A" w:rsidP="0024694A">
            <w:pPr>
              <w:jc w:val="center"/>
              <w:rPr>
                <w:sz w:val="18"/>
                <w:szCs w:val="18"/>
              </w:rPr>
            </w:pPr>
            <w:r w:rsidRPr="0024694A">
              <w:rPr>
                <w:rFonts w:hint="eastAsia"/>
                <w:sz w:val="18"/>
                <w:szCs w:val="18"/>
              </w:rPr>
              <w:t>75%</w:t>
            </w:r>
            <w:r w:rsidRPr="0024694A">
              <w:rPr>
                <w:rFonts w:hint="eastAsia"/>
                <w:sz w:val="18"/>
                <w:szCs w:val="18"/>
              </w:rPr>
              <w:t>；</w:t>
            </w:r>
          </w:p>
          <w:p w14:paraId="3FAF18EA" w14:textId="77777777" w:rsidR="0024694A" w:rsidRPr="0024694A" w:rsidRDefault="0024694A" w:rsidP="0024694A">
            <w:pPr>
              <w:jc w:val="center"/>
              <w:rPr>
                <w:sz w:val="18"/>
                <w:szCs w:val="18"/>
              </w:rPr>
            </w:pPr>
            <w:r w:rsidRPr="0024694A">
              <w:rPr>
                <w:rFonts w:hint="eastAsia"/>
                <w:sz w:val="18"/>
                <w:szCs w:val="18"/>
              </w:rPr>
              <w:t>75%</w:t>
            </w:r>
            <w:r w:rsidRPr="0024694A">
              <w:rPr>
                <w:rFonts w:hint="eastAsia"/>
                <w:sz w:val="18"/>
                <w:szCs w:val="18"/>
              </w:rPr>
              <w:t>；</w:t>
            </w:r>
          </w:p>
          <w:p w14:paraId="3B5B8F84" w14:textId="77777777" w:rsidR="0024694A" w:rsidRPr="0024694A" w:rsidRDefault="0024694A" w:rsidP="0024694A">
            <w:pPr>
              <w:jc w:val="center"/>
              <w:rPr>
                <w:sz w:val="18"/>
                <w:szCs w:val="18"/>
              </w:rPr>
            </w:pPr>
            <w:r w:rsidRPr="0024694A">
              <w:rPr>
                <w:rFonts w:hint="eastAsia"/>
                <w:sz w:val="18"/>
                <w:szCs w:val="18"/>
              </w:rPr>
              <w:t>生活照料按失能等级</w:t>
            </w:r>
            <w:r w:rsidRPr="0024694A">
              <w:rPr>
                <w:rFonts w:hint="eastAsia"/>
                <w:sz w:val="18"/>
                <w:szCs w:val="18"/>
              </w:rPr>
              <w:t>105</w:t>
            </w:r>
            <w:r w:rsidRPr="0024694A">
              <w:rPr>
                <w:rFonts w:hint="eastAsia"/>
                <w:sz w:val="18"/>
                <w:szCs w:val="18"/>
              </w:rPr>
              <w:t>元</w:t>
            </w:r>
            <w:r w:rsidRPr="0024694A">
              <w:rPr>
                <w:rFonts w:hint="eastAsia"/>
                <w:sz w:val="18"/>
                <w:szCs w:val="18"/>
              </w:rPr>
              <w:t>/</w:t>
            </w:r>
            <w:r w:rsidRPr="0024694A">
              <w:rPr>
                <w:rFonts w:hint="eastAsia"/>
                <w:sz w:val="18"/>
                <w:szCs w:val="18"/>
              </w:rPr>
              <w:t>天、</w:t>
            </w:r>
            <w:r w:rsidRPr="0024694A">
              <w:rPr>
                <w:rFonts w:hint="eastAsia"/>
                <w:sz w:val="18"/>
                <w:szCs w:val="18"/>
              </w:rPr>
              <w:t>3</w:t>
            </w:r>
            <w:r w:rsidRPr="0024694A">
              <w:rPr>
                <w:sz w:val="18"/>
                <w:szCs w:val="18"/>
              </w:rPr>
              <w:t>00/</w:t>
            </w:r>
            <w:r w:rsidRPr="0024694A">
              <w:rPr>
                <w:rFonts w:hint="eastAsia"/>
                <w:sz w:val="18"/>
                <w:szCs w:val="18"/>
              </w:rPr>
              <w:t>9</w:t>
            </w:r>
            <w:r w:rsidRPr="0024694A">
              <w:rPr>
                <w:sz w:val="18"/>
                <w:szCs w:val="18"/>
              </w:rPr>
              <w:t>00</w:t>
            </w:r>
            <w:r w:rsidRPr="0024694A">
              <w:rPr>
                <w:rFonts w:hint="eastAsia"/>
                <w:sz w:val="18"/>
                <w:szCs w:val="18"/>
              </w:rPr>
              <w:t>元</w:t>
            </w:r>
            <w:r w:rsidRPr="0024694A">
              <w:rPr>
                <w:rFonts w:hint="eastAsia"/>
                <w:sz w:val="18"/>
                <w:szCs w:val="18"/>
              </w:rPr>
              <w:t>/</w:t>
            </w:r>
            <w:r w:rsidRPr="0024694A">
              <w:rPr>
                <w:rFonts w:hint="eastAsia"/>
                <w:sz w:val="18"/>
                <w:szCs w:val="18"/>
              </w:rPr>
              <w:t>月，报销</w:t>
            </w:r>
            <w:r w:rsidRPr="0024694A">
              <w:rPr>
                <w:rFonts w:hint="eastAsia"/>
                <w:sz w:val="18"/>
                <w:szCs w:val="18"/>
              </w:rPr>
              <w:t>9</w:t>
            </w:r>
            <w:r w:rsidRPr="0024694A">
              <w:rPr>
                <w:sz w:val="18"/>
                <w:szCs w:val="18"/>
              </w:rPr>
              <w:t>0%</w:t>
            </w:r>
            <w:r w:rsidRPr="0024694A">
              <w:rPr>
                <w:rFonts w:hint="eastAsia"/>
                <w:sz w:val="18"/>
                <w:szCs w:val="18"/>
              </w:rPr>
              <w:t>，医疗</w:t>
            </w:r>
            <w:proofErr w:type="gramStart"/>
            <w:r w:rsidRPr="0024694A">
              <w:rPr>
                <w:rFonts w:hint="eastAsia"/>
                <w:sz w:val="18"/>
                <w:szCs w:val="18"/>
              </w:rPr>
              <w:t>护理按</w:t>
            </w:r>
            <w:proofErr w:type="gramEnd"/>
            <w:r w:rsidRPr="0024694A">
              <w:rPr>
                <w:rFonts w:hint="eastAsia"/>
                <w:sz w:val="18"/>
                <w:szCs w:val="18"/>
              </w:rPr>
              <w:t>失能等级</w:t>
            </w:r>
            <w:r w:rsidRPr="0024694A">
              <w:rPr>
                <w:rFonts w:hint="eastAsia"/>
                <w:sz w:val="18"/>
                <w:szCs w:val="18"/>
              </w:rPr>
              <w:t>1</w:t>
            </w:r>
            <w:r w:rsidRPr="0024694A">
              <w:rPr>
                <w:sz w:val="18"/>
                <w:szCs w:val="18"/>
              </w:rPr>
              <w:t>000/500/300</w:t>
            </w:r>
            <w:r w:rsidRPr="0024694A">
              <w:rPr>
                <w:rFonts w:hint="eastAsia"/>
                <w:sz w:val="18"/>
                <w:szCs w:val="18"/>
              </w:rPr>
              <w:t>元</w:t>
            </w:r>
            <w:r w:rsidRPr="0024694A">
              <w:rPr>
                <w:sz w:val="18"/>
                <w:szCs w:val="18"/>
              </w:rPr>
              <w:t>/</w:t>
            </w:r>
            <w:r w:rsidRPr="0024694A">
              <w:rPr>
                <w:rFonts w:hint="eastAsia"/>
                <w:sz w:val="18"/>
                <w:szCs w:val="18"/>
              </w:rPr>
              <w:t>月，报销</w:t>
            </w:r>
            <w:r w:rsidRPr="0024694A">
              <w:rPr>
                <w:rFonts w:hint="eastAsia"/>
                <w:sz w:val="18"/>
                <w:szCs w:val="18"/>
              </w:rPr>
              <w:t>9</w:t>
            </w:r>
            <w:r w:rsidRPr="0024694A">
              <w:rPr>
                <w:sz w:val="18"/>
                <w:szCs w:val="18"/>
              </w:rPr>
              <w:t>0%</w:t>
            </w:r>
          </w:p>
        </w:tc>
      </w:tr>
      <w:tr w:rsidR="0024694A" w:rsidRPr="0024694A" w14:paraId="0231AD8A" w14:textId="77777777" w:rsidTr="00EC59A4">
        <w:tc>
          <w:tcPr>
            <w:tcW w:w="708" w:type="dxa"/>
            <w:vMerge/>
            <w:vAlign w:val="center"/>
          </w:tcPr>
          <w:p w14:paraId="31F1E676" w14:textId="77777777" w:rsidR="0024694A" w:rsidRPr="0024694A" w:rsidRDefault="0024694A" w:rsidP="0024694A">
            <w:pPr>
              <w:jc w:val="center"/>
              <w:rPr>
                <w:sz w:val="18"/>
                <w:szCs w:val="18"/>
              </w:rPr>
            </w:pPr>
          </w:p>
        </w:tc>
        <w:tc>
          <w:tcPr>
            <w:tcW w:w="576" w:type="dxa"/>
            <w:vAlign w:val="center"/>
          </w:tcPr>
          <w:p w14:paraId="28231D87"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021</w:t>
            </w:r>
          </w:p>
        </w:tc>
        <w:tc>
          <w:tcPr>
            <w:tcW w:w="1126" w:type="dxa"/>
            <w:vAlign w:val="center"/>
          </w:tcPr>
          <w:p w14:paraId="663083A8" w14:textId="2C3F7EDB" w:rsidR="0024694A" w:rsidRPr="0024694A" w:rsidRDefault="001C335E" w:rsidP="0024694A">
            <w:pPr>
              <w:jc w:val="center"/>
              <w:rPr>
                <w:sz w:val="18"/>
                <w:szCs w:val="18"/>
              </w:rPr>
            </w:pPr>
            <w:r>
              <w:rPr>
                <w:rFonts w:hint="eastAsia"/>
                <w:sz w:val="18"/>
                <w:szCs w:val="18"/>
              </w:rPr>
              <w:t>成年</w:t>
            </w:r>
            <w:r w:rsidR="0024694A" w:rsidRPr="0024694A">
              <w:rPr>
                <w:rFonts w:hint="eastAsia"/>
                <w:sz w:val="18"/>
                <w:szCs w:val="18"/>
              </w:rPr>
              <w:t>居民</w:t>
            </w:r>
          </w:p>
        </w:tc>
        <w:tc>
          <w:tcPr>
            <w:tcW w:w="1418" w:type="dxa"/>
            <w:vMerge/>
            <w:vAlign w:val="center"/>
          </w:tcPr>
          <w:p w14:paraId="6E37A609" w14:textId="77777777" w:rsidR="0024694A" w:rsidRPr="0024694A" w:rsidRDefault="0024694A" w:rsidP="0024694A">
            <w:pPr>
              <w:jc w:val="center"/>
              <w:rPr>
                <w:sz w:val="18"/>
                <w:szCs w:val="18"/>
              </w:rPr>
            </w:pPr>
          </w:p>
        </w:tc>
        <w:tc>
          <w:tcPr>
            <w:tcW w:w="1842" w:type="dxa"/>
            <w:vMerge/>
            <w:vAlign w:val="center"/>
          </w:tcPr>
          <w:p w14:paraId="67E99796" w14:textId="77777777" w:rsidR="0024694A" w:rsidRPr="0024694A" w:rsidRDefault="0024694A" w:rsidP="0024694A">
            <w:pPr>
              <w:widowControl/>
              <w:jc w:val="center"/>
              <w:rPr>
                <w:sz w:val="18"/>
                <w:szCs w:val="18"/>
              </w:rPr>
            </w:pPr>
          </w:p>
        </w:tc>
        <w:tc>
          <w:tcPr>
            <w:tcW w:w="2636" w:type="dxa"/>
            <w:vAlign w:val="center"/>
          </w:tcPr>
          <w:p w14:paraId="07693A20" w14:textId="77777777" w:rsidR="0024694A" w:rsidRPr="0024694A" w:rsidRDefault="0024694A" w:rsidP="0024694A">
            <w:pPr>
              <w:jc w:val="center"/>
              <w:rPr>
                <w:sz w:val="18"/>
                <w:szCs w:val="18"/>
              </w:rPr>
            </w:pPr>
            <w:r w:rsidRPr="0024694A">
              <w:rPr>
                <w:rFonts w:hint="eastAsia"/>
                <w:sz w:val="18"/>
                <w:szCs w:val="18"/>
              </w:rPr>
              <w:t>75%</w:t>
            </w:r>
            <w:r w:rsidRPr="0024694A">
              <w:rPr>
                <w:rFonts w:hint="eastAsia"/>
                <w:sz w:val="18"/>
                <w:szCs w:val="18"/>
              </w:rPr>
              <w:t>；</w:t>
            </w:r>
          </w:p>
          <w:p w14:paraId="6AE78EED" w14:textId="77777777" w:rsidR="0024694A" w:rsidRPr="0024694A" w:rsidRDefault="0024694A" w:rsidP="0024694A">
            <w:pPr>
              <w:jc w:val="center"/>
              <w:rPr>
                <w:sz w:val="18"/>
                <w:szCs w:val="18"/>
              </w:rPr>
            </w:pPr>
            <w:r w:rsidRPr="0024694A">
              <w:rPr>
                <w:rFonts w:hint="eastAsia"/>
                <w:sz w:val="18"/>
                <w:szCs w:val="18"/>
              </w:rPr>
              <w:t>75%</w:t>
            </w:r>
            <w:r w:rsidRPr="0024694A">
              <w:rPr>
                <w:rFonts w:hint="eastAsia"/>
                <w:sz w:val="18"/>
                <w:szCs w:val="18"/>
              </w:rPr>
              <w:t>；</w:t>
            </w:r>
          </w:p>
          <w:p w14:paraId="506307DE" w14:textId="77777777" w:rsidR="0024694A" w:rsidRPr="0024694A" w:rsidRDefault="0024694A" w:rsidP="0024694A">
            <w:pPr>
              <w:jc w:val="center"/>
              <w:rPr>
                <w:sz w:val="18"/>
                <w:szCs w:val="18"/>
              </w:rPr>
            </w:pPr>
            <w:r w:rsidRPr="0024694A">
              <w:rPr>
                <w:rFonts w:hint="eastAsia"/>
                <w:sz w:val="18"/>
                <w:szCs w:val="18"/>
              </w:rPr>
              <w:t>生活照料按失能等级</w:t>
            </w:r>
            <w:r w:rsidRPr="0024694A">
              <w:rPr>
                <w:rFonts w:hint="eastAsia"/>
                <w:sz w:val="18"/>
                <w:szCs w:val="18"/>
              </w:rPr>
              <w:t>50</w:t>
            </w:r>
            <w:r w:rsidRPr="0024694A">
              <w:rPr>
                <w:rFonts w:hint="eastAsia"/>
                <w:sz w:val="18"/>
                <w:szCs w:val="18"/>
              </w:rPr>
              <w:t>元</w:t>
            </w:r>
            <w:r w:rsidRPr="0024694A">
              <w:rPr>
                <w:rFonts w:hint="eastAsia"/>
                <w:sz w:val="18"/>
                <w:szCs w:val="18"/>
              </w:rPr>
              <w:t>/</w:t>
            </w:r>
            <w:r w:rsidRPr="0024694A">
              <w:rPr>
                <w:rFonts w:hint="eastAsia"/>
                <w:sz w:val="18"/>
                <w:szCs w:val="18"/>
              </w:rPr>
              <w:t>天、</w:t>
            </w:r>
            <w:r w:rsidRPr="0024694A">
              <w:rPr>
                <w:rFonts w:hint="eastAsia"/>
                <w:sz w:val="18"/>
                <w:szCs w:val="18"/>
              </w:rPr>
              <w:t>2</w:t>
            </w:r>
            <w:r w:rsidRPr="0024694A">
              <w:rPr>
                <w:sz w:val="18"/>
                <w:szCs w:val="18"/>
              </w:rPr>
              <w:t>00/</w:t>
            </w:r>
            <w:r w:rsidRPr="0024694A">
              <w:rPr>
                <w:rFonts w:hint="eastAsia"/>
                <w:sz w:val="18"/>
                <w:szCs w:val="18"/>
              </w:rPr>
              <w:t>4</w:t>
            </w:r>
            <w:r w:rsidRPr="0024694A">
              <w:rPr>
                <w:sz w:val="18"/>
                <w:szCs w:val="18"/>
              </w:rPr>
              <w:t>50</w:t>
            </w:r>
            <w:r w:rsidRPr="0024694A">
              <w:rPr>
                <w:rFonts w:hint="eastAsia"/>
                <w:sz w:val="18"/>
                <w:szCs w:val="18"/>
              </w:rPr>
              <w:t>元</w:t>
            </w:r>
            <w:r w:rsidRPr="0024694A">
              <w:rPr>
                <w:rFonts w:hint="eastAsia"/>
                <w:sz w:val="18"/>
                <w:szCs w:val="18"/>
              </w:rPr>
              <w:t>/</w:t>
            </w:r>
            <w:r w:rsidRPr="0024694A">
              <w:rPr>
                <w:rFonts w:hint="eastAsia"/>
                <w:sz w:val="18"/>
                <w:szCs w:val="18"/>
              </w:rPr>
              <w:t>月，报销</w:t>
            </w:r>
            <w:r w:rsidRPr="0024694A">
              <w:rPr>
                <w:sz w:val="18"/>
                <w:szCs w:val="18"/>
              </w:rPr>
              <w:t>85%</w:t>
            </w:r>
            <w:r w:rsidRPr="0024694A">
              <w:rPr>
                <w:rFonts w:hint="eastAsia"/>
                <w:sz w:val="18"/>
                <w:szCs w:val="18"/>
              </w:rPr>
              <w:t>，医疗</w:t>
            </w:r>
            <w:proofErr w:type="gramStart"/>
            <w:r w:rsidRPr="0024694A">
              <w:rPr>
                <w:rFonts w:hint="eastAsia"/>
                <w:sz w:val="18"/>
                <w:szCs w:val="18"/>
              </w:rPr>
              <w:t>护理按</w:t>
            </w:r>
            <w:proofErr w:type="gramEnd"/>
            <w:r w:rsidRPr="0024694A">
              <w:rPr>
                <w:rFonts w:hint="eastAsia"/>
                <w:sz w:val="18"/>
                <w:szCs w:val="18"/>
              </w:rPr>
              <w:t>失能等级</w:t>
            </w:r>
            <w:r w:rsidRPr="0024694A">
              <w:rPr>
                <w:sz w:val="18"/>
                <w:szCs w:val="18"/>
              </w:rPr>
              <w:t>500/200/200</w:t>
            </w:r>
            <w:r w:rsidRPr="0024694A">
              <w:rPr>
                <w:rFonts w:hint="eastAsia"/>
                <w:sz w:val="18"/>
                <w:szCs w:val="18"/>
              </w:rPr>
              <w:t>元</w:t>
            </w:r>
            <w:r w:rsidRPr="0024694A">
              <w:rPr>
                <w:sz w:val="18"/>
                <w:szCs w:val="18"/>
              </w:rPr>
              <w:t>/</w:t>
            </w:r>
            <w:r w:rsidRPr="0024694A">
              <w:rPr>
                <w:rFonts w:hint="eastAsia"/>
                <w:sz w:val="18"/>
                <w:szCs w:val="18"/>
              </w:rPr>
              <w:t>月，报销</w:t>
            </w:r>
            <w:r w:rsidRPr="0024694A">
              <w:rPr>
                <w:sz w:val="18"/>
                <w:szCs w:val="18"/>
              </w:rPr>
              <w:t>85%</w:t>
            </w:r>
          </w:p>
        </w:tc>
      </w:tr>
      <w:tr w:rsidR="0024694A" w:rsidRPr="0024694A" w14:paraId="457194BA" w14:textId="77777777" w:rsidTr="00EC59A4">
        <w:tc>
          <w:tcPr>
            <w:tcW w:w="708" w:type="dxa"/>
            <w:vMerge w:val="restart"/>
            <w:vAlign w:val="center"/>
          </w:tcPr>
          <w:p w14:paraId="46DB2B19" w14:textId="77777777" w:rsidR="0024694A" w:rsidRPr="0024694A" w:rsidRDefault="0024694A" w:rsidP="0024694A">
            <w:pPr>
              <w:jc w:val="center"/>
              <w:rPr>
                <w:sz w:val="18"/>
                <w:szCs w:val="18"/>
              </w:rPr>
            </w:pPr>
            <w:r w:rsidRPr="0024694A">
              <w:rPr>
                <w:rFonts w:hint="eastAsia"/>
                <w:sz w:val="18"/>
                <w:szCs w:val="18"/>
              </w:rPr>
              <w:t>成都</w:t>
            </w:r>
          </w:p>
        </w:tc>
        <w:tc>
          <w:tcPr>
            <w:tcW w:w="576" w:type="dxa"/>
            <w:vAlign w:val="center"/>
          </w:tcPr>
          <w:p w14:paraId="61113F1D" w14:textId="77777777" w:rsidR="0024694A" w:rsidRPr="0024694A" w:rsidRDefault="0024694A" w:rsidP="0024694A">
            <w:pPr>
              <w:jc w:val="center"/>
              <w:rPr>
                <w:sz w:val="18"/>
                <w:szCs w:val="18"/>
              </w:rPr>
            </w:pPr>
            <w:r w:rsidRPr="0024694A">
              <w:rPr>
                <w:sz w:val="18"/>
                <w:szCs w:val="18"/>
              </w:rPr>
              <w:t>2017</w:t>
            </w:r>
          </w:p>
        </w:tc>
        <w:tc>
          <w:tcPr>
            <w:tcW w:w="1126" w:type="dxa"/>
            <w:vAlign w:val="center"/>
          </w:tcPr>
          <w:p w14:paraId="6DAF34FE" w14:textId="77777777" w:rsidR="0024694A" w:rsidRPr="0024694A" w:rsidRDefault="0024694A" w:rsidP="0024694A">
            <w:pPr>
              <w:jc w:val="center"/>
              <w:rPr>
                <w:sz w:val="18"/>
                <w:szCs w:val="18"/>
              </w:rPr>
            </w:pPr>
            <w:r w:rsidRPr="0024694A">
              <w:rPr>
                <w:rFonts w:hint="eastAsia"/>
                <w:sz w:val="18"/>
                <w:szCs w:val="18"/>
              </w:rPr>
              <w:t>职工</w:t>
            </w:r>
          </w:p>
        </w:tc>
        <w:tc>
          <w:tcPr>
            <w:tcW w:w="1418" w:type="dxa"/>
            <w:vMerge w:val="restart"/>
            <w:vAlign w:val="center"/>
          </w:tcPr>
          <w:p w14:paraId="7590DEF8" w14:textId="77777777" w:rsidR="0024694A" w:rsidRPr="0024694A" w:rsidRDefault="0024694A" w:rsidP="0024694A">
            <w:pPr>
              <w:jc w:val="center"/>
              <w:rPr>
                <w:sz w:val="18"/>
                <w:szCs w:val="18"/>
              </w:rPr>
            </w:pPr>
            <w:r w:rsidRPr="0024694A">
              <w:rPr>
                <w:rFonts w:hint="eastAsia"/>
                <w:sz w:val="18"/>
                <w:szCs w:val="18"/>
              </w:rPr>
              <w:t>生活照料</w:t>
            </w:r>
          </w:p>
          <w:p w14:paraId="51C6C31C" w14:textId="77777777" w:rsidR="0024694A" w:rsidRPr="0024694A" w:rsidRDefault="0024694A" w:rsidP="0024694A">
            <w:pPr>
              <w:jc w:val="center"/>
              <w:rPr>
                <w:sz w:val="18"/>
                <w:szCs w:val="18"/>
              </w:rPr>
            </w:pPr>
            <w:r w:rsidRPr="0024694A">
              <w:rPr>
                <w:rFonts w:hint="eastAsia"/>
                <w:sz w:val="18"/>
                <w:szCs w:val="18"/>
              </w:rPr>
              <w:t>医疗护理</w:t>
            </w:r>
          </w:p>
          <w:p w14:paraId="5137DC1E" w14:textId="77777777" w:rsidR="0024694A" w:rsidRPr="0024694A" w:rsidRDefault="0024694A" w:rsidP="0024694A">
            <w:pPr>
              <w:jc w:val="center"/>
              <w:rPr>
                <w:sz w:val="18"/>
                <w:szCs w:val="18"/>
              </w:rPr>
            </w:pPr>
            <w:r w:rsidRPr="0024694A">
              <w:rPr>
                <w:rFonts w:hint="eastAsia"/>
                <w:sz w:val="18"/>
                <w:szCs w:val="18"/>
              </w:rPr>
              <w:t>辅具使用服务</w:t>
            </w:r>
          </w:p>
        </w:tc>
        <w:tc>
          <w:tcPr>
            <w:tcW w:w="1842" w:type="dxa"/>
            <w:vMerge w:val="restart"/>
            <w:vAlign w:val="center"/>
          </w:tcPr>
          <w:p w14:paraId="670447A8" w14:textId="77777777" w:rsidR="0024694A" w:rsidRPr="0024694A" w:rsidRDefault="0024694A" w:rsidP="0024694A">
            <w:pPr>
              <w:widowControl/>
              <w:jc w:val="center"/>
              <w:rPr>
                <w:sz w:val="18"/>
                <w:szCs w:val="18"/>
              </w:rPr>
            </w:pPr>
            <w:r w:rsidRPr="0024694A">
              <w:rPr>
                <w:rFonts w:hint="eastAsia"/>
                <w:sz w:val="18"/>
                <w:szCs w:val="18"/>
              </w:rPr>
              <w:t>医疗机构护理</w:t>
            </w:r>
          </w:p>
          <w:p w14:paraId="2A3DF34A" w14:textId="77777777" w:rsidR="0024694A" w:rsidRPr="0024694A" w:rsidRDefault="0024694A" w:rsidP="0024694A">
            <w:pPr>
              <w:widowControl/>
              <w:jc w:val="center"/>
              <w:rPr>
                <w:sz w:val="18"/>
                <w:szCs w:val="18"/>
              </w:rPr>
            </w:pPr>
            <w:r w:rsidRPr="0024694A">
              <w:rPr>
                <w:rFonts w:hint="eastAsia"/>
                <w:sz w:val="18"/>
                <w:szCs w:val="18"/>
              </w:rPr>
              <w:t>养老、护理机构护理</w:t>
            </w:r>
          </w:p>
          <w:p w14:paraId="25AB3002" w14:textId="77777777" w:rsidR="0024694A" w:rsidRPr="0024694A" w:rsidRDefault="0024694A" w:rsidP="0024694A">
            <w:pPr>
              <w:jc w:val="center"/>
              <w:rPr>
                <w:sz w:val="18"/>
                <w:szCs w:val="18"/>
              </w:rPr>
            </w:pPr>
            <w:r w:rsidRPr="0024694A">
              <w:rPr>
                <w:rFonts w:hint="eastAsia"/>
                <w:sz w:val="18"/>
                <w:szCs w:val="18"/>
              </w:rPr>
              <w:t>居家护理</w:t>
            </w:r>
          </w:p>
        </w:tc>
        <w:tc>
          <w:tcPr>
            <w:tcW w:w="2636" w:type="dxa"/>
            <w:vAlign w:val="center"/>
          </w:tcPr>
          <w:p w14:paraId="335D7333" w14:textId="77777777" w:rsidR="0024694A" w:rsidRPr="0024694A" w:rsidRDefault="0024694A" w:rsidP="0024694A">
            <w:pPr>
              <w:jc w:val="center"/>
              <w:rPr>
                <w:sz w:val="18"/>
                <w:szCs w:val="18"/>
              </w:rPr>
            </w:pPr>
            <w:r w:rsidRPr="0024694A">
              <w:rPr>
                <w:rFonts w:hint="eastAsia"/>
                <w:sz w:val="18"/>
                <w:szCs w:val="18"/>
              </w:rPr>
              <w:t>按失能等级</w:t>
            </w:r>
            <w:r w:rsidRPr="0024694A">
              <w:rPr>
                <w:rFonts w:hint="eastAsia"/>
                <w:sz w:val="18"/>
                <w:szCs w:val="18"/>
              </w:rPr>
              <w:t>660/1118/1577/2237/2796</w:t>
            </w:r>
            <w:r w:rsidRPr="0024694A">
              <w:rPr>
                <w:rFonts w:hint="eastAsia"/>
                <w:sz w:val="18"/>
                <w:szCs w:val="18"/>
              </w:rPr>
              <w:t>元</w:t>
            </w:r>
            <w:r w:rsidRPr="0024694A">
              <w:rPr>
                <w:rFonts w:hint="eastAsia"/>
                <w:sz w:val="18"/>
                <w:szCs w:val="18"/>
              </w:rPr>
              <w:t>/</w:t>
            </w:r>
            <w:r w:rsidRPr="0024694A">
              <w:rPr>
                <w:rFonts w:hint="eastAsia"/>
                <w:sz w:val="18"/>
                <w:szCs w:val="18"/>
              </w:rPr>
              <w:t>月；</w:t>
            </w:r>
          </w:p>
          <w:p w14:paraId="23194764" w14:textId="77777777" w:rsidR="0024694A" w:rsidRPr="0024694A" w:rsidRDefault="0024694A" w:rsidP="0024694A">
            <w:pPr>
              <w:jc w:val="center"/>
              <w:rPr>
                <w:sz w:val="18"/>
                <w:szCs w:val="18"/>
              </w:rPr>
            </w:pPr>
            <w:r w:rsidRPr="0024694A">
              <w:rPr>
                <w:rFonts w:hint="eastAsia"/>
                <w:sz w:val="18"/>
                <w:szCs w:val="18"/>
              </w:rPr>
              <w:t>按失能等级</w:t>
            </w:r>
            <w:r w:rsidRPr="0024694A">
              <w:rPr>
                <w:rFonts w:hint="eastAsia"/>
                <w:sz w:val="18"/>
                <w:szCs w:val="18"/>
              </w:rPr>
              <w:t>660/1118/1577/2237/2796</w:t>
            </w:r>
            <w:r w:rsidRPr="0024694A">
              <w:rPr>
                <w:rFonts w:hint="eastAsia"/>
                <w:sz w:val="18"/>
                <w:szCs w:val="18"/>
              </w:rPr>
              <w:t>元</w:t>
            </w:r>
            <w:r w:rsidRPr="0024694A">
              <w:rPr>
                <w:rFonts w:hint="eastAsia"/>
                <w:sz w:val="18"/>
                <w:szCs w:val="18"/>
              </w:rPr>
              <w:t>/</w:t>
            </w:r>
            <w:r w:rsidRPr="0024694A">
              <w:rPr>
                <w:rFonts w:hint="eastAsia"/>
                <w:sz w:val="18"/>
                <w:szCs w:val="18"/>
              </w:rPr>
              <w:t>月；</w:t>
            </w:r>
          </w:p>
          <w:p w14:paraId="1BD49555" w14:textId="77777777" w:rsidR="0024694A" w:rsidRPr="0024694A" w:rsidRDefault="0024694A" w:rsidP="0024694A">
            <w:pPr>
              <w:jc w:val="center"/>
              <w:rPr>
                <w:sz w:val="18"/>
                <w:szCs w:val="18"/>
              </w:rPr>
            </w:pPr>
            <w:r w:rsidRPr="0024694A">
              <w:rPr>
                <w:rFonts w:hint="eastAsia"/>
                <w:sz w:val="18"/>
                <w:szCs w:val="18"/>
              </w:rPr>
              <w:t>居家基础待遇按失能等级</w:t>
            </w:r>
            <w:r w:rsidRPr="0024694A">
              <w:rPr>
                <w:rFonts w:hint="eastAsia"/>
                <w:sz w:val="18"/>
                <w:szCs w:val="18"/>
              </w:rPr>
              <w:t>288/574/862/1150/1437</w:t>
            </w:r>
            <w:r w:rsidRPr="0024694A">
              <w:rPr>
                <w:rFonts w:hint="eastAsia"/>
                <w:sz w:val="18"/>
                <w:szCs w:val="18"/>
              </w:rPr>
              <w:t>元</w:t>
            </w:r>
            <w:r w:rsidRPr="0024694A">
              <w:rPr>
                <w:rFonts w:hint="eastAsia"/>
                <w:sz w:val="18"/>
                <w:szCs w:val="18"/>
              </w:rPr>
              <w:t>/</w:t>
            </w:r>
            <w:r w:rsidRPr="0024694A">
              <w:rPr>
                <w:rFonts w:hint="eastAsia"/>
                <w:sz w:val="18"/>
                <w:szCs w:val="18"/>
              </w:rPr>
              <w:t>月</w:t>
            </w:r>
            <w:r w:rsidRPr="0024694A">
              <w:rPr>
                <w:rFonts w:hint="eastAsia"/>
                <w:sz w:val="18"/>
                <w:szCs w:val="18"/>
              </w:rPr>
              <w:t>/</w:t>
            </w:r>
            <w:r w:rsidRPr="0024694A">
              <w:rPr>
                <w:rFonts w:hint="eastAsia"/>
                <w:sz w:val="18"/>
                <w:szCs w:val="18"/>
              </w:rPr>
              <w:t>人；居家护理服务人员按失能等级</w:t>
            </w:r>
            <w:r w:rsidRPr="0024694A">
              <w:rPr>
                <w:rFonts w:hint="eastAsia"/>
                <w:sz w:val="18"/>
                <w:szCs w:val="18"/>
              </w:rPr>
              <w:t>360/718/1077/1437/1796</w:t>
            </w:r>
            <w:r w:rsidRPr="0024694A">
              <w:rPr>
                <w:rFonts w:hint="eastAsia"/>
                <w:sz w:val="18"/>
                <w:szCs w:val="18"/>
              </w:rPr>
              <w:t>元</w:t>
            </w:r>
            <w:r w:rsidRPr="0024694A">
              <w:rPr>
                <w:rFonts w:hint="eastAsia"/>
                <w:sz w:val="18"/>
                <w:szCs w:val="18"/>
              </w:rPr>
              <w:t>/</w:t>
            </w:r>
            <w:r w:rsidRPr="0024694A">
              <w:rPr>
                <w:rFonts w:hint="eastAsia"/>
                <w:sz w:val="18"/>
                <w:szCs w:val="18"/>
              </w:rPr>
              <w:t>月</w:t>
            </w:r>
            <w:r w:rsidRPr="0024694A">
              <w:rPr>
                <w:rFonts w:hint="eastAsia"/>
                <w:sz w:val="18"/>
                <w:szCs w:val="18"/>
              </w:rPr>
              <w:t>/</w:t>
            </w:r>
            <w:r w:rsidRPr="0024694A">
              <w:rPr>
                <w:rFonts w:hint="eastAsia"/>
                <w:sz w:val="18"/>
                <w:szCs w:val="18"/>
              </w:rPr>
              <w:t>人</w:t>
            </w:r>
          </w:p>
        </w:tc>
      </w:tr>
      <w:tr w:rsidR="0024694A" w:rsidRPr="0024694A" w14:paraId="58AC4780" w14:textId="77777777" w:rsidTr="00175D4F">
        <w:tc>
          <w:tcPr>
            <w:tcW w:w="708" w:type="dxa"/>
            <w:vMerge/>
            <w:tcBorders>
              <w:bottom w:val="single" w:sz="8" w:space="0" w:color="auto"/>
            </w:tcBorders>
            <w:vAlign w:val="center"/>
          </w:tcPr>
          <w:p w14:paraId="31637BE9" w14:textId="77777777" w:rsidR="0024694A" w:rsidRPr="0024694A" w:rsidRDefault="0024694A" w:rsidP="0024694A">
            <w:pPr>
              <w:jc w:val="center"/>
              <w:rPr>
                <w:sz w:val="18"/>
                <w:szCs w:val="18"/>
              </w:rPr>
            </w:pPr>
          </w:p>
        </w:tc>
        <w:tc>
          <w:tcPr>
            <w:tcW w:w="576" w:type="dxa"/>
            <w:tcBorders>
              <w:bottom w:val="single" w:sz="8" w:space="0" w:color="auto"/>
            </w:tcBorders>
            <w:vAlign w:val="center"/>
          </w:tcPr>
          <w:p w14:paraId="50957967" w14:textId="77777777" w:rsidR="0024694A" w:rsidRPr="0024694A" w:rsidRDefault="0024694A" w:rsidP="0024694A">
            <w:pPr>
              <w:jc w:val="center"/>
              <w:rPr>
                <w:sz w:val="18"/>
                <w:szCs w:val="18"/>
              </w:rPr>
            </w:pPr>
            <w:r w:rsidRPr="0024694A">
              <w:rPr>
                <w:rFonts w:hint="eastAsia"/>
                <w:sz w:val="18"/>
                <w:szCs w:val="18"/>
              </w:rPr>
              <w:t>2</w:t>
            </w:r>
            <w:r w:rsidRPr="0024694A">
              <w:rPr>
                <w:sz w:val="18"/>
                <w:szCs w:val="18"/>
              </w:rPr>
              <w:t>020</w:t>
            </w:r>
          </w:p>
        </w:tc>
        <w:tc>
          <w:tcPr>
            <w:tcW w:w="1126" w:type="dxa"/>
            <w:tcBorders>
              <w:bottom w:val="single" w:sz="8" w:space="0" w:color="auto"/>
            </w:tcBorders>
            <w:vAlign w:val="center"/>
          </w:tcPr>
          <w:p w14:paraId="115F4381" w14:textId="77777777" w:rsidR="0024694A" w:rsidRPr="0024694A" w:rsidRDefault="0024694A" w:rsidP="0024694A">
            <w:pPr>
              <w:jc w:val="center"/>
              <w:rPr>
                <w:sz w:val="18"/>
                <w:szCs w:val="18"/>
              </w:rPr>
            </w:pPr>
            <w:r w:rsidRPr="0024694A">
              <w:rPr>
                <w:rFonts w:hint="eastAsia"/>
                <w:sz w:val="18"/>
                <w:szCs w:val="18"/>
              </w:rPr>
              <w:t>居民</w:t>
            </w:r>
          </w:p>
        </w:tc>
        <w:tc>
          <w:tcPr>
            <w:tcW w:w="1418" w:type="dxa"/>
            <w:vMerge/>
            <w:tcBorders>
              <w:bottom w:val="single" w:sz="8" w:space="0" w:color="auto"/>
            </w:tcBorders>
            <w:vAlign w:val="center"/>
          </w:tcPr>
          <w:p w14:paraId="0EAD7299" w14:textId="77777777" w:rsidR="0024694A" w:rsidRPr="0024694A" w:rsidRDefault="0024694A" w:rsidP="0024694A">
            <w:pPr>
              <w:jc w:val="center"/>
              <w:rPr>
                <w:sz w:val="18"/>
                <w:szCs w:val="18"/>
              </w:rPr>
            </w:pPr>
          </w:p>
        </w:tc>
        <w:tc>
          <w:tcPr>
            <w:tcW w:w="1842" w:type="dxa"/>
            <w:vMerge/>
            <w:tcBorders>
              <w:bottom w:val="single" w:sz="8" w:space="0" w:color="auto"/>
            </w:tcBorders>
            <w:vAlign w:val="center"/>
          </w:tcPr>
          <w:p w14:paraId="2F121D0B" w14:textId="77777777" w:rsidR="0024694A" w:rsidRPr="0024694A" w:rsidRDefault="0024694A" w:rsidP="0024694A">
            <w:pPr>
              <w:widowControl/>
              <w:jc w:val="center"/>
              <w:rPr>
                <w:sz w:val="18"/>
                <w:szCs w:val="18"/>
              </w:rPr>
            </w:pPr>
          </w:p>
        </w:tc>
        <w:tc>
          <w:tcPr>
            <w:tcW w:w="2636" w:type="dxa"/>
            <w:tcBorders>
              <w:bottom w:val="single" w:sz="8" w:space="0" w:color="auto"/>
            </w:tcBorders>
            <w:vAlign w:val="center"/>
          </w:tcPr>
          <w:p w14:paraId="64F0F115" w14:textId="77777777" w:rsidR="0024694A" w:rsidRPr="0024694A" w:rsidRDefault="0024694A" w:rsidP="0024694A">
            <w:pPr>
              <w:jc w:val="center"/>
              <w:rPr>
                <w:sz w:val="18"/>
                <w:szCs w:val="18"/>
              </w:rPr>
            </w:pPr>
            <w:r w:rsidRPr="0024694A">
              <w:rPr>
                <w:rFonts w:hint="eastAsia"/>
                <w:sz w:val="18"/>
                <w:szCs w:val="18"/>
              </w:rPr>
              <w:t>按失能等级</w:t>
            </w:r>
            <w:r w:rsidRPr="0024694A">
              <w:rPr>
                <w:rFonts w:hint="eastAsia"/>
                <w:sz w:val="18"/>
                <w:szCs w:val="18"/>
              </w:rPr>
              <w:t>281/461/742/922/1103</w:t>
            </w:r>
            <w:r w:rsidRPr="0024694A">
              <w:rPr>
                <w:rFonts w:hint="eastAsia"/>
                <w:sz w:val="18"/>
                <w:szCs w:val="18"/>
              </w:rPr>
              <w:t>元</w:t>
            </w:r>
            <w:r w:rsidRPr="0024694A">
              <w:rPr>
                <w:rFonts w:hint="eastAsia"/>
                <w:sz w:val="18"/>
                <w:szCs w:val="18"/>
              </w:rPr>
              <w:t>/</w:t>
            </w:r>
            <w:r w:rsidRPr="0024694A">
              <w:rPr>
                <w:rFonts w:hint="eastAsia"/>
                <w:sz w:val="18"/>
                <w:szCs w:val="18"/>
              </w:rPr>
              <w:t>月；</w:t>
            </w:r>
          </w:p>
          <w:p w14:paraId="0A5D946A" w14:textId="77777777" w:rsidR="0024694A" w:rsidRPr="0024694A" w:rsidRDefault="0024694A" w:rsidP="0024694A">
            <w:pPr>
              <w:jc w:val="center"/>
              <w:rPr>
                <w:sz w:val="18"/>
                <w:szCs w:val="18"/>
              </w:rPr>
            </w:pPr>
            <w:r w:rsidRPr="0024694A">
              <w:rPr>
                <w:rFonts w:hint="eastAsia"/>
                <w:sz w:val="18"/>
                <w:szCs w:val="18"/>
              </w:rPr>
              <w:t>按失能等级</w:t>
            </w:r>
            <w:r w:rsidRPr="0024694A">
              <w:rPr>
                <w:rFonts w:hint="eastAsia"/>
                <w:sz w:val="18"/>
                <w:szCs w:val="18"/>
              </w:rPr>
              <w:t>281/461/742/922/1103</w:t>
            </w:r>
            <w:r w:rsidRPr="0024694A">
              <w:rPr>
                <w:rFonts w:hint="eastAsia"/>
                <w:sz w:val="18"/>
                <w:szCs w:val="18"/>
              </w:rPr>
              <w:t>元</w:t>
            </w:r>
            <w:r w:rsidRPr="0024694A">
              <w:rPr>
                <w:rFonts w:hint="eastAsia"/>
                <w:sz w:val="18"/>
                <w:szCs w:val="18"/>
              </w:rPr>
              <w:t>/</w:t>
            </w:r>
            <w:r w:rsidRPr="0024694A">
              <w:rPr>
                <w:rFonts w:hint="eastAsia"/>
                <w:sz w:val="18"/>
                <w:szCs w:val="18"/>
              </w:rPr>
              <w:t>月；</w:t>
            </w:r>
          </w:p>
          <w:p w14:paraId="43135B8F" w14:textId="77777777" w:rsidR="0024694A" w:rsidRPr="0024694A" w:rsidRDefault="0024694A" w:rsidP="0024694A">
            <w:pPr>
              <w:jc w:val="center"/>
              <w:rPr>
                <w:sz w:val="18"/>
                <w:szCs w:val="18"/>
              </w:rPr>
            </w:pPr>
            <w:r w:rsidRPr="0024694A">
              <w:rPr>
                <w:rFonts w:hint="eastAsia"/>
                <w:sz w:val="18"/>
                <w:szCs w:val="18"/>
              </w:rPr>
              <w:t>居家基础待遇按失能等级</w:t>
            </w:r>
            <w:r w:rsidRPr="0024694A">
              <w:rPr>
                <w:rFonts w:hint="eastAsia"/>
                <w:sz w:val="18"/>
                <w:szCs w:val="18"/>
              </w:rPr>
              <w:t>145/289/434</w:t>
            </w:r>
            <w:r w:rsidRPr="0024694A">
              <w:rPr>
                <w:rFonts w:hint="eastAsia"/>
                <w:sz w:val="18"/>
                <w:szCs w:val="18"/>
              </w:rPr>
              <w:t>元</w:t>
            </w:r>
            <w:r w:rsidRPr="0024694A">
              <w:rPr>
                <w:rFonts w:hint="eastAsia"/>
                <w:sz w:val="18"/>
                <w:szCs w:val="18"/>
              </w:rPr>
              <w:t>/578/722</w:t>
            </w:r>
            <w:r w:rsidRPr="0024694A">
              <w:rPr>
                <w:rFonts w:hint="eastAsia"/>
                <w:sz w:val="18"/>
                <w:szCs w:val="18"/>
              </w:rPr>
              <w:t>元</w:t>
            </w:r>
            <w:r w:rsidRPr="0024694A">
              <w:rPr>
                <w:rFonts w:hint="eastAsia"/>
                <w:sz w:val="18"/>
                <w:szCs w:val="18"/>
              </w:rPr>
              <w:t>/</w:t>
            </w:r>
            <w:r w:rsidRPr="0024694A">
              <w:rPr>
                <w:rFonts w:hint="eastAsia"/>
                <w:sz w:val="18"/>
                <w:szCs w:val="18"/>
              </w:rPr>
              <w:t>月</w:t>
            </w:r>
            <w:r w:rsidRPr="0024694A">
              <w:rPr>
                <w:rFonts w:hint="eastAsia"/>
                <w:sz w:val="18"/>
                <w:szCs w:val="18"/>
              </w:rPr>
              <w:t>/</w:t>
            </w:r>
            <w:r w:rsidRPr="0024694A">
              <w:rPr>
                <w:rFonts w:hint="eastAsia"/>
                <w:sz w:val="18"/>
                <w:szCs w:val="18"/>
              </w:rPr>
              <w:t>人，居家护理服务人员按失能等级</w:t>
            </w:r>
            <w:r w:rsidRPr="0024694A">
              <w:rPr>
                <w:rFonts w:hint="eastAsia"/>
                <w:sz w:val="18"/>
                <w:szCs w:val="18"/>
              </w:rPr>
              <w:t>181/361/542/722/903</w:t>
            </w:r>
            <w:r w:rsidRPr="0024694A">
              <w:rPr>
                <w:rFonts w:hint="eastAsia"/>
                <w:sz w:val="18"/>
                <w:szCs w:val="18"/>
              </w:rPr>
              <w:t>元</w:t>
            </w:r>
            <w:r w:rsidRPr="0024694A">
              <w:rPr>
                <w:rFonts w:hint="eastAsia"/>
                <w:sz w:val="18"/>
                <w:szCs w:val="18"/>
              </w:rPr>
              <w:t>/</w:t>
            </w:r>
            <w:r w:rsidRPr="0024694A">
              <w:rPr>
                <w:rFonts w:hint="eastAsia"/>
                <w:sz w:val="18"/>
                <w:szCs w:val="18"/>
              </w:rPr>
              <w:t>月</w:t>
            </w:r>
            <w:r w:rsidRPr="0024694A">
              <w:rPr>
                <w:rFonts w:hint="eastAsia"/>
                <w:sz w:val="18"/>
                <w:szCs w:val="18"/>
              </w:rPr>
              <w:t>/</w:t>
            </w:r>
            <w:r w:rsidRPr="0024694A">
              <w:rPr>
                <w:rFonts w:hint="eastAsia"/>
                <w:sz w:val="18"/>
                <w:szCs w:val="18"/>
              </w:rPr>
              <w:t>人</w:t>
            </w:r>
          </w:p>
        </w:tc>
      </w:tr>
    </w:tbl>
    <w:p w14:paraId="643FEF6F" w14:textId="77777777" w:rsidR="0024694A" w:rsidRPr="00175D4F" w:rsidRDefault="0024694A" w:rsidP="0024694A">
      <w:pPr>
        <w:ind w:firstLineChars="200" w:firstLine="300"/>
        <w:rPr>
          <w:rFonts w:eastAsia="楷体"/>
          <w:sz w:val="15"/>
          <w:szCs w:val="15"/>
        </w:rPr>
      </w:pPr>
      <w:r w:rsidRPr="00175D4F">
        <w:rPr>
          <w:rFonts w:eastAsia="楷体"/>
          <w:sz w:val="15"/>
          <w:szCs w:val="15"/>
        </w:rPr>
        <w:t>注：表中信息为截止到</w:t>
      </w:r>
      <w:r w:rsidRPr="00175D4F">
        <w:rPr>
          <w:rFonts w:eastAsia="楷体"/>
          <w:sz w:val="15"/>
          <w:szCs w:val="15"/>
        </w:rPr>
        <w:t>2023</w:t>
      </w:r>
      <w:r w:rsidRPr="00175D4F">
        <w:rPr>
          <w:rFonts w:eastAsia="楷体"/>
          <w:sz w:val="15"/>
          <w:szCs w:val="15"/>
        </w:rPr>
        <w:t>年</w:t>
      </w:r>
      <w:r w:rsidRPr="00175D4F">
        <w:rPr>
          <w:rFonts w:eastAsia="楷体"/>
          <w:sz w:val="15"/>
          <w:szCs w:val="15"/>
        </w:rPr>
        <w:t>4</w:t>
      </w:r>
      <w:r w:rsidRPr="00175D4F">
        <w:rPr>
          <w:rFonts w:eastAsia="楷体"/>
          <w:sz w:val="15"/>
          <w:szCs w:val="15"/>
        </w:rPr>
        <w:t>月的政策规定。</w:t>
      </w:r>
      <w:bookmarkEnd w:id="17"/>
    </w:p>
    <w:bookmarkEnd w:id="18"/>
    <w:p w14:paraId="78150764" w14:textId="77777777" w:rsidR="0024694A" w:rsidRPr="0024694A" w:rsidRDefault="0024694A" w:rsidP="001C3770">
      <w:pPr>
        <w:ind w:firstLineChars="200" w:firstLine="420"/>
      </w:pPr>
    </w:p>
    <w:sectPr w:rsidR="0024694A" w:rsidRPr="0024694A" w:rsidSect="004E5C43">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28BF" w14:textId="77777777" w:rsidR="00057B5C" w:rsidRDefault="00057B5C" w:rsidP="00AD51F5">
      <w:r>
        <w:separator/>
      </w:r>
    </w:p>
  </w:endnote>
  <w:endnote w:type="continuationSeparator" w:id="0">
    <w:p w14:paraId="39F6B65C" w14:textId="77777777" w:rsidR="00057B5C" w:rsidRDefault="00057B5C" w:rsidP="00AD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294023"/>
      <w:docPartObj>
        <w:docPartGallery w:val="Page Numbers (Bottom of Page)"/>
        <w:docPartUnique/>
      </w:docPartObj>
    </w:sdtPr>
    <w:sdtContent>
      <w:p w14:paraId="6C174603" w14:textId="0D9D12A2" w:rsidR="001F3A64" w:rsidRDefault="001F3A64">
        <w:pPr>
          <w:pStyle w:val="a5"/>
          <w:jc w:val="center"/>
        </w:pPr>
        <w:r>
          <w:fldChar w:fldCharType="begin"/>
        </w:r>
        <w:r>
          <w:instrText>PAGE   \* MERGEFORMAT</w:instrText>
        </w:r>
        <w:r>
          <w:fldChar w:fldCharType="separate"/>
        </w:r>
        <w:r>
          <w:rPr>
            <w:lang w:val="zh-CN"/>
          </w:rPr>
          <w:t>2</w:t>
        </w:r>
        <w:r>
          <w:fldChar w:fldCharType="end"/>
        </w:r>
      </w:p>
    </w:sdtContent>
  </w:sdt>
  <w:p w14:paraId="3226F83A" w14:textId="77777777" w:rsidR="001F3A64" w:rsidRDefault="001F3A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AB56" w14:textId="77777777" w:rsidR="00057B5C" w:rsidRDefault="00057B5C" w:rsidP="00AD51F5">
      <w:r>
        <w:separator/>
      </w:r>
    </w:p>
  </w:footnote>
  <w:footnote w:type="continuationSeparator" w:id="0">
    <w:p w14:paraId="6CC93C63" w14:textId="77777777" w:rsidR="00057B5C" w:rsidRDefault="00057B5C" w:rsidP="00AD51F5">
      <w:r>
        <w:continuationSeparator/>
      </w:r>
    </w:p>
  </w:footnote>
  <w:footnote w:id="1">
    <w:p w14:paraId="7E9E760C" w14:textId="0F0B150E" w:rsidR="007177A0" w:rsidRPr="007177A0" w:rsidRDefault="007177A0" w:rsidP="00B510A6">
      <w:pPr>
        <w:pStyle w:val="a8"/>
        <w:ind w:firstLineChars="200" w:firstLine="360"/>
        <w:jc w:val="both"/>
        <w:rPr>
          <w:rFonts w:hint="eastAsia"/>
        </w:rPr>
      </w:pPr>
      <w:r w:rsidRPr="00B510A6">
        <w:rPr>
          <w:rStyle w:val="aa"/>
          <w:vertAlign w:val="baseline"/>
        </w:rPr>
        <w:footnoteRef/>
      </w:r>
      <w:r w:rsidRPr="00B510A6">
        <w:t xml:space="preserve"> </w:t>
      </w:r>
      <w:r w:rsidRPr="007177A0">
        <w:t>朱铭来，南开大学</w:t>
      </w:r>
      <w:r>
        <w:rPr>
          <w:rFonts w:hint="eastAsia"/>
        </w:rPr>
        <w:t>金融学院、周恩来政府管理学院</w:t>
      </w:r>
      <w:r w:rsidRPr="007177A0">
        <w:t>，邮政编码：</w:t>
      </w:r>
      <w:r w:rsidRPr="007177A0">
        <w:t>300350</w:t>
      </w:r>
      <w:r w:rsidRPr="007177A0">
        <w:t>，电子邮箱：</w:t>
      </w:r>
      <w:r w:rsidRPr="007177A0">
        <w:rPr>
          <w:lang w:val="de-DE"/>
        </w:rPr>
        <w:t>zhuml@nankai.edu.cn</w:t>
      </w:r>
      <w:r w:rsidRPr="007177A0">
        <w:t>；</w:t>
      </w:r>
      <w:proofErr w:type="gramStart"/>
      <w:r w:rsidRPr="007177A0">
        <w:t>申宇鹏</w:t>
      </w:r>
      <w:proofErr w:type="gramEnd"/>
      <w:r w:rsidRPr="007177A0">
        <w:t>（</w:t>
      </w:r>
      <w:r>
        <w:rPr>
          <w:rFonts w:hint="eastAsia"/>
        </w:rPr>
        <w:t>通讯作者</w:t>
      </w:r>
      <w:r w:rsidRPr="007177A0">
        <w:t>），南开大学</w:t>
      </w:r>
      <w:r>
        <w:rPr>
          <w:rFonts w:hint="eastAsia"/>
        </w:rPr>
        <w:t>周恩来政府管理学院</w:t>
      </w:r>
      <w:r w:rsidRPr="007177A0">
        <w:t>，邮政编码：</w:t>
      </w:r>
      <w:r w:rsidRPr="007177A0">
        <w:t>300350</w:t>
      </w:r>
      <w:r w:rsidRPr="007177A0">
        <w:t>，电子邮箱：</w:t>
      </w:r>
      <w:r w:rsidRPr="007177A0">
        <w:t>rzshenyupeng@163.com</w:t>
      </w:r>
      <w:r>
        <w:rPr>
          <w:rFonts w:hint="eastAsia"/>
        </w:rPr>
        <w:t>；</w:t>
      </w:r>
      <w:r w:rsidRPr="007177A0">
        <w:t>康琢，南开大学</w:t>
      </w:r>
      <w:r>
        <w:rPr>
          <w:rFonts w:hint="eastAsia"/>
        </w:rPr>
        <w:t>金融学院</w:t>
      </w:r>
      <w:r w:rsidRPr="007177A0">
        <w:t>，邮政编码：</w:t>
      </w:r>
      <w:r w:rsidRPr="007177A0">
        <w:t>300350</w:t>
      </w:r>
      <w:r w:rsidRPr="007177A0">
        <w:t>，电子邮箱：</w:t>
      </w:r>
      <w:r w:rsidRPr="007177A0">
        <w:t>kz_can@163.com</w:t>
      </w:r>
      <w:r w:rsidRPr="007177A0">
        <w:t>。</w:t>
      </w:r>
      <w:r>
        <w:rPr>
          <w:rFonts w:hint="eastAsia"/>
        </w:rPr>
        <w:t>基金项目：</w:t>
      </w:r>
      <w:r w:rsidR="00B510A6">
        <w:rPr>
          <w:rFonts w:hint="eastAsia"/>
        </w:rPr>
        <w:t>首都医科大学</w:t>
      </w:r>
      <w:r w:rsidRPr="007177A0">
        <w:rPr>
          <w:rFonts w:hint="eastAsia"/>
        </w:rPr>
        <w:t>国家医疗保障研究院开放性课题“长期护理保险经济社会效应研究”（</w:t>
      </w:r>
      <w:r w:rsidRPr="007177A0">
        <w:rPr>
          <w:rFonts w:hint="eastAsia"/>
        </w:rPr>
        <w:t>YB2022B06</w:t>
      </w:r>
      <w:r w:rsidRPr="007177A0">
        <w:rPr>
          <w:rFonts w:hint="eastAsia"/>
        </w:rPr>
        <w:t>）</w:t>
      </w:r>
      <w:r w:rsidR="00B510A6">
        <w:rPr>
          <w:rFonts w:hint="eastAsia"/>
        </w:rPr>
        <w:t>；</w:t>
      </w:r>
      <w:r w:rsidRPr="007177A0">
        <w:rPr>
          <w:rFonts w:hint="eastAsia"/>
        </w:rPr>
        <w:t>天津市研究生科研创新项目“新时代相对贫困治理视角下长期护理保险运行机制与保障效果研究”（</w:t>
      </w:r>
      <w:r w:rsidRPr="007177A0">
        <w:rPr>
          <w:rFonts w:hint="eastAsia"/>
        </w:rPr>
        <w:t>2021YJSB059</w:t>
      </w:r>
      <w:r w:rsidRPr="007177A0">
        <w:rPr>
          <w:rFonts w:hint="eastAsia"/>
        </w:rPr>
        <w:t>）。同时感谢匿名评审专家和编辑部的宝贵意见，当然文责自负。</w:t>
      </w:r>
    </w:p>
  </w:footnote>
  <w:footnote w:id="2">
    <w:p w14:paraId="355D4EE1" w14:textId="0F0A444D" w:rsidR="00A36809" w:rsidRPr="00A36809" w:rsidRDefault="00A36809" w:rsidP="001C3432">
      <w:pPr>
        <w:pStyle w:val="a8"/>
        <w:ind w:firstLineChars="200" w:firstLine="360"/>
      </w:pPr>
      <w:r w:rsidRPr="001C3432">
        <w:rPr>
          <w:rStyle w:val="aa"/>
          <w:vertAlign w:val="baseline"/>
        </w:rPr>
        <w:footnoteRef/>
      </w:r>
      <w:r w:rsidRPr="001C3432">
        <w:t xml:space="preserve"> </w:t>
      </w:r>
      <w:r w:rsidRPr="001C3432">
        <w:rPr>
          <w:rFonts w:hint="eastAsia"/>
        </w:rPr>
        <w:t>数据</w:t>
      </w:r>
      <w:r>
        <w:rPr>
          <w:rFonts w:hint="eastAsia"/>
        </w:rPr>
        <w:t>来源：国家统计局《</w:t>
      </w:r>
      <w:r w:rsidRPr="00A36809">
        <w:rPr>
          <w:rFonts w:hint="eastAsia"/>
        </w:rPr>
        <w:t>中华人民共和国</w:t>
      </w:r>
      <w:r w:rsidRPr="00A36809">
        <w:rPr>
          <w:rFonts w:hint="eastAsia"/>
        </w:rPr>
        <w:t>2022</w:t>
      </w:r>
      <w:r w:rsidRPr="00A36809">
        <w:rPr>
          <w:rFonts w:hint="eastAsia"/>
        </w:rPr>
        <w:t>年国民经济和社会发展统计公报</w:t>
      </w:r>
      <w:r>
        <w:rPr>
          <w:rFonts w:hint="eastAsia"/>
        </w:rPr>
        <w:t>》。</w:t>
      </w:r>
    </w:p>
  </w:footnote>
  <w:footnote w:id="3">
    <w:p w14:paraId="5CDC8AC3" w14:textId="6404163E" w:rsidR="00A3161B" w:rsidRPr="00A3161B" w:rsidRDefault="00A3161B" w:rsidP="00A3161B">
      <w:pPr>
        <w:pStyle w:val="a8"/>
        <w:ind w:firstLineChars="200" w:firstLine="360"/>
        <w:rPr>
          <w:rFonts w:hint="eastAsia"/>
        </w:rPr>
      </w:pPr>
      <w:r w:rsidRPr="00A3161B">
        <w:rPr>
          <w:rStyle w:val="aa"/>
          <w:vertAlign w:val="baseline"/>
        </w:rPr>
        <w:footnoteRef/>
      </w:r>
      <w:r w:rsidRPr="00A3161B">
        <w:t xml:space="preserve"> </w:t>
      </w:r>
      <w:r w:rsidRPr="001C3432">
        <w:rPr>
          <w:rFonts w:hint="eastAsia"/>
        </w:rPr>
        <w:t>数据</w:t>
      </w:r>
      <w:r>
        <w:rPr>
          <w:rFonts w:hint="eastAsia"/>
        </w:rPr>
        <w:t>来源：国家</w:t>
      </w:r>
      <w:r>
        <w:rPr>
          <w:rFonts w:hint="eastAsia"/>
        </w:rPr>
        <w:t>医疗保障局</w:t>
      </w:r>
      <w:r>
        <w:rPr>
          <w:rFonts w:hint="eastAsia"/>
        </w:rPr>
        <w:t>《</w:t>
      </w:r>
      <w:r w:rsidRPr="00A3161B">
        <w:rPr>
          <w:rFonts w:hint="eastAsia"/>
        </w:rPr>
        <w:t>2021</w:t>
      </w:r>
      <w:r w:rsidRPr="00A3161B">
        <w:rPr>
          <w:rFonts w:hint="eastAsia"/>
        </w:rPr>
        <w:t>年全国医疗保障事业发展统计公报</w:t>
      </w:r>
      <w:r>
        <w:rPr>
          <w:rFonts w:hint="eastAsia"/>
        </w:rPr>
        <w:t>》。</w:t>
      </w:r>
    </w:p>
  </w:footnote>
  <w:footnote w:id="4">
    <w:p w14:paraId="213D8A49" w14:textId="19246A05" w:rsidR="00AD51F5" w:rsidRPr="009511EF" w:rsidRDefault="00AD51F5" w:rsidP="00AD5A67">
      <w:pPr>
        <w:pStyle w:val="a8"/>
        <w:ind w:firstLineChars="200" w:firstLine="360"/>
      </w:pPr>
      <w:r w:rsidRPr="009511EF">
        <w:rPr>
          <w:rStyle w:val="aa"/>
          <w:vertAlign w:val="baseline"/>
        </w:rPr>
        <w:footnoteRef/>
      </w:r>
      <w:r w:rsidRPr="009511EF">
        <w:t xml:space="preserve"> </w:t>
      </w:r>
      <w:r w:rsidRPr="009511EF">
        <w:rPr>
          <w:rFonts w:hint="eastAsia"/>
        </w:rPr>
        <w:t>参照郭熙保和周强（</w:t>
      </w:r>
      <w:r w:rsidRPr="009511EF">
        <w:rPr>
          <w:rFonts w:hint="eastAsia"/>
        </w:rPr>
        <w:t>2</w:t>
      </w:r>
      <w:r w:rsidRPr="009511EF">
        <w:t>016</w:t>
      </w:r>
      <w:r w:rsidRPr="009511EF">
        <w:rPr>
          <w:rFonts w:hint="eastAsia"/>
        </w:rPr>
        <w:t>）的研究，需要说明的是，家庭未发生持续灾难性卫生支出不等同于未发生灾难性卫生支出，可能属于没达到持续时间临界值</w:t>
      </w:r>
      <m:oMath>
        <m:r>
          <w:rPr>
            <w:rFonts w:ascii="Cambria Math" w:hAnsi="Cambria Math"/>
          </w:rPr>
          <m:t>∅</m:t>
        </m:r>
      </m:oMath>
      <w:r w:rsidRPr="009511EF">
        <w:rPr>
          <w:rFonts w:hint="eastAsia"/>
        </w:rPr>
        <w:t>的灾难性卫生支出，即</w:t>
      </w:r>
      <m:oMath>
        <m:r>
          <w:rPr>
            <w:rFonts w:ascii="Cambria Math" w:hAnsi="Cambria Math"/>
          </w:rPr>
          <m:t>0&lt;t&lt;∅</m:t>
        </m:r>
      </m:oMath>
      <w:r w:rsidRPr="009511EF">
        <w:rPr>
          <w:rFonts w:hint="eastAsia"/>
        </w:rPr>
        <w:t>。</w:t>
      </w:r>
    </w:p>
  </w:footnote>
  <w:footnote w:id="5">
    <w:p w14:paraId="50EEE04B" w14:textId="77777777" w:rsidR="00AD51F5" w:rsidRDefault="00AD51F5" w:rsidP="00AD5A67">
      <w:pPr>
        <w:pStyle w:val="a8"/>
        <w:ind w:firstLineChars="200" w:firstLine="360"/>
      </w:pPr>
      <w:r w:rsidRPr="009511EF">
        <w:rPr>
          <w:rStyle w:val="aa"/>
          <w:vertAlign w:val="baseline"/>
        </w:rPr>
        <w:footnoteRef/>
      </w:r>
      <w:r w:rsidRPr="009511EF">
        <w:t xml:space="preserve"> </w:t>
      </w:r>
      <w:r w:rsidRPr="009511EF">
        <w:rPr>
          <w:rFonts w:hint="eastAsia"/>
        </w:rPr>
        <w:t>失能家</w:t>
      </w:r>
      <w:r>
        <w:rPr>
          <w:rFonts w:hint="eastAsia"/>
        </w:rPr>
        <w:t>庭为存在失能人员的家庭，</w:t>
      </w:r>
      <w:r w:rsidRPr="00A245F1">
        <w:rPr>
          <w:rFonts w:hint="eastAsia"/>
        </w:rPr>
        <w:t>非失能家庭</w:t>
      </w:r>
      <w:r>
        <w:rPr>
          <w:rFonts w:hint="eastAsia"/>
        </w:rPr>
        <w:t>为不存在失能人员的家庭，具体设定见后文变量设定。</w:t>
      </w:r>
    </w:p>
  </w:footnote>
  <w:footnote w:id="6">
    <w:p w14:paraId="714854B6" w14:textId="237A8180" w:rsidR="00F5014A" w:rsidRPr="00F5014A" w:rsidRDefault="00F5014A" w:rsidP="00F5014A">
      <w:pPr>
        <w:pStyle w:val="a8"/>
        <w:ind w:firstLineChars="200" w:firstLine="360"/>
      </w:pPr>
      <w:r w:rsidRPr="007A1988">
        <w:rPr>
          <w:rStyle w:val="aa"/>
          <w:vertAlign w:val="baseline"/>
        </w:rPr>
        <w:footnoteRef/>
      </w:r>
      <w:r w:rsidRPr="007A1988">
        <w:t xml:space="preserve"> </w:t>
      </w:r>
      <w:r w:rsidRPr="007A1988">
        <w:rPr>
          <w:rFonts w:hint="eastAsia"/>
        </w:rPr>
        <w:t>考</w:t>
      </w:r>
      <w:r>
        <w:rPr>
          <w:rFonts w:hint="eastAsia"/>
        </w:rPr>
        <w:t>虑到长期护理保险参保人以参保基本医疗保险类型为基础，本文按照试点地区长期护理保险覆盖的基本医疗保险类型设定处理组</w:t>
      </w:r>
      <w:r w:rsidR="007A1988">
        <w:rPr>
          <w:rFonts w:hint="eastAsia"/>
        </w:rPr>
        <w:t>。</w:t>
      </w:r>
    </w:p>
  </w:footnote>
  <w:footnote w:id="7">
    <w:p w14:paraId="771F8BEA" w14:textId="77777777" w:rsidR="00AD51F5" w:rsidRPr="009511EF" w:rsidRDefault="00AD51F5" w:rsidP="00AD5A67">
      <w:pPr>
        <w:pStyle w:val="a8"/>
        <w:ind w:firstLineChars="200" w:firstLine="360"/>
      </w:pPr>
      <w:r w:rsidRPr="009511EF">
        <w:rPr>
          <w:rStyle w:val="aa"/>
          <w:vertAlign w:val="baseline"/>
        </w:rPr>
        <w:footnoteRef/>
      </w:r>
      <w:r w:rsidRPr="009511EF">
        <w:t xml:space="preserve"> </w:t>
      </w:r>
      <w:r w:rsidRPr="009511EF">
        <w:rPr>
          <w:rFonts w:hint="eastAsia"/>
        </w:rPr>
        <w:t>参考相关研究（李佳，</w:t>
      </w:r>
      <w:r w:rsidRPr="009511EF">
        <w:rPr>
          <w:rFonts w:hint="eastAsia"/>
        </w:rPr>
        <w:t>2020</w:t>
      </w:r>
      <w:r w:rsidRPr="009511EF">
        <w:rPr>
          <w:rFonts w:hint="eastAsia"/>
        </w:rPr>
        <w:t>），由于样本期</w:t>
      </w:r>
      <w:proofErr w:type="gramStart"/>
      <w:r w:rsidRPr="009511EF">
        <w:rPr>
          <w:rFonts w:hint="eastAsia"/>
        </w:rPr>
        <w:t>内试点</w:t>
      </w:r>
      <w:proofErr w:type="gramEnd"/>
      <w:r w:rsidRPr="009511EF">
        <w:rPr>
          <w:rFonts w:hint="eastAsia"/>
        </w:rPr>
        <w:t>地区大多采用《</w:t>
      </w:r>
      <w:r w:rsidRPr="009511EF">
        <w:rPr>
          <w:rFonts w:hint="eastAsia"/>
        </w:rPr>
        <w:t>Barthel</w:t>
      </w:r>
      <w:r w:rsidRPr="009511EF">
        <w:rPr>
          <w:rFonts w:hint="eastAsia"/>
        </w:rPr>
        <w:t>指数评定量表》作为失能评估标准，故本文选择</w:t>
      </w:r>
      <w:r w:rsidRPr="009511EF">
        <w:rPr>
          <w:rFonts w:hint="eastAsia"/>
        </w:rPr>
        <w:t>Barthel</w:t>
      </w:r>
      <w:r w:rsidRPr="009511EF">
        <w:rPr>
          <w:rFonts w:hint="eastAsia"/>
        </w:rPr>
        <w:t>指数法测算失能发生情况，以轻度失能及以上作为失能发生标准。本文所采用的</w:t>
      </w:r>
      <w:r w:rsidRPr="009511EF">
        <w:rPr>
          <w:rFonts w:hint="eastAsia"/>
        </w:rPr>
        <w:t>C</w:t>
      </w:r>
      <w:r w:rsidRPr="009511EF">
        <w:t>HARLS</w:t>
      </w:r>
      <w:r w:rsidRPr="009511EF">
        <w:rPr>
          <w:rFonts w:hint="eastAsia"/>
        </w:rPr>
        <w:t>数据为本文判定失能与否创造了条件，其“健康状况与功能”模块几乎包含</w:t>
      </w:r>
      <w:r w:rsidRPr="009511EF">
        <w:rPr>
          <w:rFonts w:hint="eastAsia"/>
        </w:rPr>
        <w:t>Barthel</w:t>
      </w:r>
      <w:r w:rsidRPr="009511EF">
        <w:rPr>
          <w:rFonts w:hint="eastAsia"/>
        </w:rPr>
        <w:t>指数所有评定项目，问题选项“</w:t>
      </w:r>
      <w:r w:rsidRPr="009511EF">
        <w:rPr>
          <w:rFonts w:hint="eastAsia"/>
        </w:rPr>
        <w:t>1.</w:t>
      </w:r>
      <w:r w:rsidRPr="009511EF">
        <w:rPr>
          <w:rFonts w:hint="eastAsia"/>
        </w:rPr>
        <w:t>没有困难”“</w:t>
      </w:r>
      <w:r w:rsidRPr="009511EF">
        <w:rPr>
          <w:rFonts w:hint="eastAsia"/>
        </w:rPr>
        <w:t>2.</w:t>
      </w:r>
      <w:r w:rsidRPr="009511EF">
        <w:rPr>
          <w:rFonts w:hint="eastAsia"/>
        </w:rPr>
        <w:t>有困难但仍可以完成”“</w:t>
      </w:r>
      <w:r w:rsidRPr="009511EF">
        <w:rPr>
          <w:rFonts w:hint="eastAsia"/>
        </w:rPr>
        <w:t>3.</w:t>
      </w:r>
      <w:r w:rsidRPr="009511EF">
        <w:rPr>
          <w:rFonts w:hint="eastAsia"/>
        </w:rPr>
        <w:t>有困难，需要帮助”“</w:t>
      </w:r>
      <w:r w:rsidRPr="009511EF">
        <w:rPr>
          <w:rFonts w:hint="eastAsia"/>
        </w:rPr>
        <w:t>4.</w:t>
      </w:r>
      <w:r w:rsidRPr="009511EF">
        <w:rPr>
          <w:rFonts w:hint="eastAsia"/>
        </w:rPr>
        <w:t>无法完成”分别对应</w:t>
      </w:r>
      <w:r w:rsidRPr="009511EF">
        <w:rPr>
          <w:rFonts w:hint="eastAsia"/>
        </w:rPr>
        <w:t>Barthel</w:t>
      </w:r>
      <w:r w:rsidRPr="009511EF">
        <w:rPr>
          <w:rFonts w:hint="eastAsia"/>
        </w:rPr>
        <w:t>指数法“完全独立”“需要部分帮助”“需极大帮助”“完全依赖”的要求，本文据此进行赋值评分，测算个体失能情况。后文将进一步采取中度失能、重度失能以及</w:t>
      </w:r>
      <w:r w:rsidRPr="009511EF">
        <w:rPr>
          <w:rFonts w:hint="eastAsia"/>
        </w:rPr>
        <w:t>I</w:t>
      </w:r>
      <w:r w:rsidRPr="009511EF">
        <w:t>ADL</w:t>
      </w:r>
      <w:r w:rsidRPr="009511EF">
        <w:rPr>
          <w:rFonts w:hint="eastAsia"/>
        </w:rPr>
        <w:t>标准进行稳健性检验。</w:t>
      </w:r>
    </w:p>
  </w:footnote>
  <w:footnote w:id="8">
    <w:p w14:paraId="104774B7" w14:textId="2321782C" w:rsidR="00AD51F5" w:rsidRDefault="00AD51F5" w:rsidP="00AD5A67">
      <w:pPr>
        <w:pStyle w:val="a8"/>
        <w:keepLines/>
        <w:ind w:firstLineChars="200" w:firstLine="360"/>
      </w:pPr>
      <w:r w:rsidRPr="009511EF">
        <w:rPr>
          <w:rStyle w:val="aa"/>
          <w:vertAlign w:val="baseline"/>
        </w:rPr>
        <w:footnoteRef/>
      </w:r>
      <w:r w:rsidR="00C03E32">
        <w:rPr>
          <w:rFonts w:hint="eastAsia"/>
        </w:rPr>
        <w:t>由于长期护理保险试点城市较少，本文处理组样本量为</w:t>
      </w:r>
      <w:r w:rsidR="00C03E32">
        <w:rPr>
          <w:rFonts w:hint="eastAsia"/>
        </w:rPr>
        <w:t>3</w:t>
      </w:r>
      <w:r w:rsidR="00C03E32">
        <w:t>67</w:t>
      </w:r>
      <w:r w:rsidR="00C03E32">
        <w:rPr>
          <w:rFonts w:hint="eastAsia"/>
        </w:rPr>
        <w:t>。</w:t>
      </w:r>
      <w:bookmarkStart w:id="6" w:name="_Hlk137823272"/>
      <w:r w:rsidRPr="009511EF">
        <w:rPr>
          <w:rFonts w:hint="eastAsia"/>
        </w:rPr>
        <w:t>马超等（</w:t>
      </w:r>
      <w:r w:rsidRPr="009511EF">
        <w:rPr>
          <w:rFonts w:hint="eastAsia"/>
        </w:rPr>
        <w:t>2</w:t>
      </w:r>
      <w:r w:rsidRPr="009511EF">
        <w:t>019</w:t>
      </w:r>
      <w:r>
        <w:rPr>
          <w:rFonts w:hint="eastAsia"/>
        </w:rPr>
        <w:t>）指出理论上处理</w:t>
      </w:r>
      <w:proofErr w:type="gramStart"/>
      <w:r>
        <w:rPr>
          <w:rFonts w:hint="eastAsia"/>
        </w:rPr>
        <w:t>组低占</w:t>
      </w:r>
      <w:proofErr w:type="gramEnd"/>
      <w:r>
        <w:rPr>
          <w:rFonts w:hint="eastAsia"/>
        </w:rPr>
        <w:t>比并不会对回归结果产生很大影响，回归结果</w:t>
      </w:r>
      <w:r w:rsidRPr="001E565E">
        <w:rPr>
          <w:rFonts w:hint="eastAsia"/>
        </w:rPr>
        <w:t>可信性依赖于“共同趋势”前提</w:t>
      </w:r>
      <w:r>
        <w:rPr>
          <w:rFonts w:hint="eastAsia"/>
        </w:rPr>
        <w:t>，对相对比例没有要求，控制组仅为处理组提供</w:t>
      </w:r>
      <w:proofErr w:type="gramStart"/>
      <w:r>
        <w:rPr>
          <w:rFonts w:hint="eastAsia"/>
        </w:rPr>
        <w:t>反事实</w:t>
      </w:r>
      <w:proofErr w:type="gramEnd"/>
      <w:r>
        <w:rPr>
          <w:rFonts w:hint="eastAsia"/>
        </w:rPr>
        <w:t>对照，在其研究中处理组占比仅为</w:t>
      </w:r>
      <w:r>
        <w:rPr>
          <w:rFonts w:hint="eastAsia"/>
        </w:rPr>
        <w:t>0</w:t>
      </w:r>
      <w:r>
        <w:t>.42</w:t>
      </w:r>
      <w:r>
        <w:rPr>
          <w:rFonts w:hint="eastAsia"/>
        </w:rPr>
        <w:t>%</w:t>
      </w:r>
      <w:r>
        <w:rPr>
          <w:rFonts w:hint="eastAsia"/>
        </w:rPr>
        <w:t>。国内外相关研究均支持此类分析：在</w:t>
      </w:r>
      <w:r w:rsidRPr="008C61BE">
        <w:t>Moser</w:t>
      </w:r>
      <w:r w:rsidR="00011CBE">
        <w:t xml:space="preserve"> </w:t>
      </w:r>
      <w:r w:rsidR="00011CBE" w:rsidRPr="00183D7C">
        <w:t>&amp;</w:t>
      </w:r>
      <w:r w:rsidR="00011CBE">
        <w:t xml:space="preserve"> </w:t>
      </w:r>
      <w:proofErr w:type="spellStart"/>
      <w:r w:rsidRPr="008C61BE">
        <w:t>Voena</w:t>
      </w:r>
      <w:proofErr w:type="spellEnd"/>
      <w:r>
        <w:rPr>
          <w:rFonts w:hint="eastAsia"/>
        </w:rPr>
        <w:t>（</w:t>
      </w:r>
      <w:r>
        <w:rPr>
          <w:rFonts w:hint="eastAsia"/>
        </w:rPr>
        <w:t>2</w:t>
      </w:r>
      <w:r>
        <w:t>012</w:t>
      </w:r>
      <w:r>
        <w:rPr>
          <w:rFonts w:hint="eastAsia"/>
        </w:rPr>
        <w:t>）的一项经典研究中，处理组占比为</w:t>
      </w:r>
      <w:r>
        <w:rPr>
          <w:rFonts w:hint="eastAsia"/>
        </w:rPr>
        <w:t>4</w:t>
      </w:r>
      <w:r>
        <w:t>.6</w:t>
      </w:r>
      <w:r>
        <w:rPr>
          <w:rFonts w:hint="eastAsia"/>
        </w:rPr>
        <w:t>%</w:t>
      </w:r>
      <w:r>
        <w:rPr>
          <w:rFonts w:hint="eastAsia"/>
        </w:rPr>
        <w:t>；国内蔡伟贤等（</w:t>
      </w:r>
      <w:r>
        <w:rPr>
          <w:rFonts w:hint="eastAsia"/>
        </w:rPr>
        <w:t>2</w:t>
      </w:r>
      <w:r>
        <w:t>021</w:t>
      </w:r>
      <w:r>
        <w:rPr>
          <w:rFonts w:hint="eastAsia"/>
        </w:rPr>
        <w:t>）</w:t>
      </w:r>
      <w:r w:rsidR="00D075BE">
        <w:rPr>
          <w:rFonts w:hint="eastAsia"/>
        </w:rPr>
        <w:t>、</w:t>
      </w:r>
      <w:r w:rsidRPr="008C61BE">
        <w:rPr>
          <w:rFonts w:hint="eastAsia"/>
        </w:rPr>
        <w:t>于新亮</w:t>
      </w:r>
      <w:r>
        <w:rPr>
          <w:rFonts w:hint="eastAsia"/>
        </w:rPr>
        <w:t>等（</w:t>
      </w:r>
      <w:r>
        <w:rPr>
          <w:rFonts w:hint="eastAsia"/>
        </w:rPr>
        <w:t>2</w:t>
      </w:r>
      <w:r>
        <w:t>021</w:t>
      </w:r>
      <w:r>
        <w:rPr>
          <w:rFonts w:hint="eastAsia"/>
        </w:rPr>
        <w:t>）</w:t>
      </w:r>
      <w:r w:rsidR="00D075BE">
        <w:rPr>
          <w:rFonts w:hint="eastAsia"/>
        </w:rPr>
        <w:t>以及</w:t>
      </w:r>
      <w:r>
        <w:rPr>
          <w:rFonts w:hint="eastAsia"/>
        </w:rPr>
        <w:t>朱铭来</w:t>
      </w:r>
      <w:r w:rsidR="00D075BE">
        <w:rPr>
          <w:rFonts w:hint="eastAsia"/>
        </w:rPr>
        <w:t>、</w:t>
      </w:r>
      <w:r>
        <w:rPr>
          <w:rFonts w:hint="eastAsia"/>
        </w:rPr>
        <w:t>何敏（</w:t>
      </w:r>
      <w:r>
        <w:rPr>
          <w:rFonts w:hint="eastAsia"/>
        </w:rPr>
        <w:t>2</w:t>
      </w:r>
      <w:r>
        <w:t>021</w:t>
      </w:r>
      <w:r>
        <w:rPr>
          <w:rFonts w:hint="eastAsia"/>
        </w:rPr>
        <w:t>）等学者的研究中，处理组样本占比均低于</w:t>
      </w:r>
      <w:r>
        <w:rPr>
          <w:rFonts w:hint="eastAsia"/>
        </w:rPr>
        <w:t>5%</w:t>
      </w:r>
      <w:r>
        <w:rPr>
          <w:rFonts w:hint="eastAsia"/>
        </w:rPr>
        <w:t>。</w:t>
      </w:r>
      <w:r w:rsidR="00C03E32">
        <w:rPr>
          <w:rFonts w:hint="eastAsia"/>
        </w:rPr>
        <w:t>本文后续将采用倾向得分匹配进行稳健性检验。</w:t>
      </w:r>
    </w:p>
    <w:bookmarkEnd w:id="6"/>
  </w:footnote>
  <w:footnote w:id="9">
    <w:p w14:paraId="07421A2C" w14:textId="3DA9D217" w:rsidR="00002BB5" w:rsidRPr="00002BB5" w:rsidRDefault="00002BB5" w:rsidP="001C3432">
      <w:pPr>
        <w:pStyle w:val="a8"/>
        <w:ind w:firstLineChars="200" w:firstLine="360"/>
      </w:pPr>
      <w:r w:rsidRPr="001C3432">
        <w:rPr>
          <w:rStyle w:val="aa"/>
          <w:vertAlign w:val="baseline"/>
        </w:rPr>
        <w:footnoteRef/>
      </w:r>
      <w:r w:rsidRPr="001C3432">
        <w:t xml:space="preserve"> </w:t>
      </w:r>
      <w:r w:rsidRPr="001C3432">
        <w:rPr>
          <w:rFonts w:hint="eastAsia"/>
        </w:rPr>
        <w:t>本</w:t>
      </w:r>
      <w:r>
        <w:rPr>
          <w:rFonts w:hint="eastAsia"/>
        </w:rPr>
        <w:t>文同时尝试将地区固定效应更换为家庭固定效应，结果未发生显著变化。</w:t>
      </w:r>
    </w:p>
  </w:footnote>
  <w:footnote w:id="10">
    <w:p w14:paraId="1883B9DB" w14:textId="4528A9DB" w:rsidR="00002CFB" w:rsidRDefault="00002CFB" w:rsidP="00AD5A67">
      <w:pPr>
        <w:pStyle w:val="a8"/>
        <w:ind w:firstLineChars="200" w:firstLine="360"/>
      </w:pPr>
      <w:r w:rsidRPr="009511EF">
        <w:rPr>
          <w:rStyle w:val="aa"/>
          <w:vertAlign w:val="baseline"/>
        </w:rPr>
        <w:footnoteRef/>
      </w:r>
      <w:r w:rsidRPr="009511EF">
        <w:t xml:space="preserve"> </w:t>
      </w:r>
      <w:r w:rsidRPr="009511EF">
        <w:rPr>
          <w:rFonts w:hint="eastAsia"/>
        </w:rPr>
        <w:t>城乡并轨统筹变量是指根据家庭所在城市是否城乡居民基本</w:t>
      </w:r>
      <w:proofErr w:type="gramStart"/>
      <w:r w:rsidRPr="009511EF">
        <w:rPr>
          <w:rFonts w:hint="eastAsia"/>
        </w:rPr>
        <w:t>医</w:t>
      </w:r>
      <w:proofErr w:type="gramEnd"/>
      <w:r w:rsidRPr="009511EF">
        <w:rPr>
          <w:rFonts w:hint="eastAsia"/>
        </w:rPr>
        <w:t>保并轨统筹设定的虚拟变量；</w:t>
      </w:r>
      <w:bookmarkStart w:id="11" w:name="_Hlk137830649"/>
      <w:r w:rsidR="0072526E">
        <w:rPr>
          <w:rFonts w:hint="eastAsia"/>
        </w:rPr>
        <w:t>大病保险</w:t>
      </w:r>
      <w:r w:rsidR="00987141">
        <w:rPr>
          <w:rFonts w:hint="eastAsia"/>
        </w:rPr>
        <w:t>贫困</w:t>
      </w:r>
      <w:r w:rsidR="0072526E">
        <w:rPr>
          <w:rFonts w:hint="eastAsia"/>
        </w:rPr>
        <w:t>倾斜政策依</w:t>
      </w:r>
      <w:r>
        <w:rPr>
          <w:rFonts w:hint="eastAsia"/>
        </w:rPr>
        <w:t>家庭所在城市是否出台</w:t>
      </w:r>
      <w:r w:rsidR="0072526E">
        <w:rPr>
          <w:rFonts w:hint="eastAsia"/>
        </w:rPr>
        <w:t>大病保险向贫困人口倾斜政策</w:t>
      </w:r>
      <w:r>
        <w:rPr>
          <w:rFonts w:hint="eastAsia"/>
        </w:rPr>
        <w:t>设定虚拟变量。</w:t>
      </w:r>
      <w:bookmarkEnd w:id="11"/>
    </w:p>
  </w:footnote>
  <w:footnote w:id="11">
    <w:p w14:paraId="2DD80FF6" w14:textId="47970B6D" w:rsidR="009B116F" w:rsidRPr="009B116F" w:rsidRDefault="009B116F" w:rsidP="001C3432">
      <w:pPr>
        <w:pStyle w:val="a8"/>
        <w:ind w:firstLineChars="200" w:firstLine="360"/>
      </w:pPr>
      <w:r w:rsidRPr="001C3432">
        <w:rPr>
          <w:rStyle w:val="aa"/>
          <w:vertAlign w:val="baseline"/>
        </w:rPr>
        <w:footnoteRef/>
      </w:r>
      <w:r w:rsidRPr="001C3432">
        <w:t xml:space="preserve"> </w:t>
      </w:r>
      <w:r w:rsidR="006D7851" w:rsidRPr="001C3432">
        <w:t>IA</w:t>
      </w:r>
      <w:r w:rsidR="006D7851">
        <w:t>DL</w:t>
      </w:r>
      <w:r w:rsidR="006D7851" w:rsidRPr="006D7851">
        <w:rPr>
          <w:rFonts w:hint="eastAsia"/>
        </w:rPr>
        <w:t>是指个人维持独立生活所必要的一些活动</w:t>
      </w:r>
      <w:r w:rsidR="006D7851">
        <w:rPr>
          <w:rFonts w:hint="eastAsia"/>
        </w:rPr>
        <w:t>。在</w:t>
      </w:r>
      <w:r w:rsidR="006D7851">
        <w:rPr>
          <w:rFonts w:hint="eastAsia"/>
        </w:rPr>
        <w:t>C</w:t>
      </w:r>
      <w:r w:rsidR="006D7851">
        <w:t>HARLS</w:t>
      </w:r>
      <w:r w:rsidR="006D7851">
        <w:rPr>
          <w:rFonts w:hint="eastAsia"/>
        </w:rPr>
        <w:t>问卷中，主要包括做饭、做家务、购物、服药、打电话、财务管理</w:t>
      </w:r>
      <w:r w:rsidR="006D7851">
        <w:rPr>
          <w:rFonts w:hint="eastAsia"/>
        </w:rPr>
        <w:t>6</w:t>
      </w:r>
      <w:r w:rsidR="006D7851">
        <w:rPr>
          <w:rFonts w:hint="eastAsia"/>
        </w:rPr>
        <w:t>项内容，每项内容包括</w:t>
      </w:r>
      <w:r w:rsidR="006D7851">
        <w:rPr>
          <w:rFonts w:hint="eastAsia"/>
        </w:rPr>
        <w:t>4</w:t>
      </w:r>
      <w:r w:rsidR="006D7851">
        <w:rPr>
          <w:rFonts w:hint="eastAsia"/>
        </w:rPr>
        <w:t>级回答：没有困难；有困难但仍可以完成；有困难需要帮助；</w:t>
      </w:r>
      <w:r w:rsidR="006D7851">
        <w:rPr>
          <w:rFonts w:ascii="宋体" w:hAnsi="宋体" w:hint="eastAsia"/>
        </w:rPr>
        <w:t>无法完成。受访者选择</w:t>
      </w:r>
      <w:r w:rsidR="00D075BE">
        <w:rPr>
          <w:rFonts w:ascii="宋体" w:hAnsi="宋体" w:hint="eastAsia"/>
        </w:rPr>
        <w:t>后两级</w:t>
      </w:r>
      <w:r w:rsidR="006D7851">
        <w:rPr>
          <w:rFonts w:ascii="宋体" w:hAnsi="宋体" w:hint="eastAsia"/>
        </w:rPr>
        <w:t>则为该项内容失能，同时本文</w:t>
      </w:r>
      <w:r w:rsidR="006D7851" w:rsidRPr="00733849">
        <w:t>将</w:t>
      </w:r>
      <w:r w:rsidR="006D7851" w:rsidRPr="00733849">
        <w:t>6</w:t>
      </w:r>
      <w:r w:rsidR="006D7851" w:rsidRPr="00733849">
        <w:t>项内容有</w:t>
      </w:r>
      <w:r w:rsidR="006D7851" w:rsidRPr="00733849">
        <w:t>1</w:t>
      </w:r>
      <w:r w:rsidR="006D7851" w:rsidRPr="00733849">
        <w:t>项</w:t>
      </w:r>
      <w:r w:rsidR="006D7851">
        <w:rPr>
          <w:rFonts w:ascii="宋体" w:hAnsi="宋体" w:hint="eastAsia"/>
        </w:rPr>
        <w:t>失能评定为失能。</w:t>
      </w:r>
    </w:p>
  </w:footnote>
  <w:footnote w:id="12">
    <w:p w14:paraId="1128F937" w14:textId="14105860" w:rsidR="009545AA" w:rsidRPr="009545AA" w:rsidRDefault="009545AA" w:rsidP="001C3432">
      <w:pPr>
        <w:pStyle w:val="a8"/>
        <w:ind w:firstLineChars="200" w:firstLine="360"/>
      </w:pPr>
      <w:r w:rsidRPr="001C3432">
        <w:rPr>
          <w:rStyle w:val="aa"/>
          <w:vertAlign w:val="baseline"/>
        </w:rPr>
        <w:footnoteRef/>
      </w:r>
      <w:r w:rsidRPr="001C3432">
        <w:t xml:space="preserve"> </w:t>
      </w:r>
      <w:r w:rsidRPr="001C3432">
        <w:rPr>
          <w:rFonts w:hint="eastAsia"/>
        </w:rPr>
        <w:t>自</w:t>
      </w:r>
      <w:r>
        <w:rPr>
          <w:rFonts w:hint="eastAsia"/>
        </w:rPr>
        <w:t>评健康为根据</w:t>
      </w:r>
      <w:r>
        <w:rPr>
          <w:rFonts w:hint="eastAsia"/>
        </w:rPr>
        <w:t>C</w:t>
      </w:r>
      <w:r>
        <w:t>HARLS</w:t>
      </w:r>
      <w:r>
        <w:rPr>
          <w:rFonts w:hint="eastAsia"/>
        </w:rPr>
        <w:t>问卷“您</w:t>
      </w:r>
      <w:r w:rsidR="00892543">
        <w:rPr>
          <w:rFonts w:hint="eastAsia"/>
        </w:rPr>
        <w:t>认为</w:t>
      </w:r>
      <w:r>
        <w:rPr>
          <w:rFonts w:hint="eastAsia"/>
        </w:rPr>
        <w:t>您的健康状况怎么样”设置的</w:t>
      </w:r>
      <w:r>
        <w:rPr>
          <w:rFonts w:hint="eastAsia"/>
        </w:rPr>
        <w:t>1</w:t>
      </w:r>
      <w:r>
        <w:rPr>
          <w:rFonts w:hint="eastAsia"/>
        </w:rPr>
        <w:t>—</w:t>
      </w:r>
      <w:r>
        <w:rPr>
          <w:rFonts w:hint="eastAsia"/>
        </w:rPr>
        <w:t>5</w:t>
      </w:r>
      <w:r>
        <w:rPr>
          <w:rFonts w:hint="eastAsia"/>
        </w:rPr>
        <w:t>等级变量，分别表示</w:t>
      </w:r>
      <w:r w:rsidR="00892543">
        <w:rPr>
          <w:rFonts w:hint="eastAsia"/>
        </w:rPr>
        <w:t>很好</w:t>
      </w:r>
      <w:r>
        <w:rPr>
          <w:rFonts w:hint="eastAsia"/>
        </w:rPr>
        <w:t>、好、一般</w:t>
      </w:r>
      <w:r w:rsidR="00892543">
        <w:rPr>
          <w:rFonts w:hint="eastAsia"/>
        </w:rPr>
        <w:t>、</w:t>
      </w:r>
      <w:r>
        <w:rPr>
          <w:rFonts w:hint="eastAsia"/>
        </w:rPr>
        <w:t>不好</w:t>
      </w:r>
      <w:r w:rsidR="00892543">
        <w:rPr>
          <w:rFonts w:hint="eastAsia"/>
        </w:rPr>
        <w:t>和很不好</w:t>
      </w:r>
      <w:r>
        <w:rPr>
          <w:rFonts w:hint="eastAsia"/>
        </w:rPr>
        <w:t>。</w:t>
      </w:r>
    </w:p>
  </w:footnote>
  <w:footnote w:id="13">
    <w:p w14:paraId="795AA2CC" w14:textId="4938A5E4" w:rsidR="00002CFB" w:rsidRDefault="00002CFB" w:rsidP="00AD5A67">
      <w:pPr>
        <w:pStyle w:val="a8"/>
        <w:ind w:firstLineChars="200" w:firstLine="360"/>
      </w:pPr>
      <w:r w:rsidRPr="009511EF">
        <w:rPr>
          <w:rStyle w:val="aa"/>
          <w:vertAlign w:val="baseline"/>
        </w:rPr>
        <w:footnoteRef/>
      </w:r>
      <w:r w:rsidRPr="009511EF">
        <w:t xml:space="preserve"> </w:t>
      </w:r>
      <w:r w:rsidRPr="009511EF">
        <w:rPr>
          <w:rFonts w:hint="eastAsia"/>
        </w:rPr>
        <w:t>参</w:t>
      </w:r>
      <w:r>
        <w:rPr>
          <w:rFonts w:hint="eastAsia"/>
        </w:rPr>
        <w:t>考相关研究（于新亮等，</w:t>
      </w:r>
      <w:r>
        <w:rPr>
          <w:rFonts w:hint="eastAsia"/>
        </w:rPr>
        <w:t>2</w:t>
      </w:r>
      <w:r>
        <w:t>021</w:t>
      </w:r>
      <w:r>
        <w:rPr>
          <w:rFonts w:hint="eastAsia"/>
        </w:rPr>
        <w:t>），</w:t>
      </w:r>
      <w:r w:rsidR="008063C1">
        <w:rPr>
          <w:rFonts w:hint="eastAsia"/>
        </w:rPr>
        <w:t>在《中国城市统计年鉴》</w:t>
      </w:r>
      <w:r w:rsidR="00345001">
        <w:rPr>
          <w:rFonts w:hint="eastAsia"/>
        </w:rPr>
        <w:t>中</w:t>
      </w:r>
      <w:r w:rsidR="008063C1">
        <w:rPr>
          <w:rFonts w:hint="eastAsia"/>
        </w:rPr>
        <w:t>，</w:t>
      </w:r>
      <w:r>
        <w:rPr>
          <w:rFonts w:hint="eastAsia"/>
        </w:rPr>
        <w:t>护理及相关行业</w:t>
      </w:r>
      <w:r w:rsidR="008063C1">
        <w:rPr>
          <w:rFonts w:hint="eastAsia"/>
        </w:rPr>
        <w:t>就业人数</w:t>
      </w:r>
      <w:r>
        <w:rPr>
          <w:rFonts w:hint="eastAsia"/>
        </w:rPr>
        <w:t>包括</w:t>
      </w:r>
      <w:r w:rsidRPr="002E46EA">
        <w:rPr>
          <w:rFonts w:hint="eastAsia"/>
        </w:rPr>
        <w:t>卫生、社会保障和社会福利业，</w:t>
      </w:r>
      <w:r w:rsidR="00121F99">
        <w:rPr>
          <w:rFonts w:hint="eastAsia"/>
        </w:rPr>
        <w:t>卫生和社会工作、</w:t>
      </w:r>
      <w:r w:rsidRPr="002E46EA">
        <w:rPr>
          <w:rFonts w:hint="eastAsia"/>
        </w:rPr>
        <w:t>居民服务和其他服务业等</w:t>
      </w:r>
      <w:r w:rsidR="008063C1">
        <w:rPr>
          <w:rFonts w:hint="eastAsia"/>
        </w:rPr>
        <w:t>就业人数</w:t>
      </w:r>
      <w:r w:rsidRPr="002E46EA">
        <w:rPr>
          <w:rFonts w:hint="eastAsia"/>
        </w:rPr>
        <w:t>。</w:t>
      </w:r>
      <w:r w:rsidR="00121F99">
        <w:rPr>
          <w:rFonts w:hint="eastAsia"/>
        </w:rPr>
        <w:t>总体就业人数为</w:t>
      </w:r>
      <w:r w:rsidR="00327F8D" w:rsidRPr="00327F8D">
        <w:rPr>
          <w:rFonts w:hint="eastAsia"/>
        </w:rPr>
        <w:t>城镇单位从业人员期末人数</w:t>
      </w:r>
      <w:r w:rsidR="00327F8D">
        <w:rPr>
          <w:rFonts w:hint="eastAsia"/>
        </w:rPr>
        <w:t>。本文计算了</w:t>
      </w:r>
      <w:r w:rsidR="00327F8D" w:rsidRPr="00327F8D">
        <w:rPr>
          <w:rFonts w:hint="eastAsia"/>
        </w:rPr>
        <w:t>护理及相关行业就业人数占总体就业人数比例</w:t>
      </w:r>
      <w:r w:rsidR="00327F8D">
        <w:rPr>
          <w:rFonts w:hint="eastAsia"/>
        </w:rPr>
        <w:t>，并与前一年比较得出增长率。</w:t>
      </w:r>
    </w:p>
  </w:footnote>
  <w:footnote w:id="14">
    <w:p w14:paraId="25245A08" w14:textId="77777777" w:rsidR="00002CFB" w:rsidRDefault="00002CFB" w:rsidP="00AD5A67">
      <w:pPr>
        <w:pStyle w:val="a8"/>
        <w:ind w:firstLineChars="200" w:firstLine="360"/>
      </w:pPr>
      <w:r w:rsidRPr="009511EF">
        <w:rPr>
          <w:rStyle w:val="aa"/>
          <w:vertAlign w:val="baseline"/>
        </w:rPr>
        <w:footnoteRef/>
      </w:r>
      <w:r w:rsidRPr="009511EF">
        <w:t xml:space="preserve"> </w:t>
      </w:r>
      <w:r w:rsidRPr="009511EF">
        <w:rPr>
          <w:rFonts w:hint="eastAsia"/>
        </w:rPr>
        <w:t>资料</w:t>
      </w:r>
      <w:r>
        <w:rPr>
          <w:rFonts w:hint="eastAsia"/>
        </w:rPr>
        <w:t>来源：作者根据调研数据整理。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0151"/>
    <w:multiLevelType w:val="hybridMultilevel"/>
    <w:tmpl w:val="98662C22"/>
    <w:lvl w:ilvl="0" w:tplc="59AC7F62">
      <w:start w:val="1"/>
      <w:numFmt w:val="decimal"/>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57D66624"/>
    <w:multiLevelType w:val="hybridMultilevel"/>
    <w:tmpl w:val="3E0E233E"/>
    <w:lvl w:ilvl="0" w:tplc="D312E4F8">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CA498D"/>
    <w:multiLevelType w:val="hybridMultilevel"/>
    <w:tmpl w:val="5BD0C980"/>
    <w:lvl w:ilvl="0" w:tplc="D0C6C4E4">
      <w:start w:val="1"/>
      <w:numFmt w:val="decimal"/>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407336230">
    <w:abstractNumId w:val="1"/>
  </w:num>
  <w:num w:numId="2" w16cid:durableId="1493762148">
    <w:abstractNumId w:val="2"/>
  </w:num>
  <w:num w:numId="3" w16cid:durableId="80473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6C"/>
    <w:rsid w:val="00002BB5"/>
    <w:rsid w:val="00002CFB"/>
    <w:rsid w:val="00004456"/>
    <w:rsid w:val="00004F83"/>
    <w:rsid w:val="00005362"/>
    <w:rsid w:val="00011CBE"/>
    <w:rsid w:val="00013D02"/>
    <w:rsid w:val="00024A3E"/>
    <w:rsid w:val="0003380D"/>
    <w:rsid w:val="00042DFF"/>
    <w:rsid w:val="00050E6C"/>
    <w:rsid w:val="00050FA1"/>
    <w:rsid w:val="00057B5C"/>
    <w:rsid w:val="00060B44"/>
    <w:rsid w:val="00063F4E"/>
    <w:rsid w:val="00066502"/>
    <w:rsid w:val="0007286F"/>
    <w:rsid w:val="000737B6"/>
    <w:rsid w:val="00077255"/>
    <w:rsid w:val="000833F4"/>
    <w:rsid w:val="00083AE8"/>
    <w:rsid w:val="00085E11"/>
    <w:rsid w:val="00086E9C"/>
    <w:rsid w:val="00094A48"/>
    <w:rsid w:val="000A576A"/>
    <w:rsid w:val="000A75B4"/>
    <w:rsid w:val="000C1BF6"/>
    <w:rsid w:val="000D3E90"/>
    <w:rsid w:val="000D7B2F"/>
    <w:rsid w:val="000E0F5F"/>
    <w:rsid w:val="000E415B"/>
    <w:rsid w:val="000E5655"/>
    <w:rsid w:val="000F2A82"/>
    <w:rsid w:val="00105279"/>
    <w:rsid w:val="00113DD4"/>
    <w:rsid w:val="00121DE1"/>
    <w:rsid w:val="00121F99"/>
    <w:rsid w:val="00122668"/>
    <w:rsid w:val="00165F7F"/>
    <w:rsid w:val="001702B6"/>
    <w:rsid w:val="0017143F"/>
    <w:rsid w:val="00175D4F"/>
    <w:rsid w:val="00175EDE"/>
    <w:rsid w:val="001838D9"/>
    <w:rsid w:val="00183D7C"/>
    <w:rsid w:val="00195626"/>
    <w:rsid w:val="001A51DF"/>
    <w:rsid w:val="001B7F2F"/>
    <w:rsid w:val="001C335E"/>
    <w:rsid w:val="001C3432"/>
    <w:rsid w:val="001C3770"/>
    <w:rsid w:val="001C4978"/>
    <w:rsid w:val="001E1D5F"/>
    <w:rsid w:val="001E6698"/>
    <w:rsid w:val="001F249A"/>
    <w:rsid w:val="001F2FB9"/>
    <w:rsid w:val="001F3A64"/>
    <w:rsid w:val="0020245A"/>
    <w:rsid w:val="00205E04"/>
    <w:rsid w:val="00210E87"/>
    <w:rsid w:val="002174F2"/>
    <w:rsid w:val="0022263C"/>
    <w:rsid w:val="00241407"/>
    <w:rsid w:val="0024694A"/>
    <w:rsid w:val="00276D03"/>
    <w:rsid w:val="00284788"/>
    <w:rsid w:val="002919A4"/>
    <w:rsid w:val="00295FE7"/>
    <w:rsid w:val="00297D34"/>
    <w:rsid w:val="002A3915"/>
    <w:rsid w:val="002C0256"/>
    <w:rsid w:val="002C22A0"/>
    <w:rsid w:val="002C64EE"/>
    <w:rsid w:val="002C764E"/>
    <w:rsid w:val="002D04B3"/>
    <w:rsid w:val="002E78B1"/>
    <w:rsid w:val="002F39FB"/>
    <w:rsid w:val="003121B5"/>
    <w:rsid w:val="00315304"/>
    <w:rsid w:val="003177B6"/>
    <w:rsid w:val="00323428"/>
    <w:rsid w:val="00327F8D"/>
    <w:rsid w:val="00330C32"/>
    <w:rsid w:val="00331B03"/>
    <w:rsid w:val="00332964"/>
    <w:rsid w:val="00345001"/>
    <w:rsid w:val="00347AA9"/>
    <w:rsid w:val="00350EE1"/>
    <w:rsid w:val="00355D63"/>
    <w:rsid w:val="00356DC5"/>
    <w:rsid w:val="0035755F"/>
    <w:rsid w:val="00361022"/>
    <w:rsid w:val="00365B15"/>
    <w:rsid w:val="00374F5D"/>
    <w:rsid w:val="00380A56"/>
    <w:rsid w:val="003879AF"/>
    <w:rsid w:val="003B49EE"/>
    <w:rsid w:val="003F0F56"/>
    <w:rsid w:val="0040300C"/>
    <w:rsid w:val="00403F09"/>
    <w:rsid w:val="00415157"/>
    <w:rsid w:val="004318D8"/>
    <w:rsid w:val="0044050F"/>
    <w:rsid w:val="004558C7"/>
    <w:rsid w:val="004633A0"/>
    <w:rsid w:val="00472534"/>
    <w:rsid w:val="0047362D"/>
    <w:rsid w:val="004761D1"/>
    <w:rsid w:val="00480DE3"/>
    <w:rsid w:val="00493E20"/>
    <w:rsid w:val="004B4449"/>
    <w:rsid w:val="004D0A8D"/>
    <w:rsid w:val="004D3B7A"/>
    <w:rsid w:val="004D6036"/>
    <w:rsid w:val="004E3C6C"/>
    <w:rsid w:val="004E4C29"/>
    <w:rsid w:val="004E5C43"/>
    <w:rsid w:val="004F10BF"/>
    <w:rsid w:val="00501383"/>
    <w:rsid w:val="0050631F"/>
    <w:rsid w:val="00511320"/>
    <w:rsid w:val="00512C7A"/>
    <w:rsid w:val="00517172"/>
    <w:rsid w:val="00523516"/>
    <w:rsid w:val="005244E7"/>
    <w:rsid w:val="00524747"/>
    <w:rsid w:val="0052474B"/>
    <w:rsid w:val="00530F4F"/>
    <w:rsid w:val="00535AA1"/>
    <w:rsid w:val="00546D52"/>
    <w:rsid w:val="00551A9F"/>
    <w:rsid w:val="0059139A"/>
    <w:rsid w:val="005A237A"/>
    <w:rsid w:val="005B02C7"/>
    <w:rsid w:val="005D5815"/>
    <w:rsid w:val="005D5BD7"/>
    <w:rsid w:val="005F2D3D"/>
    <w:rsid w:val="0062698A"/>
    <w:rsid w:val="006329A7"/>
    <w:rsid w:val="00646D3C"/>
    <w:rsid w:val="00670EBD"/>
    <w:rsid w:val="006716A7"/>
    <w:rsid w:val="006731E3"/>
    <w:rsid w:val="00673EC9"/>
    <w:rsid w:val="00675079"/>
    <w:rsid w:val="006852CD"/>
    <w:rsid w:val="006858A7"/>
    <w:rsid w:val="006914AB"/>
    <w:rsid w:val="006B0C13"/>
    <w:rsid w:val="006B16A8"/>
    <w:rsid w:val="006B18F9"/>
    <w:rsid w:val="006B421D"/>
    <w:rsid w:val="006C25E5"/>
    <w:rsid w:val="006D4AC8"/>
    <w:rsid w:val="006D7851"/>
    <w:rsid w:val="006E113F"/>
    <w:rsid w:val="006E7FE4"/>
    <w:rsid w:val="007177A0"/>
    <w:rsid w:val="00720FA0"/>
    <w:rsid w:val="0072526E"/>
    <w:rsid w:val="0073283A"/>
    <w:rsid w:val="00732844"/>
    <w:rsid w:val="00733849"/>
    <w:rsid w:val="007369D5"/>
    <w:rsid w:val="00751A66"/>
    <w:rsid w:val="00751EB4"/>
    <w:rsid w:val="007533C5"/>
    <w:rsid w:val="00764FB7"/>
    <w:rsid w:val="00765BA8"/>
    <w:rsid w:val="00766B41"/>
    <w:rsid w:val="0077110F"/>
    <w:rsid w:val="00774887"/>
    <w:rsid w:val="007A1988"/>
    <w:rsid w:val="007A39EE"/>
    <w:rsid w:val="007B78F1"/>
    <w:rsid w:val="007B7F57"/>
    <w:rsid w:val="007C5EA1"/>
    <w:rsid w:val="007D3D21"/>
    <w:rsid w:val="007F4597"/>
    <w:rsid w:val="008063C1"/>
    <w:rsid w:val="00817FE5"/>
    <w:rsid w:val="00825ACF"/>
    <w:rsid w:val="00826114"/>
    <w:rsid w:val="00832982"/>
    <w:rsid w:val="00841D79"/>
    <w:rsid w:val="00846A7D"/>
    <w:rsid w:val="00847763"/>
    <w:rsid w:val="00847924"/>
    <w:rsid w:val="00872BD4"/>
    <w:rsid w:val="00876818"/>
    <w:rsid w:val="0087720E"/>
    <w:rsid w:val="008838D0"/>
    <w:rsid w:val="00892543"/>
    <w:rsid w:val="00892F68"/>
    <w:rsid w:val="00897B1E"/>
    <w:rsid w:val="008A2E04"/>
    <w:rsid w:val="008A3655"/>
    <w:rsid w:val="008A787B"/>
    <w:rsid w:val="008C3CF1"/>
    <w:rsid w:val="008C77E0"/>
    <w:rsid w:val="008D1B3A"/>
    <w:rsid w:val="008D6CAF"/>
    <w:rsid w:val="008E553B"/>
    <w:rsid w:val="008E7D36"/>
    <w:rsid w:val="008F0597"/>
    <w:rsid w:val="008F7965"/>
    <w:rsid w:val="009007DB"/>
    <w:rsid w:val="009037E7"/>
    <w:rsid w:val="009065F6"/>
    <w:rsid w:val="00913EF7"/>
    <w:rsid w:val="009202FB"/>
    <w:rsid w:val="00921783"/>
    <w:rsid w:val="00921C00"/>
    <w:rsid w:val="00926BBB"/>
    <w:rsid w:val="009375A0"/>
    <w:rsid w:val="00937D5E"/>
    <w:rsid w:val="009511EF"/>
    <w:rsid w:val="009545AA"/>
    <w:rsid w:val="00954C84"/>
    <w:rsid w:val="009554DD"/>
    <w:rsid w:val="009712D9"/>
    <w:rsid w:val="009721C7"/>
    <w:rsid w:val="00987141"/>
    <w:rsid w:val="00987386"/>
    <w:rsid w:val="009879C1"/>
    <w:rsid w:val="009A47CF"/>
    <w:rsid w:val="009A6540"/>
    <w:rsid w:val="009B116F"/>
    <w:rsid w:val="009C7F18"/>
    <w:rsid w:val="009D14B1"/>
    <w:rsid w:val="009E3C5B"/>
    <w:rsid w:val="009F5828"/>
    <w:rsid w:val="009F72A6"/>
    <w:rsid w:val="00A03FC7"/>
    <w:rsid w:val="00A140A2"/>
    <w:rsid w:val="00A16755"/>
    <w:rsid w:val="00A3161B"/>
    <w:rsid w:val="00A36524"/>
    <w:rsid w:val="00A36809"/>
    <w:rsid w:val="00A413B2"/>
    <w:rsid w:val="00A4776D"/>
    <w:rsid w:val="00A54474"/>
    <w:rsid w:val="00A54BD9"/>
    <w:rsid w:val="00A608B4"/>
    <w:rsid w:val="00A76C6B"/>
    <w:rsid w:val="00A8717B"/>
    <w:rsid w:val="00A94C16"/>
    <w:rsid w:val="00A979D7"/>
    <w:rsid w:val="00AA3E73"/>
    <w:rsid w:val="00AC7EE9"/>
    <w:rsid w:val="00AD51F5"/>
    <w:rsid w:val="00AD5A67"/>
    <w:rsid w:val="00AD6196"/>
    <w:rsid w:val="00AD6BE9"/>
    <w:rsid w:val="00AE08F3"/>
    <w:rsid w:val="00AE3752"/>
    <w:rsid w:val="00AE7916"/>
    <w:rsid w:val="00AF2389"/>
    <w:rsid w:val="00AF3C4A"/>
    <w:rsid w:val="00B00EBC"/>
    <w:rsid w:val="00B01C80"/>
    <w:rsid w:val="00B11051"/>
    <w:rsid w:val="00B11912"/>
    <w:rsid w:val="00B11FAB"/>
    <w:rsid w:val="00B20778"/>
    <w:rsid w:val="00B3214E"/>
    <w:rsid w:val="00B37516"/>
    <w:rsid w:val="00B403B3"/>
    <w:rsid w:val="00B46E14"/>
    <w:rsid w:val="00B510A6"/>
    <w:rsid w:val="00B529E8"/>
    <w:rsid w:val="00B562FB"/>
    <w:rsid w:val="00B778A4"/>
    <w:rsid w:val="00B867E5"/>
    <w:rsid w:val="00B86B18"/>
    <w:rsid w:val="00B8775F"/>
    <w:rsid w:val="00B87BC0"/>
    <w:rsid w:val="00B9348E"/>
    <w:rsid w:val="00B947A6"/>
    <w:rsid w:val="00BA39B0"/>
    <w:rsid w:val="00BB0F9F"/>
    <w:rsid w:val="00BB6068"/>
    <w:rsid w:val="00BC4F78"/>
    <w:rsid w:val="00BC646C"/>
    <w:rsid w:val="00BF0D52"/>
    <w:rsid w:val="00BF1313"/>
    <w:rsid w:val="00BF3853"/>
    <w:rsid w:val="00C01665"/>
    <w:rsid w:val="00C03E32"/>
    <w:rsid w:val="00C07206"/>
    <w:rsid w:val="00C16589"/>
    <w:rsid w:val="00C20765"/>
    <w:rsid w:val="00C21B77"/>
    <w:rsid w:val="00C245B1"/>
    <w:rsid w:val="00C3571A"/>
    <w:rsid w:val="00C53685"/>
    <w:rsid w:val="00C53A3C"/>
    <w:rsid w:val="00C569C1"/>
    <w:rsid w:val="00C63D16"/>
    <w:rsid w:val="00C67B34"/>
    <w:rsid w:val="00C861E2"/>
    <w:rsid w:val="00C91DEE"/>
    <w:rsid w:val="00C92A7A"/>
    <w:rsid w:val="00C93BE5"/>
    <w:rsid w:val="00C93C55"/>
    <w:rsid w:val="00CA2946"/>
    <w:rsid w:val="00CB001A"/>
    <w:rsid w:val="00CC71FB"/>
    <w:rsid w:val="00CD2357"/>
    <w:rsid w:val="00CD2E30"/>
    <w:rsid w:val="00CD5616"/>
    <w:rsid w:val="00CE27FD"/>
    <w:rsid w:val="00CF78B7"/>
    <w:rsid w:val="00D04811"/>
    <w:rsid w:val="00D075BE"/>
    <w:rsid w:val="00D12016"/>
    <w:rsid w:val="00D170D2"/>
    <w:rsid w:val="00D176F5"/>
    <w:rsid w:val="00D2073B"/>
    <w:rsid w:val="00D31B02"/>
    <w:rsid w:val="00D3420F"/>
    <w:rsid w:val="00D362C3"/>
    <w:rsid w:val="00D36A4D"/>
    <w:rsid w:val="00D432F0"/>
    <w:rsid w:val="00D93D2C"/>
    <w:rsid w:val="00D95402"/>
    <w:rsid w:val="00DA039E"/>
    <w:rsid w:val="00DB1B02"/>
    <w:rsid w:val="00DC2A35"/>
    <w:rsid w:val="00DC333C"/>
    <w:rsid w:val="00DC4348"/>
    <w:rsid w:val="00DD354B"/>
    <w:rsid w:val="00DD3FB0"/>
    <w:rsid w:val="00DD5120"/>
    <w:rsid w:val="00DD6A56"/>
    <w:rsid w:val="00DF2A53"/>
    <w:rsid w:val="00E002F1"/>
    <w:rsid w:val="00E008B4"/>
    <w:rsid w:val="00E011D2"/>
    <w:rsid w:val="00E01DDD"/>
    <w:rsid w:val="00E1484B"/>
    <w:rsid w:val="00E274F7"/>
    <w:rsid w:val="00E30345"/>
    <w:rsid w:val="00E31CEA"/>
    <w:rsid w:val="00E31DB8"/>
    <w:rsid w:val="00E3441D"/>
    <w:rsid w:val="00E368AD"/>
    <w:rsid w:val="00E522CD"/>
    <w:rsid w:val="00E52E33"/>
    <w:rsid w:val="00E632D4"/>
    <w:rsid w:val="00E905A7"/>
    <w:rsid w:val="00E927C0"/>
    <w:rsid w:val="00E932D4"/>
    <w:rsid w:val="00E95C2D"/>
    <w:rsid w:val="00EA281D"/>
    <w:rsid w:val="00EA3338"/>
    <w:rsid w:val="00EB734B"/>
    <w:rsid w:val="00EC04EE"/>
    <w:rsid w:val="00EC1806"/>
    <w:rsid w:val="00EC1B13"/>
    <w:rsid w:val="00ED0344"/>
    <w:rsid w:val="00ED2467"/>
    <w:rsid w:val="00EE0AA0"/>
    <w:rsid w:val="00EE0DAA"/>
    <w:rsid w:val="00EE15CB"/>
    <w:rsid w:val="00EF1414"/>
    <w:rsid w:val="00EF2286"/>
    <w:rsid w:val="00F0283C"/>
    <w:rsid w:val="00F075A6"/>
    <w:rsid w:val="00F20C71"/>
    <w:rsid w:val="00F23E04"/>
    <w:rsid w:val="00F30A51"/>
    <w:rsid w:val="00F32532"/>
    <w:rsid w:val="00F378E8"/>
    <w:rsid w:val="00F450C8"/>
    <w:rsid w:val="00F5014A"/>
    <w:rsid w:val="00F551D3"/>
    <w:rsid w:val="00F72C7B"/>
    <w:rsid w:val="00F82B2D"/>
    <w:rsid w:val="00FA1A86"/>
    <w:rsid w:val="00FA5AF5"/>
    <w:rsid w:val="00FB04B0"/>
    <w:rsid w:val="00FB35AB"/>
    <w:rsid w:val="00FB3F0F"/>
    <w:rsid w:val="00FB4534"/>
    <w:rsid w:val="00FD5408"/>
    <w:rsid w:val="00FE7804"/>
    <w:rsid w:val="00FF3F46"/>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A4E2"/>
  <w15:chartTrackingRefBased/>
  <w15:docId w15:val="{D78FF132-94E0-4E20-97DF-26576002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A8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1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51F5"/>
    <w:rPr>
      <w:sz w:val="18"/>
      <w:szCs w:val="18"/>
    </w:rPr>
  </w:style>
  <w:style w:type="paragraph" w:styleId="a5">
    <w:name w:val="footer"/>
    <w:basedOn w:val="a"/>
    <w:link w:val="a6"/>
    <w:uiPriority w:val="99"/>
    <w:unhideWhenUsed/>
    <w:rsid w:val="00AD51F5"/>
    <w:pPr>
      <w:tabs>
        <w:tab w:val="center" w:pos="4153"/>
        <w:tab w:val="right" w:pos="8306"/>
      </w:tabs>
      <w:snapToGrid w:val="0"/>
      <w:jc w:val="left"/>
    </w:pPr>
    <w:rPr>
      <w:sz w:val="18"/>
      <w:szCs w:val="18"/>
    </w:rPr>
  </w:style>
  <w:style w:type="character" w:customStyle="1" w:styleId="a6">
    <w:name w:val="页脚 字符"/>
    <w:basedOn w:val="a0"/>
    <w:link w:val="a5"/>
    <w:uiPriority w:val="99"/>
    <w:rsid w:val="00AD51F5"/>
    <w:rPr>
      <w:sz w:val="18"/>
      <w:szCs w:val="18"/>
    </w:rPr>
  </w:style>
  <w:style w:type="table" w:styleId="a7">
    <w:name w:val="Table Grid"/>
    <w:basedOn w:val="a1"/>
    <w:uiPriority w:val="39"/>
    <w:rsid w:val="00AD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AD51F5"/>
    <w:pPr>
      <w:snapToGrid w:val="0"/>
      <w:jc w:val="left"/>
    </w:pPr>
    <w:rPr>
      <w:sz w:val="18"/>
      <w:szCs w:val="18"/>
    </w:rPr>
  </w:style>
  <w:style w:type="character" w:customStyle="1" w:styleId="a9">
    <w:name w:val="脚注文本 字符"/>
    <w:basedOn w:val="a0"/>
    <w:link w:val="a8"/>
    <w:uiPriority w:val="99"/>
    <w:semiHidden/>
    <w:rsid w:val="00AD51F5"/>
    <w:rPr>
      <w:sz w:val="18"/>
      <w:szCs w:val="18"/>
    </w:rPr>
  </w:style>
  <w:style w:type="character" w:styleId="aa">
    <w:name w:val="footnote reference"/>
    <w:basedOn w:val="a0"/>
    <w:uiPriority w:val="99"/>
    <w:semiHidden/>
    <w:unhideWhenUsed/>
    <w:rsid w:val="00AD51F5"/>
    <w:rPr>
      <w:vertAlign w:val="superscript"/>
    </w:rPr>
  </w:style>
  <w:style w:type="character" w:styleId="ab">
    <w:name w:val="annotation reference"/>
    <w:basedOn w:val="a0"/>
    <w:uiPriority w:val="99"/>
    <w:semiHidden/>
    <w:unhideWhenUsed/>
    <w:rsid w:val="00AD51F5"/>
    <w:rPr>
      <w:sz w:val="21"/>
      <w:szCs w:val="21"/>
    </w:rPr>
  </w:style>
  <w:style w:type="paragraph" w:styleId="ac">
    <w:name w:val="annotation text"/>
    <w:basedOn w:val="a"/>
    <w:link w:val="ad"/>
    <w:uiPriority w:val="99"/>
    <w:semiHidden/>
    <w:unhideWhenUsed/>
    <w:rsid w:val="00AD51F5"/>
    <w:pPr>
      <w:jc w:val="left"/>
    </w:pPr>
  </w:style>
  <w:style w:type="character" w:customStyle="1" w:styleId="ad">
    <w:name w:val="批注文字 字符"/>
    <w:basedOn w:val="a0"/>
    <w:link w:val="ac"/>
    <w:uiPriority w:val="99"/>
    <w:semiHidden/>
    <w:rsid w:val="00AD51F5"/>
  </w:style>
  <w:style w:type="paragraph" w:styleId="ae">
    <w:name w:val="annotation subject"/>
    <w:basedOn w:val="ac"/>
    <w:next w:val="ac"/>
    <w:link w:val="af"/>
    <w:uiPriority w:val="99"/>
    <w:semiHidden/>
    <w:unhideWhenUsed/>
    <w:rsid w:val="00AD51F5"/>
    <w:rPr>
      <w:b/>
      <w:bCs/>
    </w:rPr>
  </w:style>
  <w:style w:type="character" w:customStyle="1" w:styleId="af">
    <w:name w:val="批注主题 字符"/>
    <w:basedOn w:val="ad"/>
    <w:link w:val="ae"/>
    <w:uiPriority w:val="99"/>
    <w:semiHidden/>
    <w:rsid w:val="00AD51F5"/>
    <w:rPr>
      <w:b/>
      <w:bCs/>
    </w:rPr>
  </w:style>
  <w:style w:type="paragraph" w:styleId="af0">
    <w:name w:val="List Paragraph"/>
    <w:basedOn w:val="a"/>
    <w:uiPriority w:val="34"/>
    <w:qFormat/>
    <w:rsid w:val="007B78F1"/>
    <w:pPr>
      <w:ind w:firstLineChars="200" w:firstLine="420"/>
    </w:pPr>
  </w:style>
  <w:style w:type="paragraph" w:styleId="af1">
    <w:name w:val="Revision"/>
    <w:hidden/>
    <w:uiPriority w:val="99"/>
    <w:semiHidden/>
    <w:rsid w:val="00013D02"/>
  </w:style>
  <w:style w:type="table" w:customStyle="1" w:styleId="1">
    <w:name w:val="网格型1"/>
    <w:basedOn w:val="a1"/>
    <w:next w:val="a7"/>
    <w:uiPriority w:val="39"/>
    <w:rsid w:val="0024694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7177A0"/>
    <w:rPr>
      <w:color w:val="0563C1" w:themeColor="hyperlink"/>
      <w:u w:val="single"/>
    </w:rPr>
  </w:style>
  <w:style w:type="character" w:styleId="af3">
    <w:name w:val="Unresolved Mention"/>
    <w:basedOn w:val="a0"/>
    <w:uiPriority w:val="99"/>
    <w:semiHidden/>
    <w:unhideWhenUsed/>
    <w:rsid w:val="007177A0"/>
    <w:rPr>
      <w:color w:val="605E5C"/>
      <w:shd w:val="clear" w:color="auto" w:fill="E1DFDD"/>
    </w:rPr>
  </w:style>
  <w:style w:type="character" w:styleId="af4">
    <w:name w:val="Placeholder Text"/>
    <w:basedOn w:val="a0"/>
    <w:uiPriority w:val="99"/>
    <w:semiHidden/>
    <w:rsid w:val="004736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21338;&#22763;\&#22833;&#33021;&#39118;&#38505;&#12289;&#38271;&#25252;&#21644;&#36139;&#22256;\&#35770;&#25991;\&#25345;&#32493;&#28798;&#38590;&#24615;&#21355;&#29983;&#25903;&#20986;.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21338;&#22763;\&#22833;&#33021;&#39118;&#38505;&#12289;&#38271;&#25252;&#21644;&#36139;&#22256;\&#35770;&#25991;\&#25345;&#32493;&#28798;&#38590;&#24615;&#21355;&#29983;&#25903;&#2098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21338;&#22763;\&#22833;&#33021;&#39118;&#38505;&#12289;&#38271;&#25252;&#21644;&#36139;&#22256;\&#35770;&#25991;\&#25345;&#32493;&#28798;&#38590;&#24615;&#21355;&#29983;&#25903;&#209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Sheet1!$A$8</c:f>
              <c:strCache>
                <c:ptCount val="1"/>
                <c:pt idx="0">
                  <c:v>1</c:v>
                </c:pt>
              </c:strCache>
            </c:strRef>
          </c:tx>
          <c:spPr>
            <a:ln w="12700" cap="rnd">
              <a:solidFill>
                <a:schemeClr val="accent3">
                  <a:shade val="58000"/>
                </a:schemeClr>
              </a:solidFill>
              <a:round/>
            </a:ln>
            <a:effectLst/>
          </c:spPr>
          <c:marker>
            <c:symbol val="diamond"/>
            <c:size val="5"/>
            <c:spPr>
              <a:solidFill>
                <a:schemeClr val="accent3">
                  <a:shade val="58000"/>
                </a:schemeClr>
              </a:solidFill>
              <a:ln w="9525">
                <a:solidFill>
                  <a:schemeClr val="accent3">
                    <a:shade val="58000"/>
                  </a:schemeClr>
                </a:solidFill>
              </a:ln>
              <a:effectLst/>
            </c:spPr>
          </c:marker>
          <c:cat>
            <c:numRef>
              <c:f>Sheet1!$B$7:$M$7</c:f>
              <c:numCache>
                <c:formatCode>General</c:formatCode>
                <c:ptCount val="12"/>
                <c:pt idx="0">
                  <c:v>1</c:v>
                </c:pt>
                <c:pt idx="1">
                  <c:v>5</c:v>
                </c:pt>
                <c:pt idx="2">
                  <c:v>10</c:v>
                </c:pt>
                <c:pt idx="3">
                  <c:v>20</c:v>
                </c:pt>
                <c:pt idx="4">
                  <c:v>30</c:v>
                </c:pt>
                <c:pt idx="5">
                  <c:v>40</c:v>
                </c:pt>
                <c:pt idx="6">
                  <c:v>50</c:v>
                </c:pt>
                <c:pt idx="7">
                  <c:v>60</c:v>
                </c:pt>
                <c:pt idx="8">
                  <c:v>70</c:v>
                </c:pt>
                <c:pt idx="9">
                  <c:v>80</c:v>
                </c:pt>
                <c:pt idx="10">
                  <c:v>90</c:v>
                </c:pt>
                <c:pt idx="11">
                  <c:v>100</c:v>
                </c:pt>
              </c:numCache>
            </c:numRef>
          </c:cat>
          <c:val>
            <c:numRef>
              <c:f>Sheet1!$B$8:$M$8</c:f>
              <c:numCache>
                <c:formatCode>0%</c:formatCode>
                <c:ptCount val="12"/>
                <c:pt idx="0">
                  <c:v>0.82240000000000002</c:v>
                </c:pt>
                <c:pt idx="1">
                  <c:v>0.72670000000000001</c:v>
                </c:pt>
                <c:pt idx="2">
                  <c:v>0.66949999999999998</c:v>
                </c:pt>
                <c:pt idx="3">
                  <c:v>0.61329999999999996</c:v>
                </c:pt>
                <c:pt idx="4">
                  <c:v>0.58399999999999996</c:v>
                </c:pt>
                <c:pt idx="5">
                  <c:v>0.56379999999999997</c:v>
                </c:pt>
                <c:pt idx="6">
                  <c:v>0.54669999999999996</c:v>
                </c:pt>
                <c:pt idx="7">
                  <c:v>0.53559999999999997</c:v>
                </c:pt>
                <c:pt idx="8">
                  <c:v>0.52569999999999995</c:v>
                </c:pt>
                <c:pt idx="9">
                  <c:v>0.51819999999999999</c:v>
                </c:pt>
                <c:pt idx="10">
                  <c:v>0.51160000000000005</c:v>
                </c:pt>
                <c:pt idx="11">
                  <c:v>0.50329999999999997</c:v>
                </c:pt>
              </c:numCache>
            </c:numRef>
          </c:val>
          <c:smooth val="0"/>
          <c:extLst>
            <c:ext xmlns:c16="http://schemas.microsoft.com/office/drawing/2014/chart" uri="{C3380CC4-5D6E-409C-BE32-E72D297353CC}">
              <c16:uniqueId val="{00000000-3B31-49BE-B525-3DB13496DE05}"/>
            </c:ext>
          </c:extLst>
        </c:ser>
        <c:ser>
          <c:idx val="1"/>
          <c:order val="1"/>
          <c:tx>
            <c:strRef>
              <c:f>Sheet1!$A$9</c:f>
              <c:strCache>
                <c:ptCount val="1"/>
                <c:pt idx="0">
                  <c:v>2</c:v>
                </c:pt>
              </c:strCache>
            </c:strRef>
          </c:tx>
          <c:spPr>
            <a:ln w="12700" cap="rnd">
              <a:solidFill>
                <a:schemeClr val="accent3">
                  <a:shade val="86000"/>
                </a:schemeClr>
              </a:solidFill>
              <a:round/>
            </a:ln>
            <a:effectLst/>
          </c:spPr>
          <c:marker>
            <c:symbol val="triangle"/>
            <c:size val="5"/>
            <c:spPr>
              <a:solidFill>
                <a:schemeClr val="accent3">
                  <a:shade val="86000"/>
                </a:schemeClr>
              </a:solidFill>
              <a:ln w="9525">
                <a:solidFill>
                  <a:schemeClr val="accent3">
                    <a:shade val="86000"/>
                  </a:schemeClr>
                </a:solidFill>
              </a:ln>
              <a:effectLst/>
            </c:spPr>
          </c:marker>
          <c:cat>
            <c:numRef>
              <c:f>Sheet1!$B$7:$M$7</c:f>
              <c:numCache>
                <c:formatCode>General</c:formatCode>
                <c:ptCount val="12"/>
                <c:pt idx="0">
                  <c:v>1</c:v>
                </c:pt>
                <c:pt idx="1">
                  <c:v>5</c:v>
                </c:pt>
                <c:pt idx="2">
                  <c:v>10</c:v>
                </c:pt>
                <c:pt idx="3">
                  <c:v>20</c:v>
                </c:pt>
                <c:pt idx="4">
                  <c:v>30</c:v>
                </c:pt>
                <c:pt idx="5">
                  <c:v>40</c:v>
                </c:pt>
                <c:pt idx="6">
                  <c:v>50</c:v>
                </c:pt>
                <c:pt idx="7">
                  <c:v>60</c:v>
                </c:pt>
                <c:pt idx="8">
                  <c:v>70</c:v>
                </c:pt>
                <c:pt idx="9">
                  <c:v>80</c:v>
                </c:pt>
                <c:pt idx="10">
                  <c:v>90</c:v>
                </c:pt>
                <c:pt idx="11">
                  <c:v>100</c:v>
                </c:pt>
              </c:numCache>
            </c:numRef>
          </c:cat>
          <c:val>
            <c:numRef>
              <c:f>Sheet1!$B$9:$M$9</c:f>
              <c:numCache>
                <c:formatCode>0%</c:formatCode>
                <c:ptCount val="12"/>
                <c:pt idx="0">
                  <c:v>0.32919999999999999</c:v>
                </c:pt>
                <c:pt idx="1">
                  <c:v>0.27679999999999999</c:v>
                </c:pt>
                <c:pt idx="2">
                  <c:v>0.24529999999999999</c:v>
                </c:pt>
                <c:pt idx="3">
                  <c:v>0.2155</c:v>
                </c:pt>
                <c:pt idx="4">
                  <c:v>0.2009</c:v>
                </c:pt>
                <c:pt idx="5">
                  <c:v>0.1903</c:v>
                </c:pt>
                <c:pt idx="6">
                  <c:v>0.1812</c:v>
                </c:pt>
                <c:pt idx="7">
                  <c:v>0.17510000000000001</c:v>
                </c:pt>
                <c:pt idx="8">
                  <c:v>0.16950000000000001</c:v>
                </c:pt>
                <c:pt idx="9">
                  <c:v>0.16500000000000001</c:v>
                </c:pt>
                <c:pt idx="10">
                  <c:v>0.1615</c:v>
                </c:pt>
                <c:pt idx="11">
                  <c:v>0.15679999999999999</c:v>
                </c:pt>
              </c:numCache>
            </c:numRef>
          </c:val>
          <c:smooth val="0"/>
          <c:extLst>
            <c:ext xmlns:c16="http://schemas.microsoft.com/office/drawing/2014/chart" uri="{C3380CC4-5D6E-409C-BE32-E72D297353CC}">
              <c16:uniqueId val="{00000001-3B31-49BE-B525-3DB13496DE05}"/>
            </c:ext>
          </c:extLst>
        </c:ser>
        <c:ser>
          <c:idx val="2"/>
          <c:order val="2"/>
          <c:tx>
            <c:strRef>
              <c:f>Sheet1!$A$10</c:f>
              <c:strCache>
                <c:ptCount val="1"/>
                <c:pt idx="0">
                  <c:v>3</c:v>
                </c:pt>
              </c:strCache>
            </c:strRef>
          </c:tx>
          <c:spPr>
            <a:ln w="12700" cap="rnd">
              <a:solidFill>
                <a:schemeClr val="accent3">
                  <a:tint val="86000"/>
                </a:schemeClr>
              </a:solidFill>
              <a:round/>
            </a:ln>
            <a:effectLst/>
          </c:spPr>
          <c:marker>
            <c:symbol val="square"/>
            <c:size val="5"/>
            <c:spPr>
              <a:solidFill>
                <a:schemeClr val="accent3">
                  <a:tint val="86000"/>
                </a:schemeClr>
              </a:solidFill>
              <a:ln w="9525">
                <a:solidFill>
                  <a:schemeClr val="accent3">
                    <a:tint val="86000"/>
                  </a:schemeClr>
                </a:solidFill>
              </a:ln>
              <a:effectLst/>
            </c:spPr>
          </c:marker>
          <c:cat>
            <c:numRef>
              <c:f>Sheet1!$B$7:$M$7</c:f>
              <c:numCache>
                <c:formatCode>General</c:formatCode>
                <c:ptCount val="12"/>
                <c:pt idx="0">
                  <c:v>1</c:v>
                </c:pt>
                <c:pt idx="1">
                  <c:v>5</c:v>
                </c:pt>
                <c:pt idx="2">
                  <c:v>10</c:v>
                </c:pt>
                <c:pt idx="3">
                  <c:v>20</c:v>
                </c:pt>
                <c:pt idx="4">
                  <c:v>30</c:v>
                </c:pt>
                <c:pt idx="5">
                  <c:v>40</c:v>
                </c:pt>
                <c:pt idx="6">
                  <c:v>50</c:v>
                </c:pt>
                <c:pt idx="7">
                  <c:v>60</c:v>
                </c:pt>
                <c:pt idx="8">
                  <c:v>70</c:v>
                </c:pt>
                <c:pt idx="9">
                  <c:v>80</c:v>
                </c:pt>
                <c:pt idx="10">
                  <c:v>90</c:v>
                </c:pt>
                <c:pt idx="11">
                  <c:v>100</c:v>
                </c:pt>
              </c:numCache>
            </c:numRef>
          </c:cat>
          <c:val>
            <c:numRef>
              <c:f>Sheet1!$B$10:$M$10</c:f>
              <c:numCache>
                <c:formatCode>0%</c:formatCode>
                <c:ptCount val="12"/>
                <c:pt idx="0">
                  <c:v>0.2278</c:v>
                </c:pt>
                <c:pt idx="1">
                  <c:v>0.17480000000000001</c:v>
                </c:pt>
                <c:pt idx="2">
                  <c:v>0.14599999999999999</c:v>
                </c:pt>
                <c:pt idx="3">
                  <c:v>0.12139999999999999</c:v>
                </c:pt>
                <c:pt idx="4">
                  <c:v>0.11</c:v>
                </c:pt>
                <c:pt idx="5">
                  <c:v>0.1019</c:v>
                </c:pt>
                <c:pt idx="6">
                  <c:v>9.4799999999999995E-2</c:v>
                </c:pt>
                <c:pt idx="7">
                  <c:v>9.06E-2</c:v>
                </c:pt>
                <c:pt idx="8">
                  <c:v>8.6300000000000002E-2</c:v>
                </c:pt>
                <c:pt idx="9">
                  <c:v>8.3199999999999996E-2</c:v>
                </c:pt>
                <c:pt idx="10">
                  <c:v>8.0500000000000002E-2</c:v>
                </c:pt>
                <c:pt idx="11">
                  <c:v>7.6899999999999996E-2</c:v>
                </c:pt>
              </c:numCache>
            </c:numRef>
          </c:val>
          <c:smooth val="0"/>
          <c:extLst>
            <c:ext xmlns:c16="http://schemas.microsoft.com/office/drawing/2014/chart" uri="{C3380CC4-5D6E-409C-BE32-E72D297353CC}">
              <c16:uniqueId val="{00000002-3B31-49BE-B525-3DB13496DE05}"/>
            </c:ext>
          </c:extLst>
        </c:ser>
        <c:ser>
          <c:idx val="3"/>
          <c:order val="3"/>
          <c:tx>
            <c:strRef>
              <c:f>Sheet1!$A$11</c:f>
              <c:strCache>
                <c:ptCount val="1"/>
                <c:pt idx="0">
                  <c:v>4</c:v>
                </c:pt>
              </c:strCache>
            </c:strRef>
          </c:tx>
          <c:spPr>
            <a:ln w="12700" cap="rnd">
              <a:solidFill>
                <a:schemeClr val="accent3">
                  <a:tint val="58000"/>
                </a:schemeClr>
              </a:solidFill>
              <a:round/>
            </a:ln>
            <a:effectLst/>
          </c:spPr>
          <c:marker>
            <c:symbol val="circle"/>
            <c:size val="5"/>
            <c:spPr>
              <a:solidFill>
                <a:schemeClr val="accent3">
                  <a:tint val="58000"/>
                </a:schemeClr>
              </a:solidFill>
              <a:ln w="9525">
                <a:solidFill>
                  <a:schemeClr val="accent3">
                    <a:tint val="58000"/>
                  </a:schemeClr>
                </a:solidFill>
              </a:ln>
              <a:effectLst/>
            </c:spPr>
          </c:marker>
          <c:cat>
            <c:numRef>
              <c:f>Sheet1!$B$7:$M$7</c:f>
              <c:numCache>
                <c:formatCode>General</c:formatCode>
                <c:ptCount val="12"/>
                <c:pt idx="0">
                  <c:v>1</c:v>
                </c:pt>
                <c:pt idx="1">
                  <c:v>5</c:v>
                </c:pt>
                <c:pt idx="2">
                  <c:v>10</c:v>
                </c:pt>
                <c:pt idx="3">
                  <c:v>20</c:v>
                </c:pt>
                <c:pt idx="4">
                  <c:v>30</c:v>
                </c:pt>
                <c:pt idx="5">
                  <c:v>40</c:v>
                </c:pt>
                <c:pt idx="6">
                  <c:v>50</c:v>
                </c:pt>
                <c:pt idx="7">
                  <c:v>60</c:v>
                </c:pt>
                <c:pt idx="8">
                  <c:v>70</c:v>
                </c:pt>
                <c:pt idx="9">
                  <c:v>80</c:v>
                </c:pt>
                <c:pt idx="10">
                  <c:v>90</c:v>
                </c:pt>
                <c:pt idx="11">
                  <c:v>100</c:v>
                </c:pt>
              </c:numCache>
            </c:numRef>
          </c:cat>
          <c:val>
            <c:numRef>
              <c:f>Sheet1!$B$11:$M$11</c:f>
              <c:numCache>
                <c:formatCode>0%</c:formatCode>
                <c:ptCount val="12"/>
                <c:pt idx="0">
                  <c:v>9.2299999999999993E-2</c:v>
                </c:pt>
                <c:pt idx="1">
                  <c:v>6.5799999999999997E-2</c:v>
                </c:pt>
                <c:pt idx="2">
                  <c:v>5.21E-2</c:v>
                </c:pt>
                <c:pt idx="3">
                  <c:v>4.1599999999999998E-2</c:v>
                </c:pt>
                <c:pt idx="4">
                  <c:v>3.6700000000000003E-2</c:v>
                </c:pt>
                <c:pt idx="5">
                  <c:v>3.3000000000000002E-2</c:v>
                </c:pt>
                <c:pt idx="6">
                  <c:v>0.03</c:v>
                </c:pt>
                <c:pt idx="7">
                  <c:v>2.8299999999999999E-2</c:v>
                </c:pt>
                <c:pt idx="8">
                  <c:v>2.6599999999999999E-2</c:v>
                </c:pt>
                <c:pt idx="9">
                  <c:v>2.5399999999999999E-2</c:v>
                </c:pt>
                <c:pt idx="10">
                  <c:v>2.4199999999999999E-2</c:v>
                </c:pt>
                <c:pt idx="11">
                  <c:v>2.2700000000000001E-2</c:v>
                </c:pt>
              </c:numCache>
            </c:numRef>
          </c:val>
          <c:smooth val="0"/>
          <c:extLst>
            <c:ext xmlns:c16="http://schemas.microsoft.com/office/drawing/2014/chart" uri="{C3380CC4-5D6E-409C-BE32-E72D297353CC}">
              <c16:uniqueId val="{00000003-3B31-49BE-B525-3DB13496DE05}"/>
            </c:ext>
          </c:extLst>
        </c:ser>
        <c:dLbls>
          <c:showLegendKey val="0"/>
          <c:showVal val="0"/>
          <c:showCatName val="0"/>
          <c:showSerName val="0"/>
          <c:showPercent val="0"/>
          <c:showBubbleSize val="0"/>
        </c:dLbls>
        <c:marker val="1"/>
        <c:smooth val="0"/>
        <c:axId val="1855038079"/>
        <c:axId val="1855038495"/>
      </c:lineChart>
      <c:catAx>
        <c:axId val="1855038079"/>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55038495"/>
        <c:crosses val="autoZero"/>
        <c:auto val="1"/>
        <c:lblAlgn val="ctr"/>
        <c:lblOffset val="100"/>
        <c:tickMarkSkip val="10"/>
        <c:noMultiLvlLbl val="0"/>
      </c:catAx>
      <c:valAx>
        <c:axId val="1855038495"/>
        <c:scaling>
          <c:orientation val="minMax"/>
        </c:scaling>
        <c:delete val="0"/>
        <c:axPos val="l"/>
        <c:majorGridlines>
          <c:spPr>
            <a:ln w="9525" cap="flat" cmpd="sng" algn="ctr">
              <a:noFill/>
              <a:round/>
            </a:ln>
            <a:effectLst/>
          </c:spPr>
        </c:majorGridlines>
        <c:numFmt formatCode="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855038079"/>
        <c:crosses val="autoZero"/>
        <c:crossBetween val="between"/>
      </c:valAx>
      <c:spPr>
        <a:noFill/>
        <a:ln>
          <a:noFill/>
        </a:ln>
        <a:effectLst/>
      </c:spPr>
    </c:plotArea>
    <c:legend>
      <c:legendPos val="b"/>
      <c:layout>
        <c:manualLayout>
          <c:xMode val="edge"/>
          <c:yMode val="edge"/>
          <c:x val="0.176378331952426"/>
          <c:y val="0.82504236359457106"/>
          <c:w val="0.64724295689862754"/>
          <c:h val="0.1002801075527473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Sheet2!$A$2</c:f>
              <c:strCache>
                <c:ptCount val="1"/>
                <c:pt idx="0">
                  <c:v>全样本</c:v>
                </c:pt>
              </c:strCache>
            </c:strRef>
          </c:tx>
          <c:spPr>
            <a:ln w="12700" cap="rnd">
              <a:solidFill>
                <a:schemeClr val="dk1">
                  <a:tint val="88500"/>
                </a:schemeClr>
              </a:solidFill>
              <a:round/>
            </a:ln>
            <a:effectLst/>
          </c:spPr>
          <c:marker>
            <c:symbol val="diamond"/>
            <c:size val="5"/>
            <c:spPr>
              <a:solidFill>
                <a:schemeClr val="dk1">
                  <a:tint val="88500"/>
                </a:schemeClr>
              </a:solidFill>
              <a:ln w="9525">
                <a:solidFill>
                  <a:schemeClr val="dk1">
                    <a:tint val="88500"/>
                  </a:schemeClr>
                </a:solidFill>
              </a:ln>
              <a:effectLst/>
            </c:spPr>
          </c:marker>
          <c:cat>
            <c:numRef>
              <c:f>Sheet2!$B$1:$E$1</c:f>
              <c:numCache>
                <c:formatCode>General</c:formatCode>
                <c:ptCount val="4"/>
                <c:pt idx="0">
                  <c:v>1</c:v>
                </c:pt>
                <c:pt idx="1">
                  <c:v>2</c:v>
                </c:pt>
                <c:pt idx="2">
                  <c:v>3</c:v>
                </c:pt>
                <c:pt idx="3">
                  <c:v>4</c:v>
                </c:pt>
              </c:numCache>
            </c:numRef>
          </c:cat>
          <c:val>
            <c:numRef>
              <c:f>Sheet2!$B$2:$E$2</c:f>
              <c:numCache>
                <c:formatCode>0.00%</c:formatCode>
                <c:ptCount val="4"/>
                <c:pt idx="0">
                  <c:v>0.51949999999999996</c:v>
                </c:pt>
                <c:pt idx="1">
                  <c:v>0.1993</c:v>
                </c:pt>
                <c:pt idx="2">
                  <c:v>0.1079</c:v>
                </c:pt>
                <c:pt idx="3">
                  <c:v>3.9199999999999999E-2</c:v>
                </c:pt>
              </c:numCache>
            </c:numRef>
          </c:val>
          <c:smooth val="0"/>
          <c:extLst>
            <c:ext xmlns:c16="http://schemas.microsoft.com/office/drawing/2014/chart" uri="{C3380CC4-5D6E-409C-BE32-E72D297353CC}">
              <c16:uniqueId val="{00000000-7492-4B37-A379-BA042EC54154}"/>
            </c:ext>
          </c:extLst>
        </c:ser>
        <c:ser>
          <c:idx val="1"/>
          <c:order val="1"/>
          <c:tx>
            <c:strRef>
              <c:f>Sheet2!$A$3</c:f>
              <c:strCache>
                <c:ptCount val="1"/>
                <c:pt idx="0">
                  <c:v>未失能</c:v>
                </c:pt>
              </c:strCache>
            </c:strRef>
          </c:tx>
          <c:spPr>
            <a:ln w="12700"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numRef>
              <c:f>Sheet2!$B$1:$E$1</c:f>
              <c:numCache>
                <c:formatCode>General</c:formatCode>
                <c:ptCount val="4"/>
                <c:pt idx="0">
                  <c:v>1</c:v>
                </c:pt>
                <c:pt idx="1">
                  <c:v>2</c:v>
                </c:pt>
                <c:pt idx="2">
                  <c:v>3</c:v>
                </c:pt>
                <c:pt idx="3">
                  <c:v>4</c:v>
                </c:pt>
              </c:numCache>
            </c:numRef>
          </c:cat>
          <c:val>
            <c:numRef>
              <c:f>Sheet2!$B$3:$E$3</c:f>
              <c:numCache>
                <c:formatCode>0.00%</c:formatCode>
                <c:ptCount val="4"/>
                <c:pt idx="0">
                  <c:v>0.498</c:v>
                </c:pt>
                <c:pt idx="1">
                  <c:v>0.17949999999999999</c:v>
                </c:pt>
                <c:pt idx="2">
                  <c:v>0.1045</c:v>
                </c:pt>
                <c:pt idx="3">
                  <c:v>3.5200000000000002E-2</c:v>
                </c:pt>
              </c:numCache>
            </c:numRef>
          </c:val>
          <c:smooth val="0"/>
          <c:extLst>
            <c:ext xmlns:c16="http://schemas.microsoft.com/office/drawing/2014/chart" uri="{C3380CC4-5D6E-409C-BE32-E72D297353CC}">
              <c16:uniqueId val="{00000001-7492-4B37-A379-BA042EC54154}"/>
            </c:ext>
          </c:extLst>
        </c:ser>
        <c:ser>
          <c:idx val="2"/>
          <c:order val="2"/>
          <c:tx>
            <c:strRef>
              <c:f>Sheet2!$A$4</c:f>
              <c:strCache>
                <c:ptCount val="1"/>
                <c:pt idx="0">
                  <c:v>失能</c:v>
                </c:pt>
              </c:strCache>
            </c:strRef>
          </c:tx>
          <c:spPr>
            <a:ln w="12700" cap="rnd">
              <a:solidFill>
                <a:schemeClr val="dk1">
                  <a:tint val="75000"/>
                </a:schemeClr>
              </a:solidFill>
              <a:round/>
            </a:ln>
            <a:effectLst/>
          </c:spPr>
          <c:marker>
            <c:symbol val="square"/>
            <c:size val="5"/>
            <c:spPr>
              <a:solidFill>
                <a:schemeClr val="dk1">
                  <a:tint val="75000"/>
                </a:schemeClr>
              </a:solidFill>
              <a:ln w="9525">
                <a:solidFill>
                  <a:schemeClr val="dk1">
                    <a:tint val="75000"/>
                  </a:schemeClr>
                </a:solidFill>
              </a:ln>
              <a:effectLst/>
            </c:spPr>
          </c:marker>
          <c:cat>
            <c:numRef>
              <c:f>Sheet2!$B$1:$E$1</c:f>
              <c:numCache>
                <c:formatCode>General</c:formatCode>
                <c:ptCount val="4"/>
                <c:pt idx="0">
                  <c:v>1</c:v>
                </c:pt>
                <c:pt idx="1">
                  <c:v>2</c:v>
                </c:pt>
                <c:pt idx="2">
                  <c:v>3</c:v>
                </c:pt>
                <c:pt idx="3">
                  <c:v>4</c:v>
                </c:pt>
              </c:numCache>
            </c:numRef>
          </c:cat>
          <c:val>
            <c:numRef>
              <c:f>Sheet2!$B$4:$E$4</c:f>
              <c:numCache>
                <c:formatCode>0.00%</c:formatCode>
                <c:ptCount val="4"/>
                <c:pt idx="0">
                  <c:v>0.5393</c:v>
                </c:pt>
                <c:pt idx="1">
                  <c:v>0.2175</c:v>
                </c:pt>
                <c:pt idx="2">
                  <c:v>0.111</c:v>
                </c:pt>
                <c:pt idx="3">
                  <c:v>4.2900000000000001E-2</c:v>
                </c:pt>
              </c:numCache>
            </c:numRef>
          </c:val>
          <c:smooth val="0"/>
          <c:extLst>
            <c:ext xmlns:c16="http://schemas.microsoft.com/office/drawing/2014/chart" uri="{C3380CC4-5D6E-409C-BE32-E72D297353CC}">
              <c16:uniqueId val="{00000002-7492-4B37-A379-BA042EC54154}"/>
            </c:ext>
          </c:extLst>
        </c:ser>
        <c:dLbls>
          <c:showLegendKey val="0"/>
          <c:showVal val="0"/>
          <c:showCatName val="0"/>
          <c:showSerName val="0"/>
          <c:showPercent val="0"/>
          <c:showBubbleSize val="0"/>
        </c:dLbls>
        <c:marker val="1"/>
        <c:smooth val="0"/>
        <c:axId val="1966869135"/>
        <c:axId val="1966875791"/>
      </c:lineChart>
      <c:catAx>
        <c:axId val="1966869135"/>
        <c:scaling>
          <c:orientation val="minMax"/>
        </c:scaling>
        <c:delete val="0"/>
        <c:axPos val="b"/>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966875791"/>
        <c:crosses val="autoZero"/>
        <c:auto val="1"/>
        <c:lblAlgn val="ctr"/>
        <c:lblOffset val="100"/>
        <c:noMultiLvlLbl val="0"/>
      </c:catAx>
      <c:valAx>
        <c:axId val="1966875791"/>
        <c:scaling>
          <c:orientation val="minMax"/>
        </c:scaling>
        <c:delete val="0"/>
        <c:axPos val="l"/>
        <c:majorGridlines>
          <c:spPr>
            <a:ln w="9525" cap="flat" cmpd="sng" algn="ctr">
              <a:noFill/>
              <a:round/>
            </a:ln>
            <a:effectLst/>
          </c:spPr>
        </c:majorGridlines>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966869135"/>
        <c:crosses val="autoZero"/>
        <c:crossBetween val="between"/>
      </c:valAx>
      <c:spPr>
        <a:noFill/>
        <a:ln>
          <a:noFill/>
        </a:ln>
        <a:effectLst/>
      </c:spPr>
    </c:plotArea>
    <c:legend>
      <c:legendPos val="b"/>
      <c:layout>
        <c:manualLayout>
          <c:xMode val="edge"/>
          <c:yMode val="edge"/>
          <c:x val="0.14053704825358368"/>
          <c:y val="0.8220391349124615"/>
          <c:w val="0.79706959706959712"/>
          <c:h val="9.557157569515963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[持续灾难性卫生支出.xlsx]Sheet2!$A$15</c:f>
              <c:strCache>
                <c:ptCount val="1"/>
                <c:pt idx="0">
                  <c:v>全样本</c:v>
                </c:pt>
              </c:strCache>
            </c:strRef>
          </c:tx>
          <c:spPr>
            <a:ln w="12700" cap="rnd">
              <a:solidFill>
                <a:schemeClr val="dk1">
                  <a:tint val="88500"/>
                </a:schemeClr>
              </a:solidFill>
              <a:round/>
            </a:ln>
            <a:effectLst/>
          </c:spPr>
          <c:marker>
            <c:symbol val="diamond"/>
            <c:size val="5"/>
            <c:spPr>
              <a:solidFill>
                <a:schemeClr val="dk1">
                  <a:tint val="88500"/>
                </a:schemeClr>
              </a:solidFill>
              <a:ln w="9525">
                <a:solidFill>
                  <a:schemeClr val="dk1">
                    <a:tint val="88500"/>
                  </a:schemeClr>
                </a:solidFill>
              </a:ln>
              <a:effectLst/>
            </c:spPr>
          </c:marker>
          <c:cat>
            <c:numRef>
              <c:f>[持续灾难性卫生支出.xlsx]Sheet2!$B$14:$E$14</c:f>
              <c:numCache>
                <c:formatCode>General</c:formatCode>
                <c:ptCount val="4"/>
                <c:pt idx="0">
                  <c:v>1</c:v>
                </c:pt>
                <c:pt idx="1">
                  <c:v>2</c:v>
                </c:pt>
                <c:pt idx="2">
                  <c:v>3</c:v>
                </c:pt>
                <c:pt idx="3">
                  <c:v>4</c:v>
                </c:pt>
              </c:numCache>
            </c:numRef>
          </c:cat>
          <c:val>
            <c:numRef>
              <c:f>[持续灾难性卫生支出.xlsx]Sheet2!$B$15:$E$15</c:f>
              <c:numCache>
                <c:formatCode>0.00_ </c:formatCode>
                <c:ptCount val="4"/>
                <c:pt idx="0">
                  <c:v>2.95</c:v>
                </c:pt>
                <c:pt idx="1">
                  <c:v>1.95</c:v>
                </c:pt>
                <c:pt idx="2">
                  <c:v>1.36</c:v>
                </c:pt>
                <c:pt idx="3">
                  <c:v>1</c:v>
                </c:pt>
              </c:numCache>
            </c:numRef>
          </c:val>
          <c:smooth val="0"/>
          <c:extLst>
            <c:ext xmlns:c16="http://schemas.microsoft.com/office/drawing/2014/chart" uri="{C3380CC4-5D6E-409C-BE32-E72D297353CC}">
              <c16:uniqueId val="{00000000-6DA3-4D1F-AF36-7AF872132841}"/>
            </c:ext>
          </c:extLst>
        </c:ser>
        <c:ser>
          <c:idx val="1"/>
          <c:order val="1"/>
          <c:tx>
            <c:strRef>
              <c:f>[持续灾难性卫生支出.xlsx]Sheet2!$A$16</c:f>
              <c:strCache>
                <c:ptCount val="1"/>
                <c:pt idx="0">
                  <c:v>未失能</c:v>
                </c:pt>
              </c:strCache>
            </c:strRef>
          </c:tx>
          <c:spPr>
            <a:ln w="12700"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numRef>
              <c:f>[持续灾难性卫生支出.xlsx]Sheet2!$B$14:$E$14</c:f>
              <c:numCache>
                <c:formatCode>General</c:formatCode>
                <c:ptCount val="4"/>
                <c:pt idx="0">
                  <c:v>1</c:v>
                </c:pt>
                <c:pt idx="1">
                  <c:v>2</c:v>
                </c:pt>
                <c:pt idx="2">
                  <c:v>3</c:v>
                </c:pt>
                <c:pt idx="3">
                  <c:v>4</c:v>
                </c:pt>
              </c:numCache>
            </c:numRef>
          </c:cat>
          <c:val>
            <c:numRef>
              <c:f>[持续灾难性卫生支出.xlsx]Sheet2!$B$16:$E$16</c:f>
              <c:numCache>
                <c:formatCode>0.00_ </c:formatCode>
                <c:ptCount val="4"/>
                <c:pt idx="0">
                  <c:v>2.85</c:v>
                </c:pt>
                <c:pt idx="1">
                  <c:v>1.9</c:v>
                </c:pt>
                <c:pt idx="2">
                  <c:v>1.34</c:v>
                </c:pt>
                <c:pt idx="3">
                  <c:v>1</c:v>
                </c:pt>
              </c:numCache>
            </c:numRef>
          </c:val>
          <c:smooth val="0"/>
          <c:extLst>
            <c:ext xmlns:c16="http://schemas.microsoft.com/office/drawing/2014/chart" uri="{C3380CC4-5D6E-409C-BE32-E72D297353CC}">
              <c16:uniqueId val="{00000001-6DA3-4D1F-AF36-7AF872132841}"/>
            </c:ext>
          </c:extLst>
        </c:ser>
        <c:ser>
          <c:idx val="2"/>
          <c:order val="2"/>
          <c:tx>
            <c:strRef>
              <c:f>[持续灾难性卫生支出.xlsx]Sheet2!$A$17</c:f>
              <c:strCache>
                <c:ptCount val="1"/>
                <c:pt idx="0">
                  <c:v>失能</c:v>
                </c:pt>
              </c:strCache>
            </c:strRef>
          </c:tx>
          <c:spPr>
            <a:ln w="12700" cap="rnd">
              <a:solidFill>
                <a:schemeClr val="dk1">
                  <a:tint val="75000"/>
                </a:schemeClr>
              </a:solidFill>
              <a:round/>
            </a:ln>
            <a:effectLst/>
          </c:spPr>
          <c:marker>
            <c:symbol val="square"/>
            <c:size val="5"/>
            <c:spPr>
              <a:solidFill>
                <a:schemeClr val="dk1">
                  <a:tint val="75000"/>
                </a:schemeClr>
              </a:solidFill>
              <a:ln w="0">
                <a:solidFill>
                  <a:schemeClr val="dk1">
                    <a:tint val="75000"/>
                  </a:schemeClr>
                </a:solidFill>
              </a:ln>
              <a:effectLst/>
            </c:spPr>
          </c:marker>
          <c:cat>
            <c:numRef>
              <c:f>[持续灾难性卫生支出.xlsx]Sheet2!$B$14:$E$14</c:f>
              <c:numCache>
                <c:formatCode>General</c:formatCode>
                <c:ptCount val="4"/>
                <c:pt idx="0">
                  <c:v>1</c:v>
                </c:pt>
                <c:pt idx="1">
                  <c:v>2</c:v>
                </c:pt>
                <c:pt idx="2">
                  <c:v>3</c:v>
                </c:pt>
                <c:pt idx="3">
                  <c:v>4</c:v>
                </c:pt>
              </c:numCache>
            </c:numRef>
          </c:cat>
          <c:val>
            <c:numRef>
              <c:f>[持续灾难性卫生支出.xlsx]Sheet2!$B$17:$E$17</c:f>
              <c:numCache>
                <c:formatCode>0.00_ </c:formatCode>
                <c:ptCount val="4"/>
                <c:pt idx="0">
                  <c:v>3.05</c:v>
                </c:pt>
                <c:pt idx="1">
                  <c:v>2</c:v>
                </c:pt>
                <c:pt idx="2">
                  <c:v>1.38</c:v>
                </c:pt>
                <c:pt idx="3">
                  <c:v>1</c:v>
                </c:pt>
              </c:numCache>
            </c:numRef>
          </c:val>
          <c:smooth val="0"/>
          <c:extLst>
            <c:ext xmlns:c16="http://schemas.microsoft.com/office/drawing/2014/chart" uri="{C3380CC4-5D6E-409C-BE32-E72D297353CC}">
              <c16:uniqueId val="{00000002-6DA3-4D1F-AF36-7AF872132841}"/>
            </c:ext>
          </c:extLst>
        </c:ser>
        <c:dLbls>
          <c:showLegendKey val="0"/>
          <c:showVal val="0"/>
          <c:showCatName val="0"/>
          <c:showSerName val="0"/>
          <c:showPercent val="0"/>
          <c:showBubbleSize val="0"/>
        </c:dLbls>
        <c:marker val="1"/>
        <c:smooth val="0"/>
        <c:axId val="1967368271"/>
        <c:axId val="1967364111"/>
      </c:lineChart>
      <c:catAx>
        <c:axId val="1967368271"/>
        <c:scaling>
          <c:orientation val="minMax"/>
        </c:scaling>
        <c:delete val="0"/>
        <c:axPos val="b"/>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967364111"/>
        <c:crosses val="autoZero"/>
        <c:auto val="1"/>
        <c:lblAlgn val="ctr"/>
        <c:lblOffset val="100"/>
        <c:noMultiLvlLbl val="0"/>
      </c:catAx>
      <c:valAx>
        <c:axId val="1967364111"/>
        <c:scaling>
          <c:orientation val="minMax"/>
          <c:max val="3.2"/>
          <c:min val="0.8"/>
        </c:scaling>
        <c:delete val="0"/>
        <c:axPos val="l"/>
        <c:majorGridlines>
          <c:spPr>
            <a:ln w="9525" cap="flat" cmpd="sng" algn="ctr">
              <a:noFill/>
              <a:round/>
            </a:ln>
            <a:effectLst/>
          </c:spPr>
        </c:majorGridlines>
        <c:numFmt formatCode="0.00_ "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967368271"/>
        <c:crosses val="autoZero"/>
        <c:crossBetween val="between"/>
        <c:majorUnit val="0.5"/>
        <c:minorUnit val="0.2"/>
      </c:valAx>
      <c:spPr>
        <a:noFill/>
        <a:ln>
          <a:noFill/>
        </a:ln>
        <a:effectLst/>
      </c:spPr>
    </c:plotArea>
    <c:legend>
      <c:legendPos val="b"/>
      <c:layout>
        <c:manualLayout>
          <c:xMode val="edge"/>
          <c:yMode val="edge"/>
          <c:x val="6.5620174987133295E-2"/>
          <c:y val="0.79760696156635247"/>
          <c:w val="0.88934637159032426"/>
          <c:h val="0.1081218274111675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Sheet2!$A$10</c:f>
              <c:strCache>
                <c:ptCount val="1"/>
                <c:pt idx="0">
                  <c:v>全样本</c:v>
                </c:pt>
              </c:strCache>
            </c:strRef>
          </c:tx>
          <c:spPr>
            <a:ln w="12700" cap="rnd">
              <a:solidFill>
                <a:schemeClr val="dk1">
                  <a:tint val="88500"/>
                </a:schemeClr>
              </a:solidFill>
              <a:round/>
            </a:ln>
            <a:effectLst/>
          </c:spPr>
          <c:marker>
            <c:symbol val="diamond"/>
            <c:size val="5"/>
            <c:spPr>
              <a:solidFill>
                <a:schemeClr val="dk1">
                  <a:tint val="88500"/>
                </a:schemeClr>
              </a:solidFill>
              <a:ln w="9525">
                <a:solidFill>
                  <a:schemeClr val="dk1">
                    <a:tint val="88500"/>
                  </a:schemeClr>
                </a:solidFill>
              </a:ln>
              <a:effectLst/>
            </c:spPr>
          </c:marker>
          <c:cat>
            <c:numRef>
              <c:f>Sheet2!$B$9:$E$9</c:f>
              <c:numCache>
                <c:formatCode>General</c:formatCode>
                <c:ptCount val="4"/>
                <c:pt idx="0">
                  <c:v>1</c:v>
                </c:pt>
                <c:pt idx="1">
                  <c:v>2</c:v>
                </c:pt>
                <c:pt idx="2">
                  <c:v>3</c:v>
                </c:pt>
                <c:pt idx="3">
                  <c:v>4</c:v>
                </c:pt>
              </c:numCache>
            </c:numRef>
          </c:cat>
          <c:val>
            <c:numRef>
              <c:f>Sheet2!$B$10:$E$10</c:f>
              <c:numCache>
                <c:formatCode>0.00_ </c:formatCode>
                <c:ptCount val="4"/>
                <c:pt idx="0">
                  <c:v>0.85436893203883491</c:v>
                </c:pt>
                <c:pt idx="1">
                  <c:v>1.7572815533980584</c:v>
                </c:pt>
                <c:pt idx="2">
                  <c:v>1.9563106796116505</c:v>
                </c:pt>
                <c:pt idx="3">
                  <c:v>2.3009708737864076</c:v>
                </c:pt>
              </c:numCache>
            </c:numRef>
          </c:val>
          <c:smooth val="0"/>
          <c:extLst>
            <c:ext xmlns:c16="http://schemas.microsoft.com/office/drawing/2014/chart" uri="{C3380CC4-5D6E-409C-BE32-E72D297353CC}">
              <c16:uniqueId val="{00000000-102A-424E-AE32-8E4D4636624B}"/>
            </c:ext>
          </c:extLst>
        </c:ser>
        <c:ser>
          <c:idx val="1"/>
          <c:order val="1"/>
          <c:tx>
            <c:strRef>
              <c:f>Sheet2!$A$11</c:f>
              <c:strCache>
                <c:ptCount val="1"/>
                <c:pt idx="0">
                  <c:v>未失能</c:v>
                </c:pt>
              </c:strCache>
            </c:strRef>
          </c:tx>
          <c:spPr>
            <a:ln w="12700"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numRef>
              <c:f>Sheet2!$B$9:$E$9</c:f>
              <c:numCache>
                <c:formatCode>General</c:formatCode>
                <c:ptCount val="4"/>
                <c:pt idx="0">
                  <c:v>1</c:v>
                </c:pt>
                <c:pt idx="1">
                  <c:v>2</c:v>
                </c:pt>
                <c:pt idx="2">
                  <c:v>3</c:v>
                </c:pt>
                <c:pt idx="3">
                  <c:v>4</c:v>
                </c:pt>
              </c:numCache>
            </c:numRef>
          </c:cat>
          <c:val>
            <c:numRef>
              <c:f>Sheet2!$B$11:$E$11</c:f>
              <c:numCache>
                <c:formatCode>0.00_ </c:formatCode>
                <c:ptCount val="4"/>
                <c:pt idx="0">
                  <c:v>0.50485436893203883</c:v>
                </c:pt>
                <c:pt idx="1">
                  <c:v>1.6796116504854368</c:v>
                </c:pt>
                <c:pt idx="2">
                  <c:v>1.8689320388349515</c:v>
                </c:pt>
                <c:pt idx="3">
                  <c:v>2.29126213592233</c:v>
                </c:pt>
              </c:numCache>
            </c:numRef>
          </c:val>
          <c:smooth val="0"/>
          <c:extLst>
            <c:ext xmlns:c16="http://schemas.microsoft.com/office/drawing/2014/chart" uri="{C3380CC4-5D6E-409C-BE32-E72D297353CC}">
              <c16:uniqueId val="{00000001-102A-424E-AE32-8E4D4636624B}"/>
            </c:ext>
          </c:extLst>
        </c:ser>
        <c:ser>
          <c:idx val="2"/>
          <c:order val="2"/>
          <c:tx>
            <c:strRef>
              <c:f>Sheet2!$A$12</c:f>
              <c:strCache>
                <c:ptCount val="1"/>
                <c:pt idx="0">
                  <c:v>失能</c:v>
                </c:pt>
              </c:strCache>
            </c:strRef>
          </c:tx>
          <c:spPr>
            <a:ln w="12700" cap="rnd">
              <a:solidFill>
                <a:schemeClr val="dk1">
                  <a:tint val="75000"/>
                </a:schemeClr>
              </a:solidFill>
              <a:round/>
            </a:ln>
            <a:effectLst/>
          </c:spPr>
          <c:marker>
            <c:symbol val="square"/>
            <c:size val="5"/>
            <c:spPr>
              <a:solidFill>
                <a:schemeClr val="dk1">
                  <a:tint val="75000"/>
                </a:schemeClr>
              </a:solidFill>
              <a:ln w="9525">
                <a:solidFill>
                  <a:schemeClr val="dk1">
                    <a:tint val="75000"/>
                  </a:schemeClr>
                </a:solidFill>
              </a:ln>
              <a:effectLst/>
            </c:spPr>
          </c:marker>
          <c:cat>
            <c:numRef>
              <c:f>Sheet2!$B$9:$E$9</c:f>
              <c:numCache>
                <c:formatCode>General</c:formatCode>
                <c:ptCount val="4"/>
                <c:pt idx="0">
                  <c:v>1</c:v>
                </c:pt>
                <c:pt idx="1">
                  <c:v>2</c:v>
                </c:pt>
                <c:pt idx="2">
                  <c:v>3</c:v>
                </c:pt>
                <c:pt idx="3">
                  <c:v>4</c:v>
                </c:pt>
              </c:numCache>
            </c:numRef>
          </c:cat>
          <c:val>
            <c:numRef>
              <c:f>Sheet2!$B$12:$E$12</c:f>
              <c:numCache>
                <c:formatCode>0.00_ </c:formatCode>
                <c:ptCount val="4"/>
                <c:pt idx="0">
                  <c:v>1.174757281553398</c:v>
                </c:pt>
                <c:pt idx="1">
                  <c:v>1.8252427184466018</c:v>
                </c:pt>
                <c:pt idx="2">
                  <c:v>2.0339805825242721</c:v>
                </c:pt>
                <c:pt idx="3">
                  <c:v>2.3058252427184467</c:v>
                </c:pt>
              </c:numCache>
            </c:numRef>
          </c:val>
          <c:smooth val="0"/>
          <c:extLst>
            <c:ext xmlns:c16="http://schemas.microsoft.com/office/drawing/2014/chart" uri="{C3380CC4-5D6E-409C-BE32-E72D297353CC}">
              <c16:uniqueId val="{00000002-102A-424E-AE32-8E4D4636624B}"/>
            </c:ext>
          </c:extLst>
        </c:ser>
        <c:dLbls>
          <c:showLegendKey val="0"/>
          <c:showVal val="0"/>
          <c:showCatName val="0"/>
          <c:showSerName val="0"/>
          <c:showPercent val="0"/>
          <c:showBubbleSize val="0"/>
        </c:dLbls>
        <c:marker val="1"/>
        <c:smooth val="0"/>
        <c:axId val="1977237263"/>
        <c:axId val="1977233935"/>
      </c:lineChart>
      <c:catAx>
        <c:axId val="1977237263"/>
        <c:scaling>
          <c:orientation val="minMax"/>
        </c:scaling>
        <c:delete val="0"/>
        <c:axPos val="b"/>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977233935"/>
        <c:crosses val="autoZero"/>
        <c:auto val="1"/>
        <c:lblAlgn val="ctr"/>
        <c:lblOffset val="100"/>
        <c:noMultiLvlLbl val="0"/>
      </c:catAx>
      <c:valAx>
        <c:axId val="1977233935"/>
        <c:scaling>
          <c:orientation val="minMax"/>
        </c:scaling>
        <c:delete val="0"/>
        <c:axPos val="l"/>
        <c:majorGridlines>
          <c:spPr>
            <a:ln w="9525" cap="flat" cmpd="sng" algn="ctr">
              <a:noFill/>
              <a:round/>
            </a:ln>
            <a:effectLst/>
          </c:spPr>
        </c:majorGridlines>
        <c:numFmt formatCode="0.00_ "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977237263"/>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8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Entry>
      <c:layout>
        <c:manualLayout>
          <c:xMode val="edge"/>
          <c:yMode val="edge"/>
          <c:x val="0.11938775510204079"/>
          <c:y val="0.82840119165839121"/>
          <c:w val="0.83265306122448979"/>
          <c:h val="9.2154915590863959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D34B-87B5-49B2-95F0-820E5B59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4056</TotalTime>
  <Pages>25</Pages>
  <Words>5812</Words>
  <Characters>33134</Characters>
  <Application>Microsoft Office Word</Application>
  <DocSecurity>0</DocSecurity>
  <Lines>276</Lines>
  <Paragraphs>77</Paragraphs>
  <ScaleCrop>false</ScaleCrop>
  <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宇鹏</dc:creator>
  <cp:keywords/>
  <dc:description/>
  <cp:lastModifiedBy>申 宇鹏</cp:lastModifiedBy>
  <cp:revision>279</cp:revision>
  <dcterms:created xsi:type="dcterms:W3CDTF">2022-11-14T14:34:00Z</dcterms:created>
  <dcterms:modified xsi:type="dcterms:W3CDTF">2023-07-01T10:08:00Z</dcterms:modified>
</cp:coreProperties>
</file>