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1BB8" w14:textId="12E63D20" w:rsidR="00C00BC4" w:rsidRDefault="002F38E4" w:rsidP="00AD1BC0">
      <w:pPr>
        <w:jc w:val="center"/>
        <w:rPr>
          <w:rFonts w:ascii="Times New Roman" w:eastAsia="宋体" w:hAnsi="Times New Roman" w:cs="Times New Roman"/>
          <w:sz w:val="44"/>
          <w:szCs w:val="44"/>
        </w:rPr>
      </w:pPr>
      <w:r w:rsidRPr="00E321C9">
        <w:rPr>
          <w:rFonts w:ascii="Times New Roman" w:eastAsia="宋体" w:hAnsi="Times New Roman" w:cs="Times New Roman" w:hint="eastAsia"/>
          <w:sz w:val="44"/>
          <w:szCs w:val="44"/>
        </w:rPr>
        <w:t>中国劳动收入居于主体地位吗？</w:t>
      </w:r>
      <w:bookmarkStart w:id="0" w:name="_Hlk78471971"/>
      <w:bookmarkStart w:id="1" w:name="_Hlk78471972"/>
      <w:bookmarkStart w:id="2" w:name="_Hlk78471973"/>
      <w:bookmarkStart w:id="3" w:name="_Hlk78471974"/>
      <w:bookmarkStart w:id="4" w:name="_Hlk78471975"/>
      <w:bookmarkStart w:id="5" w:name="_Hlk78471976"/>
      <w:bookmarkStart w:id="6" w:name="_Hlk78471977"/>
      <w:bookmarkStart w:id="7" w:name="_Hlk78471978"/>
      <w:r w:rsidR="00CF786C" w:rsidRPr="00F20FE4">
        <w:rPr>
          <w:rFonts w:ascii="Times New Roman" w:eastAsia="楷体" w:hAnsi="Times New Roman" w:cs="Times New Roman"/>
          <w:sz w:val="36"/>
          <w:szCs w:val="44"/>
          <w:vertAlign w:val="superscript"/>
        </w:rPr>
        <w:footnoteReference w:customMarkFollows="1" w:id="1"/>
        <w:sym w:font="Symbol" w:char="F02A"/>
      </w:r>
    </w:p>
    <w:p w14:paraId="05D48BCF" w14:textId="758CDF7F" w:rsidR="00AD1BC0" w:rsidRPr="000D370B" w:rsidRDefault="000A3067" w:rsidP="00AD1BC0">
      <w:pPr>
        <w:jc w:val="center"/>
        <w:rPr>
          <w:rFonts w:ascii="Times New Roman" w:eastAsia="楷体" w:hAnsi="Times New Roman" w:cs="Times New Roman"/>
          <w:sz w:val="36"/>
          <w:szCs w:val="44"/>
        </w:rPr>
      </w:pPr>
      <w:r w:rsidRPr="000A3067">
        <w:rPr>
          <w:rFonts w:ascii="Times New Roman" w:eastAsia="宋体" w:hAnsi="Times New Roman" w:cs="Times New Roman" w:hint="eastAsia"/>
          <w:sz w:val="44"/>
          <w:szCs w:val="44"/>
        </w:rPr>
        <w:t>——劳动收入份额再测算与国际比较</w:t>
      </w:r>
    </w:p>
    <w:bookmarkEnd w:id="0"/>
    <w:bookmarkEnd w:id="1"/>
    <w:bookmarkEnd w:id="2"/>
    <w:bookmarkEnd w:id="3"/>
    <w:bookmarkEnd w:id="4"/>
    <w:bookmarkEnd w:id="5"/>
    <w:bookmarkEnd w:id="6"/>
    <w:bookmarkEnd w:id="7"/>
    <w:p w14:paraId="6F79F19C" w14:textId="77777777" w:rsidR="00781146" w:rsidRPr="00A1444A" w:rsidRDefault="00781146" w:rsidP="002561E1">
      <w:pPr>
        <w:jc w:val="center"/>
        <w:rPr>
          <w:rFonts w:ascii="Times New Roman" w:eastAsia="宋体" w:hAnsi="Times New Roman" w:cs="Times New Roman"/>
          <w:szCs w:val="21"/>
        </w:rPr>
      </w:pPr>
    </w:p>
    <w:p w14:paraId="5F905994" w14:textId="38E14725" w:rsidR="000E5F18" w:rsidRDefault="000E5F18" w:rsidP="00071FBF">
      <w:pPr>
        <w:jc w:val="center"/>
        <w:rPr>
          <w:rFonts w:ascii="Times New Roman" w:eastAsia="宋体" w:hAnsi="Times New Roman" w:cs="Times New Roman"/>
          <w:szCs w:val="21"/>
        </w:rPr>
      </w:pPr>
      <w:r w:rsidRPr="00E321C9">
        <w:rPr>
          <w:rFonts w:ascii="Times New Roman" w:eastAsia="宋体" w:hAnsi="Times New Roman" w:cs="Times New Roman" w:hint="eastAsia"/>
          <w:szCs w:val="21"/>
        </w:rPr>
        <w:t>刘长庚</w:t>
      </w:r>
      <w:r w:rsidR="00327087">
        <w:rPr>
          <w:rFonts w:ascii="Times New Roman" w:eastAsia="宋体" w:hAnsi="Times New Roman" w:cs="Times New Roman"/>
          <w:szCs w:val="21"/>
        </w:rPr>
        <w:t xml:space="preserve"> </w:t>
      </w:r>
      <w:r w:rsidRPr="00E321C9">
        <w:rPr>
          <w:rFonts w:ascii="Times New Roman" w:eastAsia="宋体" w:hAnsi="Times New Roman" w:cs="Times New Roman" w:hint="eastAsia"/>
          <w:szCs w:val="21"/>
        </w:rPr>
        <w:t>柏园杰</w:t>
      </w:r>
    </w:p>
    <w:p w14:paraId="13AE95CD" w14:textId="0918D42B" w:rsidR="00781146" w:rsidRPr="00E321C9" w:rsidRDefault="00781146" w:rsidP="002561E1">
      <w:pPr>
        <w:jc w:val="center"/>
        <w:rPr>
          <w:rFonts w:ascii="Times New Roman" w:eastAsia="宋体" w:hAnsi="Times New Roman" w:cs="Times New Roman"/>
          <w:szCs w:val="21"/>
        </w:rPr>
      </w:pPr>
    </w:p>
    <w:p w14:paraId="64B2449A" w14:textId="2B440018" w:rsidR="000272FF" w:rsidRPr="00A24E87" w:rsidRDefault="00FF6396" w:rsidP="002561E1">
      <w:pPr>
        <w:ind w:firstLineChars="200" w:firstLine="420"/>
        <w:rPr>
          <w:rFonts w:ascii="Times New Roman" w:eastAsia="黑体" w:hAnsi="Times New Roman" w:cs="Times New Roman"/>
          <w:szCs w:val="24"/>
        </w:rPr>
      </w:pPr>
      <w:r>
        <w:rPr>
          <w:rFonts w:ascii="黑体" w:eastAsia="黑体" w:hAnsi="黑体" w:cs="Times New Roman" w:hint="eastAsia"/>
        </w:rPr>
        <w:t>摘要</w:t>
      </w:r>
      <w:r w:rsidR="002F3545" w:rsidRPr="00A24E87">
        <w:rPr>
          <w:rFonts w:ascii="Times New Roman" w:eastAsia="黑体" w:hAnsi="Times New Roman" w:cs="Times New Roman" w:hint="eastAsia"/>
          <w:szCs w:val="24"/>
        </w:rPr>
        <w:t>：</w:t>
      </w:r>
      <w:r w:rsidR="002B2CBA" w:rsidRPr="00A24E87">
        <w:rPr>
          <w:rFonts w:ascii="Times New Roman" w:eastAsia="楷体" w:hAnsi="Times New Roman" w:cs="Times New Roman" w:hint="eastAsia"/>
          <w:szCs w:val="24"/>
        </w:rPr>
        <w:t>由于统计口径</w:t>
      </w:r>
      <w:r w:rsidR="00B813F4" w:rsidRPr="00A24E87">
        <w:rPr>
          <w:rFonts w:ascii="Times New Roman" w:eastAsia="楷体" w:hAnsi="Times New Roman" w:cs="Times New Roman" w:hint="eastAsia"/>
          <w:szCs w:val="24"/>
        </w:rPr>
        <w:t>、测算方法等</w:t>
      </w:r>
      <w:r w:rsidR="002C3D16" w:rsidRPr="00A24E87">
        <w:rPr>
          <w:rFonts w:ascii="Times New Roman" w:eastAsia="楷体" w:hAnsi="Times New Roman" w:cs="Times New Roman" w:hint="eastAsia"/>
          <w:szCs w:val="24"/>
        </w:rPr>
        <w:t>不一致</w:t>
      </w:r>
      <w:r w:rsidR="002B2CBA" w:rsidRPr="00A24E87">
        <w:rPr>
          <w:rFonts w:ascii="Times New Roman" w:eastAsia="楷体" w:hAnsi="Times New Roman" w:cs="Times New Roman" w:hint="eastAsia"/>
          <w:szCs w:val="24"/>
        </w:rPr>
        <w:t>，</w:t>
      </w:r>
      <w:r w:rsidR="00774FE5" w:rsidRPr="00A24E87">
        <w:rPr>
          <w:rFonts w:ascii="Times New Roman" w:eastAsia="楷体" w:hAnsi="Times New Roman" w:cs="Times New Roman" w:hint="eastAsia"/>
          <w:szCs w:val="24"/>
        </w:rPr>
        <w:t>劳动</w:t>
      </w:r>
      <w:r w:rsidR="00BA50AF" w:rsidRPr="00A24E87">
        <w:rPr>
          <w:rFonts w:ascii="Times New Roman" w:eastAsia="楷体" w:hAnsi="Times New Roman" w:cs="Times New Roman" w:hint="eastAsia"/>
          <w:szCs w:val="24"/>
        </w:rPr>
        <w:t>收入</w:t>
      </w:r>
      <w:r w:rsidR="00774FE5" w:rsidRPr="00A24E87">
        <w:rPr>
          <w:rFonts w:ascii="Times New Roman" w:eastAsia="楷体" w:hAnsi="Times New Roman" w:cs="Times New Roman" w:hint="eastAsia"/>
          <w:szCs w:val="24"/>
        </w:rPr>
        <w:t>份额难以进行动态跟踪和国际比较</w:t>
      </w:r>
      <w:r w:rsidR="002B2CBA" w:rsidRPr="00A24E87">
        <w:rPr>
          <w:rFonts w:ascii="Times New Roman" w:eastAsia="楷体" w:hAnsi="Times New Roman" w:cs="Times New Roman" w:hint="eastAsia"/>
          <w:szCs w:val="24"/>
        </w:rPr>
        <w:t>。</w:t>
      </w:r>
      <w:r w:rsidR="00C722D1" w:rsidRPr="00A24E87">
        <w:rPr>
          <w:rFonts w:ascii="Times New Roman" w:eastAsia="楷体" w:hAnsi="Times New Roman" w:cs="Times New Roman" w:hint="eastAsia"/>
          <w:szCs w:val="24"/>
        </w:rPr>
        <w:t>为此，</w:t>
      </w:r>
      <w:r w:rsidR="008F4337" w:rsidRPr="00A24E87">
        <w:rPr>
          <w:rFonts w:ascii="Times New Roman" w:eastAsia="楷体" w:hAnsi="Times New Roman" w:cs="Times New Roman" w:hint="eastAsia"/>
          <w:szCs w:val="24"/>
        </w:rPr>
        <w:t>本文调整劳动收入份额测算方法，</w:t>
      </w:r>
      <w:r w:rsidR="00191960" w:rsidRPr="00A24E87">
        <w:rPr>
          <w:rFonts w:ascii="Times New Roman" w:eastAsia="楷体" w:hAnsi="Times New Roman" w:cs="Times New Roman" w:hint="eastAsia"/>
          <w:szCs w:val="24"/>
        </w:rPr>
        <w:t>重新</w:t>
      </w:r>
      <w:r w:rsidR="00E67A62" w:rsidRPr="00A24E87">
        <w:rPr>
          <w:rFonts w:ascii="Times New Roman" w:eastAsia="楷体" w:hAnsi="Times New Roman" w:cs="Times New Roman" w:hint="eastAsia"/>
          <w:szCs w:val="24"/>
        </w:rPr>
        <w:t>界定</w:t>
      </w:r>
      <w:r w:rsidR="00E2742B" w:rsidRPr="00A24E87">
        <w:rPr>
          <w:rFonts w:ascii="Times New Roman" w:eastAsia="楷体" w:hAnsi="Times New Roman" w:cs="Times New Roman" w:hint="eastAsia"/>
          <w:szCs w:val="24"/>
        </w:rPr>
        <w:t>了</w:t>
      </w:r>
      <w:r w:rsidR="008F4337" w:rsidRPr="00A24E87">
        <w:rPr>
          <w:rFonts w:ascii="Times New Roman" w:eastAsia="楷体" w:hAnsi="Times New Roman" w:cs="Times New Roman" w:hint="eastAsia"/>
          <w:szCs w:val="24"/>
        </w:rPr>
        <w:t>分子中</w:t>
      </w:r>
      <w:r w:rsidR="00343AF2" w:rsidRPr="00A24E87">
        <w:rPr>
          <w:rFonts w:ascii="Times New Roman" w:eastAsia="楷体" w:hAnsi="Times New Roman" w:cs="Times New Roman" w:hint="eastAsia"/>
          <w:szCs w:val="24"/>
        </w:rPr>
        <w:t>统计口径的变化与</w:t>
      </w:r>
      <w:r w:rsidR="00124415" w:rsidRPr="00A24E87">
        <w:rPr>
          <w:rFonts w:ascii="Times New Roman" w:eastAsia="楷体" w:hAnsi="Times New Roman" w:cs="Times New Roman" w:hint="eastAsia"/>
          <w:szCs w:val="24"/>
        </w:rPr>
        <w:t>混合收入</w:t>
      </w:r>
      <w:r w:rsidR="00277251" w:rsidRPr="00A24E87">
        <w:rPr>
          <w:rFonts w:ascii="Times New Roman" w:eastAsia="楷体" w:hAnsi="Times New Roman" w:cs="Times New Roman" w:hint="eastAsia"/>
          <w:szCs w:val="24"/>
        </w:rPr>
        <w:t>的</w:t>
      </w:r>
      <w:r w:rsidR="00E67A62" w:rsidRPr="00A24E87">
        <w:rPr>
          <w:rFonts w:ascii="Times New Roman" w:eastAsia="楷体" w:hAnsi="Times New Roman" w:cs="Times New Roman"/>
          <w:szCs w:val="24"/>
        </w:rPr>
        <w:t>划分方式</w:t>
      </w:r>
      <w:r w:rsidR="00191960" w:rsidRPr="00A24E87">
        <w:rPr>
          <w:rFonts w:ascii="Times New Roman" w:eastAsia="楷体" w:hAnsi="Times New Roman" w:cs="Times New Roman" w:hint="eastAsia"/>
          <w:szCs w:val="24"/>
        </w:rPr>
        <w:t>，</w:t>
      </w:r>
      <w:r w:rsidR="00A33208" w:rsidRPr="00A24E87">
        <w:rPr>
          <w:rFonts w:ascii="Times New Roman" w:eastAsia="楷体" w:hAnsi="Times New Roman" w:cs="Times New Roman" w:hint="eastAsia"/>
          <w:szCs w:val="24"/>
        </w:rPr>
        <w:t>论证了以国民收入作为分母的合理性</w:t>
      </w:r>
      <w:r w:rsidR="00CF6E88">
        <w:rPr>
          <w:rFonts w:ascii="Times New Roman" w:eastAsia="楷体" w:hAnsi="Times New Roman" w:cs="Times New Roman" w:hint="eastAsia"/>
          <w:szCs w:val="24"/>
        </w:rPr>
        <w:t>。</w:t>
      </w:r>
      <w:r w:rsidR="001917C6" w:rsidRPr="00A24E87">
        <w:rPr>
          <w:rFonts w:ascii="Times New Roman" w:eastAsia="楷体" w:hAnsi="Times New Roman" w:cs="Times New Roman" w:hint="eastAsia"/>
          <w:szCs w:val="24"/>
        </w:rPr>
        <w:t>基于</w:t>
      </w:r>
      <w:r w:rsidR="000A0795" w:rsidRPr="00A24E87">
        <w:rPr>
          <w:rFonts w:ascii="Times New Roman" w:eastAsia="楷体" w:hAnsi="Times New Roman" w:cs="Times New Roman"/>
          <w:szCs w:val="24"/>
        </w:rPr>
        <w:t>1978</w:t>
      </w:r>
      <w:r w:rsidR="00F64A4B">
        <w:rPr>
          <w:rFonts w:ascii="Times New Roman" w:eastAsia="楷体" w:hAnsi="Times New Roman" w:cs="Times New Roman"/>
          <w:szCs w:val="24"/>
        </w:rPr>
        <w:t>—</w:t>
      </w:r>
      <w:r w:rsidR="000A0795" w:rsidRPr="00A24E87">
        <w:rPr>
          <w:rFonts w:ascii="Times New Roman" w:eastAsia="楷体" w:hAnsi="Times New Roman" w:cs="Times New Roman"/>
          <w:szCs w:val="24"/>
        </w:rPr>
        <w:t>2017</w:t>
      </w:r>
      <w:r w:rsidR="000A0795" w:rsidRPr="00A24E87">
        <w:rPr>
          <w:rFonts w:ascii="Times New Roman" w:eastAsia="楷体" w:hAnsi="Times New Roman" w:cs="Times New Roman"/>
          <w:szCs w:val="24"/>
        </w:rPr>
        <w:t>年</w:t>
      </w:r>
      <w:r w:rsidR="002C72C6" w:rsidRPr="00A24E87">
        <w:rPr>
          <w:rFonts w:ascii="Times New Roman" w:eastAsia="楷体" w:hAnsi="Times New Roman" w:cs="Times New Roman" w:hint="eastAsia"/>
          <w:szCs w:val="24"/>
        </w:rPr>
        <w:t>收入法</w:t>
      </w:r>
      <w:r w:rsidR="00972E51" w:rsidRPr="00A24E87">
        <w:rPr>
          <w:rFonts w:ascii="Times New Roman" w:eastAsia="楷体" w:hAnsi="Times New Roman" w:cs="Times New Roman" w:hint="eastAsia"/>
          <w:szCs w:val="24"/>
        </w:rPr>
        <w:t>GDP</w:t>
      </w:r>
      <w:r w:rsidR="000A0795" w:rsidRPr="00A24E87">
        <w:rPr>
          <w:rFonts w:ascii="Times New Roman" w:eastAsia="楷体" w:hAnsi="Times New Roman" w:cs="Times New Roman" w:hint="eastAsia"/>
          <w:szCs w:val="24"/>
        </w:rPr>
        <w:t>、</w:t>
      </w:r>
      <w:r w:rsidR="000A0795" w:rsidRPr="00A24E87">
        <w:rPr>
          <w:rFonts w:ascii="Times New Roman" w:eastAsia="楷体" w:hAnsi="Times New Roman" w:cs="Times New Roman" w:hint="eastAsia"/>
          <w:szCs w:val="24"/>
        </w:rPr>
        <w:t>1</w:t>
      </w:r>
      <w:r w:rsidR="000A0795" w:rsidRPr="00A24E87">
        <w:rPr>
          <w:rFonts w:ascii="Times New Roman" w:eastAsia="楷体" w:hAnsi="Times New Roman" w:cs="Times New Roman"/>
          <w:szCs w:val="24"/>
        </w:rPr>
        <w:t>992</w:t>
      </w:r>
      <w:r w:rsidR="00F64A4B">
        <w:rPr>
          <w:rFonts w:ascii="Times New Roman" w:eastAsia="楷体" w:hAnsi="Times New Roman" w:cs="Times New Roman" w:hint="eastAsia"/>
          <w:szCs w:val="24"/>
        </w:rPr>
        <w:t>—</w:t>
      </w:r>
      <w:r w:rsidR="003D7082">
        <w:rPr>
          <w:rFonts w:ascii="Times New Roman" w:eastAsia="楷体" w:hAnsi="Times New Roman" w:cs="Times New Roman"/>
          <w:szCs w:val="24"/>
        </w:rPr>
        <w:t>2020</w:t>
      </w:r>
      <w:r w:rsidR="000A0795" w:rsidRPr="00A24E87">
        <w:rPr>
          <w:rFonts w:ascii="Times New Roman" w:eastAsia="楷体" w:hAnsi="Times New Roman" w:cs="Times New Roman" w:hint="eastAsia"/>
          <w:szCs w:val="24"/>
        </w:rPr>
        <w:t>年资金流量表、</w:t>
      </w:r>
      <w:r w:rsidR="000A0795" w:rsidRPr="00A24E87">
        <w:rPr>
          <w:rFonts w:ascii="Times New Roman" w:eastAsia="楷体" w:hAnsi="Times New Roman" w:cs="Times New Roman" w:hint="eastAsia"/>
          <w:szCs w:val="24"/>
        </w:rPr>
        <w:t>1</w:t>
      </w:r>
      <w:r w:rsidR="000A0795" w:rsidRPr="00A24E87">
        <w:rPr>
          <w:rFonts w:ascii="Times New Roman" w:eastAsia="楷体" w:hAnsi="Times New Roman" w:cs="Times New Roman"/>
          <w:szCs w:val="24"/>
        </w:rPr>
        <w:t>98</w:t>
      </w:r>
      <w:r w:rsidR="007510D0" w:rsidRPr="00A24E87">
        <w:rPr>
          <w:rFonts w:ascii="Times New Roman" w:eastAsia="楷体" w:hAnsi="Times New Roman" w:cs="Times New Roman"/>
          <w:szCs w:val="24"/>
        </w:rPr>
        <w:t>7</w:t>
      </w:r>
      <w:r w:rsidR="00F64A4B">
        <w:rPr>
          <w:rFonts w:ascii="Times New Roman" w:eastAsia="楷体" w:hAnsi="Times New Roman" w:cs="Times New Roman" w:hint="eastAsia"/>
          <w:szCs w:val="24"/>
        </w:rPr>
        <w:t>—</w:t>
      </w:r>
      <w:r w:rsidR="000A0795" w:rsidRPr="00A24E87">
        <w:rPr>
          <w:rFonts w:ascii="Times New Roman" w:eastAsia="楷体" w:hAnsi="Times New Roman" w:cs="Times New Roman"/>
          <w:szCs w:val="24"/>
        </w:rPr>
        <w:t>20</w:t>
      </w:r>
      <w:r w:rsidR="004A5792">
        <w:rPr>
          <w:rFonts w:ascii="Times New Roman" w:eastAsia="楷体" w:hAnsi="Times New Roman" w:cs="Times New Roman"/>
          <w:szCs w:val="24"/>
        </w:rPr>
        <w:t>20</w:t>
      </w:r>
      <w:r w:rsidR="000A0795" w:rsidRPr="00A24E87">
        <w:rPr>
          <w:rFonts w:ascii="Times New Roman" w:eastAsia="楷体" w:hAnsi="Times New Roman" w:cs="Times New Roman" w:hint="eastAsia"/>
          <w:szCs w:val="24"/>
        </w:rPr>
        <w:t>年投入产出表</w:t>
      </w:r>
      <w:r w:rsidR="00024C94" w:rsidRPr="00A24E87">
        <w:rPr>
          <w:rFonts w:ascii="Times New Roman" w:eastAsia="楷体" w:hAnsi="Times New Roman" w:cs="Times New Roman" w:hint="eastAsia"/>
          <w:szCs w:val="24"/>
        </w:rPr>
        <w:t>等</w:t>
      </w:r>
      <w:r w:rsidR="00AB1EAD" w:rsidRPr="00A24E87">
        <w:rPr>
          <w:rFonts w:ascii="Times New Roman" w:eastAsia="楷体" w:hAnsi="Times New Roman" w:cs="Times New Roman" w:hint="eastAsia"/>
          <w:szCs w:val="24"/>
        </w:rPr>
        <w:t>数据</w:t>
      </w:r>
      <w:r w:rsidR="00E40F6A">
        <w:rPr>
          <w:rFonts w:ascii="Times New Roman" w:eastAsia="楷体" w:hAnsi="Times New Roman" w:cs="Times New Roman" w:hint="eastAsia"/>
          <w:szCs w:val="24"/>
        </w:rPr>
        <w:t>的</w:t>
      </w:r>
      <w:r w:rsidR="007C71CE" w:rsidRPr="00A24E87">
        <w:rPr>
          <w:rFonts w:ascii="Times New Roman" w:eastAsia="楷体" w:hAnsi="Times New Roman" w:cs="Times New Roman" w:hint="eastAsia"/>
          <w:szCs w:val="24"/>
        </w:rPr>
        <w:t>测算</w:t>
      </w:r>
      <w:r w:rsidR="008B7722">
        <w:rPr>
          <w:rFonts w:ascii="Times New Roman" w:eastAsia="楷体" w:hAnsi="Times New Roman" w:cs="Times New Roman" w:hint="eastAsia"/>
          <w:szCs w:val="24"/>
        </w:rPr>
        <w:t>结果显示</w:t>
      </w:r>
      <w:r w:rsidR="00DD421C">
        <w:rPr>
          <w:rFonts w:ascii="Times New Roman" w:eastAsia="楷体" w:hAnsi="Times New Roman" w:cs="Times New Roman" w:hint="eastAsia"/>
          <w:szCs w:val="24"/>
        </w:rPr>
        <w:t>，</w:t>
      </w:r>
      <w:r w:rsidR="001917C6" w:rsidRPr="00A24E87">
        <w:rPr>
          <w:rFonts w:ascii="Times New Roman" w:eastAsia="楷体" w:hAnsi="Times New Roman" w:cs="Times New Roman"/>
          <w:szCs w:val="24"/>
        </w:rPr>
        <w:t>1978</w:t>
      </w:r>
      <w:r w:rsidR="00F64A4B">
        <w:rPr>
          <w:rFonts w:ascii="Times New Roman" w:eastAsia="楷体" w:hAnsi="Times New Roman" w:cs="Times New Roman" w:hint="eastAsia"/>
          <w:szCs w:val="24"/>
        </w:rPr>
        <w:t>—</w:t>
      </w:r>
      <w:r w:rsidR="001917C6" w:rsidRPr="00A24E87">
        <w:rPr>
          <w:rFonts w:ascii="Times New Roman" w:eastAsia="楷体" w:hAnsi="Times New Roman" w:cs="Times New Roman"/>
          <w:szCs w:val="24"/>
        </w:rPr>
        <w:t>20</w:t>
      </w:r>
      <w:r w:rsidR="003C3776">
        <w:rPr>
          <w:rFonts w:ascii="Times New Roman" w:eastAsia="楷体" w:hAnsi="Times New Roman" w:cs="Times New Roman"/>
          <w:szCs w:val="24"/>
        </w:rPr>
        <w:t>20</w:t>
      </w:r>
      <w:r w:rsidR="001917C6" w:rsidRPr="00A24E87">
        <w:rPr>
          <w:rFonts w:ascii="Times New Roman" w:eastAsia="楷体" w:hAnsi="Times New Roman" w:cs="Times New Roman"/>
          <w:szCs w:val="24"/>
        </w:rPr>
        <w:t>年</w:t>
      </w:r>
      <w:r w:rsidR="00AF6DC8">
        <w:rPr>
          <w:rFonts w:ascii="Times New Roman" w:eastAsia="楷体" w:hAnsi="Times New Roman" w:cs="Times New Roman" w:hint="eastAsia"/>
          <w:szCs w:val="24"/>
        </w:rPr>
        <w:t>中</w:t>
      </w:r>
      <w:r w:rsidR="001917C6" w:rsidRPr="00A24E87">
        <w:rPr>
          <w:rFonts w:ascii="Times New Roman" w:eastAsia="楷体" w:hAnsi="Times New Roman" w:cs="Times New Roman"/>
          <w:szCs w:val="24"/>
        </w:rPr>
        <w:t>国劳动收入份额</w:t>
      </w:r>
      <w:r w:rsidR="00044FA5" w:rsidRPr="00A24E87">
        <w:rPr>
          <w:rFonts w:ascii="Times New Roman" w:eastAsia="楷体" w:hAnsi="Times New Roman" w:cs="Times New Roman" w:hint="eastAsia"/>
          <w:szCs w:val="24"/>
        </w:rPr>
        <w:t>均值为</w:t>
      </w:r>
      <w:r w:rsidR="00CC4E94">
        <w:rPr>
          <w:rFonts w:ascii="Times New Roman" w:eastAsia="宋体" w:hAnsi="Times New Roman" w:hint="eastAsia"/>
          <w:szCs w:val="21"/>
        </w:rPr>
        <w:t>6</w:t>
      </w:r>
      <w:r w:rsidR="00CC4E94">
        <w:rPr>
          <w:rFonts w:ascii="Times New Roman" w:eastAsia="宋体" w:hAnsi="Times New Roman"/>
          <w:szCs w:val="21"/>
        </w:rPr>
        <w:t>8</w:t>
      </w:r>
      <w:r w:rsidR="00CC4E94">
        <w:rPr>
          <w:rFonts w:ascii="Times New Roman" w:eastAsia="宋体" w:hAnsi="Times New Roman" w:hint="eastAsia"/>
          <w:szCs w:val="21"/>
        </w:rPr>
        <w:t>.</w:t>
      </w:r>
      <w:r w:rsidR="00231E91">
        <w:rPr>
          <w:rFonts w:ascii="Times New Roman" w:eastAsia="宋体" w:hAnsi="Times New Roman"/>
          <w:szCs w:val="21"/>
        </w:rPr>
        <w:t>1</w:t>
      </w:r>
      <w:r w:rsidR="00CC4E94">
        <w:rPr>
          <w:rFonts w:ascii="Times New Roman" w:eastAsia="宋体" w:hAnsi="Times New Roman" w:hint="eastAsia"/>
          <w:szCs w:val="21"/>
        </w:rPr>
        <w:t>%</w:t>
      </w:r>
      <w:r w:rsidR="00044FA5" w:rsidRPr="00A24E87">
        <w:rPr>
          <w:rFonts w:ascii="Times New Roman" w:eastAsia="楷体" w:hAnsi="Times New Roman" w:cs="Times New Roman" w:hint="eastAsia"/>
          <w:szCs w:val="24"/>
        </w:rPr>
        <w:t>，</w:t>
      </w:r>
      <w:r w:rsidR="001917C6" w:rsidRPr="00A24E87">
        <w:rPr>
          <w:rFonts w:ascii="Times New Roman" w:eastAsia="楷体" w:hAnsi="Times New Roman" w:cs="Times New Roman"/>
          <w:szCs w:val="24"/>
        </w:rPr>
        <w:t>呈</w:t>
      </w:r>
      <w:r w:rsidR="00E97F6B" w:rsidRPr="00A24E87">
        <w:rPr>
          <w:rFonts w:ascii="Times New Roman" w:eastAsia="楷体" w:hAnsi="Times New Roman" w:cs="Times New Roman" w:hint="eastAsia"/>
          <w:szCs w:val="24"/>
        </w:rPr>
        <w:t>“</w:t>
      </w:r>
      <w:r w:rsidR="00585B37" w:rsidRPr="00A24E87">
        <w:rPr>
          <w:rFonts w:ascii="Times New Roman" w:eastAsia="楷体" w:hAnsi="Times New Roman" w:cs="Times New Roman" w:hint="eastAsia"/>
          <w:szCs w:val="24"/>
        </w:rPr>
        <w:t>向右倾斜的</w:t>
      </w:r>
      <w:r w:rsidR="00E97F6B" w:rsidRPr="00A24E87">
        <w:rPr>
          <w:rFonts w:ascii="Times New Roman" w:eastAsia="楷体" w:hAnsi="Times New Roman" w:cs="Times New Roman" w:hint="eastAsia"/>
          <w:szCs w:val="24"/>
        </w:rPr>
        <w:t>N</w:t>
      </w:r>
      <w:r w:rsidR="00585B37" w:rsidRPr="00A24E87">
        <w:rPr>
          <w:rFonts w:ascii="Times New Roman" w:eastAsia="楷体" w:hAnsi="Times New Roman" w:cs="Times New Roman" w:hint="eastAsia"/>
          <w:szCs w:val="24"/>
        </w:rPr>
        <w:t>型</w:t>
      </w:r>
      <w:r w:rsidR="00E97F6B" w:rsidRPr="00A24E87">
        <w:rPr>
          <w:rFonts w:ascii="Times New Roman" w:eastAsia="楷体" w:hAnsi="Times New Roman" w:cs="Times New Roman" w:hint="eastAsia"/>
          <w:szCs w:val="24"/>
        </w:rPr>
        <w:t>”</w:t>
      </w:r>
      <w:r w:rsidR="001837A4" w:rsidRPr="00A24E87">
        <w:rPr>
          <w:rFonts w:ascii="Times New Roman" w:eastAsia="楷体" w:hAnsi="Times New Roman" w:cs="Times New Roman" w:hint="eastAsia"/>
          <w:szCs w:val="24"/>
        </w:rPr>
        <w:t>变化</w:t>
      </w:r>
      <w:r w:rsidR="001A3251" w:rsidRPr="00A24E87">
        <w:rPr>
          <w:rFonts w:ascii="Times New Roman" w:eastAsia="楷体" w:hAnsi="Times New Roman" w:cs="Times New Roman" w:hint="eastAsia"/>
          <w:szCs w:val="24"/>
        </w:rPr>
        <w:t>趋势</w:t>
      </w:r>
      <w:r w:rsidR="001917C6" w:rsidRPr="00A24E87">
        <w:rPr>
          <w:rFonts w:ascii="Times New Roman" w:eastAsia="楷体" w:hAnsi="Times New Roman" w:cs="Times New Roman"/>
          <w:szCs w:val="24"/>
        </w:rPr>
        <w:t>，</w:t>
      </w:r>
      <w:r w:rsidR="009F3046" w:rsidRPr="00A24E87">
        <w:rPr>
          <w:rFonts w:ascii="Times New Roman" w:eastAsia="楷体" w:hAnsi="Times New Roman" w:cs="Times New Roman"/>
          <w:szCs w:val="24"/>
        </w:rPr>
        <w:t>近年</w:t>
      </w:r>
      <w:r w:rsidR="009F3046" w:rsidRPr="00A24E87">
        <w:rPr>
          <w:rFonts w:ascii="Times New Roman" w:eastAsia="楷体" w:hAnsi="Times New Roman" w:cs="Times New Roman" w:hint="eastAsia"/>
          <w:szCs w:val="24"/>
        </w:rPr>
        <w:t>已回</w:t>
      </w:r>
      <w:r w:rsidR="009F3046" w:rsidRPr="00A24E87">
        <w:rPr>
          <w:rFonts w:ascii="Times New Roman" w:eastAsia="楷体" w:hAnsi="Times New Roman" w:cs="Times New Roman"/>
          <w:szCs w:val="24"/>
        </w:rPr>
        <w:t>升</w:t>
      </w:r>
      <w:r w:rsidR="009F3046" w:rsidRPr="00A24E87">
        <w:rPr>
          <w:rFonts w:ascii="Times New Roman" w:eastAsia="楷体" w:hAnsi="Times New Roman" w:cs="Times New Roman" w:hint="eastAsia"/>
          <w:szCs w:val="24"/>
        </w:rPr>
        <w:t>至均值附近</w:t>
      </w:r>
      <w:r w:rsidR="0011580A" w:rsidRPr="00A24E87">
        <w:rPr>
          <w:rFonts w:ascii="Times New Roman" w:eastAsia="楷体" w:hAnsi="Times New Roman" w:cs="Times New Roman" w:hint="eastAsia"/>
          <w:szCs w:val="24"/>
        </w:rPr>
        <w:t>，</w:t>
      </w:r>
      <w:r w:rsidR="006E59A0" w:rsidRPr="00A24E87">
        <w:rPr>
          <w:rFonts w:ascii="Times New Roman" w:eastAsia="楷体" w:hAnsi="Times New Roman" w:cs="Times New Roman"/>
          <w:szCs w:val="24"/>
        </w:rPr>
        <w:t>中国劳动收入</w:t>
      </w:r>
      <w:r w:rsidR="006E59A0" w:rsidRPr="00A24E87">
        <w:rPr>
          <w:rFonts w:ascii="Times New Roman" w:eastAsia="楷体" w:hAnsi="Times New Roman" w:cs="Times New Roman" w:hint="eastAsia"/>
          <w:szCs w:val="24"/>
        </w:rPr>
        <w:t>仍</w:t>
      </w:r>
      <w:r w:rsidR="006E59A0" w:rsidRPr="00A24E87">
        <w:rPr>
          <w:rFonts w:ascii="Times New Roman" w:eastAsia="楷体" w:hAnsi="Times New Roman" w:cs="Times New Roman"/>
          <w:szCs w:val="24"/>
        </w:rPr>
        <w:t>居于主体地位。</w:t>
      </w:r>
      <w:r w:rsidR="00A66B7D" w:rsidRPr="00A24E87">
        <w:rPr>
          <w:rFonts w:ascii="Times New Roman" w:eastAsia="楷体" w:hAnsi="Times New Roman" w:cs="Times New Roman" w:hint="eastAsia"/>
          <w:szCs w:val="24"/>
        </w:rPr>
        <w:t>与</w:t>
      </w:r>
      <w:r w:rsidR="00F74900" w:rsidRPr="00F74900">
        <w:rPr>
          <w:rFonts w:ascii="Times New Roman" w:eastAsia="楷体" w:hAnsi="Times New Roman" w:cs="Times New Roman" w:hint="eastAsia"/>
          <w:szCs w:val="24"/>
        </w:rPr>
        <w:t>托马斯·皮凯蒂（</w:t>
      </w:r>
      <w:r w:rsidR="00F74900" w:rsidRPr="00F74900">
        <w:rPr>
          <w:rFonts w:ascii="Times New Roman" w:eastAsia="楷体" w:hAnsi="Times New Roman" w:cs="Times New Roman"/>
          <w:szCs w:val="24"/>
        </w:rPr>
        <w:t>Thomas</w:t>
      </w:r>
      <w:r w:rsidR="00F74900">
        <w:rPr>
          <w:rFonts w:ascii="Times New Roman" w:eastAsia="楷体" w:hAnsi="Times New Roman" w:cs="Times New Roman"/>
          <w:szCs w:val="24"/>
        </w:rPr>
        <w:t xml:space="preserve"> </w:t>
      </w:r>
      <w:r w:rsidR="00F74900" w:rsidRPr="00F74900">
        <w:rPr>
          <w:rFonts w:ascii="Times New Roman" w:eastAsia="楷体" w:hAnsi="Times New Roman" w:cs="Times New Roman"/>
          <w:szCs w:val="24"/>
        </w:rPr>
        <w:t>Piketty</w:t>
      </w:r>
      <w:r w:rsidR="00F74900" w:rsidRPr="00F74900">
        <w:rPr>
          <w:rFonts w:ascii="Times New Roman" w:eastAsia="楷体" w:hAnsi="Times New Roman" w:cs="Times New Roman"/>
          <w:szCs w:val="24"/>
        </w:rPr>
        <w:t>）</w:t>
      </w:r>
      <w:r w:rsidR="00812471">
        <w:rPr>
          <w:rFonts w:ascii="Times New Roman" w:eastAsia="楷体" w:hAnsi="Times New Roman" w:cs="Times New Roman" w:hint="eastAsia"/>
          <w:szCs w:val="24"/>
        </w:rPr>
        <w:t>的</w:t>
      </w:r>
      <w:r w:rsidR="009F4520" w:rsidRPr="00A24E87">
        <w:rPr>
          <w:rFonts w:ascii="Times New Roman" w:eastAsia="楷体" w:hAnsi="Times New Roman" w:cs="Times New Roman" w:hint="eastAsia"/>
          <w:szCs w:val="24"/>
        </w:rPr>
        <w:t>数据</w:t>
      </w:r>
      <w:r w:rsidR="00594652" w:rsidRPr="00A24E87">
        <w:rPr>
          <w:rFonts w:ascii="Times New Roman" w:eastAsia="楷体" w:hAnsi="Times New Roman" w:cs="Times New Roman" w:hint="eastAsia"/>
          <w:szCs w:val="24"/>
        </w:rPr>
        <w:t>进行</w:t>
      </w:r>
      <w:r w:rsidR="009F3046" w:rsidRPr="00A24E87">
        <w:rPr>
          <w:rFonts w:ascii="Times New Roman" w:eastAsia="楷体" w:hAnsi="Times New Roman" w:cs="Times New Roman" w:hint="eastAsia"/>
          <w:szCs w:val="24"/>
        </w:rPr>
        <w:t>国际比较发现，</w:t>
      </w:r>
      <w:r w:rsidR="009F3046" w:rsidRPr="00A24E87">
        <w:rPr>
          <w:rFonts w:ascii="Times New Roman" w:eastAsia="楷体" w:hAnsi="Times New Roman" w:cs="Times New Roman" w:hint="eastAsia"/>
          <w:szCs w:val="24"/>
        </w:rPr>
        <w:t>1</w:t>
      </w:r>
      <w:r w:rsidR="009F3046" w:rsidRPr="00A24E87">
        <w:rPr>
          <w:rFonts w:ascii="Times New Roman" w:eastAsia="楷体" w:hAnsi="Times New Roman" w:cs="Times New Roman"/>
          <w:szCs w:val="24"/>
        </w:rPr>
        <w:t>978</w:t>
      </w:r>
      <w:r w:rsidR="00F64A4B">
        <w:rPr>
          <w:rFonts w:ascii="Times New Roman" w:eastAsia="楷体" w:hAnsi="Times New Roman" w:cs="Times New Roman" w:hint="eastAsia"/>
          <w:szCs w:val="24"/>
        </w:rPr>
        <w:t>—</w:t>
      </w:r>
      <w:r w:rsidR="005E7E32" w:rsidRPr="00A24E87">
        <w:rPr>
          <w:rFonts w:ascii="Times New Roman" w:eastAsia="楷体" w:hAnsi="Times New Roman" w:cs="Times New Roman"/>
          <w:szCs w:val="24"/>
        </w:rPr>
        <w:t>20</w:t>
      </w:r>
      <w:r w:rsidR="005E7E32">
        <w:rPr>
          <w:rFonts w:ascii="Times New Roman" w:eastAsia="楷体" w:hAnsi="Times New Roman" w:cs="Times New Roman"/>
          <w:szCs w:val="24"/>
        </w:rPr>
        <w:t>20</w:t>
      </w:r>
      <w:r w:rsidR="009F3046" w:rsidRPr="00A24E87">
        <w:rPr>
          <w:rFonts w:ascii="Times New Roman" w:eastAsia="楷体" w:hAnsi="Times New Roman" w:cs="Times New Roman" w:hint="eastAsia"/>
          <w:szCs w:val="24"/>
        </w:rPr>
        <w:t>年中国劳动收入份额</w:t>
      </w:r>
      <w:r w:rsidR="00832E08" w:rsidRPr="00A24E87">
        <w:rPr>
          <w:rFonts w:ascii="Times New Roman" w:eastAsia="楷体" w:hAnsi="Times New Roman" w:cs="Times New Roman" w:hint="eastAsia"/>
          <w:szCs w:val="24"/>
        </w:rPr>
        <w:t>均值</w:t>
      </w:r>
      <w:r w:rsidR="007F539B">
        <w:rPr>
          <w:rFonts w:ascii="Times New Roman" w:eastAsia="楷体" w:hAnsi="Times New Roman" w:cs="Times New Roman" w:hint="eastAsia"/>
          <w:szCs w:val="24"/>
        </w:rPr>
        <w:t>与</w:t>
      </w:r>
      <w:r w:rsidR="004E2E53">
        <w:rPr>
          <w:rFonts w:ascii="Times New Roman" w:eastAsia="楷体" w:hAnsi="Times New Roman" w:cs="Times New Roman" w:hint="eastAsia"/>
          <w:szCs w:val="24"/>
        </w:rPr>
        <w:t>法、英等</w:t>
      </w:r>
      <w:r w:rsidR="0061430C" w:rsidRPr="00A24E87">
        <w:rPr>
          <w:rFonts w:ascii="Times New Roman" w:eastAsia="楷体" w:hAnsi="Times New Roman" w:cs="Times New Roman" w:hint="eastAsia"/>
          <w:szCs w:val="24"/>
        </w:rPr>
        <w:t>国</w:t>
      </w:r>
      <w:r w:rsidR="007F539B">
        <w:rPr>
          <w:rFonts w:ascii="Times New Roman" w:eastAsia="楷体" w:hAnsi="Times New Roman" w:cs="Times New Roman" w:hint="eastAsia"/>
          <w:szCs w:val="24"/>
        </w:rPr>
        <w:t>差距</w:t>
      </w:r>
      <w:r w:rsidR="00D53764">
        <w:rPr>
          <w:rFonts w:ascii="Times New Roman" w:eastAsia="楷体" w:hAnsi="Times New Roman" w:cs="Times New Roman" w:hint="eastAsia"/>
          <w:szCs w:val="24"/>
        </w:rPr>
        <w:t>为</w:t>
      </w:r>
      <w:r w:rsidR="004D35FF">
        <w:rPr>
          <w:rFonts w:ascii="Times New Roman" w:eastAsia="楷体" w:hAnsi="Times New Roman" w:cs="Times New Roman"/>
          <w:szCs w:val="24"/>
        </w:rPr>
        <w:t>6</w:t>
      </w:r>
      <w:r w:rsidR="001104A7">
        <w:rPr>
          <w:rFonts w:ascii="Times New Roman" w:eastAsia="楷体" w:hAnsi="Times New Roman" w:cs="Times New Roman" w:hint="eastAsia"/>
          <w:szCs w:val="24"/>
        </w:rPr>
        <w:t>.</w:t>
      </w:r>
      <w:r w:rsidR="009C049E">
        <w:rPr>
          <w:rFonts w:ascii="Times New Roman" w:eastAsia="楷体" w:hAnsi="Times New Roman" w:cs="Times New Roman"/>
          <w:szCs w:val="24"/>
        </w:rPr>
        <w:t>7</w:t>
      </w:r>
      <w:r w:rsidR="00DF2A53">
        <w:rPr>
          <w:rFonts w:ascii="Times New Roman" w:eastAsia="楷体" w:hAnsi="Times New Roman" w:cs="Times New Roman" w:hint="eastAsia"/>
          <w:szCs w:val="24"/>
        </w:rPr>
        <w:t>%</w:t>
      </w:r>
      <w:r w:rsidR="00907602" w:rsidRPr="00A24E87">
        <w:rPr>
          <w:rFonts w:ascii="Times New Roman" w:eastAsia="楷体" w:hAnsi="Times New Roman" w:cs="Times New Roman" w:hint="eastAsia"/>
          <w:szCs w:val="24"/>
        </w:rPr>
        <w:t>。</w:t>
      </w:r>
      <w:r w:rsidR="00151463" w:rsidRPr="00A24E87">
        <w:rPr>
          <w:rFonts w:ascii="Times New Roman" w:eastAsia="楷体" w:hAnsi="Times New Roman" w:cs="Times New Roman" w:hint="eastAsia"/>
          <w:szCs w:val="24"/>
        </w:rPr>
        <w:t>本文</w:t>
      </w:r>
      <w:r w:rsidR="00151463" w:rsidRPr="00A24E87">
        <w:rPr>
          <w:rFonts w:ascii="Times New Roman" w:eastAsia="楷体" w:hAnsi="Times New Roman" w:cs="Times New Roman"/>
          <w:szCs w:val="24"/>
        </w:rPr>
        <w:t>测算方法改善了我国劳动收入份额的时期可比性和国际可比性</w:t>
      </w:r>
      <w:r w:rsidR="00484099" w:rsidRPr="00A24E87">
        <w:rPr>
          <w:rFonts w:ascii="Times New Roman" w:eastAsia="楷体" w:hAnsi="Times New Roman" w:cs="Times New Roman" w:hint="eastAsia"/>
          <w:szCs w:val="24"/>
        </w:rPr>
        <w:t>，</w:t>
      </w:r>
      <w:r w:rsidR="0003596C" w:rsidRPr="00A24E87">
        <w:rPr>
          <w:rFonts w:ascii="Times New Roman" w:eastAsia="楷体" w:hAnsi="Times New Roman" w:cs="Times New Roman" w:hint="eastAsia"/>
          <w:szCs w:val="24"/>
        </w:rPr>
        <w:t>为</w:t>
      </w:r>
      <w:r w:rsidR="001917C6" w:rsidRPr="00A24E87">
        <w:rPr>
          <w:rFonts w:ascii="Times New Roman" w:eastAsia="楷体" w:hAnsi="Times New Roman" w:cs="Times New Roman"/>
          <w:szCs w:val="24"/>
        </w:rPr>
        <w:t>完善国民经济核算体系及历史核算资料修订提供</w:t>
      </w:r>
      <w:r w:rsidR="0003596C" w:rsidRPr="00A24E87">
        <w:rPr>
          <w:rFonts w:ascii="Times New Roman" w:eastAsia="楷体" w:hAnsi="Times New Roman" w:cs="Times New Roman" w:hint="eastAsia"/>
          <w:szCs w:val="24"/>
        </w:rPr>
        <w:t>了一定</w:t>
      </w:r>
      <w:r w:rsidR="001917C6" w:rsidRPr="00A24E87">
        <w:rPr>
          <w:rFonts w:ascii="Times New Roman" w:eastAsia="楷体" w:hAnsi="Times New Roman" w:cs="Times New Roman"/>
          <w:szCs w:val="24"/>
        </w:rPr>
        <w:t>参考。</w:t>
      </w:r>
    </w:p>
    <w:p w14:paraId="4213115F" w14:textId="3DC9F3A3" w:rsidR="002F3545" w:rsidRDefault="002F3545" w:rsidP="002561E1">
      <w:pPr>
        <w:ind w:firstLineChars="200" w:firstLine="420"/>
        <w:rPr>
          <w:rFonts w:ascii="Times New Roman" w:eastAsia="楷体" w:hAnsi="Times New Roman" w:cs="Times New Roman"/>
          <w:szCs w:val="24"/>
        </w:rPr>
      </w:pPr>
      <w:r w:rsidRPr="00A24E87">
        <w:rPr>
          <w:rFonts w:ascii="Times New Roman" w:eastAsia="黑体" w:hAnsi="Times New Roman" w:cs="Times New Roman" w:hint="eastAsia"/>
          <w:szCs w:val="24"/>
        </w:rPr>
        <w:t>关键词：</w:t>
      </w:r>
      <w:r w:rsidR="003A07DA" w:rsidRPr="00A24E87">
        <w:rPr>
          <w:rFonts w:ascii="Times New Roman" w:eastAsia="楷体" w:hAnsi="Times New Roman" w:cs="Times New Roman" w:hint="eastAsia"/>
          <w:szCs w:val="24"/>
        </w:rPr>
        <w:t>劳动收入份额</w:t>
      </w:r>
      <w:r w:rsidR="00781146">
        <w:rPr>
          <w:rFonts w:ascii="Times New Roman" w:eastAsia="楷体" w:hAnsi="Times New Roman" w:cs="Times New Roman" w:hint="eastAsia"/>
          <w:szCs w:val="24"/>
        </w:rPr>
        <w:t xml:space="preserve"> </w:t>
      </w:r>
      <w:r w:rsidR="003A07DA" w:rsidRPr="00A24E87">
        <w:rPr>
          <w:rFonts w:ascii="Times New Roman" w:eastAsia="楷体" w:hAnsi="Times New Roman" w:cs="Times New Roman" w:hint="eastAsia"/>
          <w:szCs w:val="24"/>
        </w:rPr>
        <w:t>国民收入</w:t>
      </w:r>
      <w:r w:rsidR="00781146">
        <w:rPr>
          <w:rFonts w:ascii="Times New Roman" w:eastAsia="楷体" w:hAnsi="Times New Roman" w:cs="Times New Roman" w:hint="eastAsia"/>
          <w:szCs w:val="24"/>
        </w:rPr>
        <w:t xml:space="preserve"> </w:t>
      </w:r>
      <w:r w:rsidR="00BE2AA9" w:rsidRPr="00A24E87">
        <w:rPr>
          <w:rFonts w:ascii="Times New Roman" w:eastAsia="楷体" w:hAnsi="Times New Roman" w:cs="Times New Roman" w:hint="eastAsia"/>
          <w:szCs w:val="24"/>
        </w:rPr>
        <w:t>混合收入</w:t>
      </w:r>
      <w:r w:rsidR="00781146">
        <w:rPr>
          <w:rFonts w:ascii="Times New Roman" w:eastAsia="楷体" w:hAnsi="Times New Roman" w:cs="Times New Roman" w:hint="eastAsia"/>
          <w:szCs w:val="24"/>
        </w:rPr>
        <w:t xml:space="preserve"> </w:t>
      </w:r>
      <w:r w:rsidR="00624C3D" w:rsidRPr="00A24E87">
        <w:rPr>
          <w:rFonts w:ascii="Times New Roman" w:eastAsia="楷体" w:hAnsi="Times New Roman" w:cs="Times New Roman" w:hint="eastAsia"/>
          <w:szCs w:val="24"/>
        </w:rPr>
        <w:t>国际比较</w:t>
      </w:r>
    </w:p>
    <w:p w14:paraId="78F6A496" w14:textId="378BFE6B" w:rsidR="00ED2DCF" w:rsidRPr="00F42E9F" w:rsidRDefault="00ED2DCF" w:rsidP="00F42E9F">
      <w:pPr>
        <w:ind w:firstLineChars="200" w:firstLine="420"/>
        <w:rPr>
          <w:rFonts w:ascii="Times New Roman" w:eastAsia="楷体" w:hAnsi="Times New Roman" w:cs="Times New Roman"/>
        </w:rPr>
      </w:pPr>
      <w:r w:rsidRPr="00F42E9F">
        <w:rPr>
          <w:rFonts w:ascii="Times New Roman" w:eastAsia="楷体" w:hAnsi="Times New Roman" w:cs="Times New Roman" w:hint="eastAsia"/>
        </w:rPr>
        <w:t>中图分类号：</w:t>
      </w:r>
      <w:r w:rsidR="00792327" w:rsidRPr="00F42E9F">
        <w:rPr>
          <w:rFonts w:ascii="Times New Roman" w:eastAsia="楷体" w:hAnsi="Times New Roman" w:cs="Times New Roman"/>
        </w:rPr>
        <w:t>F</w:t>
      </w:r>
      <w:r w:rsidR="0034608F">
        <w:rPr>
          <w:rFonts w:ascii="Times New Roman" w:eastAsia="楷体" w:hAnsi="Times New Roman" w:cs="Times New Roman"/>
        </w:rPr>
        <w:t>124.7</w:t>
      </w:r>
      <w:r w:rsidRPr="00F42E9F">
        <w:rPr>
          <w:rFonts w:ascii="Times New Roman" w:eastAsia="楷体" w:hAnsi="Times New Roman" w:cs="Times New Roman"/>
        </w:rPr>
        <w:t xml:space="preserve">                JEL</w:t>
      </w:r>
      <w:r w:rsidRPr="00F42E9F">
        <w:rPr>
          <w:rFonts w:ascii="Times New Roman" w:eastAsia="楷体" w:hAnsi="Times New Roman" w:cs="Times New Roman" w:hint="eastAsia"/>
        </w:rPr>
        <w:t>：</w:t>
      </w:r>
      <w:r w:rsidR="008807D3">
        <w:rPr>
          <w:rFonts w:ascii="Times New Roman" w:eastAsia="楷体" w:hAnsi="Times New Roman" w:cs="Times New Roman"/>
        </w:rPr>
        <w:t>E25</w:t>
      </w:r>
    </w:p>
    <w:p w14:paraId="079481C5" w14:textId="62695810" w:rsidR="00781146" w:rsidRDefault="00781146" w:rsidP="002561E1">
      <w:pPr>
        <w:ind w:firstLineChars="200" w:firstLine="420"/>
        <w:rPr>
          <w:rFonts w:ascii="Times New Roman" w:eastAsia="宋体" w:hAnsi="Times New Roman"/>
          <w:szCs w:val="21"/>
        </w:rPr>
      </w:pPr>
    </w:p>
    <w:p w14:paraId="0F077885" w14:textId="77777777" w:rsidR="006F14D1" w:rsidRDefault="006F14D1" w:rsidP="006F14D1">
      <w:pPr>
        <w:jc w:val="center"/>
        <w:rPr>
          <w:rFonts w:ascii="Times New Roman" w:eastAsia="宋体" w:hAnsi="Times New Roman" w:cs="Times New Roman"/>
          <w:b/>
          <w:szCs w:val="21"/>
        </w:rPr>
      </w:pPr>
      <w:r w:rsidRPr="000C1262">
        <w:rPr>
          <w:rFonts w:ascii="Times New Roman" w:eastAsia="宋体" w:hAnsi="Times New Roman" w:cs="Times New Roman"/>
          <w:b/>
          <w:szCs w:val="21"/>
        </w:rPr>
        <w:t>Is Labor Income Dominant in China?</w:t>
      </w:r>
    </w:p>
    <w:p w14:paraId="2CA74BC7" w14:textId="77777777" w:rsidR="006F14D1" w:rsidRDefault="006F14D1" w:rsidP="006F14D1">
      <w:pPr>
        <w:jc w:val="center"/>
        <w:rPr>
          <w:rFonts w:ascii="Times New Roman" w:eastAsia="宋体" w:hAnsi="Times New Roman" w:cs="Times New Roman"/>
          <w:bCs/>
          <w:szCs w:val="21"/>
        </w:rPr>
      </w:pPr>
      <w:r w:rsidRPr="000C1262">
        <w:rPr>
          <w:rFonts w:ascii="Times New Roman" w:eastAsia="宋体" w:hAnsi="Times New Roman" w:cs="Times New Roman" w:hint="eastAsia"/>
          <w:bCs/>
          <w:szCs w:val="21"/>
        </w:rPr>
        <w:t>—</w:t>
      </w:r>
      <w:r w:rsidRPr="000C1262">
        <w:rPr>
          <w:rFonts w:ascii="Times New Roman" w:eastAsia="宋体" w:hAnsi="Times New Roman" w:cs="Times New Roman"/>
          <w:bCs/>
          <w:szCs w:val="21"/>
        </w:rPr>
        <w:t>Recalculation of Labor Income Share and International Comparison</w:t>
      </w:r>
    </w:p>
    <w:p w14:paraId="2912D362" w14:textId="77777777" w:rsidR="006F14D1" w:rsidRPr="0009530F" w:rsidRDefault="006F14D1" w:rsidP="006F14D1">
      <w:pPr>
        <w:jc w:val="center"/>
        <w:rPr>
          <w:rFonts w:ascii="Times New Roman" w:eastAsia="宋体" w:hAnsi="Times New Roman" w:cs="Times New Roman"/>
          <w:szCs w:val="21"/>
        </w:rPr>
      </w:pPr>
    </w:p>
    <w:p w14:paraId="52441205" w14:textId="77777777" w:rsidR="006F14D1" w:rsidRPr="000C1262" w:rsidRDefault="006F14D1" w:rsidP="006F14D1">
      <w:pPr>
        <w:jc w:val="center"/>
        <w:rPr>
          <w:rFonts w:ascii="Times New Roman" w:eastAsia="宋体" w:hAnsi="Times New Roman" w:cs="Times New Roman"/>
          <w:szCs w:val="21"/>
          <w:vertAlign w:val="superscript"/>
        </w:rPr>
      </w:pPr>
      <w:r w:rsidRPr="000C1262">
        <w:rPr>
          <w:rFonts w:ascii="Times New Roman" w:eastAsia="宋体" w:hAnsi="Times New Roman" w:cs="Times New Roman"/>
          <w:szCs w:val="21"/>
        </w:rPr>
        <w:t>LIU Changgeng</w:t>
      </w:r>
      <w:r>
        <w:rPr>
          <w:rFonts w:ascii="Times New Roman" w:eastAsia="宋体" w:hAnsi="Times New Roman" w:cs="Times New Roman"/>
          <w:szCs w:val="21"/>
        </w:rPr>
        <w:t xml:space="preserve">  </w:t>
      </w:r>
      <w:r w:rsidRPr="000C1262">
        <w:rPr>
          <w:rFonts w:ascii="Times New Roman" w:eastAsia="宋体" w:hAnsi="Times New Roman" w:cs="Times New Roman"/>
          <w:szCs w:val="21"/>
        </w:rPr>
        <w:t>BAI Yuanjie</w:t>
      </w:r>
    </w:p>
    <w:p w14:paraId="1874253B" w14:textId="77777777" w:rsidR="006F14D1" w:rsidRDefault="006F14D1" w:rsidP="006F14D1">
      <w:pPr>
        <w:jc w:val="center"/>
        <w:rPr>
          <w:rFonts w:ascii="Times New Roman" w:hAnsi="Times New Roman"/>
          <w:color w:val="000000" w:themeColor="text1"/>
          <w:szCs w:val="21"/>
        </w:rPr>
      </w:pPr>
      <w:r>
        <w:rPr>
          <w:rFonts w:ascii="Times New Roman" w:hAnsi="Times New Roman" w:hint="eastAsia"/>
          <w:color w:val="000000" w:themeColor="text1"/>
          <w:szCs w:val="21"/>
        </w:rPr>
        <w:t>(Xiangtan University</w:t>
      </w:r>
      <w:r w:rsidRPr="00F42E9F">
        <w:rPr>
          <w:rFonts w:ascii="Times New Roman" w:eastAsia="宋体" w:hAnsi="Times New Roman" w:hint="eastAsia"/>
          <w:color w:val="000000" w:themeColor="text1"/>
          <w:szCs w:val="21"/>
        </w:rPr>
        <w:t>，</w:t>
      </w:r>
      <w:r>
        <w:rPr>
          <w:rFonts w:ascii="Times New Roman" w:hAnsi="Times New Roman" w:hint="eastAsia"/>
          <w:color w:val="000000" w:themeColor="text1"/>
          <w:szCs w:val="21"/>
        </w:rPr>
        <w:t>Xiangtan</w:t>
      </w:r>
      <w:r w:rsidRPr="00686844">
        <w:rPr>
          <w:rFonts w:ascii="Times New Roman" w:eastAsia="宋体" w:hAnsi="Times New Roman" w:hint="eastAsia"/>
          <w:color w:val="000000" w:themeColor="text1"/>
          <w:szCs w:val="21"/>
        </w:rPr>
        <w:t>，</w:t>
      </w:r>
      <w:r>
        <w:rPr>
          <w:rFonts w:ascii="Times New Roman" w:hAnsi="Times New Roman" w:hint="eastAsia"/>
          <w:color w:val="000000" w:themeColor="text1"/>
          <w:szCs w:val="21"/>
        </w:rPr>
        <w:t>China)</w:t>
      </w:r>
    </w:p>
    <w:p w14:paraId="3AC512FD" w14:textId="77777777" w:rsidR="006F14D1" w:rsidRPr="0009530F" w:rsidRDefault="006F14D1" w:rsidP="006F14D1">
      <w:pPr>
        <w:jc w:val="center"/>
        <w:rPr>
          <w:rFonts w:ascii="Times New Roman" w:eastAsia="宋体" w:hAnsi="Times New Roman" w:cs="Times New Roman"/>
          <w:szCs w:val="21"/>
        </w:rPr>
      </w:pPr>
    </w:p>
    <w:p w14:paraId="3576437C" w14:textId="40DBD33C" w:rsidR="006F14D1" w:rsidRPr="00AD6C6F" w:rsidRDefault="006F14D1" w:rsidP="00E11110">
      <w:pPr>
        <w:ind w:firstLineChars="200" w:firstLine="422"/>
        <w:rPr>
          <w:rFonts w:ascii="Times New Roman" w:eastAsia="宋体" w:hAnsi="Times New Roman"/>
          <w:szCs w:val="21"/>
        </w:rPr>
      </w:pPr>
      <w:r w:rsidRPr="000C1262">
        <w:rPr>
          <w:rFonts w:ascii="Times New Roman" w:eastAsia="宋体" w:hAnsi="Times New Roman" w:cs="Times New Roman"/>
          <w:b/>
          <w:szCs w:val="21"/>
        </w:rPr>
        <w:t>Abstract:</w:t>
      </w:r>
      <w:r w:rsidRPr="000C1262">
        <w:rPr>
          <w:rFonts w:ascii="Times New Roman" w:eastAsia="宋体" w:hAnsi="Times New Roman"/>
          <w:szCs w:val="21"/>
        </w:rPr>
        <w:t xml:space="preserve"> </w:t>
      </w:r>
      <w:r w:rsidRPr="00AD6C6F">
        <w:rPr>
          <w:rFonts w:ascii="Times New Roman" w:eastAsia="宋体" w:hAnsi="Times New Roman"/>
          <w:szCs w:val="21"/>
        </w:rPr>
        <w:t xml:space="preserve">Due to inconsistencies in statistical calibers and measurement methods, it is difficult to dynamically track and compare the share of labor income. </w:t>
      </w:r>
      <w:r w:rsidR="00A0511B">
        <w:rPr>
          <w:rFonts w:ascii="Times New Roman" w:eastAsia="宋体" w:hAnsi="Times New Roman"/>
          <w:szCs w:val="21"/>
        </w:rPr>
        <w:t>T</w:t>
      </w:r>
      <w:r w:rsidR="00A0511B" w:rsidRPr="00A0511B">
        <w:rPr>
          <w:rFonts w:ascii="Times New Roman" w:eastAsia="宋体" w:hAnsi="Times New Roman"/>
          <w:szCs w:val="21"/>
        </w:rPr>
        <w:t>herefore</w:t>
      </w:r>
      <w:r w:rsidRPr="00AD6C6F">
        <w:rPr>
          <w:rFonts w:ascii="Times New Roman" w:eastAsia="宋体" w:hAnsi="Times New Roman"/>
          <w:szCs w:val="21"/>
        </w:rPr>
        <w:t xml:space="preserve">, this paper adjusts the labor income share measurement method, redefines the change of statistical caliber and the division of mixed income in the </w:t>
      </w:r>
      <w:r w:rsidRPr="00CC269A">
        <w:rPr>
          <w:rFonts w:ascii="Times New Roman" w:eastAsia="宋体" w:hAnsi="Times New Roman"/>
          <w:szCs w:val="21"/>
        </w:rPr>
        <w:t>numerator</w:t>
      </w:r>
      <w:r w:rsidRPr="00AD6C6F">
        <w:rPr>
          <w:rFonts w:ascii="Times New Roman" w:eastAsia="宋体" w:hAnsi="Times New Roman"/>
          <w:szCs w:val="21"/>
        </w:rPr>
        <w:t xml:space="preserve">, and demonstrates the rationality of using national income as the denominator. </w:t>
      </w:r>
      <w:r w:rsidR="00A24182">
        <w:rPr>
          <w:rFonts w:ascii="Times New Roman" w:eastAsia="宋体" w:hAnsi="Times New Roman"/>
          <w:szCs w:val="21"/>
        </w:rPr>
        <w:t xml:space="preserve">This paper </w:t>
      </w:r>
      <w:r w:rsidR="00A24182" w:rsidRPr="00A24182">
        <w:rPr>
          <w:rFonts w:ascii="Times New Roman" w:eastAsia="宋体" w:hAnsi="Times New Roman"/>
          <w:szCs w:val="21"/>
        </w:rPr>
        <w:t>uses</w:t>
      </w:r>
      <w:r w:rsidRPr="00AD6C6F">
        <w:rPr>
          <w:rFonts w:ascii="Times New Roman" w:eastAsia="宋体" w:hAnsi="Times New Roman"/>
          <w:szCs w:val="21"/>
        </w:rPr>
        <w:t xml:space="preserve"> the income </w:t>
      </w:r>
      <w:r>
        <w:rPr>
          <w:rFonts w:ascii="Times New Roman" w:eastAsia="宋体" w:hAnsi="Times New Roman"/>
          <w:szCs w:val="21"/>
        </w:rPr>
        <w:t>approach of</w:t>
      </w:r>
      <w:r>
        <w:rPr>
          <w:rFonts w:ascii="Times New Roman" w:eastAsia="宋体" w:hAnsi="Times New Roman" w:hint="eastAsia"/>
          <w:szCs w:val="21"/>
        </w:rPr>
        <w:t xml:space="preserve"> </w:t>
      </w:r>
      <w:r>
        <w:rPr>
          <w:rFonts w:ascii="Times New Roman" w:eastAsia="宋体" w:hAnsi="Times New Roman"/>
          <w:szCs w:val="21"/>
        </w:rPr>
        <w:t xml:space="preserve">GDP </w:t>
      </w:r>
      <w:r w:rsidRPr="00AD6C6F">
        <w:rPr>
          <w:rFonts w:ascii="Times New Roman" w:eastAsia="宋体" w:hAnsi="Times New Roman"/>
          <w:szCs w:val="21"/>
        </w:rPr>
        <w:t xml:space="preserve">from 1978 to 2017, the </w:t>
      </w:r>
      <w:r w:rsidR="000454C5">
        <w:rPr>
          <w:rFonts w:ascii="Times New Roman" w:eastAsia="宋体" w:hAnsi="Times New Roman"/>
          <w:szCs w:val="21"/>
        </w:rPr>
        <w:t>f</w:t>
      </w:r>
      <w:r w:rsidR="000454C5" w:rsidRPr="000454C5">
        <w:rPr>
          <w:rFonts w:ascii="Times New Roman" w:eastAsia="宋体" w:hAnsi="Times New Roman"/>
          <w:szCs w:val="21"/>
        </w:rPr>
        <w:t xml:space="preserve">low of </w:t>
      </w:r>
      <w:r w:rsidR="000454C5">
        <w:rPr>
          <w:rFonts w:ascii="Times New Roman" w:eastAsia="宋体" w:hAnsi="Times New Roman"/>
          <w:szCs w:val="21"/>
        </w:rPr>
        <w:t>f</w:t>
      </w:r>
      <w:r w:rsidR="000454C5" w:rsidRPr="000454C5">
        <w:rPr>
          <w:rFonts w:ascii="Times New Roman" w:eastAsia="宋体" w:hAnsi="Times New Roman"/>
          <w:szCs w:val="21"/>
        </w:rPr>
        <w:t xml:space="preserve">unds </w:t>
      </w:r>
      <w:r w:rsidR="000454C5">
        <w:rPr>
          <w:rFonts w:ascii="Times New Roman" w:eastAsia="宋体" w:hAnsi="Times New Roman"/>
          <w:szCs w:val="21"/>
        </w:rPr>
        <w:t>a</w:t>
      </w:r>
      <w:r w:rsidR="000454C5" w:rsidRPr="000454C5">
        <w:rPr>
          <w:rFonts w:ascii="Times New Roman" w:eastAsia="宋体" w:hAnsi="Times New Roman"/>
          <w:szCs w:val="21"/>
        </w:rPr>
        <w:t>ccounts</w:t>
      </w:r>
      <w:r w:rsidRPr="00AD6C6F">
        <w:rPr>
          <w:rFonts w:ascii="Times New Roman" w:eastAsia="宋体" w:hAnsi="Times New Roman"/>
          <w:szCs w:val="21"/>
        </w:rPr>
        <w:t xml:space="preserve"> from 1992 to </w:t>
      </w:r>
      <w:r>
        <w:rPr>
          <w:rFonts w:ascii="Times New Roman" w:eastAsia="宋体" w:hAnsi="Times New Roman"/>
          <w:szCs w:val="21"/>
        </w:rPr>
        <w:t>2020</w:t>
      </w:r>
      <w:r w:rsidRPr="00AD6C6F">
        <w:rPr>
          <w:rFonts w:ascii="Times New Roman" w:eastAsia="宋体" w:hAnsi="Times New Roman"/>
          <w:szCs w:val="21"/>
        </w:rPr>
        <w:t xml:space="preserve">, the input-output table from 1987 to </w:t>
      </w:r>
      <w:r>
        <w:rPr>
          <w:rFonts w:ascii="Times New Roman" w:eastAsia="宋体" w:hAnsi="Times New Roman"/>
          <w:szCs w:val="21"/>
        </w:rPr>
        <w:t>2020</w:t>
      </w:r>
      <w:r w:rsidRPr="00C634CD">
        <w:t xml:space="preserve"> </w:t>
      </w:r>
      <w:r w:rsidRPr="00C634CD">
        <w:rPr>
          <w:rFonts w:ascii="Times New Roman" w:eastAsia="宋体" w:hAnsi="Times New Roman"/>
          <w:szCs w:val="21"/>
        </w:rPr>
        <w:t xml:space="preserve">and other data </w:t>
      </w:r>
      <w:r w:rsidR="007040B6">
        <w:rPr>
          <w:rFonts w:ascii="Times New Roman" w:eastAsia="宋体" w:hAnsi="Times New Roman"/>
          <w:szCs w:val="21"/>
        </w:rPr>
        <w:t>to</w:t>
      </w:r>
      <w:r w:rsidRPr="00C634CD">
        <w:rPr>
          <w:rFonts w:ascii="Times New Roman" w:eastAsia="宋体" w:hAnsi="Times New Roman"/>
          <w:szCs w:val="21"/>
        </w:rPr>
        <w:t xml:space="preserve"> calculate</w:t>
      </w:r>
      <w:r w:rsidRPr="00AD6C6F">
        <w:rPr>
          <w:rFonts w:ascii="Times New Roman" w:eastAsia="宋体" w:hAnsi="Times New Roman"/>
          <w:szCs w:val="21"/>
        </w:rPr>
        <w:t xml:space="preserve">. </w:t>
      </w:r>
      <w:r w:rsidRPr="007E49C7">
        <w:rPr>
          <w:rFonts w:ascii="Times New Roman" w:eastAsia="宋体" w:hAnsi="Times New Roman"/>
          <w:szCs w:val="21"/>
        </w:rPr>
        <w:t xml:space="preserve">The results show that </w:t>
      </w:r>
      <w:r w:rsidRPr="00AD6C6F">
        <w:rPr>
          <w:rFonts w:ascii="Times New Roman" w:eastAsia="宋体" w:hAnsi="Times New Roman"/>
          <w:szCs w:val="21"/>
        </w:rPr>
        <w:t>from 1978 to 20</w:t>
      </w:r>
      <w:r>
        <w:rPr>
          <w:rFonts w:ascii="Times New Roman" w:eastAsia="宋体" w:hAnsi="Times New Roman"/>
          <w:szCs w:val="21"/>
        </w:rPr>
        <w:t>20</w:t>
      </w:r>
      <w:r w:rsidRPr="00AD6C6F">
        <w:rPr>
          <w:rFonts w:ascii="Times New Roman" w:eastAsia="宋体" w:hAnsi="Times New Roman"/>
          <w:szCs w:val="21"/>
        </w:rPr>
        <w:t>, the average share of labor income in China was 6</w:t>
      </w:r>
      <w:r>
        <w:rPr>
          <w:rFonts w:ascii="Times New Roman" w:eastAsia="宋体" w:hAnsi="Times New Roman"/>
          <w:szCs w:val="21"/>
        </w:rPr>
        <w:t>8</w:t>
      </w:r>
      <w:r>
        <w:rPr>
          <w:rFonts w:ascii="Times New Roman" w:eastAsia="宋体" w:hAnsi="Times New Roman" w:hint="eastAsia"/>
          <w:szCs w:val="21"/>
        </w:rPr>
        <w:t>.</w:t>
      </w:r>
      <w:r>
        <w:rPr>
          <w:rFonts w:ascii="Times New Roman" w:eastAsia="宋体" w:hAnsi="Times New Roman"/>
          <w:szCs w:val="21"/>
        </w:rPr>
        <w:t>1</w:t>
      </w:r>
      <w:r w:rsidRPr="00AD6C6F">
        <w:rPr>
          <w:rFonts w:ascii="Times New Roman" w:eastAsia="宋体" w:hAnsi="Times New Roman"/>
          <w:szCs w:val="21"/>
        </w:rPr>
        <w:t xml:space="preserve">%, showing a trend of </w:t>
      </w:r>
      <w:r>
        <w:rPr>
          <w:rFonts w:ascii="Times New Roman" w:eastAsia="宋体" w:hAnsi="Times New Roman"/>
          <w:szCs w:val="21"/>
        </w:rPr>
        <w:t>“</w:t>
      </w:r>
      <w:r w:rsidRPr="00AD6C6F">
        <w:rPr>
          <w:rFonts w:ascii="Times New Roman" w:eastAsia="宋体" w:hAnsi="Times New Roman"/>
          <w:szCs w:val="21"/>
        </w:rPr>
        <w:t>N-shaped sloping to the right</w:t>
      </w:r>
      <w:r>
        <w:rPr>
          <w:rFonts w:ascii="Times New Roman" w:eastAsia="宋体" w:hAnsi="Times New Roman"/>
          <w:szCs w:val="21"/>
        </w:rPr>
        <w:t>”</w:t>
      </w:r>
      <w:r w:rsidRPr="00AD6C6F">
        <w:rPr>
          <w:rFonts w:ascii="Times New Roman" w:eastAsia="宋体" w:hAnsi="Times New Roman"/>
          <w:szCs w:val="21"/>
        </w:rPr>
        <w:t>, which has rebounded to near the average in recent years, and China</w:t>
      </w:r>
      <w:r>
        <w:rPr>
          <w:rFonts w:ascii="Times New Roman" w:eastAsia="宋体" w:hAnsi="Times New Roman"/>
          <w:szCs w:val="21"/>
        </w:rPr>
        <w:t>’</w:t>
      </w:r>
      <w:r w:rsidRPr="00AD6C6F">
        <w:rPr>
          <w:rFonts w:ascii="Times New Roman" w:eastAsia="宋体" w:hAnsi="Times New Roman"/>
          <w:szCs w:val="21"/>
        </w:rPr>
        <w:t>s labor income is still in the main position. An international comparison with</w:t>
      </w:r>
      <w:r w:rsidRPr="00277C5A">
        <w:t xml:space="preserve"> </w:t>
      </w:r>
      <w:r w:rsidRPr="00277C5A">
        <w:rPr>
          <w:rFonts w:ascii="Times New Roman" w:eastAsia="宋体" w:hAnsi="Times New Roman"/>
          <w:szCs w:val="21"/>
        </w:rPr>
        <w:t>Thomas Piketty’s data</w:t>
      </w:r>
      <w:r w:rsidRPr="00AD6C6F">
        <w:rPr>
          <w:rFonts w:ascii="Times New Roman" w:eastAsia="宋体" w:hAnsi="Times New Roman"/>
          <w:szCs w:val="21"/>
        </w:rPr>
        <w:t xml:space="preserve"> </w:t>
      </w:r>
      <w:r w:rsidR="0085369F" w:rsidRPr="0085369F">
        <w:rPr>
          <w:rFonts w:ascii="Times New Roman" w:eastAsia="宋体" w:hAnsi="Times New Roman"/>
          <w:szCs w:val="21"/>
        </w:rPr>
        <w:t>shows</w:t>
      </w:r>
      <w:r w:rsidRPr="00AD6C6F">
        <w:rPr>
          <w:rFonts w:ascii="Times New Roman" w:eastAsia="宋体" w:hAnsi="Times New Roman"/>
          <w:szCs w:val="21"/>
        </w:rPr>
        <w:t xml:space="preserve"> that the average difference between China</w:t>
      </w:r>
      <w:r>
        <w:rPr>
          <w:rFonts w:ascii="Times New Roman" w:eastAsia="宋体" w:hAnsi="Times New Roman"/>
          <w:szCs w:val="21"/>
        </w:rPr>
        <w:t>’</w:t>
      </w:r>
      <w:r w:rsidRPr="00AD6C6F">
        <w:rPr>
          <w:rFonts w:ascii="Times New Roman" w:eastAsia="宋体" w:hAnsi="Times New Roman"/>
          <w:szCs w:val="21"/>
        </w:rPr>
        <w:t xml:space="preserve">s labor income share and </w:t>
      </w:r>
      <w:r>
        <w:rPr>
          <w:rFonts w:ascii="Times New Roman" w:eastAsia="宋体" w:hAnsi="Times New Roman" w:hint="eastAsia"/>
          <w:szCs w:val="21"/>
        </w:rPr>
        <w:t>t</w:t>
      </w:r>
      <w:r w:rsidRPr="00AD6C6F">
        <w:rPr>
          <w:rFonts w:ascii="Times New Roman" w:eastAsia="宋体" w:hAnsi="Times New Roman"/>
          <w:szCs w:val="21"/>
        </w:rPr>
        <w:t xml:space="preserve">hat of France, Britain and other countries </w:t>
      </w:r>
      <w:r w:rsidRPr="004B4033">
        <w:rPr>
          <w:rFonts w:ascii="Times New Roman" w:eastAsia="宋体" w:hAnsi="Times New Roman"/>
          <w:szCs w:val="21"/>
        </w:rPr>
        <w:t>is 6.</w:t>
      </w:r>
      <w:r>
        <w:rPr>
          <w:rFonts w:ascii="Times New Roman" w:eastAsia="宋体" w:hAnsi="Times New Roman"/>
          <w:szCs w:val="21"/>
        </w:rPr>
        <w:t>7</w:t>
      </w:r>
      <w:r w:rsidRPr="004B4033">
        <w:rPr>
          <w:rFonts w:ascii="Times New Roman" w:eastAsia="宋体" w:hAnsi="Times New Roman"/>
          <w:szCs w:val="21"/>
        </w:rPr>
        <w:t>% in the period 1978-2020</w:t>
      </w:r>
      <w:r w:rsidRPr="00AD6C6F">
        <w:rPr>
          <w:rFonts w:ascii="Times New Roman" w:eastAsia="宋体" w:hAnsi="Times New Roman"/>
          <w:szCs w:val="21"/>
        </w:rPr>
        <w:t>. The calculation method of this paper improves the period comparability and international comparability of China</w:t>
      </w:r>
      <w:r>
        <w:rPr>
          <w:rFonts w:ascii="Times New Roman" w:eastAsia="宋体" w:hAnsi="Times New Roman"/>
          <w:szCs w:val="21"/>
        </w:rPr>
        <w:t>’</w:t>
      </w:r>
      <w:r w:rsidRPr="00AD6C6F">
        <w:rPr>
          <w:rFonts w:ascii="Times New Roman" w:eastAsia="宋体" w:hAnsi="Times New Roman"/>
          <w:szCs w:val="21"/>
        </w:rPr>
        <w:t xml:space="preserve">s labor income share, and provides </w:t>
      </w:r>
      <w:r w:rsidR="00290AEE" w:rsidRPr="00290AEE">
        <w:rPr>
          <w:rFonts w:ascii="Times New Roman" w:eastAsia="宋体" w:hAnsi="Times New Roman"/>
          <w:szCs w:val="21"/>
        </w:rPr>
        <w:t>some</w:t>
      </w:r>
      <w:r w:rsidR="00C81D15">
        <w:rPr>
          <w:rFonts w:ascii="Times New Roman" w:eastAsia="宋体" w:hAnsi="Times New Roman"/>
          <w:szCs w:val="21"/>
        </w:rPr>
        <w:t xml:space="preserve"> </w:t>
      </w:r>
      <w:r w:rsidR="00C81D15" w:rsidRPr="00C81D15">
        <w:rPr>
          <w:rFonts w:ascii="Times New Roman" w:eastAsia="宋体" w:hAnsi="Times New Roman"/>
          <w:szCs w:val="21"/>
        </w:rPr>
        <w:t>inspiration</w:t>
      </w:r>
      <w:r w:rsidRPr="00AD6C6F">
        <w:rPr>
          <w:rFonts w:ascii="Times New Roman" w:eastAsia="宋体" w:hAnsi="Times New Roman"/>
          <w:szCs w:val="21"/>
        </w:rPr>
        <w:t xml:space="preserve"> for improving the </w:t>
      </w:r>
      <w:r w:rsidR="00290AEE" w:rsidRPr="00290AEE">
        <w:rPr>
          <w:rFonts w:ascii="Times New Roman" w:eastAsia="宋体" w:hAnsi="Times New Roman"/>
          <w:szCs w:val="21"/>
        </w:rPr>
        <w:t>national economic accounting system</w:t>
      </w:r>
      <w:r w:rsidRPr="00AD6C6F">
        <w:rPr>
          <w:rFonts w:ascii="Times New Roman" w:eastAsia="宋体" w:hAnsi="Times New Roman"/>
          <w:szCs w:val="21"/>
        </w:rPr>
        <w:t xml:space="preserve"> and the revision of historical data.</w:t>
      </w:r>
    </w:p>
    <w:p w14:paraId="1507C224" w14:textId="77777777" w:rsidR="006F14D1" w:rsidRDefault="006F14D1" w:rsidP="006F14D1">
      <w:pPr>
        <w:ind w:firstLineChars="200" w:firstLine="422"/>
        <w:rPr>
          <w:rFonts w:ascii="Times New Roman" w:eastAsia="宋体" w:hAnsi="Times New Roman" w:cs="Times New Roman"/>
          <w:szCs w:val="21"/>
        </w:rPr>
      </w:pPr>
      <w:r w:rsidRPr="000C1262">
        <w:rPr>
          <w:rFonts w:ascii="Times New Roman" w:eastAsia="宋体" w:hAnsi="Times New Roman" w:cs="Times New Roman"/>
          <w:b/>
          <w:szCs w:val="21"/>
        </w:rPr>
        <w:t>Keywords:</w:t>
      </w:r>
      <w:r>
        <w:rPr>
          <w:rFonts w:ascii="Times New Roman" w:eastAsia="宋体" w:hAnsi="Times New Roman" w:cs="Times New Roman"/>
          <w:b/>
          <w:szCs w:val="21"/>
        </w:rPr>
        <w:t xml:space="preserve"> </w:t>
      </w:r>
      <w:r>
        <w:rPr>
          <w:rFonts w:ascii="Times New Roman" w:eastAsia="宋体" w:hAnsi="Times New Roman" w:cs="Times New Roman"/>
          <w:szCs w:val="21"/>
        </w:rPr>
        <w:t>L</w:t>
      </w:r>
      <w:r w:rsidRPr="000C1262">
        <w:rPr>
          <w:rFonts w:ascii="Times New Roman" w:eastAsia="宋体" w:hAnsi="Times New Roman" w:cs="Times New Roman"/>
          <w:szCs w:val="21"/>
        </w:rPr>
        <w:t xml:space="preserve">abor </w:t>
      </w:r>
      <w:r>
        <w:rPr>
          <w:rFonts w:ascii="Times New Roman" w:eastAsia="宋体" w:hAnsi="Times New Roman" w:cs="Times New Roman"/>
          <w:szCs w:val="21"/>
        </w:rPr>
        <w:t>I</w:t>
      </w:r>
      <w:r w:rsidRPr="000C1262">
        <w:rPr>
          <w:rFonts w:ascii="Times New Roman" w:eastAsia="宋体" w:hAnsi="Times New Roman" w:cs="Times New Roman"/>
          <w:szCs w:val="21"/>
        </w:rPr>
        <w:t xml:space="preserve">ncome </w:t>
      </w:r>
      <w:r>
        <w:rPr>
          <w:rFonts w:ascii="Times New Roman" w:eastAsia="宋体" w:hAnsi="Times New Roman" w:cs="Times New Roman"/>
          <w:szCs w:val="21"/>
        </w:rPr>
        <w:t>S</w:t>
      </w:r>
      <w:r w:rsidRPr="000C1262">
        <w:rPr>
          <w:rFonts w:ascii="Times New Roman" w:eastAsia="宋体" w:hAnsi="Times New Roman" w:cs="Times New Roman"/>
          <w:szCs w:val="21"/>
        </w:rPr>
        <w:t>hare</w:t>
      </w:r>
      <w:r>
        <w:rPr>
          <w:rFonts w:ascii="Times New Roman" w:eastAsia="宋体" w:hAnsi="Times New Roman" w:cs="Times New Roman" w:hint="eastAsia"/>
          <w:szCs w:val="21"/>
        </w:rPr>
        <w:t>；</w:t>
      </w:r>
      <w:r>
        <w:rPr>
          <w:rFonts w:ascii="Times New Roman" w:eastAsia="宋体" w:hAnsi="Times New Roman" w:cs="Times New Roman"/>
          <w:szCs w:val="21"/>
        </w:rPr>
        <w:t>N</w:t>
      </w:r>
      <w:r w:rsidRPr="000C1262">
        <w:rPr>
          <w:rFonts w:ascii="Times New Roman" w:eastAsia="宋体" w:hAnsi="Times New Roman" w:cs="Times New Roman"/>
          <w:szCs w:val="21"/>
        </w:rPr>
        <w:t xml:space="preserve">ational </w:t>
      </w:r>
      <w:r>
        <w:rPr>
          <w:rFonts w:ascii="Times New Roman" w:eastAsia="宋体" w:hAnsi="Times New Roman" w:cs="Times New Roman"/>
          <w:szCs w:val="21"/>
        </w:rPr>
        <w:t>I</w:t>
      </w:r>
      <w:r w:rsidRPr="000C1262">
        <w:rPr>
          <w:rFonts w:ascii="Times New Roman" w:eastAsia="宋体" w:hAnsi="Times New Roman" w:cs="Times New Roman"/>
          <w:szCs w:val="21"/>
        </w:rPr>
        <w:t>ncome</w:t>
      </w:r>
      <w:r>
        <w:rPr>
          <w:rFonts w:ascii="Times New Roman" w:eastAsia="宋体" w:hAnsi="Times New Roman" w:cs="Times New Roman" w:hint="eastAsia"/>
          <w:szCs w:val="21"/>
        </w:rPr>
        <w:t>；</w:t>
      </w:r>
      <w:r>
        <w:rPr>
          <w:rFonts w:ascii="Times New Roman" w:eastAsia="宋体" w:hAnsi="Times New Roman" w:cs="Times New Roman"/>
          <w:szCs w:val="21"/>
        </w:rPr>
        <w:t>M</w:t>
      </w:r>
      <w:r>
        <w:rPr>
          <w:rFonts w:ascii="Times New Roman" w:eastAsia="宋体" w:hAnsi="Times New Roman" w:cs="Times New Roman" w:hint="eastAsia"/>
          <w:szCs w:val="21"/>
        </w:rPr>
        <w:t>ixed</w:t>
      </w:r>
      <w:r>
        <w:rPr>
          <w:rFonts w:ascii="Times New Roman" w:eastAsia="宋体" w:hAnsi="Times New Roman" w:cs="Times New Roman"/>
          <w:szCs w:val="21"/>
        </w:rPr>
        <w:t xml:space="preserve"> I</w:t>
      </w:r>
      <w:r>
        <w:rPr>
          <w:rFonts w:ascii="Times New Roman" w:eastAsia="宋体" w:hAnsi="Times New Roman" w:cs="Times New Roman" w:hint="eastAsia"/>
          <w:szCs w:val="21"/>
        </w:rPr>
        <w:t>ncome</w:t>
      </w:r>
      <w:r>
        <w:rPr>
          <w:rFonts w:ascii="Times New Roman" w:eastAsia="宋体" w:hAnsi="Times New Roman" w:cs="Times New Roman" w:hint="eastAsia"/>
          <w:szCs w:val="21"/>
        </w:rPr>
        <w:t>；</w:t>
      </w:r>
      <w:r>
        <w:rPr>
          <w:rFonts w:ascii="Times New Roman" w:eastAsia="宋体" w:hAnsi="Times New Roman" w:cs="Times New Roman"/>
          <w:szCs w:val="21"/>
        </w:rPr>
        <w:t>I</w:t>
      </w:r>
      <w:r w:rsidRPr="000C1262">
        <w:rPr>
          <w:rFonts w:ascii="Times New Roman" w:eastAsia="宋体" w:hAnsi="Times New Roman" w:cs="Times New Roman"/>
          <w:szCs w:val="21"/>
        </w:rPr>
        <w:t xml:space="preserve">nternational </w:t>
      </w:r>
      <w:r>
        <w:rPr>
          <w:rFonts w:ascii="Times New Roman" w:eastAsia="宋体" w:hAnsi="Times New Roman" w:cs="Times New Roman"/>
          <w:szCs w:val="21"/>
        </w:rPr>
        <w:t>C</w:t>
      </w:r>
      <w:r w:rsidRPr="000C1262">
        <w:rPr>
          <w:rFonts w:ascii="Times New Roman" w:eastAsia="宋体" w:hAnsi="Times New Roman" w:cs="Times New Roman"/>
          <w:szCs w:val="21"/>
        </w:rPr>
        <w:t>omparison</w:t>
      </w:r>
    </w:p>
    <w:p w14:paraId="7E643A32" w14:textId="77777777" w:rsidR="00ED2DCF" w:rsidRPr="006F14D1" w:rsidRDefault="00ED2DCF" w:rsidP="002561E1">
      <w:pPr>
        <w:ind w:firstLineChars="200" w:firstLine="420"/>
        <w:rPr>
          <w:rFonts w:ascii="Times New Roman" w:eastAsia="宋体" w:hAnsi="Times New Roman"/>
          <w:szCs w:val="21"/>
        </w:rPr>
      </w:pPr>
    </w:p>
    <w:p w14:paraId="0CE92CA1" w14:textId="6478935A" w:rsidR="006F4EE9" w:rsidRDefault="006F4EE9" w:rsidP="000D370B">
      <w:pPr>
        <w:pStyle w:val="10"/>
      </w:pPr>
      <w:r w:rsidRPr="001C723B">
        <w:rPr>
          <w:rFonts w:hint="eastAsia"/>
        </w:rPr>
        <w:t>一、</w:t>
      </w:r>
      <w:r w:rsidR="006719BB">
        <w:rPr>
          <w:rFonts w:hint="eastAsia"/>
        </w:rPr>
        <w:t>中国</w:t>
      </w:r>
      <w:r w:rsidRPr="001C723B">
        <w:rPr>
          <w:rFonts w:hint="eastAsia"/>
        </w:rPr>
        <w:t>劳动收入不居于主体地位吗？</w:t>
      </w:r>
    </w:p>
    <w:p w14:paraId="10B7BCBC" w14:textId="77777777" w:rsidR="00A84783" w:rsidRDefault="00A84783" w:rsidP="002561E1">
      <w:pPr>
        <w:ind w:firstLineChars="200" w:firstLine="420"/>
        <w:rPr>
          <w:rFonts w:ascii="Times New Roman" w:eastAsia="宋体" w:hAnsi="Times New Roman"/>
          <w:szCs w:val="21"/>
        </w:rPr>
      </w:pPr>
    </w:p>
    <w:p w14:paraId="5B12FEBD" w14:textId="19E95B8E" w:rsidR="009C127B" w:rsidRPr="00B7064D" w:rsidRDefault="00BF2990" w:rsidP="002561E1">
      <w:pPr>
        <w:ind w:firstLineChars="200" w:firstLine="420"/>
        <w:rPr>
          <w:rFonts w:ascii="Times New Roman" w:eastAsia="宋体" w:hAnsi="Times New Roman"/>
          <w:szCs w:val="21"/>
        </w:rPr>
      </w:pPr>
      <w:r w:rsidRPr="00B7064D">
        <w:rPr>
          <w:rFonts w:ascii="Times New Roman" w:eastAsia="宋体" w:hAnsi="Times New Roman" w:hint="eastAsia"/>
          <w:szCs w:val="21"/>
        </w:rPr>
        <w:t>劳动收入是中国居民收入的主要来源，劳动收入份额的高低在较大程度上反映了劳动者共享经济发展成果的多寡</w:t>
      </w:r>
      <w:r w:rsidR="00665606">
        <w:rPr>
          <w:rFonts w:ascii="Times New Roman" w:eastAsia="宋体" w:hAnsi="Times New Roman" w:hint="eastAsia"/>
          <w:szCs w:val="21"/>
        </w:rPr>
        <w:t>，</w:t>
      </w:r>
      <w:r w:rsidRPr="00B7064D">
        <w:rPr>
          <w:rFonts w:ascii="Times New Roman" w:eastAsia="宋体" w:hAnsi="Times New Roman" w:hint="eastAsia"/>
          <w:szCs w:val="21"/>
        </w:rPr>
        <w:t>对中国国民收入分配格局有着基础性影响</w:t>
      </w:r>
      <w:r w:rsidR="00A837F7">
        <w:rPr>
          <w:rFonts w:ascii="Times New Roman" w:eastAsia="宋体" w:hAnsi="Times New Roman" w:hint="eastAsia"/>
          <w:szCs w:val="21"/>
        </w:rPr>
        <w:t>，是</w:t>
      </w:r>
      <w:r w:rsidR="00B864A7">
        <w:rPr>
          <w:rFonts w:ascii="Times New Roman" w:eastAsia="宋体" w:hAnsi="Times New Roman" w:hint="eastAsia"/>
          <w:szCs w:val="21"/>
        </w:rPr>
        <w:t>衡量</w:t>
      </w:r>
      <w:r w:rsidR="00D22949">
        <w:rPr>
          <w:rFonts w:ascii="Times New Roman" w:eastAsia="宋体" w:hAnsi="Times New Roman" w:hint="eastAsia"/>
          <w:szCs w:val="21"/>
        </w:rPr>
        <w:t>共同富裕</w:t>
      </w:r>
      <w:r w:rsidR="00EC452E" w:rsidRPr="00EC452E">
        <w:rPr>
          <w:rFonts w:ascii="Times New Roman" w:eastAsia="宋体" w:hAnsi="Times New Roman" w:hint="eastAsia"/>
          <w:szCs w:val="21"/>
        </w:rPr>
        <w:t>程度的重要指标</w:t>
      </w:r>
      <w:r w:rsidRPr="00B7064D">
        <w:rPr>
          <w:rFonts w:ascii="Times New Roman" w:eastAsia="宋体" w:hAnsi="Times New Roman" w:hint="eastAsia"/>
          <w:szCs w:val="21"/>
        </w:rPr>
        <w:t>。</w:t>
      </w:r>
      <w:r w:rsidR="002E524C" w:rsidRPr="00B7064D">
        <w:rPr>
          <w:rFonts w:ascii="Times New Roman" w:eastAsia="宋体" w:hAnsi="Times New Roman" w:hint="eastAsia"/>
          <w:szCs w:val="21"/>
        </w:rPr>
        <w:t>党的十九届四中全会把“坚持按劳分配为主体、多种分配方式并存”的分配制度上升为社会主义基本经济制度，全会指出：“坚持多劳多得，着重保护劳动所得，增加劳动者特别是一线劳动者劳动报酬，提高劳动报酬在初次分配中的比重。”</w:t>
      </w:r>
      <w:r w:rsidR="00C15CB2">
        <w:rPr>
          <w:rFonts w:ascii="Times New Roman" w:eastAsia="宋体" w:hAnsi="Times New Roman" w:hint="eastAsia"/>
          <w:szCs w:val="21"/>
        </w:rPr>
        <w:t>此前</w:t>
      </w:r>
      <w:r w:rsidR="001858D3" w:rsidRPr="00B7064D">
        <w:rPr>
          <w:rFonts w:ascii="Times New Roman" w:eastAsia="宋体" w:hAnsi="Times New Roman" w:hint="eastAsia"/>
          <w:szCs w:val="21"/>
        </w:rPr>
        <w:t>，《国务院批转发展改革委等部门关于深化收入分配制度改革若干意见的通知》</w:t>
      </w:r>
      <w:r w:rsidR="003A3BB9">
        <w:rPr>
          <w:rFonts w:ascii="Times New Roman" w:eastAsia="宋体" w:hAnsi="Times New Roman" w:hint="eastAsia"/>
          <w:szCs w:val="21"/>
        </w:rPr>
        <w:t>也</w:t>
      </w:r>
      <w:r w:rsidR="001858D3" w:rsidRPr="00B7064D">
        <w:rPr>
          <w:rFonts w:ascii="Times New Roman" w:eastAsia="宋体" w:hAnsi="Times New Roman" w:hint="eastAsia"/>
          <w:szCs w:val="21"/>
        </w:rPr>
        <w:t>强调要“</w:t>
      </w:r>
      <w:r w:rsidR="001858D3" w:rsidRPr="00B7064D">
        <w:rPr>
          <w:rFonts w:ascii="Times New Roman" w:eastAsia="宋体" w:hAnsi="Times New Roman"/>
          <w:szCs w:val="21"/>
        </w:rPr>
        <w:t>维护劳动收入的主体地位。</w:t>
      </w:r>
      <w:r w:rsidR="001858D3" w:rsidRPr="00B7064D">
        <w:rPr>
          <w:rFonts w:ascii="Times New Roman" w:eastAsia="宋体" w:hAnsi="Times New Roman" w:hint="eastAsia"/>
          <w:szCs w:val="21"/>
        </w:rPr>
        <w:t>”</w:t>
      </w:r>
      <w:r w:rsidR="00B251F0" w:rsidRPr="00B7064D">
        <w:rPr>
          <w:rFonts w:ascii="Times New Roman" w:eastAsia="宋体" w:hAnsi="Times New Roman" w:hint="eastAsia"/>
          <w:szCs w:val="21"/>
        </w:rPr>
        <w:t>而</w:t>
      </w:r>
      <w:r w:rsidR="00656BAB" w:rsidRPr="00B7064D">
        <w:rPr>
          <w:rFonts w:ascii="Times New Roman" w:eastAsia="宋体" w:hAnsi="Times New Roman" w:hint="eastAsia"/>
          <w:szCs w:val="21"/>
        </w:rPr>
        <w:t>中国</w:t>
      </w:r>
      <w:r w:rsidR="003F5718" w:rsidRPr="00B7064D">
        <w:rPr>
          <w:rFonts w:ascii="Times New Roman" w:eastAsia="宋体" w:hAnsi="Times New Roman" w:hint="eastAsia"/>
          <w:szCs w:val="21"/>
        </w:rPr>
        <w:t>劳动</w:t>
      </w:r>
      <w:r w:rsidR="00BA55BD" w:rsidRPr="00B7064D">
        <w:rPr>
          <w:rFonts w:ascii="Times New Roman" w:eastAsia="宋体" w:hAnsi="Times New Roman" w:hint="eastAsia"/>
          <w:szCs w:val="21"/>
        </w:rPr>
        <w:t>者</w:t>
      </w:r>
      <w:r w:rsidR="003F5718" w:rsidRPr="00B7064D">
        <w:rPr>
          <w:rFonts w:ascii="Times New Roman" w:eastAsia="宋体" w:hAnsi="Times New Roman" w:hint="eastAsia"/>
          <w:szCs w:val="21"/>
        </w:rPr>
        <w:t>报酬占</w:t>
      </w:r>
      <w:r w:rsidR="009C0E8D">
        <w:rPr>
          <w:rFonts w:ascii="Times New Roman" w:eastAsia="宋体" w:hAnsi="Times New Roman" w:hint="eastAsia"/>
          <w:szCs w:val="21"/>
        </w:rPr>
        <w:t>收入法</w:t>
      </w:r>
      <w:r w:rsidR="00DC6A25">
        <w:rPr>
          <w:rFonts w:ascii="Times New Roman" w:eastAsia="宋体" w:hAnsi="Times New Roman" w:hint="eastAsia"/>
          <w:szCs w:val="21"/>
        </w:rPr>
        <w:t>G</w:t>
      </w:r>
      <w:r w:rsidR="00DC6A25">
        <w:rPr>
          <w:rFonts w:ascii="Times New Roman" w:eastAsia="宋体" w:hAnsi="Times New Roman"/>
          <w:szCs w:val="21"/>
        </w:rPr>
        <w:t>DP</w:t>
      </w:r>
      <w:r w:rsidR="003F5718" w:rsidRPr="00B7064D">
        <w:rPr>
          <w:rFonts w:ascii="Times New Roman" w:eastAsia="宋体" w:hAnsi="Times New Roman" w:hint="eastAsia"/>
          <w:szCs w:val="21"/>
        </w:rPr>
        <w:t>比重自</w:t>
      </w:r>
      <w:r w:rsidR="00810F1A" w:rsidRPr="00B7064D">
        <w:rPr>
          <w:rFonts w:ascii="Times New Roman" w:eastAsia="宋体" w:hAnsi="Times New Roman"/>
          <w:szCs w:val="21"/>
        </w:rPr>
        <w:t>2000</w:t>
      </w:r>
      <w:r w:rsidR="003F5718" w:rsidRPr="00B7064D">
        <w:rPr>
          <w:rFonts w:ascii="Times New Roman" w:eastAsia="宋体" w:hAnsi="Times New Roman" w:hint="eastAsia"/>
          <w:szCs w:val="21"/>
        </w:rPr>
        <w:t>年</w:t>
      </w:r>
      <w:r w:rsidR="000A58FC" w:rsidRPr="00B7064D">
        <w:rPr>
          <w:rFonts w:ascii="Times New Roman" w:eastAsia="宋体" w:hAnsi="Times New Roman" w:hint="eastAsia"/>
          <w:szCs w:val="21"/>
        </w:rPr>
        <w:t>以</w:t>
      </w:r>
      <w:r w:rsidR="003F5718" w:rsidRPr="00B7064D">
        <w:rPr>
          <w:rFonts w:ascii="Times New Roman" w:eastAsia="宋体" w:hAnsi="Times New Roman" w:hint="eastAsia"/>
          <w:szCs w:val="21"/>
        </w:rPr>
        <w:t>来均低于</w:t>
      </w:r>
      <w:r w:rsidR="003F5718" w:rsidRPr="00B7064D">
        <w:rPr>
          <w:rFonts w:ascii="Times New Roman" w:eastAsia="宋体" w:hAnsi="Times New Roman"/>
          <w:szCs w:val="21"/>
        </w:rPr>
        <w:t>50%</w:t>
      </w:r>
      <w:r w:rsidR="00B5157B" w:rsidRPr="00F42E9F">
        <w:rPr>
          <w:rStyle w:val="a5"/>
          <w:rFonts w:ascii="Times New Roman" w:eastAsia="宋体" w:hAnsi="Times New Roman"/>
          <w:szCs w:val="21"/>
          <w:highlight w:val="yellow"/>
        </w:rPr>
        <w:footnoteReference w:id="2"/>
      </w:r>
      <w:r w:rsidR="00075DBC" w:rsidRPr="00B7064D">
        <w:rPr>
          <w:rFonts w:ascii="Times New Roman" w:eastAsia="宋体" w:hAnsi="Times New Roman" w:hint="eastAsia"/>
          <w:szCs w:val="21"/>
        </w:rPr>
        <w:t>，这一数值比世界上大多数</w:t>
      </w:r>
      <w:r w:rsidR="00983150" w:rsidRPr="00B7064D">
        <w:rPr>
          <w:rFonts w:ascii="Times New Roman" w:eastAsia="宋体" w:hAnsi="Times New Roman" w:hint="eastAsia"/>
          <w:szCs w:val="21"/>
        </w:rPr>
        <w:t>发达</w:t>
      </w:r>
      <w:r w:rsidR="00075DBC" w:rsidRPr="00B7064D">
        <w:rPr>
          <w:rFonts w:ascii="Times New Roman" w:eastAsia="宋体" w:hAnsi="Times New Roman" w:hint="eastAsia"/>
          <w:szCs w:val="21"/>
        </w:rPr>
        <w:t>国家劳动收入份额都要低</w:t>
      </w:r>
      <w:r w:rsidR="005C1C51" w:rsidRPr="0043248A">
        <w:rPr>
          <w:rFonts w:ascii="Times New Roman" w:eastAsia="宋体" w:hAnsi="Times New Roman" w:hint="eastAsia"/>
          <w:szCs w:val="21"/>
        </w:rPr>
        <w:t>（见图</w:t>
      </w:r>
      <w:r w:rsidR="005C1C51" w:rsidRPr="0043248A">
        <w:rPr>
          <w:rFonts w:ascii="Times New Roman" w:eastAsia="宋体" w:hAnsi="Times New Roman"/>
          <w:szCs w:val="21"/>
        </w:rPr>
        <w:t>1</w:t>
      </w:r>
      <w:r w:rsidR="005C1C51" w:rsidRPr="0043248A">
        <w:rPr>
          <w:rFonts w:ascii="Times New Roman" w:eastAsia="宋体" w:hAnsi="Times New Roman" w:hint="eastAsia"/>
          <w:szCs w:val="21"/>
        </w:rPr>
        <w:t>）</w:t>
      </w:r>
      <w:r w:rsidR="00475A59" w:rsidRPr="00B7064D">
        <w:rPr>
          <w:rFonts w:ascii="Times New Roman" w:eastAsia="宋体" w:hAnsi="Times New Roman" w:hint="eastAsia"/>
          <w:szCs w:val="21"/>
        </w:rPr>
        <w:t>，如</w:t>
      </w:r>
      <w:r w:rsidR="006F3C3C" w:rsidRPr="00B7064D">
        <w:rPr>
          <w:rFonts w:ascii="Times New Roman" w:eastAsia="宋体" w:hAnsi="Times New Roman" w:hint="eastAsia"/>
          <w:szCs w:val="21"/>
        </w:rPr>
        <w:t>法、</w:t>
      </w:r>
      <w:r w:rsidR="00C21490" w:rsidRPr="00B7064D">
        <w:rPr>
          <w:rFonts w:ascii="Times New Roman" w:eastAsia="宋体" w:hAnsi="Times New Roman" w:hint="eastAsia"/>
          <w:szCs w:val="21"/>
        </w:rPr>
        <w:t>英</w:t>
      </w:r>
      <w:r w:rsidR="003424A7" w:rsidRPr="00B7064D">
        <w:rPr>
          <w:rFonts w:ascii="Times New Roman" w:eastAsia="宋体" w:hAnsi="Times New Roman" w:hint="eastAsia"/>
          <w:szCs w:val="21"/>
        </w:rPr>
        <w:t>等国</w:t>
      </w:r>
      <w:r w:rsidR="00C21490" w:rsidRPr="00B7064D">
        <w:rPr>
          <w:rFonts w:ascii="Times New Roman" w:eastAsia="宋体" w:hAnsi="Times New Roman" w:hint="eastAsia"/>
          <w:szCs w:val="21"/>
        </w:rPr>
        <w:t>劳动收入份额长期</w:t>
      </w:r>
      <w:r w:rsidR="00AA1520">
        <w:rPr>
          <w:rFonts w:ascii="Times New Roman" w:eastAsia="宋体" w:hAnsi="Times New Roman" w:hint="eastAsia"/>
          <w:szCs w:val="21"/>
        </w:rPr>
        <w:t>保持</w:t>
      </w:r>
      <w:r w:rsidR="00C21490" w:rsidRPr="00B7064D">
        <w:rPr>
          <w:rFonts w:ascii="Times New Roman" w:eastAsia="宋体" w:hAnsi="Times New Roman" w:hint="eastAsia"/>
          <w:szCs w:val="21"/>
        </w:rPr>
        <w:t>在</w:t>
      </w:r>
      <w:r w:rsidR="00C21490" w:rsidRPr="00B7064D">
        <w:rPr>
          <w:rFonts w:ascii="Times New Roman" w:eastAsia="宋体" w:hAnsi="Times New Roman"/>
          <w:szCs w:val="21"/>
        </w:rPr>
        <w:t>2/3</w:t>
      </w:r>
      <w:r w:rsidR="00AA1520">
        <w:rPr>
          <w:rFonts w:ascii="Times New Roman" w:eastAsia="宋体" w:hAnsi="Times New Roman" w:hint="eastAsia"/>
          <w:szCs w:val="21"/>
        </w:rPr>
        <w:t>—</w:t>
      </w:r>
      <w:r w:rsidR="00AA1520">
        <w:rPr>
          <w:rFonts w:ascii="Times New Roman" w:eastAsia="宋体" w:hAnsi="Times New Roman" w:hint="eastAsia"/>
          <w:szCs w:val="21"/>
        </w:rPr>
        <w:t>3</w:t>
      </w:r>
      <w:r w:rsidR="00AA1520">
        <w:rPr>
          <w:rFonts w:ascii="Times New Roman" w:eastAsia="宋体" w:hAnsi="Times New Roman"/>
          <w:szCs w:val="21"/>
        </w:rPr>
        <w:t>/4</w:t>
      </w:r>
      <w:r w:rsidR="00C03249" w:rsidRPr="00B7064D">
        <w:rPr>
          <w:rFonts w:ascii="Times New Roman" w:eastAsia="宋体" w:hAnsi="Times New Roman" w:hint="eastAsia"/>
          <w:szCs w:val="21"/>
        </w:rPr>
        <w:t>（</w:t>
      </w:r>
      <w:r w:rsidR="004B4DC4">
        <w:rPr>
          <w:rFonts w:ascii="Times New Roman" w:eastAsia="宋体" w:hAnsi="Times New Roman" w:hint="eastAsia"/>
          <w:szCs w:val="21"/>
        </w:rPr>
        <w:t>皮凯蒂</w:t>
      </w:r>
      <w:r w:rsidR="00673447" w:rsidRPr="00B7064D">
        <w:rPr>
          <w:rFonts w:ascii="Times New Roman" w:eastAsia="宋体" w:hAnsi="Times New Roman" w:hint="eastAsia"/>
          <w:szCs w:val="21"/>
        </w:rPr>
        <w:t>，</w:t>
      </w:r>
      <w:r w:rsidR="00673447" w:rsidRPr="00B7064D">
        <w:rPr>
          <w:rFonts w:ascii="Times New Roman" w:eastAsia="宋体" w:hAnsi="Times New Roman" w:hint="eastAsia"/>
          <w:szCs w:val="21"/>
        </w:rPr>
        <w:t>2</w:t>
      </w:r>
      <w:r w:rsidR="00673447" w:rsidRPr="00B7064D">
        <w:rPr>
          <w:rFonts w:ascii="Times New Roman" w:eastAsia="宋体" w:hAnsi="Times New Roman"/>
          <w:szCs w:val="21"/>
        </w:rPr>
        <w:t>014</w:t>
      </w:r>
      <w:r w:rsidR="00C03249" w:rsidRPr="00B7064D">
        <w:rPr>
          <w:rFonts w:ascii="Times New Roman" w:eastAsia="宋体" w:hAnsi="Times New Roman" w:hint="eastAsia"/>
          <w:szCs w:val="21"/>
        </w:rPr>
        <w:t>）</w:t>
      </w:r>
      <w:r w:rsidR="00231D22" w:rsidRPr="00B7064D">
        <w:rPr>
          <w:rFonts w:ascii="Times New Roman" w:eastAsia="宋体" w:hAnsi="Times New Roman" w:hint="eastAsia"/>
          <w:szCs w:val="21"/>
        </w:rPr>
        <w:t>。</w:t>
      </w:r>
      <w:r w:rsidR="006929CB" w:rsidRPr="00B7064D">
        <w:rPr>
          <w:rFonts w:ascii="Times New Roman" w:eastAsia="宋体" w:hAnsi="Times New Roman" w:hint="eastAsia"/>
          <w:szCs w:val="21"/>
        </w:rPr>
        <w:t>由此产生疑问</w:t>
      </w:r>
      <w:r w:rsidR="00EA5283" w:rsidRPr="00B7064D">
        <w:rPr>
          <w:rFonts w:ascii="Times New Roman" w:eastAsia="宋体" w:hAnsi="Times New Roman" w:hint="eastAsia"/>
          <w:szCs w:val="21"/>
        </w:rPr>
        <w:t>：</w:t>
      </w:r>
      <w:r w:rsidR="00A16AA4" w:rsidRPr="00B7064D">
        <w:rPr>
          <w:rFonts w:ascii="Times New Roman" w:eastAsia="宋体" w:hAnsi="Times New Roman" w:hint="eastAsia"/>
          <w:szCs w:val="21"/>
        </w:rPr>
        <w:t>中国劳动收入不居于主体地位了吗</w:t>
      </w:r>
      <w:r w:rsidR="00257B46">
        <w:rPr>
          <w:rFonts w:ascii="Times New Roman" w:eastAsia="宋体" w:hAnsi="Times New Roman" w:hint="eastAsia"/>
          <w:szCs w:val="21"/>
        </w:rPr>
        <w:t>？</w:t>
      </w:r>
      <w:r w:rsidR="00D162C6" w:rsidRPr="00B7064D">
        <w:rPr>
          <w:rFonts w:ascii="Times New Roman" w:eastAsia="宋体" w:hAnsi="Times New Roman" w:hint="eastAsia"/>
          <w:szCs w:val="21"/>
        </w:rPr>
        <w:t>是否计算问题？</w:t>
      </w:r>
      <w:r w:rsidR="00842FA2">
        <w:rPr>
          <w:rFonts w:ascii="Times New Roman" w:eastAsia="宋体" w:hAnsi="Times New Roman" w:hint="eastAsia"/>
          <w:szCs w:val="21"/>
        </w:rPr>
        <w:t>解决</w:t>
      </w:r>
      <w:r w:rsidR="00257B46">
        <w:rPr>
          <w:rFonts w:ascii="Times New Roman" w:eastAsia="宋体" w:hAnsi="Times New Roman" w:hint="eastAsia"/>
          <w:szCs w:val="21"/>
        </w:rPr>
        <w:t>该</w:t>
      </w:r>
      <w:r w:rsidR="00306CFE" w:rsidRPr="00B7064D">
        <w:rPr>
          <w:rFonts w:ascii="Times New Roman" w:eastAsia="宋体" w:hAnsi="Times New Roman" w:hint="eastAsia"/>
          <w:szCs w:val="21"/>
        </w:rPr>
        <w:t>疑问</w:t>
      </w:r>
      <w:r w:rsidR="00842FA2">
        <w:rPr>
          <w:rFonts w:ascii="Times New Roman" w:eastAsia="宋体" w:hAnsi="Times New Roman" w:hint="eastAsia"/>
          <w:szCs w:val="21"/>
        </w:rPr>
        <w:t>的</w:t>
      </w:r>
      <w:r w:rsidR="00E95929">
        <w:rPr>
          <w:rFonts w:ascii="Times New Roman" w:eastAsia="宋体" w:hAnsi="Times New Roman" w:hint="eastAsia"/>
          <w:szCs w:val="21"/>
        </w:rPr>
        <w:t>关键</w:t>
      </w:r>
      <w:r w:rsidR="00842FA2">
        <w:rPr>
          <w:rFonts w:ascii="Times New Roman" w:eastAsia="宋体" w:hAnsi="Times New Roman" w:hint="eastAsia"/>
          <w:szCs w:val="21"/>
        </w:rPr>
        <w:t>，是</w:t>
      </w:r>
      <w:r w:rsidR="00306CFE" w:rsidRPr="00B7064D">
        <w:rPr>
          <w:rFonts w:ascii="Times New Roman" w:eastAsia="宋体" w:hAnsi="Times New Roman" w:hint="eastAsia"/>
          <w:szCs w:val="21"/>
        </w:rPr>
        <w:t>要同口径测算中国与</w:t>
      </w:r>
      <w:r w:rsidR="005E228C">
        <w:rPr>
          <w:rFonts w:ascii="Times New Roman" w:eastAsia="宋体" w:hAnsi="Times New Roman" w:hint="eastAsia"/>
          <w:szCs w:val="21"/>
        </w:rPr>
        <w:t>其他</w:t>
      </w:r>
      <w:r w:rsidR="00306CFE" w:rsidRPr="00B7064D">
        <w:rPr>
          <w:rFonts w:ascii="Times New Roman" w:eastAsia="宋体" w:hAnsi="Times New Roman" w:hint="eastAsia"/>
          <w:szCs w:val="21"/>
        </w:rPr>
        <w:t>国家同时期劳动收入份额的真实数值，科学、客观地评价中国与其他国家劳动收入份额的真实</w:t>
      </w:r>
      <w:r w:rsidR="00CD146B">
        <w:rPr>
          <w:rFonts w:ascii="Times New Roman" w:eastAsia="宋体" w:hAnsi="Times New Roman" w:hint="eastAsia"/>
          <w:szCs w:val="21"/>
        </w:rPr>
        <w:t>差异</w:t>
      </w:r>
      <w:r w:rsidR="00306CFE" w:rsidRPr="00B7064D">
        <w:rPr>
          <w:rFonts w:ascii="Times New Roman" w:eastAsia="宋体" w:hAnsi="Times New Roman" w:hint="eastAsia"/>
          <w:szCs w:val="21"/>
        </w:rPr>
        <w:t>。</w:t>
      </w:r>
    </w:p>
    <w:p w14:paraId="56E740CF" w14:textId="060443D1" w:rsidR="007C27B7" w:rsidRDefault="006F5D85" w:rsidP="00E565FA">
      <w:pPr>
        <w:ind w:firstLineChars="200" w:firstLine="420"/>
        <w:rPr>
          <w:rFonts w:ascii="Times New Roman" w:eastAsia="宋体" w:hAnsi="Times New Roman"/>
          <w:szCs w:val="21"/>
        </w:rPr>
      </w:pPr>
      <w:r w:rsidRPr="00B7064D">
        <w:rPr>
          <w:rFonts w:ascii="Times New Roman" w:eastAsia="宋体" w:hAnsi="Times New Roman" w:hint="eastAsia"/>
          <w:szCs w:val="21"/>
        </w:rPr>
        <w:t>目前，</w:t>
      </w:r>
      <w:r w:rsidR="00EC3E2D">
        <w:rPr>
          <w:rFonts w:ascii="Times New Roman" w:eastAsia="宋体" w:hAnsi="Times New Roman" w:hint="eastAsia"/>
          <w:szCs w:val="21"/>
        </w:rPr>
        <w:t>关于</w:t>
      </w:r>
      <w:r w:rsidRPr="00B7064D">
        <w:rPr>
          <w:rFonts w:ascii="Times New Roman" w:eastAsia="宋体" w:hAnsi="Times New Roman" w:hint="eastAsia"/>
          <w:szCs w:val="21"/>
        </w:rPr>
        <w:t>劳动收入份额的计算口径</w:t>
      </w:r>
      <w:r w:rsidR="00EC3E2D">
        <w:rPr>
          <w:rFonts w:ascii="Times New Roman" w:eastAsia="宋体" w:hAnsi="Times New Roman" w:hint="eastAsia"/>
          <w:szCs w:val="21"/>
        </w:rPr>
        <w:t>，学术界</w:t>
      </w:r>
      <w:r w:rsidR="00C52354">
        <w:rPr>
          <w:rFonts w:ascii="Times New Roman" w:eastAsia="宋体" w:hAnsi="Times New Roman" w:hint="eastAsia"/>
          <w:szCs w:val="21"/>
        </w:rPr>
        <w:t>尚无</w:t>
      </w:r>
      <w:r w:rsidRPr="00B7064D">
        <w:rPr>
          <w:rFonts w:ascii="Times New Roman" w:eastAsia="宋体" w:hAnsi="Times New Roman" w:hint="eastAsia"/>
          <w:szCs w:val="21"/>
        </w:rPr>
        <w:t>统一标准，争论焦点主要是分子和分母</w:t>
      </w:r>
      <w:r w:rsidR="000D76CA">
        <w:rPr>
          <w:rFonts w:ascii="Times New Roman" w:eastAsia="宋体" w:hAnsi="Times New Roman" w:hint="eastAsia"/>
          <w:szCs w:val="21"/>
        </w:rPr>
        <w:t>分别如何构成</w:t>
      </w:r>
      <w:r w:rsidR="00A268F3">
        <w:rPr>
          <w:rFonts w:ascii="Times New Roman" w:eastAsia="宋体" w:hAnsi="Times New Roman" w:hint="eastAsia"/>
          <w:szCs w:val="21"/>
        </w:rPr>
        <w:t>。</w:t>
      </w:r>
      <w:r w:rsidRPr="00B7064D">
        <w:rPr>
          <w:rFonts w:ascii="Times New Roman" w:eastAsia="宋体" w:hAnsi="Times New Roman" w:hint="eastAsia"/>
          <w:szCs w:val="21"/>
        </w:rPr>
        <w:t>例如</w:t>
      </w:r>
      <w:r w:rsidR="00C52354">
        <w:rPr>
          <w:rFonts w:ascii="Times New Roman" w:eastAsia="宋体" w:hAnsi="Times New Roman" w:hint="eastAsia"/>
          <w:szCs w:val="21"/>
        </w:rPr>
        <w:t>，</w:t>
      </w:r>
      <w:r w:rsidR="006A6BAD">
        <w:rPr>
          <w:rFonts w:ascii="Times New Roman" w:eastAsia="宋体" w:hAnsi="Times New Roman" w:hint="eastAsia"/>
          <w:szCs w:val="21"/>
        </w:rPr>
        <w:t>在计算分子时，</w:t>
      </w:r>
      <w:r w:rsidR="008C3985">
        <w:rPr>
          <w:rFonts w:ascii="Times New Roman" w:eastAsia="宋体" w:hAnsi="Times New Roman" w:hint="eastAsia"/>
          <w:szCs w:val="21"/>
        </w:rPr>
        <w:t>数据统计口径的变动如何调整</w:t>
      </w:r>
      <w:r w:rsidR="00790682">
        <w:rPr>
          <w:rFonts w:ascii="Times New Roman" w:eastAsia="宋体" w:hAnsi="Times New Roman" w:hint="eastAsia"/>
          <w:szCs w:val="21"/>
        </w:rPr>
        <w:t>，</w:t>
      </w:r>
      <w:r w:rsidRPr="00B7064D">
        <w:rPr>
          <w:rFonts w:ascii="Times New Roman" w:eastAsia="宋体" w:hAnsi="Times New Roman" w:hint="eastAsia"/>
          <w:szCs w:val="21"/>
        </w:rPr>
        <w:t>混合收入</w:t>
      </w:r>
      <w:r w:rsidR="006A6BAD">
        <w:rPr>
          <w:rFonts w:ascii="Times New Roman" w:eastAsia="宋体" w:hAnsi="Times New Roman" w:hint="eastAsia"/>
          <w:szCs w:val="21"/>
        </w:rPr>
        <w:t>如何划分劳动和资本收入</w:t>
      </w:r>
      <w:r w:rsidR="00A268F3">
        <w:rPr>
          <w:rFonts w:ascii="Times New Roman" w:eastAsia="宋体" w:hAnsi="Times New Roman" w:hint="eastAsia"/>
          <w:szCs w:val="21"/>
        </w:rPr>
        <w:t>；</w:t>
      </w:r>
      <w:r w:rsidRPr="00B7064D">
        <w:rPr>
          <w:rFonts w:ascii="Times New Roman" w:eastAsia="宋体" w:hAnsi="Times New Roman" w:hint="eastAsia"/>
          <w:szCs w:val="21"/>
        </w:rPr>
        <w:t>分母是否包</w:t>
      </w:r>
      <w:r w:rsidR="00E03849">
        <w:rPr>
          <w:rFonts w:ascii="Times New Roman" w:eastAsia="宋体" w:hAnsi="Times New Roman" w:hint="eastAsia"/>
          <w:szCs w:val="21"/>
        </w:rPr>
        <w:t>含</w:t>
      </w:r>
      <w:r w:rsidRPr="00B7064D">
        <w:rPr>
          <w:rFonts w:ascii="Times New Roman" w:eastAsia="宋体" w:hAnsi="Times New Roman" w:hint="eastAsia"/>
          <w:szCs w:val="21"/>
        </w:rPr>
        <w:t>折旧、生产税净额</w:t>
      </w:r>
      <w:r w:rsidR="00292363">
        <w:rPr>
          <w:rFonts w:ascii="Times New Roman" w:eastAsia="宋体" w:hAnsi="Times New Roman" w:hint="eastAsia"/>
          <w:szCs w:val="21"/>
        </w:rPr>
        <w:t>、净国外要素收入</w:t>
      </w:r>
      <w:r w:rsidRPr="00B7064D">
        <w:rPr>
          <w:rFonts w:ascii="Times New Roman" w:eastAsia="宋体" w:hAnsi="Times New Roman" w:hint="eastAsia"/>
          <w:szCs w:val="21"/>
        </w:rPr>
        <w:t>等</w:t>
      </w:r>
      <w:r w:rsidR="00B41A3D" w:rsidRPr="00B7064D">
        <w:rPr>
          <w:rFonts w:ascii="Times New Roman" w:eastAsia="宋体" w:hAnsi="Times New Roman" w:hint="eastAsia"/>
          <w:szCs w:val="21"/>
        </w:rPr>
        <w:t>。在具体研究中，</w:t>
      </w:r>
      <w:r w:rsidR="00DB4657">
        <w:rPr>
          <w:rFonts w:ascii="Times New Roman" w:eastAsia="宋体" w:hAnsi="Times New Roman" w:hint="eastAsia"/>
          <w:szCs w:val="21"/>
        </w:rPr>
        <w:t>劳动收入份额</w:t>
      </w:r>
      <w:r w:rsidRPr="00B7064D">
        <w:rPr>
          <w:rFonts w:ascii="Times New Roman" w:eastAsia="宋体" w:hAnsi="Times New Roman" w:hint="eastAsia"/>
          <w:szCs w:val="21"/>
        </w:rPr>
        <w:t>分子、分母</w:t>
      </w:r>
      <w:r w:rsidR="00DB4657">
        <w:rPr>
          <w:rFonts w:ascii="Times New Roman" w:eastAsia="宋体" w:hAnsi="Times New Roman" w:hint="eastAsia"/>
          <w:szCs w:val="21"/>
        </w:rPr>
        <w:t>计算</w:t>
      </w:r>
      <w:r w:rsidR="00AE440A">
        <w:rPr>
          <w:rFonts w:ascii="Times New Roman" w:eastAsia="宋体" w:hAnsi="Times New Roman" w:hint="eastAsia"/>
          <w:szCs w:val="21"/>
        </w:rPr>
        <w:t>方式</w:t>
      </w:r>
      <w:r w:rsidR="00EF6575">
        <w:rPr>
          <w:rFonts w:ascii="Times New Roman" w:eastAsia="宋体" w:hAnsi="Times New Roman" w:hint="eastAsia"/>
          <w:szCs w:val="21"/>
        </w:rPr>
        <w:t>存在较大差异</w:t>
      </w:r>
      <w:r w:rsidRPr="00B7064D">
        <w:rPr>
          <w:rFonts w:ascii="Times New Roman" w:eastAsia="宋体" w:hAnsi="Times New Roman" w:hint="eastAsia"/>
          <w:szCs w:val="21"/>
        </w:rPr>
        <w:t>，</w:t>
      </w:r>
      <w:r w:rsidR="00280A6B">
        <w:rPr>
          <w:rFonts w:ascii="Times New Roman" w:eastAsia="宋体" w:hAnsi="Times New Roman" w:hint="eastAsia"/>
          <w:szCs w:val="21"/>
        </w:rPr>
        <w:t>从而</w:t>
      </w:r>
      <w:r w:rsidRPr="00B7064D">
        <w:rPr>
          <w:rFonts w:ascii="Times New Roman" w:eastAsia="宋体" w:hAnsi="Times New Roman" w:hint="eastAsia"/>
          <w:szCs w:val="21"/>
        </w:rPr>
        <w:t>不同口径的测算结果不具可比性</w:t>
      </w:r>
      <w:r w:rsidR="00F04319">
        <w:rPr>
          <w:rFonts w:ascii="Times New Roman" w:eastAsia="宋体" w:hAnsi="Times New Roman" w:hint="eastAsia"/>
          <w:szCs w:val="21"/>
        </w:rPr>
        <w:t>。</w:t>
      </w:r>
      <w:r w:rsidR="003243C5">
        <w:rPr>
          <w:rFonts w:ascii="Times New Roman" w:eastAsia="宋体" w:hAnsi="Times New Roman" w:hint="eastAsia"/>
          <w:szCs w:val="21"/>
        </w:rPr>
        <w:t>在分子</w:t>
      </w:r>
      <w:r w:rsidR="005853B8">
        <w:rPr>
          <w:rFonts w:ascii="Times New Roman" w:eastAsia="宋体" w:hAnsi="Times New Roman" w:hint="eastAsia"/>
          <w:szCs w:val="21"/>
        </w:rPr>
        <w:t>方面</w:t>
      </w:r>
      <w:r w:rsidR="003243C5">
        <w:rPr>
          <w:rFonts w:ascii="Times New Roman" w:eastAsia="宋体" w:hAnsi="Times New Roman" w:hint="eastAsia"/>
          <w:szCs w:val="21"/>
        </w:rPr>
        <w:t>，</w:t>
      </w:r>
      <w:r w:rsidR="003243C5" w:rsidRPr="00FB2215">
        <w:rPr>
          <w:rFonts w:ascii="Times New Roman" w:eastAsia="宋体" w:hAnsi="Times New Roman" w:hint="eastAsia"/>
          <w:szCs w:val="21"/>
        </w:rPr>
        <w:t>白重恩</w:t>
      </w:r>
      <w:r w:rsidR="00346B5A" w:rsidRPr="00F42E9F">
        <w:rPr>
          <w:rFonts w:ascii="Times New Roman" w:eastAsia="宋体" w:hAnsi="Times New Roman" w:hint="eastAsia"/>
          <w:szCs w:val="21"/>
        </w:rPr>
        <w:t>、</w:t>
      </w:r>
      <w:r w:rsidR="003243C5" w:rsidRPr="00FB2215">
        <w:rPr>
          <w:rFonts w:ascii="Times New Roman" w:eastAsia="宋体" w:hAnsi="Times New Roman" w:hint="eastAsia"/>
          <w:szCs w:val="21"/>
        </w:rPr>
        <w:t>钱震杰（</w:t>
      </w:r>
      <w:r w:rsidR="003243C5" w:rsidRPr="00FB2215">
        <w:rPr>
          <w:rFonts w:ascii="Times New Roman" w:eastAsia="宋体" w:hAnsi="Times New Roman"/>
          <w:szCs w:val="21"/>
        </w:rPr>
        <w:t>2009</w:t>
      </w:r>
      <w:r w:rsidR="003136E5" w:rsidRPr="00FB2215">
        <w:rPr>
          <w:rFonts w:ascii="Times New Roman" w:eastAsia="宋体" w:hAnsi="Times New Roman"/>
          <w:szCs w:val="21"/>
        </w:rPr>
        <w:t>a</w:t>
      </w:r>
      <w:r w:rsidR="003243C5" w:rsidRPr="00FB2215">
        <w:rPr>
          <w:rFonts w:ascii="Times New Roman" w:eastAsia="宋体" w:hAnsi="Times New Roman" w:hint="eastAsia"/>
          <w:szCs w:val="21"/>
        </w:rPr>
        <w:t>）</w:t>
      </w:r>
      <w:r w:rsidR="00E361FB">
        <w:rPr>
          <w:rFonts w:ascii="Times New Roman" w:eastAsia="宋体" w:hAnsi="Times New Roman" w:hint="eastAsia"/>
          <w:szCs w:val="21"/>
        </w:rPr>
        <w:t>认为</w:t>
      </w:r>
      <w:r w:rsidR="008A20C4">
        <w:rPr>
          <w:rFonts w:ascii="Times New Roman" w:eastAsia="宋体" w:hAnsi="Times New Roman" w:hint="eastAsia"/>
          <w:szCs w:val="21"/>
        </w:rPr>
        <w:t>2</w:t>
      </w:r>
      <w:r w:rsidR="008A20C4">
        <w:rPr>
          <w:rFonts w:ascii="Times New Roman" w:eastAsia="宋体" w:hAnsi="Times New Roman"/>
          <w:szCs w:val="21"/>
        </w:rPr>
        <w:t>004</w:t>
      </w:r>
      <w:r w:rsidR="008A20C4">
        <w:rPr>
          <w:rFonts w:ascii="Times New Roman" w:eastAsia="宋体" w:hAnsi="Times New Roman" w:hint="eastAsia"/>
          <w:szCs w:val="21"/>
        </w:rPr>
        <w:t>年</w:t>
      </w:r>
      <w:r w:rsidR="00B74313">
        <w:rPr>
          <w:rFonts w:ascii="Times New Roman" w:eastAsia="宋体" w:hAnsi="Times New Roman" w:hint="eastAsia"/>
          <w:szCs w:val="21"/>
        </w:rPr>
        <w:t>的</w:t>
      </w:r>
      <w:r w:rsidR="00E361FB">
        <w:rPr>
          <w:rFonts w:ascii="Times New Roman" w:eastAsia="宋体" w:hAnsi="Times New Roman" w:hint="eastAsia"/>
          <w:szCs w:val="21"/>
        </w:rPr>
        <w:t>统计口径变动导致</w:t>
      </w:r>
      <w:r w:rsidR="008A20C4">
        <w:rPr>
          <w:rFonts w:ascii="Times New Roman" w:eastAsia="宋体" w:hAnsi="Times New Roman" w:hint="eastAsia"/>
          <w:szCs w:val="21"/>
        </w:rPr>
        <w:t>劳动收入份额下降</w:t>
      </w:r>
      <w:r w:rsidR="008A20C4">
        <w:rPr>
          <w:rFonts w:ascii="Times New Roman" w:eastAsia="宋体" w:hAnsi="Times New Roman" w:hint="eastAsia"/>
          <w:szCs w:val="21"/>
        </w:rPr>
        <w:t>6.</w:t>
      </w:r>
      <w:r w:rsidR="008A20C4">
        <w:rPr>
          <w:rFonts w:ascii="Times New Roman" w:eastAsia="宋体" w:hAnsi="Times New Roman"/>
          <w:szCs w:val="21"/>
        </w:rPr>
        <w:t>3</w:t>
      </w:r>
      <w:r w:rsidR="003C6E4F">
        <w:rPr>
          <w:rFonts w:ascii="Times New Roman" w:eastAsia="宋体" w:hAnsi="Times New Roman" w:hint="eastAsia"/>
          <w:szCs w:val="21"/>
        </w:rPr>
        <w:t>个百分点</w:t>
      </w:r>
      <w:r w:rsidR="00CE39DD">
        <w:rPr>
          <w:rFonts w:ascii="Times New Roman" w:eastAsia="宋体" w:hAnsi="Times New Roman" w:hint="eastAsia"/>
          <w:szCs w:val="21"/>
        </w:rPr>
        <w:t>，</w:t>
      </w:r>
      <w:r w:rsidR="009448BC">
        <w:rPr>
          <w:rFonts w:ascii="Times New Roman" w:eastAsia="宋体" w:hAnsi="Times New Roman" w:hint="eastAsia"/>
          <w:szCs w:val="21"/>
        </w:rPr>
        <w:t>基于此，</w:t>
      </w:r>
      <w:r w:rsidR="00A3026D" w:rsidRPr="00A3026D">
        <w:rPr>
          <w:rFonts w:ascii="Times New Roman" w:eastAsia="宋体" w:hAnsi="Times New Roman" w:hint="eastAsia"/>
          <w:szCs w:val="21"/>
        </w:rPr>
        <w:t>刘亚琳</w:t>
      </w:r>
      <w:r w:rsidR="00A3026D">
        <w:rPr>
          <w:rFonts w:ascii="Times New Roman" w:eastAsia="宋体" w:hAnsi="Times New Roman" w:hint="eastAsia"/>
          <w:szCs w:val="21"/>
        </w:rPr>
        <w:t>等（</w:t>
      </w:r>
      <w:r w:rsidR="00A3026D">
        <w:rPr>
          <w:rFonts w:ascii="Times New Roman" w:eastAsia="宋体" w:hAnsi="Times New Roman" w:hint="eastAsia"/>
          <w:szCs w:val="21"/>
        </w:rPr>
        <w:t>2</w:t>
      </w:r>
      <w:r w:rsidR="00A3026D">
        <w:rPr>
          <w:rFonts w:ascii="Times New Roman" w:eastAsia="宋体" w:hAnsi="Times New Roman"/>
          <w:szCs w:val="21"/>
        </w:rPr>
        <w:t>018</w:t>
      </w:r>
      <w:r w:rsidR="00A3026D">
        <w:rPr>
          <w:rFonts w:ascii="Times New Roman" w:eastAsia="宋体" w:hAnsi="Times New Roman" w:hint="eastAsia"/>
          <w:szCs w:val="21"/>
        </w:rPr>
        <w:t>）将</w:t>
      </w:r>
      <w:r w:rsidR="00A3026D">
        <w:rPr>
          <w:rFonts w:ascii="Times New Roman" w:eastAsia="宋体" w:hAnsi="Times New Roman" w:hint="eastAsia"/>
          <w:szCs w:val="21"/>
        </w:rPr>
        <w:t>2</w:t>
      </w:r>
      <w:r w:rsidR="00A3026D">
        <w:rPr>
          <w:rFonts w:ascii="Times New Roman" w:eastAsia="宋体" w:hAnsi="Times New Roman"/>
          <w:szCs w:val="21"/>
        </w:rPr>
        <w:t>004</w:t>
      </w:r>
      <w:r w:rsidR="00A3026D">
        <w:rPr>
          <w:rFonts w:ascii="Times New Roman" w:eastAsia="宋体" w:hAnsi="Times New Roman" w:hint="eastAsia"/>
          <w:szCs w:val="21"/>
        </w:rPr>
        <w:t>年</w:t>
      </w:r>
      <w:r w:rsidR="009448BC">
        <w:rPr>
          <w:rFonts w:ascii="Times New Roman" w:eastAsia="宋体" w:hAnsi="Times New Roman" w:hint="eastAsia"/>
          <w:szCs w:val="21"/>
        </w:rPr>
        <w:t>后的劳动者报酬统一提高</w:t>
      </w:r>
      <w:r w:rsidR="009448BC">
        <w:rPr>
          <w:rFonts w:ascii="Times New Roman" w:eastAsia="宋体" w:hAnsi="Times New Roman" w:hint="eastAsia"/>
          <w:szCs w:val="21"/>
        </w:rPr>
        <w:t>6.</w:t>
      </w:r>
      <w:r w:rsidR="009448BC">
        <w:rPr>
          <w:rFonts w:ascii="Times New Roman" w:eastAsia="宋体" w:hAnsi="Times New Roman"/>
          <w:szCs w:val="21"/>
        </w:rPr>
        <w:t>3</w:t>
      </w:r>
      <w:r w:rsidR="009448BC">
        <w:rPr>
          <w:rFonts w:ascii="Times New Roman" w:eastAsia="宋体" w:hAnsi="Times New Roman" w:hint="eastAsia"/>
          <w:szCs w:val="21"/>
        </w:rPr>
        <w:t>%</w:t>
      </w:r>
      <w:r w:rsidR="00CE39DD">
        <w:rPr>
          <w:rFonts w:ascii="Times New Roman" w:eastAsia="宋体" w:hAnsi="Times New Roman" w:hint="eastAsia"/>
          <w:szCs w:val="21"/>
        </w:rPr>
        <w:t>。</w:t>
      </w:r>
      <w:r w:rsidR="000F1E15">
        <w:rPr>
          <w:rFonts w:ascii="Times New Roman" w:eastAsia="宋体" w:hAnsi="Times New Roman" w:hint="eastAsia"/>
          <w:szCs w:val="21"/>
        </w:rPr>
        <w:t>但</w:t>
      </w:r>
      <w:r w:rsidR="00CE0769">
        <w:rPr>
          <w:rFonts w:ascii="Times New Roman" w:eastAsia="宋体" w:hAnsi="Times New Roman" w:hint="eastAsia"/>
          <w:szCs w:val="21"/>
        </w:rPr>
        <w:t>该</w:t>
      </w:r>
      <w:r w:rsidR="00CE39DD">
        <w:rPr>
          <w:rFonts w:ascii="Times New Roman" w:eastAsia="宋体" w:hAnsi="Times New Roman" w:hint="eastAsia"/>
          <w:szCs w:val="21"/>
        </w:rPr>
        <w:t>做法存在</w:t>
      </w:r>
      <w:r w:rsidR="00CE0769">
        <w:rPr>
          <w:rFonts w:ascii="Times New Roman" w:eastAsia="宋体" w:hAnsi="Times New Roman" w:hint="eastAsia"/>
          <w:szCs w:val="21"/>
        </w:rPr>
        <w:t>一定</w:t>
      </w:r>
      <w:r w:rsidR="00CE39DD">
        <w:rPr>
          <w:rFonts w:ascii="Times New Roman" w:eastAsia="宋体" w:hAnsi="Times New Roman" w:hint="eastAsia"/>
          <w:szCs w:val="21"/>
        </w:rPr>
        <w:t>局限性，</w:t>
      </w:r>
      <w:r w:rsidR="00415C75">
        <w:rPr>
          <w:rFonts w:ascii="Times New Roman" w:eastAsia="宋体" w:hAnsi="Times New Roman" w:hint="eastAsia"/>
          <w:szCs w:val="21"/>
        </w:rPr>
        <w:t>2</w:t>
      </w:r>
      <w:r w:rsidR="00415C75">
        <w:rPr>
          <w:rFonts w:ascii="Times New Roman" w:eastAsia="宋体" w:hAnsi="Times New Roman"/>
          <w:szCs w:val="21"/>
        </w:rPr>
        <w:t>004</w:t>
      </w:r>
      <w:r w:rsidR="00415C75">
        <w:rPr>
          <w:rFonts w:ascii="Times New Roman" w:eastAsia="宋体" w:hAnsi="Times New Roman" w:hint="eastAsia"/>
          <w:szCs w:val="21"/>
        </w:rPr>
        <w:t>年统计口径变动后，</w:t>
      </w:r>
      <w:r w:rsidR="00F8681B">
        <w:rPr>
          <w:rFonts w:ascii="Times New Roman" w:eastAsia="宋体" w:hAnsi="Times New Roman" w:hint="eastAsia"/>
          <w:szCs w:val="21"/>
        </w:rPr>
        <w:t>部分</w:t>
      </w:r>
      <w:r w:rsidR="00415C75">
        <w:rPr>
          <w:rFonts w:ascii="Times New Roman" w:eastAsia="宋体" w:hAnsi="Times New Roman" w:hint="eastAsia"/>
          <w:szCs w:val="21"/>
        </w:rPr>
        <w:t>省份已</w:t>
      </w:r>
      <w:r w:rsidR="00223FA6">
        <w:rPr>
          <w:rFonts w:ascii="Times New Roman" w:eastAsia="宋体" w:hAnsi="Times New Roman" w:hint="eastAsia"/>
          <w:szCs w:val="21"/>
        </w:rPr>
        <w:t>回溯</w:t>
      </w:r>
      <w:r w:rsidR="00415C75">
        <w:rPr>
          <w:rFonts w:ascii="Times New Roman" w:eastAsia="宋体" w:hAnsi="Times New Roman" w:hint="eastAsia"/>
          <w:szCs w:val="21"/>
        </w:rPr>
        <w:t>修订历史数据</w:t>
      </w:r>
      <w:r w:rsidR="00293DEA">
        <w:rPr>
          <w:rFonts w:ascii="Times New Roman" w:eastAsia="宋体" w:hAnsi="Times New Roman" w:hint="eastAsia"/>
          <w:szCs w:val="21"/>
        </w:rPr>
        <w:t>（李琦，</w:t>
      </w:r>
      <w:r w:rsidR="00293DEA">
        <w:rPr>
          <w:rFonts w:ascii="Times New Roman" w:eastAsia="宋体" w:hAnsi="Times New Roman" w:hint="eastAsia"/>
          <w:szCs w:val="21"/>
        </w:rPr>
        <w:t>2</w:t>
      </w:r>
      <w:r w:rsidR="00293DEA">
        <w:rPr>
          <w:rFonts w:ascii="Times New Roman" w:eastAsia="宋体" w:hAnsi="Times New Roman"/>
          <w:szCs w:val="21"/>
        </w:rPr>
        <w:t>012</w:t>
      </w:r>
      <w:r w:rsidR="00293DEA">
        <w:rPr>
          <w:rFonts w:ascii="Times New Roman" w:eastAsia="宋体" w:hAnsi="Times New Roman" w:hint="eastAsia"/>
          <w:szCs w:val="21"/>
        </w:rPr>
        <w:t>）</w:t>
      </w:r>
      <w:r w:rsidR="00415C75">
        <w:rPr>
          <w:rFonts w:ascii="Times New Roman" w:eastAsia="宋体" w:hAnsi="Times New Roman" w:hint="eastAsia"/>
          <w:szCs w:val="21"/>
        </w:rPr>
        <w:t>，且</w:t>
      </w:r>
      <w:r w:rsidR="006E73EC">
        <w:rPr>
          <w:rFonts w:ascii="Times New Roman" w:eastAsia="宋体" w:hAnsi="Times New Roman" w:hint="eastAsia"/>
          <w:szCs w:val="21"/>
        </w:rPr>
        <w:t>2</w:t>
      </w:r>
      <w:r w:rsidR="006E73EC">
        <w:rPr>
          <w:rFonts w:ascii="Times New Roman" w:eastAsia="宋体" w:hAnsi="Times New Roman"/>
          <w:szCs w:val="21"/>
        </w:rPr>
        <w:t>00</w:t>
      </w:r>
      <w:r w:rsidR="0029580F">
        <w:rPr>
          <w:rFonts w:ascii="Times New Roman" w:eastAsia="宋体" w:hAnsi="Times New Roman"/>
          <w:szCs w:val="21"/>
        </w:rPr>
        <w:t>9</w:t>
      </w:r>
      <w:r w:rsidR="00415C75">
        <w:rPr>
          <w:rFonts w:ascii="Times New Roman" w:eastAsia="宋体" w:hAnsi="Times New Roman" w:hint="eastAsia"/>
          <w:szCs w:val="21"/>
        </w:rPr>
        <w:t>年统计口径再次变动</w:t>
      </w:r>
      <w:r w:rsidR="00291741">
        <w:rPr>
          <w:rFonts w:ascii="Times New Roman" w:eastAsia="宋体" w:hAnsi="Times New Roman" w:hint="eastAsia"/>
          <w:szCs w:val="21"/>
        </w:rPr>
        <w:t>。</w:t>
      </w:r>
      <w:r w:rsidR="005953F9">
        <w:rPr>
          <w:rFonts w:ascii="Times New Roman" w:eastAsia="宋体" w:hAnsi="Times New Roman" w:hint="eastAsia"/>
          <w:szCs w:val="21"/>
        </w:rPr>
        <w:t>若</w:t>
      </w:r>
      <w:r w:rsidR="00FA5007">
        <w:rPr>
          <w:rFonts w:ascii="Times New Roman" w:eastAsia="宋体" w:hAnsi="Times New Roman" w:hint="eastAsia"/>
          <w:szCs w:val="21"/>
        </w:rPr>
        <w:t>未考虑</w:t>
      </w:r>
      <w:r w:rsidR="006119A0">
        <w:rPr>
          <w:rFonts w:ascii="Times New Roman" w:eastAsia="宋体" w:hAnsi="Times New Roman" w:hint="eastAsia"/>
          <w:szCs w:val="21"/>
        </w:rPr>
        <w:t>统计口径</w:t>
      </w:r>
      <w:r w:rsidR="00220400">
        <w:rPr>
          <w:rFonts w:ascii="Times New Roman" w:eastAsia="宋体" w:hAnsi="Times New Roman" w:hint="eastAsia"/>
          <w:szCs w:val="21"/>
        </w:rPr>
        <w:t>变动</w:t>
      </w:r>
      <w:r w:rsidR="005953F9">
        <w:rPr>
          <w:rFonts w:ascii="Times New Roman" w:eastAsia="宋体" w:hAnsi="Times New Roman" w:hint="eastAsia"/>
          <w:szCs w:val="21"/>
        </w:rPr>
        <w:t>的</w:t>
      </w:r>
      <w:r w:rsidR="00220400">
        <w:rPr>
          <w:rFonts w:ascii="Times New Roman" w:eastAsia="宋体" w:hAnsi="Times New Roman" w:hint="eastAsia"/>
          <w:szCs w:val="21"/>
        </w:rPr>
        <w:t>省级差异</w:t>
      </w:r>
      <w:r w:rsidR="005953F9">
        <w:rPr>
          <w:rFonts w:ascii="Times New Roman" w:eastAsia="宋体" w:hAnsi="Times New Roman" w:hint="eastAsia"/>
          <w:szCs w:val="21"/>
        </w:rPr>
        <w:t>，则</w:t>
      </w:r>
      <w:r w:rsidR="00FA5007">
        <w:rPr>
          <w:rFonts w:ascii="Times New Roman" w:eastAsia="宋体" w:hAnsi="Times New Roman" w:hint="eastAsia"/>
          <w:szCs w:val="21"/>
        </w:rPr>
        <w:t>测算结果</w:t>
      </w:r>
      <w:r w:rsidR="000B052E">
        <w:rPr>
          <w:rFonts w:ascii="Times New Roman" w:eastAsia="宋体" w:hAnsi="Times New Roman" w:hint="eastAsia"/>
          <w:szCs w:val="21"/>
        </w:rPr>
        <w:t>将产生</w:t>
      </w:r>
      <w:r w:rsidR="00FA5007">
        <w:rPr>
          <w:rFonts w:ascii="Times New Roman" w:eastAsia="宋体" w:hAnsi="Times New Roman" w:hint="eastAsia"/>
          <w:szCs w:val="21"/>
        </w:rPr>
        <w:t>偏误，</w:t>
      </w:r>
      <w:r w:rsidR="00077BD9">
        <w:rPr>
          <w:rFonts w:ascii="Times New Roman" w:eastAsia="宋体" w:hAnsi="Times New Roman" w:hint="eastAsia"/>
          <w:szCs w:val="21"/>
        </w:rPr>
        <w:t>基于此</w:t>
      </w:r>
      <w:r w:rsidR="001F3D27">
        <w:rPr>
          <w:rFonts w:ascii="Times New Roman" w:eastAsia="宋体" w:hAnsi="Times New Roman" w:hint="eastAsia"/>
          <w:szCs w:val="21"/>
        </w:rPr>
        <w:t>结果的</w:t>
      </w:r>
      <w:r w:rsidR="00AF3DE1">
        <w:rPr>
          <w:rFonts w:ascii="Times New Roman" w:eastAsia="宋体" w:hAnsi="Times New Roman" w:hint="eastAsia"/>
          <w:szCs w:val="21"/>
        </w:rPr>
        <w:t>分析需要</w:t>
      </w:r>
      <w:r w:rsidR="0096594A">
        <w:rPr>
          <w:rFonts w:ascii="Times New Roman" w:eastAsia="宋体" w:hAnsi="Times New Roman" w:hint="eastAsia"/>
          <w:szCs w:val="21"/>
        </w:rPr>
        <w:t>重新</w:t>
      </w:r>
      <w:r w:rsidR="00AF3DE1">
        <w:rPr>
          <w:rFonts w:ascii="Times New Roman" w:eastAsia="宋体" w:hAnsi="Times New Roman" w:hint="eastAsia"/>
          <w:szCs w:val="21"/>
        </w:rPr>
        <w:t>检验其可靠性</w:t>
      </w:r>
      <w:r w:rsidR="00032E2C">
        <w:rPr>
          <w:rFonts w:ascii="Times New Roman" w:eastAsia="宋体" w:hAnsi="Times New Roman" w:hint="eastAsia"/>
          <w:szCs w:val="21"/>
        </w:rPr>
        <w:t>。</w:t>
      </w:r>
      <w:r w:rsidR="00CE0948">
        <w:rPr>
          <w:rFonts w:ascii="Times New Roman" w:eastAsia="宋体" w:hAnsi="Times New Roman" w:hint="eastAsia"/>
          <w:szCs w:val="21"/>
        </w:rPr>
        <w:t>在</w:t>
      </w:r>
      <w:r w:rsidR="005853B8">
        <w:rPr>
          <w:rFonts w:ascii="Times New Roman" w:eastAsia="宋体" w:hAnsi="Times New Roman" w:hint="eastAsia"/>
          <w:szCs w:val="21"/>
        </w:rPr>
        <w:t>分母方面，</w:t>
      </w:r>
      <w:r w:rsidR="001A4756">
        <w:rPr>
          <w:rFonts w:ascii="Times New Roman" w:eastAsia="宋体" w:hAnsi="Times New Roman"/>
          <w:szCs w:val="21"/>
        </w:rPr>
        <w:t>皮凯蒂</w:t>
      </w:r>
      <w:r w:rsidR="001A4756" w:rsidRPr="00B7064D">
        <w:rPr>
          <w:rFonts w:ascii="Times New Roman" w:eastAsia="宋体" w:hAnsi="Times New Roman"/>
          <w:szCs w:val="21"/>
        </w:rPr>
        <w:t>（</w:t>
      </w:r>
      <w:r w:rsidR="001A4756" w:rsidRPr="00B7064D">
        <w:rPr>
          <w:rFonts w:ascii="Times New Roman" w:eastAsia="宋体" w:hAnsi="Times New Roman"/>
          <w:szCs w:val="21"/>
        </w:rPr>
        <w:t>2014</w:t>
      </w:r>
      <w:r w:rsidR="001A4756" w:rsidRPr="00B7064D">
        <w:rPr>
          <w:rFonts w:ascii="Times New Roman" w:eastAsia="宋体" w:hAnsi="Times New Roman"/>
          <w:szCs w:val="21"/>
        </w:rPr>
        <w:t>）</w:t>
      </w:r>
      <w:r w:rsidR="00CB24DF">
        <w:rPr>
          <w:rFonts w:ascii="Times New Roman" w:eastAsia="宋体" w:hAnsi="Times New Roman" w:hint="eastAsia"/>
          <w:szCs w:val="21"/>
        </w:rPr>
        <w:t>、世界不平等数据库（</w:t>
      </w:r>
      <w:r w:rsidR="001A270B" w:rsidRPr="001A270B">
        <w:rPr>
          <w:rFonts w:ascii="Times New Roman" w:eastAsia="宋体" w:hAnsi="Times New Roman"/>
          <w:szCs w:val="21"/>
        </w:rPr>
        <w:t>World Inequality Database</w:t>
      </w:r>
      <w:r w:rsidR="000B052E">
        <w:rPr>
          <w:rFonts w:ascii="Times New Roman" w:eastAsia="宋体" w:hAnsi="Times New Roman" w:hint="eastAsia"/>
          <w:szCs w:val="21"/>
        </w:rPr>
        <w:t>，</w:t>
      </w:r>
      <w:r w:rsidR="000B052E">
        <w:rPr>
          <w:rFonts w:ascii="Times New Roman" w:eastAsia="宋体" w:hAnsi="Times New Roman" w:hint="eastAsia"/>
          <w:szCs w:val="21"/>
        </w:rPr>
        <w:t>W</w:t>
      </w:r>
      <w:r w:rsidR="000B052E">
        <w:rPr>
          <w:rFonts w:ascii="Times New Roman" w:eastAsia="宋体" w:hAnsi="Times New Roman"/>
          <w:szCs w:val="21"/>
        </w:rPr>
        <w:t>ID</w:t>
      </w:r>
      <w:r w:rsidR="00CB24DF">
        <w:rPr>
          <w:rFonts w:ascii="Times New Roman" w:eastAsia="宋体" w:hAnsi="Times New Roman" w:hint="eastAsia"/>
          <w:szCs w:val="21"/>
        </w:rPr>
        <w:t>）</w:t>
      </w:r>
      <w:r w:rsidR="001A49FB">
        <w:rPr>
          <w:rFonts w:ascii="Times New Roman" w:eastAsia="宋体" w:hAnsi="Times New Roman" w:hint="eastAsia"/>
          <w:szCs w:val="21"/>
        </w:rPr>
        <w:t>以国民收入为分母</w:t>
      </w:r>
      <w:r w:rsidR="001A4756" w:rsidRPr="00B7064D">
        <w:rPr>
          <w:rFonts w:ascii="Times New Roman" w:eastAsia="宋体" w:hAnsi="Times New Roman" w:hint="eastAsia"/>
          <w:szCs w:val="21"/>
        </w:rPr>
        <w:t>测算的</w:t>
      </w:r>
      <w:r w:rsidR="002E63E0">
        <w:rPr>
          <w:rFonts w:ascii="Times New Roman" w:eastAsia="宋体" w:hAnsi="Times New Roman"/>
          <w:szCs w:val="21"/>
        </w:rPr>
        <w:t>1978</w:t>
      </w:r>
      <w:r w:rsidR="002E63E0">
        <w:rPr>
          <w:rFonts w:ascii="Times New Roman" w:eastAsia="宋体" w:hAnsi="Times New Roman" w:hint="eastAsia"/>
          <w:szCs w:val="21"/>
        </w:rPr>
        <w:t>—</w:t>
      </w:r>
      <w:r w:rsidR="002E63E0">
        <w:rPr>
          <w:rFonts w:ascii="Times New Roman" w:eastAsia="宋体" w:hAnsi="Times New Roman" w:hint="eastAsia"/>
          <w:szCs w:val="21"/>
        </w:rPr>
        <w:t>2</w:t>
      </w:r>
      <w:r w:rsidR="002E63E0">
        <w:rPr>
          <w:rFonts w:ascii="Times New Roman" w:eastAsia="宋体" w:hAnsi="Times New Roman"/>
          <w:szCs w:val="21"/>
        </w:rPr>
        <w:t>020</w:t>
      </w:r>
      <w:r w:rsidR="001A4756" w:rsidRPr="00B7064D">
        <w:rPr>
          <w:rFonts w:ascii="Times New Roman" w:eastAsia="宋体" w:hAnsi="Times New Roman"/>
          <w:szCs w:val="21"/>
        </w:rPr>
        <w:t>年法</w:t>
      </w:r>
      <w:r w:rsidR="001A4756" w:rsidRPr="00B7064D">
        <w:rPr>
          <w:rFonts w:ascii="Times New Roman" w:eastAsia="宋体" w:hAnsi="Times New Roman" w:hint="eastAsia"/>
          <w:szCs w:val="21"/>
        </w:rPr>
        <w:t>、</w:t>
      </w:r>
      <w:r w:rsidR="001A4756" w:rsidRPr="00B7064D">
        <w:rPr>
          <w:rFonts w:ascii="Times New Roman" w:eastAsia="宋体" w:hAnsi="Times New Roman"/>
          <w:szCs w:val="21"/>
        </w:rPr>
        <w:t>英</w:t>
      </w:r>
      <w:r w:rsidR="001A4756" w:rsidRPr="00B7064D">
        <w:rPr>
          <w:rFonts w:ascii="Times New Roman" w:eastAsia="宋体" w:hAnsi="Times New Roman" w:hint="eastAsia"/>
          <w:szCs w:val="21"/>
        </w:rPr>
        <w:t>等</w:t>
      </w:r>
      <w:r w:rsidR="001A4756" w:rsidRPr="00B7064D">
        <w:rPr>
          <w:rFonts w:ascii="Times New Roman" w:eastAsia="宋体" w:hAnsi="Times New Roman"/>
          <w:szCs w:val="21"/>
        </w:rPr>
        <w:t>国劳动收入</w:t>
      </w:r>
      <w:r w:rsidR="001A4756" w:rsidRPr="00B7064D">
        <w:rPr>
          <w:rFonts w:ascii="Times New Roman" w:eastAsia="宋体" w:hAnsi="Times New Roman" w:hint="eastAsia"/>
          <w:szCs w:val="21"/>
        </w:rPr>
        <w:t>份额</w:t>
      </w:r>
      <w:r w:rsidR="00F07BC6">
        <w:rPr>
          <w:rFonts w:ascii="Times New Roman" w:eastAsia="宋体" w:hAnsi="Times New Roman" w:hint="eastAsia"/>
          <w:szCs w:val="21"/>
        </w:rPr>
        <w:t>均值</w:t>
      </w:r>
      <w:r w:rsidR="007D74A9">
        <w:rPr>
          <w:rFonts w:ascii="Times New Roman" w:eastAsia="宋体" w:hAnsi="Times New Roman" w:hint="eastAsia"/>
          <w:szCs w:val="21"/>
        </w:rPr>
        <w:t>达到</w:t>
      </w:r>
      <w:r w:rsidR="001A4756" w:rsidRPr="00B7064D">
        <w:rPr>
          <w:rFonts w:ascii="Times New Roman" w:eastAsia="宋体" w:hAnsi="Times New Roman"/>
          <w:szCs w:val="21"/>
        </w:rPr>
        <w:t>7</w:t>
      </w:r>
      <w:r w:rsidR="00F07BC6">
        <w:rPr>
          <w:rFonts w:ascii="Times New Roman" w:eastAsia="宋体" w:hAnsi="Times New Roman"/>
          <w:szCs w:val="21"/>
        </w:rPr>
        <w:t>4</w:t>
      </w:r>
      <w:r w:rsidR="00F07BC6">
        <w:rPr>
          <w:rFonts w:ascii="Times New Roman" w:eastAsia="宋体" w:hAnsi="Times New Roman" w:hint="eastAsia"/>
          <w:szCs w:val="21"/>
        </w:rPr>
        <w:t>.</w:t>
      </w:r>
      <w:r w:rsidR="00902C5C">
        <w:rPr>
          <w:rFonts w:ascii="Times New Roman" w:eastAsia="宋体" w:hAnsi="Times New Roman"/>
          <w:szCs w:val="21"/>
        </w:rPr>
        <w:t>8</w:t>
      </w:r>
      <w:r w:rsidR="001A4756" w:rsidRPr="00B7064D">
        <w:rPr>
          <w:rFonts w:ascii="Times New Roman" w:eastAsia="宋体" w:hAnsi="Times New Roman" w:hint="eastAsia"/>
          <w:szCs w:val="21"/>
        </w:rPr>
        <w:t>%</w:t>
      </w:r>
      <w:r w:rsidR="002C0845" w:rsidRPr="00F42E9F">
        <w:rPr>
          <w:rStyle w:val="a5"/>
          <w:rFonts w:ascii="Times New Roman" w:eastAsia="宋体" w:hAnsi="Times New Roman"/>
          <w:szCs w:val="21"/>
          <w:highlight w:val="yellow"/>
        </w:rPr>
        <w:footnoteReference w:id="3"/>
      </w:r>
      <w:r w:rsidR="002051F6">
        <w:rPr>
          <w:rFonts w:ascii="Times New Roman" w:eastAsia="宋体" w:hAnsi="Times New Roman" w:hint="eastAsia"/>
          <w:szCs w:val="21"/>
        </w:rPr>
        <w:t>，</w:t>
      </w:r>
      <w:r w:rsidR="001A4756" w:rsidRPr="00B7064D">
        <w:rPr>
          <w:rFonts w:ascii="Times New Roman" w:eastAsia="宋体" w:hAnsi="Times New Roman" w:hint="eastAsia"/>
          <w:szCs w:val="21"/>
        </w:rPr>
        <w:t>高于</w:t>
      </w:r>
      <w:r w:rsidR="00650541">
        <w:rPr>
          <w:rFonts w:ascii="Times New Roman" w:eastAsia="宋体" w:hAnsi="Times New Roman" w:hint="eastAsia"/>
          <w:szCs w:val="21"/>
        </w:rPr>
        <w:t>以</w:t>
      </w:r>
      <w:r w:rsidR="00650541">
        <w:rPr>
          <w:rFonts w:ascii="Times New Roman" w:eastAsia="宋体" w:hAnsi="Times New Roman" w:hint="eastAsia"/>
          <w:szCs w:val="21"/>
        </w:rPr>
        <w:t>G</w:t>
      </w:r>
      <w:r w:rsidR="00650541">
        <w:rPr>
          <w:rFonts w:ascii="Times New Roman" w:eastAsia="宋体" w:hAnsi="Times New Roman"/>
          <w:szCs w:val="21"/>
        </w:rPr>
        <w:t>DP</w:t>
      </w:r>
      <w:r w:rsidR="00650541">
        <w:rPr>
          <w:rFonts w:ascii="Times New Roman" w:eastAsia="宋体" w:hAnsi="Times New Roman" w:hint="eastAsia"/>
          <w:szCs w:val="21"/>
        </w:rPr>
        <w:t>为分母</w:t>
      </w:r>
      <w:r w:rsidR="007C610B">
        <w:rPr>
          <w:rFonts w:ascii="Times New Roman" w:eastAsia="宋体" w:hAnsi="Times New Roman" w:hint="eastAsia"/>
          <w:szCs w:val="21"/>
        </w:rPr>
        <w:t>计算</w:t>
      </w:r>
      <w:r w:rsidR="0097336A">
        <w:rPr>
          <w:rFonts w:ascii="Times New Roman" w:eastAsia="宋体" w:hAnsi="Times New Roman" w:hint="eastAsia"/>
          <w:szCs w:val="21"/>
        </w:rPr>
        <w:t>的中国劳动收入份额</w:t>
      </w:r>
      <w:r w:rsidR="0097336A">
        <w:rPr>
          <w:rFonts w:ascii="Times New Roman" w:eastAsia="宋体" w:hAnsi="Times New Roman" w:hint="eastAsia"/>
          <w:szCs w:val="21"/>
        </w:rPr>
        <w:t>2</w:t>
      </w:r>
      <w:r w:rsidR="0097336A">
        <w:rPr>
          <w:rFonts w:ascii="Times New Roman" w:eastAsia="宋体" w:hAnsi="Times New Roman"/>
          <w:szCs w:val="21"/>
        </w:rPr>
        <w:t>0</w:t>
      </w:r>
      <w:r w:rsidR="000C7898">
        <w:rPr>
          <w:rFonts w:ascii="Times New Roman" w:eastAsia="宋体" w:hAnsi="Times New Roman" w:hint="eastAsia"/>
          <w:szCs w:val="21"/>
        </w:rPr>
        <w:t>%</w:t>
      </w:r>
      <w:r w:rsidR="000C7898">
        <w:rPr>
          <w:rFonts w:ascii="Times New Roman" w:eastAsia="宋体" w:hAnsi="Times New Roman" w:hint="eastAsia"/>
          <w:szCs w:val="21"/>
        </w:rPr>
        <w:t>以上</w:t>
      </w:r>
      <w:r w:rsidR="001A4756">
        <w:rPr>
          <w:rFonts w:ascii="Times New Roman" w:eastAsia="宋体" w:hAnsi="Times New Roman" w:hint="eastAsia"/>
          <w:szCs w:val="21"/>
        </w:rPr>
        <w:t>。</w:t>
      </w:r>
      <w:r w:rsidR="001A4756" w:rsidRPr="00B7064D">
        <w:rPr>
          <w:rFonts w:ascii="Times New Roman" w:eastAsia="宋体" w:hAnsi="Times New Roman" w:hint="eastAsia"/>
          <w:szCs w:val="21"/>
        </w:rPr>
        <w:t>从这个数值来看，中国劳动收入似乎不居于主体地位，但这是</w:t>
      </w:r>
      <w:r w:rsidR="00B02189">
        <w:rPr>
          <w:rFonts w:ascii="Times New Roman" w:eastAsia="宋体" w:hAnsi="Times New Roman" w:hint="eastAsia"/>
          <w:szCs w:val="21"/>
        </w:rPr>
        <w:t>计算</w:t>
      </w:r>
      <w:r w:rsidR="001A4756" w:rsidRPr="00B7064D">
        <w:rPr>
          <w:rFonts w:ascii="Times New Roman" w:eastAsia="宋体" w:hAnsi="Times New Roman" w:hint="eastAsia"/>
          <w:szCs w:val="21"/>
        </w:rPr>
        <w:t>口径不一致导致的假象。</w:t>
      </w:r>
      <w:r w:rsidR="00280A6B">
        <w:rPr>
          <w:rFonts w:ascii="Times New Roman" w:eastAsia="宋体" w:hAnsi="Times New Roman" w:hint="eastAsia"/>
          <w:szCs w:val="21"/>
        </w:rPr>
        <w:t>因此</w:t>
      </w:r>
      <w:r w:rsidR="00B82417">
        <w:rPr>
          <w:rFonts w:ascii="Times New Roman" w:eastAsia="宋体" w:hAnsi="Times New Roman" w:hint="eastAsia"/>
          <w:szCs w:val="21"/>
        </w:rPr>
        <w:t>，</w:t>
      </w:r>
      <w:r w:rsidR="00A45E81" w:rsidRPr="00B7064D">
        <w:rPr>
          <w:rFonts w:ascii="Times New Roman" w:eastAsia="宋体" w:hAnsi="Times New Roman" w:hint="eastAsia"/>
          <w:szCs w:val="21"/>
        </w:rPr>
        <w:t>劳动收入</w:t>
      </w:r>
      <w:r w:rsidR="00B82417">
        <w:rPr>
          <w:rFonts w:ascii="Times New Roman" w:eastAsia="宋体" w:hAnsi="Times New Roman" w:hint="eastAsia"/>
          <w:szCs w:val="21"/>
        </w:rPr>
        <w:t>份额</w:t>
      </w:r>
      <w:r w:rsidR="00A45E81" w:rsidRPr="00B7064D">
        <w:rPr>
          <w:rFonts w:ascii="Times New Roman" w:eastAsia="宋体" w:hAnsi="Times New Roman" w:hint="eastAsia"/>
          <w:szCs w:val="21"/>
        </w:rPr>
        <w:t>是否</w:t>
      </w:r>
      <w:r w:rsidR="00B82417">
        <w:rPr>
          <w:rFonts w:ascii="Times New Roman" w:eastAsia="宋体" w:hAnsi="Times New Roman" w:hint="eastAsia"/>
          <w:szCs w:val="21"/>
        </w:rPr>
        <w:t>超过</w:t>
      </w:r>
      <w:r w:rsidR="00B82417">
        <w:rPr>
          <w:rFonts w:ascii="Times New Roman" w:eastAsia="宋体" w:hAnsi="Times New Roman" w:hint="eastAsia"/>
          <w:szCs w:val="21"/>
        </w:rPr>
        <w:t>5</w:t>
      </w:r>
      <w:r w:rsidR="00B82417">
        <w:rPr>
          <w:rFonts w:ascii="Times New Roman" w:eastAsia="宋体" w:hAnsi="Times New Roman"/>
          <w:szCs w:val="21"/>
        </w:rPr>
        <w:t>0</w:t>
      </w:r>
      <w:r w:rsidR="00B82417">
        <w:rPr>
          <w:rFonts w:ascii="Times New Roman" w:eastAsia="宋体" w:hAnsi="Times New Roman" w:hint="eastAsia"/>
          <w:szCs w:val="21"/>
        </w:rPr>
        <w:t>%</w:t>
      </w:r>
      <w:r w:rsidR="00B82417">
        <w:rPr>
          <w:rFonts w:ascii="Times New Roman" w:eastAsia="宋体" w:hAnsi="Times New Roman" w:hint="eastAsia"/>
          <w:szCs w:val="21"/>
        </w:rPr>
        <w:t>，即劳动收入是否</w:t>
      </w:r>
      <w:r w:rsidR="00A45E81" w:rsidRPr="00B7064D">
        <w:rPr>
          <w:rFonts w:ascii="Times New Roman" w:eastAsia="宋体" w:hAnsi="Times New Roman" w:hint="eastAsia"/>
          <w:szCs w:val="21"/>
        </w:rPr>
        <w:t>占主体地位</w:t>
      </w:r>
      <w:r w:rsidR="00B82417">
        <w:rPr>
          <w:rFonts w:ascii="Times New Roman" w:eastAsia="宋体" w:hAnsi="Times New Roman" w:hint="eastAsia"/>
          <w:szCs w:val="21"/>
        </w:rPr>
        <w:t>，</w:t>
      </w:r>
      <w:r w:rsidR="00A45E81" w:rsidRPr="00B7064D">
        <w:rPr>
          <w:rFonts w:ascii="Times New Roman" w:eastAsia="宋体" w:hAnsi="Times New Roman" w:hint="eastAsia"/>
          <w:szCs w:val="21"/>
        </w:rPr>
        <w:t>很大程度上取决于劳动收入份额分子和分母的计算。</w:t>
      </w:r>
    </w:p>
    <w:p w14:paraId="4B423197" w14:textId="5DDDA95A" w:rsidR="004419EF" w:rsidRDefault="001E5A6E">
      <w:pPr>
        <w:ind w:firstLineChars="200" w:firstLine="420"/>
        <w:rPr>
          <w:rFonts w:ascii="Times New Roman" w:eastAsia="宋体" w:hAnsi="Times New Roman"/>
          <w:szCs w:val="21"/>
        </w:rPr>
      </w:pPr>
      <w:r>
        <w:rPr>
          <w:rFonts w:ascii="Times New Roman" w:eastAsia="宋体" w:hAnsi="Times New Roman" w:hint="eastAsia"/>
          <w:szCs w:val="21"/>
        </w:rPr>
        <w:t>鉴于此</w:t>
      </w:r>
      <w:r w:rsidRPr="00A12694">
        <w:rPr>
          <w:rFonts w:ascii="Times New Roman" w:eastAsia="宋体" w:hAnsi="Times New Roman" w:hint="eastAsia"/>
          <w:szCs w:val="21"/>
        </w:rPr>
        <w:t>，本文</w:t>
      </w:r>
      <w:r>
        <w:rPr>
          <w:rFonts w:ascii="Times New Roman" w:eastAsia="宋体" w:hAnsi="Times New Roman" w:hint="eastAsia"/>
          <w:szCs w:val="21"/>
        </w:rPr>
        <w:t>试图</w:t>
      </w:r>
      <w:r w:rsidRPr="00A12694">
        <w:rPr>
          <w:rFonts w:ascii="Times New Roman" w:eastAsia="宋体" w:hAnsi="Times New Roman" w:hint="eastAsia"/>
          <w:szCs w:val="21"/>
        </w:rPr>
        <w:t>重新界定劳动收入份额分子、分母的</w:t>
      </w:r>
      <w:r>
        <w:rPr>
          <w:rFonts w:ascii="Times New Roman" w:eastAsia="宋体" w:hAnsi="Times New Roman" w:hint="eastAsia"/>
          <w:szCs w:val="21"/>
        </w:rPr>
        <w:t>计算方法</w:t>
      </w:r>
      <w:r w:rsidRPr="00A12694">
        <w:rPr>
          <w:rFonts w:ascii="Times New Roman" w:eastAsia="宋体" w:hAnsi="Times New Roman" w:hint="eastAsia"/>
          <w:szCs w:val="21"/>
        </w:rPr>
        <w:t>，</w:t>
      </w:r>
      <w:r>
        <w:rPr>
          <w:rFonts w:ascii="Times New Roman" w:eastAsia="宋体" w:hAnsi="Times New Roman" w:hint="eastAsia"/>
          <w:szCs w:val="21"/>
        </w:rPr>
        <w:t>以改善</w:t>
      </w:r>
      <w:r w:rsidRPr="00A12694">
        <w:rPr>
          <w:rFonts w:ascii="Times New Roman" w:eastAsia="宋体" w:hAnsi="Times New Roman" w:hint="eastAsia"/>
          <w:szCs w:val="21"/>
        </w:rPr>
        <w:t>劳动收入份额的时期可比性和国际可比性。在分子方面，</w:t>
      </w:r>
      <w:r w:rsidR="004C1E61">
        <w:rPr>
          <w:rFonts w:ascii="Times New Roman" w:eastAsia="宋体" w:hAnsi="Times New Roman" w:hint="eastAsia"/>
          <w:szCs w:val="21"/>
        </w:rPr>
        <w:t>本文界定了各数据中劳动者报酬的组成部分</w:t>
      </w:r>
      <w:r w:rsidRPr="00A12694">
        <w:rPr>
          <w:rFonts w:ascii="Times New Roman" w:eastAsia="宋体" w:hAnsi="Times New Roman" w:hint="eastAsia"/>
          <w:szCs w:val="21"/>
        </w:rPr>
        <w:t>，</w:t>
      </w:r>
      <w:r w:rsidR="00B928AB">
        <w:rPr>
          <w:rFonts w:ascii="Times New Roman" w:eastAsia="宋体" w:hAnsi="Times New Roman" w:hint="eastAsia"/>
          <w:szCs w:val="21"/>
        </w:rPr>
        <w:t>对</w:t>
      </w:r>
      <w:r w:rsidR="00004B38">
        <w:rPr>
          <w:rFonts w:ascii="Times New Roman" w:eastAsia="宋体" w:hAnsi="Times New Roman" w:hint="eastAsia"/>
          <w:szCs w:val="21"/>
        </w:rPr>
        <w:t>各年</w:t>
      </w:r>
      <w:r w:rsidR="00B928AB">
        <w:rPr>
          <w:rFonts w:ascii="Times New Roman" w:eastAsia="宋体" w:hAnsi="Times New Roman" w:hint="eastAsia"/>
          <w:szCs w:val="21"/>
        </w:rPr>
        <w:t>各省</w:t>
      </w:r>
      <w:r w:rsidR="00004B38">
        <w:rPr>
          <w:rFonts w:ascii="Times New Roman" w:eastAsia="宋体" w:hAnsi="Times New Roman" w:hint="eastAsia"/>
          <w:szCs w:val="21"/>
        </w:rPr>
        <w:t>统计口径变动</w:t>
      </w:r>
      <w:r w:rsidR="00B928AB">
        <w:rPr>
          <w:rFonts w:ascii="Times New Roman" w:eastAsia="宋体" w:hAnsi="Times New Roman" w:hint="eastAsia"/>
          <w:szCs w:val="21"/>
        </w:rPr>
        <w:t>进行</w:t>
      </w:r>
      <w:r w:rsidR="00947971">
        <w:rPr>
          <w:rFonts w:ascii="Times New Roman" w:eastAsia="宋体" w:hAnsi="Times New Roman" w:hint="eastAsia"/>
          <w:szCs w:val="21"/>
        </w:rPr>
        <w:t>了</w:t>
      </w:r>
      <w:r w:rsidR="00B928AB">
        <w:rPr>
          <w:rFonts w:ascii="Times New Roman" w:eastAsia="宋体" w:hAnsi="Times New Roman" w:hint="eastAsia"/>
          <w:szCs w:val="21"/>
        </w:rPr>
        <w:t>调整</w:t>
      </w:r>
      <w:r>
        <w:rPr>
          <w:rFonts w:ascii="Times New Roman" w:eastAsia="宋体" w:hAnsi="Times New Roman" w:hint="eastAsia"/>
          <w:szCs w:val="21"/>
        </w:rPr>
        <w:t>，但与本文对分母的调整相比，分子</w:t>
      </w:r>
      <w:r w:rsidR="001B0CC8">
        <w:rPr>
          <w:rFonts w:ascii="Times New Roman" w:eastAsia="宋体" w:hAnsi="Times New Roman" w:hint="eastAsia"/>
          <w:szCs w:val="21"/>
        </w:rPr>
        <w:t>的</w:t>
      </w:r>
      <w:r w:rsidR="00947971">
        <w:rPr>
          <w:rFonts w:ascii="Times New Roman" w:eastAsia="宋体" w:hAnsi="Times New Roman" w:hint="eastAsia"/>
          <w:szCs w:val="21"/>
        </w:rPr>
        <w:t>调整</w:t>
      </w:r>
      <w:r>
        <w:rPr>
          <w:rFonts w:ascii="Times New Roman" w:eastAsia="宋体" w:hAnsi="Times New Roman" w:hint="eastAsia"/>
          <w:szCs w:val="21"/>
        </w:rPr>
        <w:t>对劳动收入份额的影响较小</w:t>
      </w:r>
      <w:r w:rsidRPr="00A12694">
        <w:rPr>
          <w:rFonts w:ascii="Times New Roman" w:eastAsia="宋体" w:hAnsi="Times New Roman" w:hint="eastAsia"/>
          <w:szCs w:val="21"/>
        </w:rPr>
        <w:t>。</w:t>
      </w:r>
      <w:r>
        <w:rPr>
          <w:rFonts w:ascii="Times New Roman" w:eastAsia="宋体" w:hAnsi="Times New Roman" w:hint="eastAsia"/>
          <w:szCs w:val="21"/>
        </w:rPr>
        <w:t>在</w:t>
      </w:r>
      <w:r w:rsidRPr="00A12694">
        <w:rPr>
          <w:rFonts w:ascii="Times New Roman" w:eastAsia="宋体" w:hAnsi="Times New Roman" w:hint="eastAsia"/>
          <w:szCs w:val="21"/>
        </w:rPr>
        <w:t>分母方面，</w:t>
      </w:r>
      <w:r>
        <w:rPr>
          <w:rFonts w:ascii="Times New Roman" w:eastAsia="宋体" w:hAnsi="Times New Roman" w:hint="eastAsia"/>
          <w:szCs w:val="21"/>
        </w:rPr>
        <w:t>本文</w:t>
      </w:r>
      <w:r w:rsidRPr="00A12694">
        <w:rPr>
          <w:rFonts w:ascii="Times New Roman" w:eastAsia="宋体" w:hAnsi="Times New Roman" w:hint="eastAsia"/>
          <w:szCs w:val="21"/>
        </w:rPr>
        <w:t>分析</w:t>
      </w:r>
      <w:r>
        <w:rPr>
          <w:rFonts w:ascii="Times New Roman" w:eastAsia="宋体" w:hAnsi="Times New Roman" w:hint="eastAsia"/>
          <w:szCs w:val="21"/>
        </w:rPr>
        <w:t>了</w:t>
      </w:r>
      <w:r w:rsidRPr="00A12694">
        <w:rPr>
          <w:rFonts w:ascii="Times New Roman" w:eastAsia="宋体" w:hAnsi="Times New Roman" w:hint="eastAsia"/>
          <w:szCs w:val="21"/>
        </w:rPr>
        <w:t>间接税、折旧</w:t>
      </w:r>
      <w:r>
        <w:rPr>
          <w:rFonts w:ascii="Times New Roman" w:eastAsia="宋体" w:hAnsi="Times New Roman" w:hint="eastAsia"/>
          <w:szCs w:val="21"/>
        </w:rPr>
        <w:t>、净国外要素收入的</w:t>
      </w:r>
      <w:r w:rsidRPr="00A12694">
        <w:rPr>
          <w:rFonts w:ascii="Times New Roman" w:eastAsia="宋体" w:hAnsi="Times New Roman" w:hint="eastAsia"/>
          <w:szCs w:val="21"/>
        </w:rPr>
        <w:t>性质</w:t>
      </w:r>
      <w:r>
        <w:rPr>
          <w:rFonts w:ascii="Times New Roman" w:eastAsia="宋体" w:hAnsi="Times New Roman" w:hint="eastAsia"/>
          <w:szCs w:val="21"/>
        </w:rPr>
        <w:t>及其对要素收入分配的潜在影响</w:t>
      </w:r>
      <w:r w:rsidRPr="00A12694">
        <w:rPr>
          <w:rFonts w:ascii="Times New Roman" w:eastAsia="宋体" w:hAnsi="Times New Roman" w:hint="eastAsia"/>
          <w:szCs w:val="21"/>
        </w:rPr>
        <w:t>，论证</w:t>
      </w:r>
      <w:r>
        <w:rPr>
          <w:rFonts w:ascii="Times New Roman" w:eastAsia="宋体" w:hAnsi="Times New Roman" w:hint="eastAsia"/>
          <w:szCs w:val="21"/>
        </w:rPr>
        <w:t>了</w:t>
      </w:r>
      <w:r w:rsidRPr="00A12694">
        <w:rPr>
          <w:rFonts w:ascii="Times New Roman" w:eastAsia="宋体" w:hAnsi="Times New Roman" w:hint="eastAsia"/>
          <w:szCs w:val="21"/>
        </w:rPr>
        <w:t>以国民收入</w:t>
      </w:r>
      <w:r>
        <w:rPr>
          <w:rFonts w:ascii="Times New Roman" w:eastAsia="宋体" w:hAnsi="Times New Roman" w:hint="eastAsia"/>
          <w:szCs w:val="21"/>
        </w:rPr>
        <w:t>而非</w:t>
      </w:r>
      <w:r>
        <w:rPr>
          <w:rFonts w:ascii="Times New Roman" w:eastAsia="宋体" w:hAnsi="Times New Roman" w:hint="eastAsia"/>
          <w:szCs w:val="21"/>
        </w:rPr>
        <w:t>G</w:t>
      </w:r>
      <w:r>
        <w:rPr>
          <w:rFonts w:ascii="Times New Roman" w:eastAsia="宋体" w:hAnsi="Times New Roman"/>
          <w:szCs w:val="21"/>
        </w:rPr>
        <w:t>DP</w:t>
      </w:r>
      <w:r w:rsidRPr="00A12694">
        <w:rPr>
          <w:rFonts w:ascii="Times New Roman" w:eastAsia="宋体" w:hAnsi="Times New Roman" w:hint="eastAsia"/>
          <w:szCs w:val="21"/>
        </w:rPr>
        <w:t>作为劳动收入份额分母的合理性。</w:t>
      </w:r>
      <w:r w:rsidR="00F46F50">
        <w:rPr>
          <w:rFonts w:ascii="Times New Roman" w:eastAsia="宋体" w:hAnsi="Times New Roman" w:hint="eastAsia"/>
          <w:szCs w:val="21"/>
        </w:rPr>
        <w:t>以</w:t>
      </w:r>
      <w:r>
        <w:rPr>
          <w:rFonts w:ascii="Times New Roman" w:eastAsia="宋体" w:hAnsi="Times New Roman" w:hint="eastAsia"/>
          <w:szCs w:val="21"/>
        </w:rPr>
        <w:t>此</w:t>
      </w:r>
      <w:r w:rsidR="000461AC">
        <w:rPr>
          <w:rFonts w:ascii="Times New Roman" w:eastAsia="宋体" w:hAnsi="Times New Roman" w:hint="eastAsia"/>
          <w:szCs w:val="21"/>
        </w:rPr>
        <w:t>为</w:t>
      </w:r>
      <w:r>
        <w:rPr>
          <w:rFonts w:ascii="Times New Roman" w:eastAsia="宋体" w:hAnsi="Times New Roman" w:hint="eastAsia"/>
          <w:szCs w:val="21"/>
        </w:rPr>
        <w:t>基础，本文在较为统一的测算口径下，使用</w:t>
      </w:r>
      <w:r>
        <w:rPr>
          <w:rFonts w:ascii="Times New Roman" w:eastAsia="宋体" w:hAnsi="Times New Roman" w:hint="eastAsia"/>
          <w:szCs w:val="21"/>
        </w:rPr>
        <w:t>1</w:t>
      </w:r>
      <w:r>
        <w:rPr>
          <w:rFonts w:ascii="Times New Roman" w:eastAsia="宋体" w:hAnsi="Times New Roman"/>
          <w:szCs w:val="21"/>
        </w:rPr>
        <w:t>978</w:t>
      </w:r>
      <w:r>
        <w:rPr>
          <w:rFonts w:ascii="Times New Roman" w:eastAsia="宋体" w:hAnsi="Times New Roman" w:hint="eastAsia"/>
          <w:szCs w:val="21"/>
        </w:rPr>
        <w:t>—</w:t>
      </w:r>
      <w:r>
        <w:rPr>
          <w:rFonts w:ascii="Times New Roman" w:eastAsia="宋体" w:hAnsi="Times New Roman" w:hint="eastAsia"/>
          <w:szCs w:val="21"/>
        </w:rPr>
        <w:t>2</w:t>
      </w:r>
      <w:r>
        <w:rPr>
          <w:rFonts w:ascii="Times New Roman" w:eastAsia="宋体" w:hAnsi="Times New Roman"/>
          <w:szCs w:val="21"/>
        </w:rPr>
        <w:t>017</w:t>
      </w:r>
      <w:r>
        <w:rPr>
          <w:rFonts w:ascii="Times New Roman" w:eastAsia="宋体" w:hAnsi="Times New Roman" w:hint="eastAsia"/>
          <w:szCs w:val="21"/>
        </w:rPr>
        <w:t>年收入法</w:t>
      </w:r>
      <w:r>
        <w:rPr>
          <w:rFonts w:ascii="Times New Roman" w:eastAsia="宋体" w:hAnsi="Times New Roman" w:hint="eastAsia"/>
          <w:szCs w:val="21"/>
        </w:rPr>
        <w:t>G</w:t>
      </w:r>
      <w:r>
        <w:rPr>
          <w:rFonts w:ascii="Times New Roman" w:eastAsia="宋体" w:hAnsi="Times New Roman"/>
          <w:szCs w:val="21"/>
        </w:rPr>
        <w:t>DP</w:t>
      </w:r>
      <w:r>
        <w:rPr>
          <w:rFonts w:ascii="Times New Roman" w:eastAsia="宋体" w:hAnsi="Times New Roman" w:hint="eastAsia"/>
          <w:szCs w:val="21"/>
        </w:rPr>
        <w:t>、</w:t>
      </w:r>
      <w:r>
        <w:rPr>
          <w:rFonts w:ascii="Times New Roman" w:eastAsia="宋体" w:hAnsi="Times New Roman" w:hint="eastAsia"/>
          <w:szCs w:val="21"/>
        </w:rPr>
        <w:t>1</w:t>
      </w:r>
      <w:r>
        <w:rPr>
          <w:rFonts w:ascii="Times New Roman" w:eastAsia="宋体" w:hAnsi="Times New Roman"/>
          <w:szCs w:val="21"/>
        </w:rPr>
        <w:t>992</w:t>
      </w:r>
      <w:r>
        <w:rPr>
          <w:rFonts w:ascii="Times New Roman" w:eastAsia="宋体" w:hAnsi="Times New Roman" w:hint="eastAsia"/>
          <w:szCs w:val="21"/>
        </w:rPr>
        <w:t>—</w:t>
      </w:r>
      <w:r>
        <w:rPr>
          <w:rFonts w:ascii="Times New Roman" w:eastAsia="宋体" w:hAnsi="Times New Roman" w:hint="eastAsia"/>
          <w:szCs w:val="21"/>
        </w:rPr>
        <w:t>2020</w:t>
      </w:r>
      <w:r>
        <w:rPr>
          <w:rFonts w:ascii="Times New Roman" w:eastAsia="宋体" w:hAnsi="Times New Roman" w:hint="eastAsia"/>
          <w:szCs w:val="21"/>
        </w:rPr>
        <w:t>年资金流量表、</w:t>
      </w:r>
      <w:r>
        <w:rPr>
          <w:rFonts w:ascii="Times New Roman" w:eastAsia="宋体" w:hAnsi="Times New Roman" w:hint="eastAsia"/>
          <w:szCs w:val="21"/>
        </w:rPr>
        <w:t>1</w:t>
      </w:r>
      <w:r>
        <w:rPr>
          <w:rFonts w:ascii="Times New Roman" w:eastAsia="宋体" w:hAnsi="Times New Roman"/>
          <w:szCs w:val="21"/>
        </w:rPr>
        <w:t>987</w:t>
      </w:r>
      <w:r>
        <w:rPr>
          <w:rFonts w:ascii="Times New Roman" w:eastAsia="宋体" w:hAnsi="Times New Roman" w:hint="eastAsia"/>
          <w:szCs w:val="21"/>
        </w:rPr>
        <w:t>—</w:t>
      </w:r>
      <w:r>
        <w:rPr>
          <w:rFonts w:ascii="Times New Roman" w:eastAsia="宋体" w:hAnsi="Times New Roman" w:hint="eastAsia"/>
          <w:szCs w:val="21"/>
        </w:rPr>
        <w:t>2020</w:t>
      </w:r>
      <w:r>
        <w:rPr>
          <w:rFonts w:ascii="Times New Roman" w:eastAsia="宋体" w:hAnsi="Times New Roman" w:hint="eastAsia"/>
          <w:szCs w:val="21"/>
        </w:rPr>
        <w:t>年投入产出表等数据测算发现，</w:t>
      </w:r>
      <w:r>
        <w:rPr>
          <w:rFonts w:ascii="Times New Roman" w:eastAsia="宋体" w:hAnsi="Times New Roman" w:hint="eastAsia"/>
          <w:szCs w:val="21"/>
        </w:rPr>
        <w:t>1</w:t>
      </w:r>
      <w:r>
        <w:rPr>
          <w:rFonts w:ascii="Times New Roman" w:eastAsia="宋体" w:hAnsi="Times New Roman"/>
          <w:szCs w:val="21"/>
        </w:rPr>
        <w:t>978</w:t>
      </w:r>
      <w:r>
        <w:rPr>
          <w:rFonts w:ascii="Times New Roman" w:eastAsia="宋体" w:hAnsi="Times New Roman" w:hint="eastAsia"/>
          <w:szCs w:val="21"/>
        </w:rPr>
        <w:t>—</w:t>
      </w:r>
      <w:r>
        <w:rPr>
          <w:rFonts w:ascii="Times New Roman" w:eastAsia="宋体" w:hAnsi="Times New Roman" w:hint="eastAsia"/>
          <w:szCs w:val="21"/>
        </w:rPr>
        <w:t>2020</w:t>
      </w:r>
      <w:r>
        <w:rPr>
          <w:rFonts w:ascii="Times New Roman" w:eastAsia="宋体" w:hAnsi="Times New Roman" w:hint="eastAsia"/>
          <w:szCs w:val="21"/>
        </w:rPr>
        <w:t>年中国劳动收入份额均值为</w:t>
      </w:r>
      <w:r>
        <w:rPr>
          <w:rFonts w:ascii="Times New Roman" w:eastAsia="宋体" w:hAnsi="Times New Roman"/>
          <w:szCs w:val="21"/>
        </w:rPr>
        <w:t>68.1</w:t>
      </w:r>
      <w:r>
        <w:rPr>
          <w:rFonts w:ascii="Times New Roman" w:eastAsia="宋体" w:hAnsi="Times New Roman" w:hint="eastAsia"/>
          <w:szCs w:val="21"/>
        </w:rPr>
        <w:t>%</w:t>
      </w:r>
      <w:r w:rsidRPr="00686844">
        <w:rPr>
          <w:rStyle w:val="a5"/>
          <w:rFonts w:ascii="Times New Roman" w:eastAsia="宋体" w:hAnsi="Times New Roman"/>
          <w:szCs w:val="21"/>
          <w:highlight w:val="yellow"/>
        </w:rPr>
        <w:footnoteReference w:id="4"/>
      </w:r>
      <w:r>
        <w:rPr>
          <w:rFonts w:ascii="Times New Roman" w:eastAsia="宋体" w:hAnsi="Times New Roman" w:hint="eastAsia"/>
          <w:szCs w:val="21"/>
        </w:rPr>
        <w:t>，</w:t>
      </w:r>
      <w:r w:rsidRPr="006C52A1">
        <w:rPr>
          <w:rFonts w:ascii="Times New Roman" w:eastAsia="宋体" w:hAnsi="Times New Roman" w:hint="eastAsia"/>
          <w:szCs w:val="21"/>
        </w:rPr>
        <w:t>呈“向右倾斜的</w:t>
      </w:r>
      <w:r w:rsidRPr="006C52A1">
        <w:rPr>
          <w:rFonts w:ascii="Times New Roman" w:eastAsia="宋体" w:hAnsi="Times New Roman"/>
          <w:szCs w:val="21"/>
        </w:rPr>
        <w:t>N</w:t>
      </w:r>
      <w:r w:rsidRPr="006C52A1">
        <w:rPr>
          <w:rFonts w:ascii="Times New Roman" w:eastAsia="宋体" w:hAnsi="Times New Roman"/>
          <w:szCs w:val="21"/>
        </w:rPr>
        <w:t>型</w:t>
      </w:r>
      <w:r>
        <w:rPr>
          <w:rFonts w:ascii="Times New Roman" w:eastAsia="宋体" w:hAnsi="Times New Roman" w:hint="eastAsia"/>
          <w:szCs w:val="21"/>
        </w:rPr>
        <w:t>”</w:t>
      </w:r>
      <w:r w:rsidRPr="006C52A1">
        <w:rPr>
          <w:rFonts w:ascii="Times New Roman" w:eastAsia="宋体" w:hAnsi="Times New Roman"/>
          <w:szCs w:val="21"/>
        </w:rPr>
        <w:t>变化趋势，近年已回升至均值附近</w:t>
      </w:r>
      <w:r>
        <w:rPr>
          <w:rFonts w:ascii="Times New Roman" w:eastAsia="宋体" w:hAnsi="Times New Roman" w:hint="eastAsia"/>
          <w:szCs w:val="21"/>
        </w:rPr>
        <w:t>，</w:t>
      </w:r>
      <w:r w:rsidRPr="006C52A1">
        <w:rPr>
          <w:rFonts w:ascii="Times New Roman" w:eastAsia="宋体" w:hAnsi="Times New Roman"/>
          <w:szCs w:val="21"/>
        </w:rPr>
        <w:t>中国劳动收入仍居于主体地位。</w:t>
      </w:r>
      <w:r w:rsidRPr="00E9014A">
        <w:rPr>
          <w:rFonts w:ascii="Times New Roman" w:eastAsia="宋体" w:hAnsi="Times New Roman" w:hint="eastAsia"/>
          <w:szCs w:val="21"/>
        </w:rPr>
        <w:t>与</w:t>
      </w:r>
      <w:r>
        <w:rPr>
          <w:rFonts w:ascii="Times New Roman" w:eastAsia="宋体" w:hAnsi="Times New Roman" w:hint="eastAsia"/>
          <w:szCs w:val="21"/>
        </w:rPr>
        <w:t>皮凯蒂（</w:t>
      </w:r>
      <w:r>
        <w:rPr>
          <w:rFonts w:ascii="Times New Roman" w:eastAsia="宋体" w:hAnsi="Times New Roman" w:hint="eastAsia"/>
          <w:szCs w:val="21"/>
        </w:rPr>
        <w:t>2</w:t>
      </w:r>
      <w:r>
        <w:rPr>
          <w:rFonts w:ascii="Times New Roman" w:eastAsia="宋体" w:hAnsi="Times New Roman"/>
          <w:szCs w:val="21"/>
        </w:rPr>
        <w:t>014</w:t>
      </w:r>
      <w:r>
        <w:rPr>
          <w:rFonts w:ascii="Times New Roman" w:eastAsia="宋体" w:hAnsi="Times New Roman" w:hint="eastAsia"/>
          <w:szCs w:val="21"/>
        </w:rPr>
        <w:t>）、世界不平等数据库</w:t>
      </w:r>
      <w:r w:rsidR="00AC39BF">
        <w:rPr>
          <w:rFonts w:ascii="Times New Roman" w:eastAsia="宋体" w:hAnsi="Times New Roman" w:hint="eastAsia"/>
          <w:szCs w:val="21"/>
        </w:rPr>
        <w:t>的</w:t>
      </w:r>
      <w:r>
        <w:rPr>
          <w:rFonts w:ascii="Times New Roman" w:eastAsia="宋体" w:hAnsi="Times New Roman" w:hint="eastAsia"/>
          <w:szCs w:val="21"/>
        </w:rPr>
        <w:t>测算结果进行</w:t>
      </w:r>
      <w:r w:rsidRPr="00E9014A">
        <w:rPr>
          <w:rFonts w:ascii="Times New Roman" w:eastAsia="宋体" w:hAnsi="Times New Roman"/>
          <w:szCs w:val="21"/>
        </w:rPr>
        <w:t>国际比较发现，</w:t>
      </w:r>
      <w:r w:rsidRPr="00E9014A">
        <w:rPr>
          <w:rFonts w:ascii="Times New Roman" w:eastAsia="宋体" w:hAnsi="Times New Roman"/>
          <w:szCs w:val="21"/>
        </w:rPr>
        <w:t>1978—20</w:t>
      </w:r>
      <w:r>
        <w:rPr>
          <w:rFonts w:ascii="Times New Roman" w:eastAsia="宋体" w:hAnsi="Times New Roman"/>
          <w:szCs w:val="21"/>
        </w:rPr>
        <w:t>20</w:t>
      </w:r>
      <w:r w:rsidRPr="00E9014A">
        <w:rPr>
          <w:rFonts w:ascii="Times New Roman" w:eastAsia="宋体" w:hAnsi="Times New Roman"/>
          <w:szCs w:val="21"/>
        </w:rPr>
        <w:t>年中国劳动收入份额均值</w:t>
      </w:r>
      <w:r>
        <w:rPr>
          <w:rFonts w:ascii="Times New Roman" w:eastAsia="宋体" w:hAnsi="Times New Roman" w:hint="eastAsia"/>
          <w:szCs w:val="21"/>
        </w:rPr>
        <w:t>与法、英等国差距为</w:t>
      </w:r>
      <w:r>
        <w:rPr>
          <w:rFonts w:ascii="Times New Roman" w:eastAsia="宋体" w:hAnsi="Times New Roman"/>
          <w:szCs w:val="21"/>
        </w:rPr>
        <w:t>6.7</w:t>
      </w:r>
      <w:r>
        <w:rPr>
          <w:rFonts w:ascii="Times New Roman" w:eastAsia="宋体" w:hAnsi="Times New Roman" w:hint="eastAsia"/>
          <w:szCs w:val="21"/>
        </w:rPr>
        <w:t>%</w:t>
      </w:r>
      <w:r w:rsidRPr="00E9014A">
        <w:rPr>
          <w:rFonts w:ascii="Times New Roman" w:eastAsia="宋体" w:hAnsi="Times New Roman"/>
          <w:szCs w:val="21"/>
        </w:rPr>
        <w:t>。</w:t>
      </w:r>
      <w:r w:rsidR="00CE0F2A">
        <w:rPr>
          <w:rFonts w:ascii="Times New Roman" w:eastAsia="宋体" w:hAnsi="Times New Roman" w:hint="eastAsia"/>
          <w:szCs w:val="21"/>
        </w:rPr>
        <w:t>此外，</w:t>
      </w:r>
      <w:r>
        <w:rPr>
          <w:rFonts w:ascii="Times New Roman" w:eastAsia="宋体" w:hAnsi="Times New Roman" w:hint="eastAsia"/>
          <w:szCs w:val="21"/>
        </w:rPr>
        <w:t>本文从</w:t>
      </w:r>
      <w:r w:rsidR="00AB532C">
        <w:rPr>
          <w:rFonts w:ascii="Times New Roman" w:eastAsia="宋体" w:hAnsi="Times New Roman" w:hint="eastAsia"/>
          <w:szCs w:val="21"/>
        </w:rPr>
        <w:t>统一</w:t>
      </w:r>
      <w:r>
        <w:rPr>
          <w:rFonts w:ascii="Times New Roman" w:eastAsia="宋体" w:hAnsi="Times New Roman" w:hint="eastAsia"/>
          <w:szCs w:val="21"/>
        </w:rPr>
        <w:t>口径</w:t>
      </w:r>
      <w:r w:rsidRPr="00FB2215">
        <w:rPr>
          <w:rFonts w:ascii="Times New Roman" w:eastAsia="宋体" w:hAnsi="Times New Roman" w:hint="eastAsia"/>
          <w:szCs w:val="21"/>
        </w:rPr>
        <w:t>、</w:t>
      </w:r>
      <w:r w:rsidR="00AB532C">
        <w:rPr>
          <w:rFonts w:ascii="Times New Roman" w:eastAsia="宋体" w:hAnsi="Times New Roman" w:hint="eastAsia"/>
          <w:szCs w:val="21"/>
        </w:rPr>
        <w:t>统一</w:t>
      </w:r>
      <w:r w:rsidRPr="00686844">
        <w:rPr>
          <w:rFonts w:ascii="Times New Roman" w:eastAsia="宋体" w:hAnsi="Times New Roman" w:hint="eastAsia"/>
          <w:szCs w:val="21"/>
        </w:rPr>
        <w:t>数据</w:t>
      </w:r>
      <w:r w:rsidRPr="00F42E9F">
        <w:rPr>
          <w:rFonts w:ascii="Times New Roman" w:eastAsia="宋体" w:hAnsi="Times New Roman" w:hint="eastAsia"/>
          <w:szCs w:val="21"/>
        </w:rPr>
        <w:t>、替换分母</w:t>
      </w:r>
      <w:r w:rsidRPr="00686844">
        <w:rPr>
          <w:rFonts w:ascii="Times New Roman" w:eastAsia="宋体" w:hAnsi="Times New Roman" w:hint="eastAsia"/>
          <w:szCs w:val="21"/>
        </w:rPr>
        <w:t>、剔除混合收入</w:t>
      </w:r>
      <w:r w:rsidRPr="00F42E9F">
        <w:rPr>
          <w:rFonts w:ascii="Times New Roman" w:eastAsia="宋体" w:hAnsi="Times New Roman" w:hint="eastAsia"/>
          <w:szCs w:val="21"/>
        </w:rPr>
        <w:t>、</w:t>
      </w:r>
      <w:r w:rsidR="00AB532C">
        <w:rPr>
          <w:rFonts w:ascii="Times New Roman" w:eastAsia="宋体" w:hAnsi="Times New Roman" w:hint="eastAsia"/>
          <w:szCs w:val="21"/>
        </w:rPr>
        <w:t>更换</w:t>
      </w:r>
      <w:r w:rsidRPr="00F42E9F">
        <w:rPr>
          <w:rFonts w:ascii="Times New Roman" w:eastAsia="宋体" w:hAnsi="Times New Roman" w:hint="eastAsia"/>
          <w:szCs w:val="21"/>
        </w:rPr>
        <w:t>代表性国家</w:t>
      </w:r>
      <w:r w:rsidR="00AB532C">
        <w:rPr>
          <w:rFonts w:ascii="Times New Roman" w:eastAsia="宋体" w:hAnsi="Times New Roman" w:hint="eastAsia"/>
          <w:szCs w:val="21"/>
        </w:rPr>
        <w:t>样本</w:t>
      </w:r>
      <w:r w:rsidRPr="00686844">
        <w:rPr>
          <w:rFonts w:ascii="Times New Roman" w:eastAsia="宋体" w:hAnsi="Times New Roman" w:hint="eastAsia"/>
          <w:szCs w:val="21"/>
        </w:rPr>
        <w:t>等角度</w:t>
      </w:r>
      <w:r>
        <w:rPr>
          <w:rFonts w:ascii="Times New Roman" w:eastAsia="宋体" w:hAnsi="Times New Roman" w:hint="eastAsia"/>
          <w:szCs w:val="21"/>
        </w:rPr>
        <w:t>对劳动收入份额</w:t>
      </w:r>
      <w:r w:rsidR="00D413FE">
        <w:rPr>
          <w:rFonts w:ascii="Times New Roman" w:eastAsia="宋体" w:hAnsi="Times New Roman" w:hint="eastAsia"/>
          <w:szCs w:val="21"/>
        </w:rPr>
        <w:t>进行</w:t>
      </w:r>
      <w:r>
        <w:rPr>
          <w:rFonts w:ascii="Times New Roman" w:eastAsia="宋体" w:hAnsi="Times New Roman" w:hint="eastAsia"/>
          <w:szCs w:val="21"/>
        </w:rPr>
        <w:t>重新测算及国际比较，结果仍然稳健。</w:t>
      </w:r>
    </w:p>
    <w:p w14:paraId="62446624" w14:textId="77777777" w:rsidR="00E462ED" w:rsidRPr="001E5A6E" w:rsidRDefault="00E462ED">
      <w:pPr>
        <w:ind w:firstLineChars="200" w:firstLine="420"/>
        <w:rPr>
          <w:rFonts w:ascii="Times New Roman" w:eastAsia="宋体" w:hAnsi="Times New Roman"/>
          <w:szCs w:val="21"/>
        </w:rPr>
      </w:pPr>
    </w:p>
    <w:p w14:paraId="1BA51BA7" w14:textId="431D3DFB" w:rsidR="004419EF" w:rsidRPr="00201675" w:rsidRDefault="00D52ECD" w:rsidP="004419EF">
      <w:pPr>
        <w:widowControl/>
        <w:jc w:val="center"/>
        <w:rPr>
          <w:rFonts w:ascii="Times New Roman" w:eastAsia="宋体" w:hAnsi="Times New Roman"/>
          <w:color w:val="000000" w:themeColor="text1"/>
          <w:szCs w:val="21"/>
        </w:rPr>
      </w:pPr>
      <w:r>
        <w:rPr>
          <w:noProof/>
        </w:rPr>
        <w:drawing>
          <wp:inline distT="0" distB="0" distL="0" distR="0" wp14:anchorId="53DFB141" wp14:editId="479FFA1B">
            <wp:extent cx="5149850" cy="3937000"/>
            <wp:effectExtent l="0" t="0" r="0" b="6350"/>
            <wp:docPr id="1" name="图表 1">
              <a:extLst xmlns:a="http://schemas.openxmlformats.org/drawingml/2006/main">
                <a:ext uri="{FF2B5EF4-FFF2-40B4-BE49-F238E27FC236}">
                  <a16:creationId xmlns:a16="http://schemas.microsoft.com/office/drawing/2014/main" id="{553FEC16-0ABD-437F-980E-EE737CF5D7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229249" w14:textId="77777777" w:rsidR="004419EF" w:rsidRPr="00AB2724" w:rsidRDefault="004419EF">
      <w:pPr>
        <w:pStyle w:val="af6"/>
      </w:pPr>
      <w:r w:rsidRPr="00AB2724">
        <w:rPr>
          <w:rFonts w:hint="eastAsia"/>
        </w:rPr>
        <w:t>图</w:t>
      </w:r>
      <w:r w:rsidRPr="00AB2724">
        <w:t>1  1770</w:t>
      </w:r>
      <w:r w:rsidRPr="00AB2724">
        <w:rPr>
          <w:rFonts w:hint="eastAsia"/>
        </w:rPr>
        <w:t>—</w:t>
      </w:r>
      <w:r>
        <w:rPr>
          <w:rFonts w:hint="eastAsia"/>
        </w:rPr>
        <w:t>2020</w:t>
      </w:r>
      <w:r w:rsidRPr="00AB2724">
        <w:rPr>
          <w:rFonts w:hint="eastAsia"/>
        </w:rPr>
        <w:t>年世界部分国家劳动收入份额</w:t>
      </w:r>
    </w:p>
    <w:p w14:paraId="3B1DEBE8" w14:textId="071088D4" w:rsidR="00E462ED" w:rsidRPr="00B67023" w:rsidRDefault="004419EF" w:rsidP="00675E4F">
      <w:pPr>
        <w:pStyle w:val="af8"/>
      </w:pPr>
      <w:r w:rsidRPr="00675E4F">
        <w:rPr>
          <w:rFonts w:hint="eastAsia"/>
        </w:rPr>
        <w:t>注</w:t>
      </w:r>
      <w:r w:rsidRPr="00B67023">
        <w:rPr>
          <w:rFonts w:hint="eastAsia"/>
        </w:rPr>
        <w:t>：</w:t>
      </w:r>
      <w:r w:rsidRPr="00F42E9F">
        <w:rPr>
          <w:rFonts w:hint="eastAsia"/>
        </w:rPr>
        <w:t>图</w:t>
      </w:r>
      <w:r w:rsidRPr="00F42E9F">
        <w:t>1</w:t>
      </w:r>
      <w:r w:rsidRPr="00F42E9F">
        <w:rPr>
          <w:rFonts w:hint="eastAsia"/>
        </w:rPr>
        <w:t>数据由作者根据文献、公开数据整理计算所得。</w:t>
      </w:r>
      <w:r w:rsidR="009F20CA" w:rsidRPr="00F42E9F">
        <w:t>1978</w:t>
      </w:r>
      <w:r w:rsidR="009F20CA" w:rsidRPr="00F42E9F">
        <w:rPr>
          <w:rFonts w:hint="eastAsia"/>
        </w:rPr>
        <w:t>—</w:t>
      </w:r>
      <w:r w:rsidR="009F20CA" w:rsidRPr="00F42E9F">
        <w:t>2020</w:t>
      </w:r>
      <w:r w:rsidR="009F20CA" w:rsidRPr="00F42E9F">
        <w:rPr>
          <w:rFonts w:hint="eastAsia"/>
        </w:rPr>
        <w:t>年</w:t>
      </w:r>
      <w:r w:rsidRPr="002C1D19">
        <w:rPr>
          <w:rFonts w:hint="eastAsia"/>
        </w:rPr>
        <w:t>中国劳动收入份额由作者根据国家统计局网站年度数据</w:t>
      </w:r>
      <w:r w:rsidR="00B10B01" w:rsidRPr="002C1D19">
        <w:rPr>
          <w:rFonts w:hint="eastAsia"/>
        </w:rPr>
        <w:t>及</w:t>
      </w:r>
      <w:r w:rsidRPr="002C1D19">
        <w:rPr>
          <w:rFonts w:hint="eastAsia"/>
        </w:rPr>
        <w:t>地区年度数据、《中国国内生产总值核算历史资料：</w:t>
      </w:r>
      <w:r w:rsidRPr="002C1D19">
        <w:t>1952—1995</w:t>
      </w:r>
      <w:r w:rsidRPr="002C1D19">
        <w:rPr>
          <w:rFonts w:hint="eastAsia"/>
        </w:rPr>
        <w:t>》《中国资金流量表历史资料：</w:t>
      </w:r>
      <w:r w:rsidRPr="002C1D19">
        <w:t>1992—2004</w:t>
      </w:r>
      <w:r w:rsidRPr="002C1D19">
        <w:rPr>
          <w:rFonts w:hint="eastAsia"/>
        </w:rPr>
        <w:t>》《中国统计年鉴》等测算得到，分子为劳动者报酬，收入法</w:t>
      </w:r>
      <w:r w:rsidRPr="002C1D19">
        <w:t>GDP</w:t>
      </w:r>
      <w:r w:rsidRPr="002C1D19">
        <w:rPr>
          <w:rFonts w:hint="eastAsia"/>
        </w:rPr>
        <w:t>测算的分母为</w:t>
      </w:r>
      <w:r w:rsidRPr="002C1D19">
        <w:t>GDP</w:t>
      </w:r>
      <w:r w:rsidRPr="002C1D19">
        <w:rPr>
          <w:rFonts w:hint="eastAsia"/>
        </w:rPr>
        <w:t>，资金流量表和投入产出表测算的分母为增加值；</w:t>
      </w:r>
      <w:r w:rsidR="00BE2DB1" w:rsidRPr="002C1D19">
        <w:t>1770</w:t>
      </w:r>
      <w:r w:rsidR="00BE2DB1" w:rsidRPr="002C1D19">
        <w:rPr>
          <w:rFonts w:hint="eastAsia"/>
        </w:rPr>
        <w:t>—</w:t>
      </w:r>
      <w:r w:rsidR="00BE2DB1" w:rsidRPr="002C1D19">
        <w:t>2020</w:t>
      </w:r>
      <w:r w:rsidR="00BE2DB1" w:rsidRPr="002C1D19">
        <w:rPr>
          <w:rFonts w:hint="eastAsia"/>
        </w:rPr>
        <w:t>年</w:t>
      </w:r>
      <w:r w:rsidRPr="002C1D19">
        <w:rPr>
          <w:rFonts w:hint="eastAsia"/>
        </w:rPr>
        <w:t>其他国家劳动收入份额来自</w:t>
      </w:r>
      <w:r w:rsidR="00AD1B95">
        <w:rPr>
          <w:rFonts w:hint="eastAsia"/>
        </w:rPr>
        <w:t>皮凯蒂（</w:t>
      </w:r>
      <w:r w:rsidR="00AD1B95">
        <w:rPr>
          <w:rFonts w:hint="eastAsia"/>
        </w:rPr>
        <w:t>2014</w:t>
      </w:r>
      <w:r w:rsidR="00AD1B95">
        <w:rPr>
          <w:rFonts w:hint="eastAsia"/>
        </w:rPr>
        <w:t>）</w:t>
      </w:r>
      <w:r w:rsidRPr="00F42E9F">
        <w:rPr>
          <w:rFonts w:hint="eastAsia"/>
        </w:rPr>
        <w:t>、世界不平等数据库</w:t>
      </w:r>
      <w:r w:rsidRPr="00675E4F">
        <w:rPr>
          <w:rFonts w:hint="eastAsia"/>
        </w:rPr>
        <w:t>，</w:t>
      </w:r>
      <w:r w:rsidR="00D00DFB" w:rsidRPr="00B67023">
        <w:rPr>
          <w:rFonts w:hint="eastAsia"/>
        </w:rPr>
        <w:t>分子为劳动者报酬，</w:t>
      </w:r>
      <w:r w:rsidRPr="00B67023">
        <w:rPr>
          <w:rFonts w:hint="eastAsia"/>
        </w:rPr>
        <w:t>分母为国民收入。</w:t>
      </w:r>
    </w:p>
    <w:p w14:paraId="314E15BF" w14:textId="77777777" w:rsidR="004419EF" w:rsidRPr="004419EF" w:rsidRDefault="004419EF" w:rsidP="00F42E9F">
      <w:pPr>
        <w:pStyle w:val="af8"/>
      </w:pPr>
    </w:p>
    <w:p w14:paraId="47C043FA" w14:textId="271D00EC" w:rsidR="00BA1EBB" w:rsidRDefault="00E565FA" w:rsidP="00E959FE">
      <w:pPr>
        <w:ind w:firstLineChars="200" w:firstLine="420"/>
        <w:rPr>
          <w:rFonts w:ascii="Times New Roman" w:eastAsia="宋体" w:hAnsi="Times New Roman"/>
          <w:szCs w:val="21"/>
        </w:rPr>
      </w:pPr>
      <w:r w:rsidRPr="00A12694">
        <w:rPr>
          <w:rFonts w:ascii="Times New Roman" w:eastAsia="宋体" w:hAnsi="Times New Roman" w:hint="eastAsia"/>
          <w:szCs w:val="21"/>
        </w:rPr>
        <w:t>统一口径测算中国劳动收入份额，是系统研究其变化趋势、影响机制的基础，有助于科学认识中国收入分配难题，对实现中国收入合理化分配具有重要意义。</w:t>
      </w:r>
      <w:r w:rsidR="009E62EF">
        <w:rPr>
          <w:rFonts w:ascii="Times New Roman" w:eastAsia="宋体" w:hAnsi="Times New Roman" w:hint="eastAsia"/>
          <w:szCs w:val="21"/>
        </w:rPr>
        <w:t>因此，</w:t>
      </w:r>
      <w:r w:rsidR="00022691" w:rsidRPr="006C5B70">
        <w:rPr>
          <w:rFonts w:ascii="Times New Roman" w:eastAsia="宋体" w:hAnsi="Times New Roman" w:hint="eastAsia"/>
          <w:szCs w:val="21"/>
        </w:rPr>
        <w:t>本文</w:t>
      </w:r>
      <w:r w:rsidR="006979A6" w:rsidRPr="006C5B70">
        <w:rPr>
          <w:rFonts w:ascii="Times New Roman" w:eastAsia="宋体" w:hAnsi="Times New Roman" w:hint="eastAsia"/>
          <w:szCs w:val="21"/>
        </w:rPr>
        <w:t>的边际</w:t>
      </w:r>
      <w:r w:rsidR="00022691" w:rsidRPr="006C5B70">
        <w:rPr>
          <w:rFonts w:ascii="Times New Roman" w:eastAsia="宋体" w:hAnsi="Times New Roman" w:hint="eastAsia"/>
          <w:szCs w:val="21"/>
        </w:rPr>
        <w:t>贡献</w:t>
      </w:r>
      <w:r w:rsidR="006979A6" w:rsidRPr="006C5B70">
        <w:rPr>
          <w:rFonts w:ascii="Times New Roman" w:eastAsia="宋体" w:hAnsi="Times New Roman" w:hint="eastAsia"/>
          <w:szCs w:val="21"/>
        </w:rPr>
        <w:t>可能</w:t>
      </w:r>
      <w:r w:rsidR="00022691" w:rsidRPr="006C5B70">
        <w:rPr>
          <w:rFonts w:ascii="Times New Roman" w:eastAsia="宋体" w:hAnsi="Times New Roman" w:hint="eastAsia"/>
          <w:szCs w:val="21"/>
        </w:rPr>
        <w:t>有以下</w:t>
      </w:r>
      <w:r w:rsidR="00B2255B" w:rsidRPr="006C5B70">
        <w:rPr>
          <w:rFonts w:ascii="Times New Roman" w:eastAsia="宋体" w:hAnsi="Times New Roman" w:hint="eastAsia"/>
          <w:szCs w:val="21"/>
        </w:rPr>
        <w:t>三</w:t>
      </w:r>
      <w:r w:rsidR="00F92BFA">
        <w:rPr>
          <w:rFonts w:ascii="Times New Roman" w:eastAsia="宋体" w:hAnsi="Times New Roman" w:hint="eastAsia"/>
          <w:szCs w:val="21"/>
        </w:rPr>
        <w:t>点</w:t>
      </w:r>
      <w:r w:rsidR="006D6D85">
        <w:rPr>
          <w:rFonts w:ascii="Times New Roman" w:eastAsia="宋体" w:hAnsi="Times New Roman" w:hint="eastAsia"/>
          <w:szCs w:val="21"/>
        </w:rPr>
        <w:t>。</w:t>
      </w:r>
      <w:r w:rsidR="006979A6" w:rsidRPr="006C5B70">
        <w:rPr>
          <w:rFonts w:ascii="Times New Roman" w:eastAsia="宋体" w:hAnsi="Times New Roman" w:hint="eastAsia"/>
          <w:szCs w:val="21"/>
        </w:rPr>
        <w:t>第一</w:t>
      </w:r>
      <w:r w:rsidR="00E50615" w:rsidRPr="006C5B70">
        <w:rPr>
          <w:rFonts w:ascii="Times New Roman" w:eastAsia="宋体" w:hAnsi="Times New Roman" w:hint="eastAsia"/>
          <w:szCs w:val="21"/>
        </w:rPr>
        <w:t>，</w:t>
      </w:r>
      <w:r w:rsidR="003A70B6">
        <w:rPr>
          <w:rFonts w:ascii="Times New Roman" w:eastAsia="宋体" w:hAnsi="Times New Roman" w:hint="eastAsia"/>
          <w:szCs w:val="21"/>
        </w:rPr>
        <w:t>本文测算方法</w:t>
      </w:r>
      <w:r w:rsidR="00AC0BD8">
        <w:rPr>
          <w:rFonts w:ascii="Times New Roman" w:eastAsia="宋体" w:hAnsi="Times New Roman" w:hint="eastAsia"/>
          <w:szCs w:val="21"/>
        </w:rPr>
        <w:t>一定程度上</w:t>
      </w:r>
      <w:r w:rsidR="00465C35" w:rsidRPr="006C5B70">
        <w:rPr>
          <w:rFonts w:ascii="Times New Roman" w:eastAsia="宋体" w:hAnsi="Times New Roman" w:hint="eastAsia"/>
          <w:szCs w:val="21"/>
        </w:rPr>
        <w:t>改善</w:t>
      </w:r>
      <w:r w:rsidR="00AC0BD8">
        <w:rPr>
          <w:rFonts w:ascii="Times New Roman" w:eastAsia="宋体" w:hAnsi="Times New Roman" w:hint="eastAsia"/>
          <w:szCs w:val="21"/>
        </w:rPr>
        <w:t>了</w:t>
      </w:r>
      <w:r w:rsidR="00465C35" w:rsidRPr="006C5B70">
        <w:rPr>
          <w:rFonts w:ascii="Times New Roman" w:eastAsia="宋体" w:hAnsi="Times New Roman" w:hint="eastAsia"/>
          <w:szCs w:val="21"/>
        </w:rPr>
        <w:t>我国劳动收入份额的时期可比性</w:t>
      </w:r>
      <w:r w:rsidR="00AC0BD8">
        <w:rPr>
          <w:rFonts w:ascii="Times New Roman" w:eastAsia="宋体" w:hAnsi="Times New Roman" w:hint="eastAsia"/>
          <w:szCs w:val="21"/>
        </w:rPr>
        <w:t>。</w:t>
      </w:r>
      <w:r w:rsidR="00242236">
        <w:rPr>
          <w:rFonts w:ascii="Times New Roman" w:eastAsia="宋体" w:hAnsi="Times New Roman" w:hint="eastAsia"/>
          <w:szCs w:val="21"/>
        </w:rPr>
        <w:t>本文</w:t>
      </w:r>
      <w:r w:rsidR="00F526D2" w:rsidRPr="00F526D2">
        <w:rPr>
          <w:rFonts w:ascii="Times New Roman" w:eastAsia="宋体" w:hAnsi="Times New Roman" w:hint="eastAsia"/>
          <w:szCs w:val="21"/>
        </w:rPr>
        <w:t>界定了各年各省统计口径变动方式</w:t>
      </w:r>
      <w:r w:rsidR="00D66551">
        <w:rPr>
          <w:rFonts w:ascii="Times New Roman" w:eastAsia="宋体" w:hAnsi="Times New Roman" w:hint="eastAsia"/>
          <w:szCs w:val="21"/>
        </w:rPr>
        <w:t>，对</w:t>
      </w:r>
      <w:r w:rsidR="008559AC">
        <w:rPr>
          <w:rFonts w:ascii="Times New Roman" w:eastAsia="宋体" w:hAnsi="Times New Roman" w:hint="eastAsia"/>
          <w:szCs w:val="21"/>
        </w:rPr>
        <w:t>混合收入</w:t>
      </w:r>
      <w:r w:rsidR="006D6D85">
        <w:rPr>
          <w:rFonts w:ascii="Times New Roman" w:eastAsia="宋体" w:hAnsi="Times New Roman" w:hint="eastAsia"/>
          <w:szCs w:val="21"/>
        </w:rPr>
        <w:t>在劳动和资本间的</w:t>
      </w:r>
      <w:r w:rsidR="008559AC">
        <w:rPr>
          <w:rFonts w:ascii="Times New Roman" w:eastAsia="宋体" w:hAnsi="Times New Roman" w:hint="eastAsia"/>
          <w:szCs w:val="21"/>
        </w:rPr>
        <w:t>各种划分方式进行</w:t>
      </w:r>
      <w:r w:rsidR="00665AD7">
        <w:rPr>
          <w:rFonts w:ascii="Times New Roman" w:eastAsia="宋体" w:hAnsi="Times New Roman" w:hint="eastAsia"/>
          <w:szCs w:val="21"/>
        </w:rPr>
        <w:t>了</w:t>
      </w:r>
      <w:r w:rsidR="008559AC">
        <w:rPr>
          <w:rFonts w:ascii="Times New Roman" w:eastAsia="宋体" w:hAnsi="Times New Roman" w:hint="eastAsia"/>
          <w:szCs w:val="21"/>
        </w:rPr>
        <w:t>比较</w:t>
      </w:r>
      <w:r w:rsidR="00D66551">
        <w:rPr>
          <w:rFonts w:ascii="Times New Roman" w:eastAsia="宋体" w:hAnsi="Times New Roman" w:hint="eastAsia"/>
          <w:szCs w:val="21"/>
        </w:rPr>
        <w:t>，</w:t>
      </w:r>
      <w:r w:rsidR="0076413F">
        <w:rPr>
          <w:rFonts w:ascii="Times New Roman" w:eastAsia="宋体" w:hAnsi="Times New Roman" w:hint="eastAsia"/>
          <w:szCs w:val="21"/>
        </w:rPr>
        <w:t>在此基础上，</w:t>
      </w:r>
      <w:r w:rsidR="00D66551">
        <w:rPr>
          <w:rFonts w:ascii="Times New Roman" w:eastAsia="宋体" w:hAnsi="Times New Roman" w:hint="eastAsia"/>
          <w:szCs w:val="21"/>
        </w:rPr>
        <w:t>较为合理</w:t>
      </w:r>
      <w:r w:rsidR="006D6D85">
        <w:rPr>
          <w:rFonts w:ascii="Times New Roman" w:eastAsia="宋体" w:hAnsi="Times New Roman" w:hint="eastAsia"/>
          <w:szCs w:val="21"/>
        </w:rPr>
        <w:t>地</w:t>
      </w:r>
      <w:r w:rsidR="00D66551">
        <w:rPr>
          <w:rFonts w:ascii="Times New Roman" w:eastAsia="宋体" w:hAnsi="Times New Roman" w:hint="eastAsia"/>
          <w:szCs w:val="21"/>
        </w:rPr>
        <w:t>统一了</w:t>
      </w:r>
      <w:r w:rsidR="006109F7">
        <w:rPr>
          <w:rFonts w:ascii="Times New Roman" w:eastAsia="宋体" w:hAnsi="Times New Roman" w:hint="eastAsia"/>
          <w:szCs w:val="21"/>
        </w:rPr>
        <w:t>历年</w:t>
      </w:r>
      <w:r w:rsidR="00AC69B6" w:rsidRPr="006C5B70">
        <w:rPr>
          <w:rFonts w:ascii="Times New Roman" w:eastAsia="宋体" w:hAnsi="Times New Roman" w:hint="eastAsia"/>
          <w:szCs w:val="21"/>
        </w:rPr>
        <w:t>劳动收入份额</w:t>
      </w:r>
      <w:r w:rsidR="003B5FA6" w:rsidRPr="006C5B70">
        <w:rPr>
          <w:rFonts w:ascii="Times New Roman" w:eastAsia="宋体" w:hAnsi="Times New Roman" w:hint="eastAsia"/>
          <w:szCs w:val="21"/>
        </w:rPr>
        <w:t>分子测算口径</w:t>
      </w:r>
      <w:r w:rsidR="00AC69B6" w:rsidRPr="006C5B70">
        <w:rPr>
          <w:rFonts w:ascii="Times New Roman" w:eastAsia="宋体" w:hAnsi="Times New Roman" w:hint="eastAsia"/>
          <w:szCs w:val="21"/>
        </w:rPr>
        <w:t>。</w:t>
      </w:r>
      <w:r w:rsidR="00465C35" w:rsidRPr="006C5B70">
        <w:rPr>
          <w:rFonts w:ascii="Times New Roman" w:eastAsia="宋体" w:hAnsi="Times New Roman" w:hint="eastAsia"/>
          <w:szCs w:val="21"/>
        </w:rPr>
        <w:t>第二，</w:t>
      </w:r>
      <w:r w:rsidR="00AC0BD8">
        <w:rPr>
          <w:rFonts w:ascii="Times New Roman" w:eastAsia="宋体" w:hAnsi="Times New Roman" w:hint="eastAsia"/>
          <w:szCs w:val="21"/>
        </w:rPr>
        <w:t>有助于提升</w:t>
      </w:r>
      <w:r w:rsidR="00465C35" w:rsidRPr="006C5B70">
        <w:rPr>
          <w:rFonts w:ascii="Times New Roman" w:eastAsia="宋体" w:hAnsi="Times New Roman" w:hint="eastAsia"/>
          <w:szCs w:val="21"/>
        </w:rPr>
        <w:t>我国劳动收入份额的国际可比性</w:t>
      </w:r>
      <w:r w:rsidR="00AC0BD8">
        <w:rPr>
          <w:rFonts w:ascii="Times New Roman" w:eastAsia="宋体" w:hAnsi="Times New Roman" w:hint="eastAsia"/>
          <w:szCs w:val="21"/>
        </w:rPr>
        <w:t>。</w:t>
      </w:r>
      <w:r w:rsidR="00D02EE2">
        <w:rPr>
          <w:rFonts w:ascii="Times New Roman" w:eastAsia="宋体" w:hAnsi="Times New Roman" w:hint="eastAsia"/>
          <w:szCs w:val="21"/>
        </w:rPr>
        <w:t>本文</w:t>
      </w:r>
      <w:r w:rsidR="00672EC2" w:rsidRPr="006C5B70">
        <w:rPr>
          <w:rFonts w:ascii="Times New Roman" w:eastAsia="宋体" w:hAnsi="Times New Roman" w:hint="eastAsia"/>
          <w:szCs w:val="21"/>
        </w:rPr>
        <w:t>论证了以国民收入作为劳动收入份额分母的合理性</w:t>
      </w:r>
      <w:r w:rsidR="00BD523F">
        <w:rPr>
          <w:rFonts w:ascii="Times New Roman" w:eastAsia="宋体" w:hAnsi="Times New Roman" w:hint="eastAsia"/>
          <w:szCs w:val="21"/>
        </w:rPr>
        <w:t>，</w:t>
      </w:r>
      <w:r w:rsidR="00242236">
        <w:rPr>
          <w:rFonts w:ascii="Times New Roman" w:eastAsia="宋体" w:hAnsi="Times New Roman" w:hint="eastAsia"/>
          <w:szCs w:val="21"/>
        </w:rPr>
        <w:t>并</w:t>
      </w:r>
      <w:r w:rsidR="007A6FCF">
        <w:rPr>
          <w:rFonts w:ascii="Times New Roman" w:eastAsia="宋体" w:hAnsi="Times New Roman" w:hint="eastAsia"/>
          <w:szCs w:val="21"/>
        </w:rPr>
        <w:t>以</w:t>
      </w:r>
      <w:r w:rsidR="004227DA" w:rsidRPr="006C5B70">
        <w:rPr>
          <w:rFonts w:ascii="Times New Roman" w:eastAsia="宋体" w:hAnsi="Times New Roman" w:hint="eastAsia"/>
          <w:szCs w:val="21"/>
        </w:rPr>
        <w:t>与</w:t>
      </w:r>
      <w:r w:rsidR="003A74ED">
        <w:rPr>
          <w:rFonts w:ascii="Times New Roman" w:eastAsia="宋体" w:hAnsi="Times New Roman" w:hint="eastAsia"/>
          <w:szCs w:val="21"/>
        </w:rPr>
        <w:t>皮凯蒂（</w:t>
      </w:r>
      <w:r w:rsidR="003A74ED">
        <w:rPr>
          <w:rFonts w:ascii="Times New Roman" w:eastAsia="宋体" w:hAnsi="Times New Roman" w:hint="eastAsia"/>
          <w:szCs w:val="21"/>
        </w:rPr>
        <w:t>2</w:t>
      </w:r>
      <w:r w:rsidR="003A74ED">
        <w:rPr>
          <w:rFonts w:ascii="Times New Roman" w:eastAsia="宋体" w:hAnsi="Times New Roman"/>
          <w:szCs w:val="21"/>
        </w:rPr>
        <w:t>014</w:t>
      </w:r>
      <w:r w:rsidR="003A74ED">
        <w:rPr>
          <w:rFonts w:ascii="Times New Roman" w:eastAsia="宋体" w:hAnsi="Times New Roman" w:hint="eastAsia"/>
          <w:szCs w:val="21"/>
        </w:rPr>
        <w:t>）</w:t>
      </w:r>
      <w:r w:rsidR="00DD4514">
        <w:rPr>
          <w:rFonts w:ascii="Times New Roman" w:eastAsia="宋体" w:hAnsi="Times New Roman" w:hint="eastAsia"/>
          <w:szCs w:val="21"/>
        </w:rPr>
        <w:t>、世界不平等数据库等</w:t>
      </w:r>
      <w:r w:rsidR="00F114C0">
        <w:rPr>
          <w:rFonts w:ascii="Times New Roman" w:eastAsia="宋体" w:hAnsi="Times New Roman" w:hint="eastAsia"/>
          <w:szCs w:val="21"/>
        </w:rPr>
        <w:t>基本</w:t>
      </w:r>
      <w:r w:rsidR="007A6FCF">
        <w:rPr>
          <w:rFonts w:ascii="Times New Roman" w:eastAsia="宋体" w:hAnsi="Times New Roman" w:hint="eastAsia"/>
          <w:szCs w:val="21"/>
        </w:rPr>
        <w:t>一致的</w:t>
      </w:r>
      <w:r w:rsidR="002A0984" w:rsidRPr="006C5B70">
        <w:rPr>
          <w:rFonts w:ascii="Times New Roman" w:eastAsia="宋体" w:hAnsi="Times New Roman" w:hint="eastAsia"/>
          <w:szCs w:val="21"/>
        </w:rPr>
        <w:t>口径</w:t>
      </w:r>
      <w:r w:rsidR="007A6FCF">
        <w:rPr>
          <w:rFonts w:ascii="Times New Roman" w:eastAsia="宋体" w:hAnsi="Times New Roman" w:hint="eastAsia"/>
          <w:szCs w:val="21"/>
        </w:rPr>
        <w:t>测算</w:t>
      </w:r>
      <w:r w:rsidR="00AC69B6" w:rsidRPr="006C5B70">
        <w:rPr>
          <w:rFonts w:ascii="Times New Roman" w:eastAsia="宋体" w:hAnsi="Times New Roman" w:hint="eastAsia"/>
          <w:szCs w:val="21"/>
        </w:rPr>
        <w:t>中国劳动收入份额，</w:t>
      </w:r>
      <w:r w:rsidR="00744780">
        <w:rPr>
          <w:rFonts w:ascii="Times New Roman" w:eastAsia="宋体" w:hAnsi="Times New Roman" w:hint="eastAsia"/>
          <w:szCs w:val="21"/>
        </w:rPr>
        <w:t>较为合理地</w:t>
      </w:r>
      <w:r w:rsidR="0037252C" w:rsidRPr="006C5B70">
        <w:rPr>
          <w:rFonts w:ascii="Times New Roman" w:eastAsia="宋体" w:hAnsi="Times New Roman" w:hint="eastAsia"/>
          <w:szCs w:val="21"/>
        </w:rPr>
        <w:t>比较</w:t>
      </w:r>
      <w:r w:rsidR="009B79EE">
        <w:rPr>
          <w:rFonts w:ascii="Times New Roman" w:eastAsia="宋体" w:hAnsi="Times New Roman" w:hint="eastAsia"/>
          <w:szCs w:val="21"/>
        </w:rPr>
        <w:t>了</w:t>
      </w:r>
      <w:r w:rsidR="005E4DAF" w:rsidRPr="006C5B70">
        <w:rPr>
          <w:rFonts w:ascii="Times New Roman" w:eastAsia="宋体" w:hAnsi="Times New Roman" w:hint="eastAsia"/>
          <w:szCs w:val="21"/>
        </w:rPr>
        <w:t>中国劳动收入份额与</w:t>
      </w:r>
      <w:r w:rsidR="002C72E4">
        <w:rPr>
          <w:rFonts w:ascii="Times New Roman" w:eastAsia="宋体" w:hAnsi="Times New Roman" w:hint="eastAsia"/>
          <w:szCs w:val="21"/>
        </w:rPr>
        <w:t>法、英等</w:t>
      </w:r>
      <w:r w:rsidR="005E4DAF" w:rsidRPr="006C5B70">
        <w:rPr>
          <w:rFonts w:ascii="Times New Roman" w:eastAsia="宋体" w:hAnsi="Times New Roman" w:hint="eastAsia"/>
          <w:szCs w:val="21"/>
        </w:rPr>
        <w:t>国的差异</w:t>
      </w:r>
      <w:r w:rsidR="00A528E5" w:rsidRPr="006C5B70">
        <w:rPr>
          <w:rFonts w:ascii="Times New Roman" w:eastAsia="宋体" w:hAnsi="Times New Roman" w:hint="eastAsia"/>
          <w:szCs w:val="21"/>
        </w:rPr>
        <w:t>。</w:t>
      </w:r>
      <w:r w:rsidR="00465C35" w:rsidRPr="006C5B70">
        <w:rPr>
          <w:rFonts w:ascii="Times New Roman" w:eastAsia="宋体" w:hAnsi="Times New Roman" w:hint="eastAsia"/>
          <w:szCs w:val="21"/>
        </w:rPr>
        <w:t>第三，为完善国民经济核算体系及历史核算资料修订提供一定参考。</w:t>
      </w:r>
      <w:r w:rsidR="00170619" w:rsidRPr="006C5B70">
        <w:rPr>
          <w:rFonts w:ascii="Times New Roman" w:eastAsia="宋体" w:hAnsi="Times New Roman" w:hint="eastAsia"/>
          <w:szCs w:val="21"/>
        </w:rPr>
        <w:t>本文</w:t>
      </w:r>
      <w:r w:rsidR="005A4B29">
        <w:rPr>
          <w:rFonts w:ascii="Times New Roman" w:eastAsia="宋体" w:hAnsi="Times New Roman" w:hint="eastAsia"/>
          <w:szCs w:val="21"/>
        </w:rPr>
        <w:t>测算</w:t>
      </w:r>
      <w:r w:rsidR="00170619" w:rsidRPr="006C5B70">
        <w:rPr>
          <w:rFonts w:ascii="Times New Roman" w:eastAsia="宋体" w:hAnsi="Times New Roman" w:hint="eastAsia"/>
          <w:szCs w:val="21"/>
        </w:rPr>
        <w:t>结果显示，</w:t>
      </w:r>
      <w:r w:rsidR="00A528E5" w:rsidRPr="006C5B70">
        <w:rPr>
          <w:rFonts w:ascii="Times New Roman" w:eastAsia="宋体" w:hAnsi="Times New Roman" w:hint="eastAsia"/>
          <w:szCs w:val="21"/>
        </w:rPr>
        <w:t>核算体系的变化、统计数据的修订对</w:t>
      </w:r>
      <w:r w:rsidR="00E32FA2" w:rsidRPr="006C5B70">
        <w:rPr>
          <w:rFonts w:ascii="Times New Roman" w:eastAsia="宋体" w:hAnsi="Times New Roman" w:hint="eastAsia"/>
          <w:szCs w:val="21"/>
        </w:rPr>
        <w:t>中国</w:t>
      </w:r>
      <w:r w:rsidR="00A528E5" w:rsidRPr="006C5B70">
        <w:rPr>
          <w:rFonts w:ascii="Times New Roman" w:eastAsia="宋体" w:hAnsi="Times New Roman" w:hint="eastAsia"/>
          <w:szCs w:val="21"/>
        </w:rPr>
        <w:t>分配格局的</w:t>
      </w:r>
      <w:r w:rsidR="006625D6" w:rsidRPr="006C5B70">
        <w:rPr>
          <w:rFonts w:ascii="Times New Roman" w:eastAsia="宋体" w:hAnsi="Times New Roman" w:hint="eastAsia"/>
          <w:szCs w:val="21"/>
        </w:rPr>
        <w:t>理解</w:t>
      </w:r>
      <w:r w:rsidR="00A528E5" w:rsidRPr="006C5B70">
        <w:rPr>
          <w:rFonts w:ascii="Times New Roman" w:eastAsia="宋体" w:hAnsi="Times New Roman" w:hint="eastAsia"/>
          <w:szCs w:val="21"/>
        </w:rPr>
        <w:t>有着</w:t>
      </w:r>
      <w:r w:rsidR="006625D6" w:rsidRPr="006C5B70">
        <w:rPr>
          <w:rFonts w:ascii="Times New Roman" w:eastAsia="宋体" w:hAnsi="Times New Roman" w:hint="eastAsia"/>
          <w:szCs w:val="21"/>
        </w:rPr>
        <w:t>重要</w:t>
      </w:r>
      <w:r w:rsidR="00A528E5" w:rsidRPr="006C5B70">
        <w:rPr>
          <w:rFonts w:ascii="Times New Roman" w:eastAsia="宋体" w:hAnsi="Times New Roman" w:hint="eastAsia"/>
          <w:szCs w:val="21"/>
        </w:rPr>
        <w:t>影响</w:t>
      </w:r>
      <w:r w:rsidR="00170619" w:rsidRPr="006C5B70">
        <w:rPr>
          <w:rFonts w:ascii="Times New Roman" w:eastAsia="宋体" w:hAnsi="Times New Roman" w:hint="eastAsia"/>
          <w:szCs w:val="21"/>
        </w:rPr>
        <w:t>，要</w:t>
      </w:r>
      <w:r w:rsidR="00A87CC6" w:rsidRPr="006C5B70">
        <w:rPr>
          <w:rFonts w:ascii="Times New Roman" w:eastAsia="宋体" w:hAnsi="Times New Roman" w:hint="eastAsia"/>
          <w:szCs w:val="21"/>
        </w:rPr>
        <w:t>进一步完善国民核算体系，及时</w:t>
      </w:r>
      <w:r w:rsidR="00170619" w:rsidRPr="006C5B70">
        <w:rPr>
          <w:rFonts w:ascii="Times New Roman" w:eastAsia="宋体" w:hAnsi="Times New Roman" w:hint="eastAsia"/>
          <w:szCs w:val="21"/>
        </w:rPr>
        <w:t>对历史数据进行合理</w:t>
      </w:r>
      <w:r w:rsidR="00A87CC6" w:rsidRPr="006C5B70">
        <w:rPr>
          <w:rFonts w:ascii="Times New Roman" w:eastAsia="宋体" w:hAnsi="Times New Roman" w:hint="eastAsia"/>
          <w:szCs w:val="21"/>
        </w:rPr>
        <w:t>修订</w:t>
      </w:r>
      <w:r w:rsidR="00A528E5" w:rsidRPr="006C5B70">
        <w:rPr>
          <w:rFonts w:ascii="Times New Roman" w:eastAsia="宋体" w:hAnsi="Times New Roman" w:hint="eastAsia"/>
          <w:szCs w:val="21"/>
        </w:rPr>
        <w:t>。</w:t>
      </w:r>
      <w:r w:rsidR="003A74F2" w:rsidRPr="00B7064D">
        <w:rPr>
          <w:rFonts w:ascii="Times New Roman" w:eastAsia="宋体" w:hAnsi="Times New Roman" w:hint="eastAsia"/>
          <w:szCs w:val="21"/>
        </w:rPr>
        <w:t>本文余下部分的结构</w:t>
      </w:r>
      <w:r w:rsidR="003A74F2">
        <w:rPr>
          <w:rFonts w:ascii="Times New Roman" w:eastAsia="宋体" w:hAnsi="Times New Roman" w:hint="eastAsia"/>
          <w:szCs w:val="21"/>
        </w:rPr>
        <w:t>安排为</w:t>
      </w:r>
      <w:r w:rsidR="003A74F2" w:rsidRPr="00B7064D">
        <w:rPr>
          <w:rFonts w:ascii="Times New Roman" w:eastAsia="宋体" w:hAnsi="Times New Roman" w:hint="eastAsia"/>
          <w:szCs w:val="21"/>
        </w:rPr>
        <w:t>：第二部分简要</w:t>
      </w:r>
      <w:r w:rsidR="003A74F2">
        <w:rPr>
          <w:rFonts w:ascii="Times New Roman" w:eastAsia="宋体" w:hAnsi="Times New Roman" w:hint="eastAsia"/>
          <w:szCs w:val="21"/>
        </w:rPr>
        <w:t>评述</w:t>
      </w:r>
      <w:r w:rsidR="003A74F2" w:rsidRPr="00B7064D">
        <w:rPr>
          <w:rFonts w:ascii="Times New Roman" w:eastAsia="宋体" w:hAnsi="Times New Roman" w:hint="eastAsia"/>
          <w:szCs w:val="21"/>
        </w:rPr>
        <w:t>中国劳动收入份额测算</w:t>
      </w:r>
      <w:r w:rsidR="003A74F2">
        <w:rPr>
          <w:rFonts w:ascii="Times New Roman" w:eastAsia="宋体" w:hAnsi="Times New Roman" w:hint="eastAsia"/>
          <w:szCs w:val="21"/>
        </w:rPr>
        <w:t>的相关文献</w:t>
      </w:r>
      <w:r w:rsidR="003A74F2" w:rsidRPr="00B7064D">
        <w:rPr>
          <w:rFonts w:ascii="Times New Roman" w:eastAsia="宋体" w:hAnsi="Times New Roman" w:hint="eastAsia"/>
          <w:szCs w:val="21"/>
        </w:rPr>
        <w:t>；第三部分</w:t>
      </w:r>
      <w:r w:rsidR="003A74F2">
        <w:rPr>
          <w:rFonts w:ascii="Times New Roman" w:eastAsia="宋体" w:hAnsi="Times New Roman" w:hint="eastAsia"/>
          <w:szCs w:val="21"/>
        </w:rPr>
        <w:t>重新界定劳动收入份额分子、分母的组成部分</w:t>
      </w:r>
      <w:r w:rsidR="003A74F2" w:rsidRPr="00B7064D">
        <w:rPr>
          <w:rFonts w:ascii="Times New Roman" w:eastAsia="宋体" w:hAnsi="Times New Roman" w:hint="eastAsia"/>
          <w:szCs w:val="21"/>
        </w:rPr>
        <w:t>；第四部分报告测算</w:t>
      </w:r>
      <w:r w:rsidR="007B0C7D">
        <w:rPr>
          <w:rFonts w:ascii="Times New Roman" w:eastAsia="宋体" w:hAnsi="Times New Roman" w:hint="eastAsia"/>
          <w:szCs w:val="21"/>
        </w:rPr>
        <w:t>及国际比较结果</w:t>
      </w:r>
      <w:r w:rsidR="003A74F2">
        <w:rPr>
          <w:rFonts w:ascii="Times New Roman" w:eastAsia="宋体" w:hAnsi="Times New Roman" w:hint="eastAsia"/>
          <w:szCs w:val="21"/>
        </w:rPr>
        <w:t>，</w:t>
      </w:r>
      <w:r w:rsidR="007B0C7D">
        <w:rPr>
          <w:rFonts w:ascii="Times New Roman" w:eastAsia="宋体" w:hAnsi="Times New Roman" w:hint="eastAsia"/>
          <w:szCs w:val="21"/>
        </w:rPr>
        <w:t>并</w:t>
      </w:r>
      <w:r w:rsidR="003A74F2">
        <w:rPr>
          <w:rFonts w:ascii="Times New Roman" w:eastAsia="宋体" w:hAnsi="Times New Roman" w:hint="eastAsia"/>
          <w:szCs w:val="21"/>
        </w:rPr>
        <w:t>进行</w:t>
      </w:r>
      <w:r w:rsidR="007B0C7D">
        <w:rPr>
          <w:rFonts w:ascii="Times New Roman" w:eastAsia="宋体" w:hAnsi="Times New Roman" w:hint="eastAsia"/>
          <w:szCs w:val="21"/>
        </w:rPr>
        <w:t>稳健性检验</w:t>
      </w:r>
      <w:r w:rsidR="003A74F2" w:rsidRPr="00B7064D">
        <w:rPr>
          <w:rFonts w:ascii="Times New Roman" w:eastAsia="宋体" w:hAnsi="Times New Roman" w:hint="eastAsia"/>
          <w:szCs w:val="21"/>
        </w:rPr>
        <w:t>；第五部分</w:t>
      </w:r>
      <w:r w:rsidR="00494815">
        <w:rPr>
          <w:rFonts w:ascii="Times New Roman" w:eastAsia="宋体" w:hAnsi="Times New Roman" w:hint="eastAsia"/>
          <w:szCs w:val="21"/>
        </w:rPr>
        <w:t>为</w:t>
      </w:r>
      <w:r w:rsidR="005F1CBF">
        <w:rPr>
          <w:rFonts w:ascii="Times New Roman" w:eastAsia="宋体" w:hAnsi="Times New Roman" w:hint="eastAsia"/>
          <w:szCs w:val="21"/>
        </w:rPr>
        <w:t>结论与启示</w:t>
      </w:r>
      <w:r w:rsidR="003A74F2" w:rsidRPr="00B7064D">
        <w:rPr>
          <w:rFonts w:ascii="Times New Roman" w:eastAsia="宋体" w:hAnsi="Times New Roman" w:hint="eastAsia"/>
          <w:szCs w:val="21"/>
        </w:rPr>
        <w:t>。</w:t>
      </w:r>
    </w:p>
    <w:p w14:paraId="14123DC5" w14:textId="77777777" w:rsidR="00A84783" w:rsidRPr="00AB2724" w:rsidRDefault="00A84783" w:rsidP="00E959FE">
      <w:pPr>
        <w:ind w:firstLineChars="200" w:firstLine="420"/>
      </w:pPr>
    </w:p>
    <w:p w14:paraId="5009CF6A" w14:textId="5E1009FF" w:rsidR="00D31254" w:rsidRDefault="00A34846" w:rsidP="000D370B">
      <w:pPr>
        <w:pStyle w:val="10"/>
      </w:pPr>
      <w:r w:rsidRPr="00960FBB">
        <w:rPr>
          <w:rFonts w:hint="eastAsia"/>
        </w:rPr>
        <w:t>二、</w:t>
      </w:r>
      <w:r w:rsidR="00D31254" w:rsidRPr="00960FBB">
        <w:rPr>
          <w:rFonts w:hint="eastAsia"/>
        </w:rPr>
        <w:t>中国劳动收入份额</w:t>
      </w:r>
      <w:r w:rsidR="00325B79" w:rsidRPr="00960FBB">
        <w:rPr>
          <w:rFonts w:hint="eastAsia"/>
        </w:rPr>
        <w:t>测算现状</w:t>
      </w:r>
    </w:p>
    <w:p w14:paraId="79F6D483" w14:textId="77777777" w:rsidR="00A84783" w:rsidRDefault="00A84783" w:rsidP="002561E1">
      <w:pPr>
        <w:ind w:firstLineChars="200" w:firstLine="420"/>
        <w:rPr>
          <w:rFonts w:ascii="Times New Roman" w:eastAsia="宋体" w:hAnsi="Times New Roman"/>
          <w:szCs w:val="21"/>
        </w:rPr>
      </w:pPr>
    </w:p>
    <w:p w14:paraId="61348BEF" w14:textId="6E7931CE" w:rsidR="00C75DAD" w:rsidRPr="003348B0" w:rsidRDefault="00C75DAD" w:rsidP="002561E1">
      <w:pPr>
        <w:ind w:firstLineChars="200" w:firstLine="420"/>
        <w:rPr>
          <w:rFonts w:ascii="Times New Roman" w:eastAsia="宋体" w:hAnsi="Times New Roman"/>
          <w:szCs w:val="21"/>
        </w:rPr>
      </w:pPr>
      <w:r w:rsidRPr="003348B0">
        <w:rPr>
          <w:rFonts w:ascii="Times New Roman" w:eastAsia="宋体" w:hAnsi="Times New Roman" w:hint="eastAsia"/>
          <w:szCs w:val="21"/>
        </w:rPr>
        <w:t>中国劳动收入份额测算的数据来源可以分为两类。一是宏观数据，如</w:t>
      </w:r>
      <w:r w:rsidR="002C72C6" w:rsidRPr="003348B0">
        <w:rPr>
          <w:rFonts w:ascii="Times New Roman" w:eastAsia="宋体" w:hAnsi="Times New Roman" w:hint="eastAsia"/>
          <w:szCs w:val="21"/>
        </w:rPr>
        <w:t>收入法</w:t>
      </w:r>
      <w:r w:rsidR="0039560D" w:rsidRPr="003348B0">
        <w:rPr>
          <w:rFonts w:ascii="Times New Roman" w:eastAsia="宋体" w:hAnsi="Times New Roman" w:hint="eastAsia"/>
          <w:szCs w:val="21"/>
        </w:rPr>
        <w:t>GDP</w:t>
      </w:r>
      <w:r w:rsidRPr="003348B0">
        <w:rPr>
          <w:rFonts w:ascii="Times New Roman" w:eastAsia="宋体" w:hAnsi="Times New Roman" w:hint="eastAsia"/>
          <w:szCs w:val="21"/>
        </w:rPr>
        <w:t>、资金流量表和投入产出表等</w:t>
      </w:r>
      <w:r w:rsidR="0097228F">
        <w:rPr>
          <w:rFonts w:ascii="Times New Roman" w:eastAsia="宋体" w:hAnsi="Times New Roman" w:hint="eastAsia"/>
          <w:szCs w:val="21"/>
        </w:rPr>
        <w:t>数据</w:t>
      </w:r>
      <w:r w:rsidRPr="003348B0">
        <w:rPr>
          <w:rFonts w:ascii="Times New Roman" w:eastAsia="宋体" w:hAnsi="Times New Roman" w:hint="eastAsia"/>
          <w:szCs w:val="21"/>
        </w:rPr>
        <w:t>。二是微观数据，如中国工业企业数据库、上市公司数据等。</w:t>
      </w:r>
    </w:p>
    <w:p w14:paraId="74C64BA0" w14:textId="1BFD6094" w:rsidR="007858FD" w:rsidRPr="009315A3" w:rsidRDefault="00CF05E7" w:rsidP="006D78F2">
      <w:pPr>
        <w:pStyle w:val="20"/>
        <w:ind w:firstLine="420"/>
      </w:pPr>
      <w:r w:rsidRPr="009315A3">
        <w:rPr>
          <w:rFonts w:hint="eastAsia"/>
        </w:rPr>
        <w:t>（一）</w:t>
      </w:r>
      <w:r w:rsidR="007858FD" w:rsidRPr="009315A3">
        <w:rPr>
          <w:rFonts w:hint="eastAsia"/>
        </w:rPr>
        <w:t>宏观数据显示近年来中国劳动收入份额为</w:t>
      </w:r>
      <w:r w:rsidR="007858FD" w:rsidRPr="009315A3">
        <w:rPr>
          <w:rFonts w:hint="eastAsia"/>
        </w:rPr>
        <w:t>5</w:t>
      </w:r>
      <w:r w:rsidR="007858FD" w:rsidRPr="009315A3">
        <w:t>0</w:t>
      </w:r>
      <w:r w:rsidR="007858FD" w:rsidRPr="009315A3">
        <w:rPr>
          <w:rFonts w:hint="eastAsia"/>
        </w:rPr>
        <w:t>%</w:t>
      </w:r>
      <w:r w:rsidR="007858FD" w:rsidRPr="009315A3">
        <w:rPr>
          <w:rFonts w:hint="eastAsia"/>
        </w:rPr>
        <w:t>左右</w:t>
      </w:r>
    </w:p>
    <w:p w14:paraId="67DB5B79" w14:textId="4EAFD94E" w:rsidR="00E462ED" w:rsidRDefault="00DA003E" w:rsidP="002561E1">
      <w:pPr>
        <w:ind w:firstLineChars="200" w:firstLine="420"/>
        <w:rPr>
          <w:rFonts w:ascii="Times New Roman" w:eastAsia="宋体" w:hAnsi="Times New Roman"/>
          <w:szCs w:val="21"/>
        </w:rPr>
      </w:pPr>
      <w:r w:rsidRPr="003348B0">
        <w:rPr>
          <w:rFonts w:ascii="Times New Roman" w:eastAsia="宋体" w:hAnsi="Times New Roman" w:hint="eastAsia"/>
          <w:szCs w:val="21"/>
        </w:rPr>
        <w:t>基于</w:t>
      </w:r>
      <w:r w:rsidR="002C72C6" w:rsidRPr="003348B0">
        <w:rPr>
          <w:rFonts w:ascii="Times New Roman" w:eastAsia="宋体" w:hAnsi="Times New Roman" w:hint="eastAsia"/>
          <w:szCs w:val="21"/>
        </w:rPr>
        <w:t>收入法</w:t>
      </w:r>
      <w:r w:rsidR="0039560D" w:rsidRPr="003348B0">
        <w:rPr>
          <w:rFonts w:ascii="Times New Roman" w:eastAsia="宋体" w:hAnsi="Times New Roman" w:hint="eastAsia"/>
          <w:szCs w:val="21"/>
        </w:rPr>
        <w:t>GDP</w:t>
      </w:r>
      <w:r w:rsidR="002C72C6" w:rsidRPr="003348B0">
        <w:rPr>
          <w:rFonts w:ascii="Times New Roman" w:eastAsia="宋体" w:hAnsi="Times New Roman" w:hint="eastAsia"/>
          <w:szCs w:val="21"/>
        </w:rPr>
        <w:t>数据</w:t>
      </w:r>
      <w:r w:rsidRPr="003348B0">
        <w:rPr>
          <w:rFonts w:ascii="Times New Roman" w:eastAsia="宋体" w:hAnsi="Times New Roman" w:hint="eastAsia"/>
          <w:szCs w:val="21"/>
        </w:rPr>
        <w:t>的</w:t>
      </w:r>
      <w:r w:rsidR="00D75121">
        <w:rPr>
          <w:rFonts w:ascii="Times New Roman" w:eastAsia="宋体" w:hAnsi="Times New Roman" w:hint="eastAsia"/>
          <w:szCs w:val="21"/>
        </w:rPr>
        <w:t>中国</w:t>
      </w:r>
      <w:r w:rsidRPr="003348B0">
        <w:rPr>
          <w:rFonts w:ascii="Times New Roman" w:eastAsia="宋体" w:hAnsi="Times New Roman" w:hint="eastAsia"/>
          <w:szCs w:val="21"/>
        </w:rPr>
        <w:t>劳动收入份额核算最为普遍</w:t>
      </w:r>
      <w:r w:rsidR="00DC46D9" w:rsidRPr="003348B0">
        <w:rPr>
          <w:rFonts w:ascii="Times New Roman" w:eastAsia="宋体" w:hAnsi="Times New Roman" w:hint="eastAsia"/>
          <w:szCs w:val="21"/>
        </w:rPr>
        <w:t>。</w:t>
      </w:r>
      <w:r w:rsidR="00185DA0" w:rsidRPr="003348B0">
        <w:rPr>
          <w:rFonts w:ascii="Times New Roman" w:eastAsia="宋体" w:hAnsi="Times New Roman" w:hint="eastAsia"/>
          <w:szCs w:val="21"/>
        </w:rPr>
        <w:t>大部分基于</w:t>
      </w:r>
      <w:r w:rsidR="00DD7DC9" w:rsidRPr="003348B0">
        <w:rPr>
          <w:rFonts w:ascii="Times New Roman" w:eastAsia="宋体" w:hAnsi="Times New Roman" w:hint="eastAsia"/>
          <w:szCs w:val="21"/>
        </w:rPr>
        <w:t>此</w:t>
      </w:r>
      <w:r w:rsidR="00185DA0" w:rsidRPr="003348B0">
        <w:rPr>
          <w:rFonts w:ascii="Times New Roman" w:eastAsia="宋体" w:hAnsi="Times New Roman" w:hint="eastAsia"/>
          <w:szCs w:val="21"/>
        </w:rPr>
        <w:t>的测算结果显示</w:t>
      </w:r>
      <w:r w:rsidR="003746B7">
        <w:rPr>
          <w:rFonts w:ascii="Times New Roman" w:eastAsia="宋体" w:hAnsi="Times New Roman" w:hint="eastAsia"/>
          <w:szCs w:val="21"/>
        </w:rPr>
        <w:t>，</w:t>
      </w:r>
      <w:r w:rsidR="00185DA0" w:rsidRPr="003348B0">
        <w:rPr>
          <w:rFonts w:ascii="Times New Roman" w:eastAsia="宋体" w:hAnsi="Times New Roman" w:hint="eastAsia"/>
          <w:szCs w:val="21"/>
        </w:rPr>
        <w:t>中国劳动者报酬在</w:t>
      </w:r>
      <w:r w:rsidR="00185DA0" w:rsidRPr="003348B0">
        <w:rPr>
          <w:rFonts w:ascii="Times New Roman" w:eastAsia="宋体" w:hAnsi="Times New Roman" w:hint="eastAsia"/>
          <w:szCs w:val="21"/>
        </w:rPr>
        <w:t>G</w:t>
      </w:r>
      <w:r w:rsidR="00185DA0" w:rsidRPr="003348B0">
        <w:rPr>
          <w:rFonts w:ascii="Times New Roman" w:eastAsia="宋体" w:hAnsi="Times New Roman"/>
          <w:szCs w:val="21"/>
        </w:rPr>
        <w:t>DP</w:t>
      </w:r>
      <w:r w:rsidR="00185DA0" w:rsidRPr="003348B0">
        <w:rPr>
          <w:rFonts w:ascii="Times New Roman" w:eastAsia="宋体" w:hAnsi="Times New Roman" w:hint="eastAsia"/>
          <w:szCs w:val="21"/>
        </w:rPr>
        <w:t>中的份额为</w:t>
      </w:r>
      <w:r w:rsidR="00185DA0" w:rsidRPr="003348B0">
        <w:rPr>
          <w:rFonts w:ascii="Times New Roman" w:eastAsia="宋体" w:hAnsi="Times New Roman"/>
          <w:szCs w:val="21"/>
        </w:rPr>
        <w:t>50%</w:t>
      </w:r>
      <w:r w:rsidR="00185DA0" w:rsidRPr="003348B0">
        <w:rPr>
          <w:rFonts w:ascii="Times New Roman" w:eastAsia="宋体" w:hAnsi="Times New Roman" w:hint="eastAsia"/>
          <w:szCs w:val="21"/>
        </w:rPr>
        <w:t>左右，</w:t>
      </w:r>
      <w:r w:rsidR="000E0609" w:rsidRPr="003348B0">
        <w:rPr>
          <w:rFonts w:ascii="Times New Roman" w:eastAsia="宋体" w:hAnsi="Times New Roman" w:hint="eastAsia"/>
          <w:szCs w:val="21"/>
        </w:rPr>
        <w:t>整体</w:t>
      </w:r>
      <w:r w:rsidR="00185DA0" w:rsidRPr="003348B0">
        <w:rPr>
          <w:rFonts w:ascii="Times New Roman" w:eastAsia="宋体" w:hAnsi="Times New Roman" w:hint="eastAsia"/>
          <w:szCs w:val="21"/>
        </w:rPr>
        <w:t>呈下降趋势</w:t>
      </w:r>
      <w:r w:rsidR="00DA2283" w:rsidRPr="003348B0">
        <w:rPr>
          <w:rFonts w:ascii="Times New Roman" w:eastAsia="宋体" w:hAnsi="Times New Roman" w:hint="eastAsia"/>
          <w:szCs w:val="21"/>
        </w:rPr>
        <w:t>，</w:t>
      </w:r>
      <w:r w:rsidR="00185DA0" w:rsidRPr="003348B0">
        <w:rPr>
          <w:rFonts w:ascii="Times New Roman" w:eastAsia="宋体" w:hAnsi="Times New Roman" w:hint="eastAsia"/>
          <w:szCs w:val="21"/>
        </w:rPr>
        <w:t>从</w:t>
      </w:r>
      <w:r w:rsidR="00DA2283" w:rsidRPr="003348B0">
        <w:rPr>
          <w:rFonts w:ascii="Times New Roman" w:eastAsia="宋体" w:hAnsi="Times New Roman" w:hint="eastAsia"/>
          <w:szCs w:val="21"/>
        </w:rPr>
        <w:t>1</w:t>
      </w:r>
      <w:r w:rsidR="00DA2283" w:rsidRPr="003348B0">
        <w:rPr>
          <w:rFonts w:ascii="Times New Roman" w:eastAsia="宋体" w:hAnsi="Times New Roman"/>
          <w:szCs w:val="21"/>
        </w:rPr>
        <w:t>990</w:t>
      </w:r>
      <w:r w:rsidR="00DA2283" w:rsidRPr="003348B0">
        <w:rPr>
          <w:rFonts w:ascii="Times New Roman" w:eastAsia="宋体" w:hAnsi="Times New Roman" w:hint="eastAsia"/>
          <w:szCs w:val="21"/>
        </w:rPr>
        <w:t>年附近的</w:t>
      </w:r>
      <w:r w:rsidR="00185DA0" w:rsidRPr="003348B0">
        <w:rPr>
          <w:rFonts w:ascii="Times New Roman" w:eastAsia="宋体" w:hAnsi="Times New Roman"/>
          <w:szCs w:val="21"/>
        </w:rPr>
        <w:t>55%</w:t>
      </w:r>
      <w:r w:rsidR="00185DA0" w:rsidRPr="003348B0">
        <w:rPr>
          <w:rFonts w:ascii="Times New Roman" w:eastAsia="宋体" w:hAnsi="Times New Roman" w:hint="eastAsia"/>
          <w:szCs w:val="21"/>
        </w:rPr>
        <w:t>左右降低到</w:t>
      </w:r>
      <w:r w:rsidR="00DA2283" w:rsidRPr="003348B0">
        <w:rPr>
          <w:rFonts w:ascii="Times New Roman" w:eastAsia="宋体" w:hAnsi="Times New Roman" w:hint="eastAsia"/>
          <w:szCs w:val="21"/>
        </w:rPr>
        <w:t>2</w:t>
      </w:r>
      <w:r w:rsidR="00DA2283" w:rsidRPr="003348B0">
        <w:rPr>
          <w:rFonts w:ascii="Times New Roman" w:eastAsia="宋体" w:hAnsi="Times New Roman"/>
          <w:szCs w:val="21"/>
        </w:rPr>
        <w:t>010</w:t>
      </w:r>
      <w:r w:rsidR="00DA2283" w:rsidRPr="003348B0">
        <w:rPr>
          <w:rFonts w:ascii="Times New Roman" w:eastAsia="宋体" w:hAnsi="Times New Roman" w:hint="eastAsia"/>
          <w:szCs w:val="21"/>
        </w:rPr>
        <w:t>年附近的</w:t>
      </w:r>
      <w:r w:rsidR="00185DA0" w:rsidRPr="003348B0">
        <w:rPr>
          <w:rFonts w:ascii="Times New Roman" w:eastAsia="宋体" w:hAnsi="Times New Roman"/>
          <w:szCs w:val="21"/>
        </w:rPr>
        <w:t>45%</w:t>
      </w:r>
      <w:r w:rsidR="00185DA0" w:rsidRPr="003348B0">
        <w:rPr>
          <w:rFonts w:ascii="Times New Roman" w:eastAsia="宋体" w:hAnsi="Times New Roman" w:hint="eastAsia"/>
          <w:szCs w:val="21"/>
        </w:rPr>
        <w:t>左右</w:t>
      </w:r>
      <w:r w:rsidR="00AB0534" w:rsidRPr="003348B0">
        <w:rPr>
          <w:rFonts w:ascii="Times New Roman" w:eastAsia="宋体" w:hAnsi="Times New Roman" w:hint="eastAsia"/>
          <w:szCs w:val="21"/>
        </w:rPr>
        <w:t>（李稻葵等，</w:t>
      </w:r>
      <w:r w:rsidR="00AB0534" w:rsidRPr="003348B0">
        <w:rPr>
          <w:rFonts w:ascii="Times New Roman" w:eastAsia="宋体" w:hAnsi="Times New Roman"/>
          <w:szCs w:val="21"/>
        </w:rPr>
        <w:t>2009</w:t>
      </w:r>
      <w:r w:rsidR="00AB0534" w:rsidRPr="003348B0">
        <w:rPr>
          <w:rFonts w:ascii="Times New Roman" w:eastAsia="宋体" w:hAnsi="Times New Roman" w:hint="eastAsia"/>
          <w:szCs w:val="21"/>
        </w:rPr>
        <w:t>；白重恩</w:t>
      </w:r>
      <w:r w:rsidR="00A853C1">
        <w:rPr>
          <w:rFonts w:ascii="Times New Roman" w:eastAsia="宋体" w:hAnsi="Times New Roman" w:hint="eastAsia"/>
          <w:szCs w:val="21"/>
        </w:rPr>
        <w:t>、钱震杰</w:t>
      </w:r>
      <w:r w:rsidR="00AB0534" w:rsidRPr="003348B0">
        <w:rPr>
          <w:rFonts w:ascii="Times New Roman" w:eastAsia="宋体" w:hAnsi="Times New Roman" w:hint="eastAsia"/>
          <w:szCs w:val="21"/>
        </w:rPr>
        <w:t>，</w:t>
      </w:r>
      <w:r w:rsidR="00AB0534" w:rsidRPr="003348B0">
        <w:rPr>
          <w:rFonts w:ascii="Times New Roman" w:eastAsia="宋体" w:hAnsi="Times New Roman"/>
          <w:szCs w:val="21"/>
        </w:rPr>
        <w:t>2009</w:t>
      </w:r>
      <w:r w:rsidR="00697AF7">
        <w:rPr>
          <w:rFonts w:ascii="Times New Roman" w:eastAsia="宋体" w:hAnsi="Times New Roman" w:hint="eastAsia"/>
          <w:szCs w:val="21"/>
        </w:rPr>
        <w:t>a</w:t>
      </w:r>
      <w:r w:rsidR="00E049C1" w:rsidRPr="003348B0">
        <w:rPr>
          <w:rFonts w:ascii="Times New Roman" w:eastAsia="宋体" w:hAnsi="Times New Roman" w:hint="eastAsia"/>
          <w:szCs w:val="21"/>
        </w:rPr>
        <w:t>；</w:t>
      </w:r>
      <w:r w:rsidR="00073C51" w:rsidRPr="003348B0">
        <w:rPr>
          <w:rFonts w:ascii="Times New Roman" w:eastAsia="宋体" w:hAnsi="Times New Roman" w:hint="eastAsia"/>
          <w:szCs w:val="21"/>
        </w:rPr>
        <w:t>张车伟，</w:t>
      </w:r>
      <w:r w:rsidR="00073C51" w:rsidRPr="003348B0">
        <w:rPr>
          <w:rFonts w:ascii="Times New Roman" w:eastAsia="宋体" w:hAnsi="Times New Roman" w:hint="eastAsia"/>
          <w:szCs w:val="21"/>
        </w:rPr>
        <w:t>2</w:t>
      </w:r>
      <w:r w:rsidR="00073C51" w:rsidRPr="003348B0">
        <w:rPr>
          <w:rFonts w:ascii="Times New Roman" w:eastAsia="宋体" w:hAnsi="Times New Roman"/>
          <w:szCs w:val="21"/>
        </w:rPr>
        <w:t>012</w:t>
      </w:r>
      <w:r w:rsidR="00073C51" w:rsidRPr="003348B0">
        <w:rPr>
          <w:rFonts w:ascii="Times New Roman" w:eastAsia="宋体" w:hAnsi="Times New Roman" w:hint="eastAsia"/>
          <w:szCs w:val="21"/>
        </w:rPr>
        <w:t>；</w:t>
      </w:r>
      <w:r w:rsidR="00E049C1" w:rsidRPr="003348B0">
        <w:rPr>
          <w:rFonts w:ascii="Times New Roman" w:eastAsia="宋体" w:hAnsi="Times New Roman" w:hint="eastAsia"/>
          <w:szCs w:val="21"/>
        </w:rPr>
        <w:t>周明海，</w:t>
      </w:r>
      <w:r w:rsidR="00E049C1" w:rsidRPr="003348B0">
        <w:rPr>
          <w:rFonts w:ascii="Times New Roman" w:eastAsia="宋体" w:hAnsi="Times New Roman"/>
          <w:szCs w:val="21"/>
        </w:rPr>
        <w:t>2014</w:t>
      </w:r>
      <w:r w:rsidR="00AB0534" w:rsidRPr="003348B0">
        <w:rPr>
          <w:rFonts w:ascii="Times New Roman" w:eastAsia="宋体" w:hAnsi="Times New Roman" w:hint="eastAsia"/>
          <w:szCs w:val="21"/>
        </w:rPr>
        <w:t>）</w:t>
      </w:r>
      <w:r w:rsidR="00700C27" w:rsidRPr="003348B0">
        <w:rPr>
          <w:rFonts w:ascii="Times New Roman" w:eastAsia="宋体" w:hAnsi="Times New Roman" w:hint="eastAsia"/>
          <w:szCs w:val="21"/>
        </w:rPr>
        <w:t>，但近年来有所</w:t>
      </w:r>
      <w:r w:rsidR="00FF2DF9" w:rsidRPr="003348B0">
        <w:rPr>
          <w:rFonts w:ascii="Times New Roman" w:eastAsia="宋体" w:hAnsi="Times New Roman" w:hint="eastAsia"/>
          <w:szCs w:val="21"/>
        </w:rPr>
        <w:t>回</w:t>
      </w:r>
      <w:r w:rsidR="00700C27" w:rsidRPr="003348B0">
        <w:rPr>
          <w:rFonts w:ascii="Times New Roman" w:eastAsia="宋体" w:hAnsi="Times New Roman" w:hint="eastAsia"/>
          <w:szCs w:val="21"/>
        </w:rPr>
        <w:t>升</w:t>
      </w:r>
      <w:r w:rsidR="00FF2DF9" w:rsidRPr="003348B0">
        <w:rPr>
          <w:rFonts w:ascii="Times New Roman" w:eastAsia="宋体" w:hAnsi="Times New Roman" w:hint="eastAsia"/>
          <w:szCs w:val="21"/>
        </w:rPr>
        <w:t>（</w:t>
      </w:r>
      <w:r w:rsidR="00D869FF">
        <w:rPr>
          <w:rFonts w:ascii="Times New Roman" w:eastAsia="宋体" w:hAnsi="Times New Roman" w:hint="eastAsia"/>
          <w:szCs w:val="21"/>
        </w:rPr>
        <w:t>陆雪琴、田磊</w:t>
      </w:r>
      <w:r w:rsidR="00FF2DF9" w:rsidRPr="003348B0">
        <w:rPr>
          <w:rFonts w:ascii="Times New Roman" w:eastAsia="宋体" w:hAnsi="Times New Roman" w:hint="eastAsia"/>
          <w:szCs w:val="21"/>
        </w:rPr>
        <w:t>，</w:t>
      </w:r>
      <w:r w:rsidR="00FF2DF9" w:rsidRPr="003348B0">
        <w:rPr>
          <w:rFonts w:ascii="Times New Roman" w:eastAsia="宋体" w:hAnsi="Times New Roman" w:hint="eastAsia"/>
          <w:szCs w:val="21"/>
        </w:rPr>
        <w:t>2</w:t>
      </w:r>
      <w:r w:rsidR="00D869FF">
        <w:rPr>
          <w:rFonts w:ascii="Times New Roman" w:eastAsia="宋体" w:hAnsi="Times New Roman"/>
          <w:szCs w:val="21"/>
        </w:rPr>
        <w:t>020</w:t>
      </w:r>
      <w:r w:rsidR="00FF2DF9" w:rsidRPr="003348B0">
        <w:rPr>
          <w:rFonts w:ascii="Times New Roman" w:eastAsia="宋体" w:hAnsi="Times New Roman" w:hint="eastAsia"/>
          <w:szCs w:val="21"/>
        </w:rPr>
        <w:t>）</w:t>
      </w:r>
      <w:r w:rsidR="00185DA0" w:rsidRPr="003348B0">
        <w:rPr>
          <w:rFonts w:ascii="Times New Roman" w:eastAsia="宋体" w:hAnsi="Times New Roman" w:hint="eastAsia"/>
          <w:szCs w:val="21"/>
        </w:rPr>
        <w:t>。</w:t>
      </w:r>
      <w:r w:rsidR="00B15BFC">
        <w:rPr>
          <w:rFonts w:ascii="Times New Roman" w:eastAsia="宋体" w:hAnsi="Times New Roman" w:hint="eastAsia"/>
          <w:szCs w:val="21"/>
        </w:rPr>
        <w:t>在</w:t>
      </w:r>
      <w:r w:rsidR="00705F61">
        <w:rPr>
          <w:rFonts w:ascii="Times New Roman" w:eastAsia="宋体" w:hAnsi="Times New Roman" w:hint="eastAsia"/>
          <w:szCs w:val="21"/>
        </w:rPr>
        <w:t>考虑统计口径变化</w:t>
      </w:r>
      <w:r w:rsidR="00D022DF">
        <w:rPr>
          <w:rFonts w:ascii="Times New Roman" w:eastAsia="宋体" w:hAnsi="Times New Roman" w:hint="eastAsia"/>
          <w:szCs w:val="21"/>
        </w:rPr>
        <w:t>（</w:t>
      </w:r>
      <w:r w:rsidR="00D022DF" w:rsidRPr="003348B0">
        <w:rPr>
          <w:rFonts w:ascii="Times New Roman" w:eastAsia="宋体" w:hAnsi="Times New Roman" w:hint="eastAsia"/>
          <w:szCs w:val="21"/>
        </w:rPr>
        <w:t>李琦，</w:t>
      </w:r>
      <w:r w:rsidR="00D022DF" w:rsidRPr="003348B0">
        <w:rPr>
          <w:rFonts w:ascii="Times New Roman" w:eastAsia="宋体" w:hAnsi="Times New Roman"/>
          <w:szCs w:val="21"/>
        </w:rPr>
        <w:t>2012</w:t>
      </w:r>
      <w:r w:rsidR="00D022DF">
        <w:rPr>
          <w:rFonts w:ascii="Times New Roman" w:eastAsia="宋体" w:hAnsi="Times New Roman" w:hint="eastAsia"/>
          <w:szCs w:val="21"/>
        </w:rPr>
        <w:t>）</w:t>
      </w:r>
      <w:r w:rsidR="00D8190E">
        <w:rPr>
          <w:rFonts w:ascii="Times New Roman" w:eastAsia="宋体" w:hAnsi="Times New Roman" w:hint="eastAsia"/>
          <w:szCs w:val="21"/>
        </w:rPr>
        <w:t>及</w:t>
      </w:r>
      <w:r w:rsidR="00D8190E" w:rsidRPr="003348B0">
        <w:rPr>
          <w:rFonts w:ascii="Times New Roman" w:eastAsia="宋体" w:hAnsi="Times New Roman" w:hint="eastAsia"/>
          <w:szCs w:val="21"/>
        </w:rPr>
        <w:t>价格因素</w:t>
      </w:r>
      <w:r w:rsidR="00D022DF">
        <w:rPr>
          <w:rFonts w:ascii="Times New Roman" w:eastAsia="宋体" w:hAnsi="Times New Roman" w:hint="eastAsia"/>
          <w:szCs w:val="21"/>
        </w:rPr>
        <w:t>（</w:t>
      </w:r>
      <w:r w:rsidR="00D022DF" w:rsidRPr="003348B0">
        <w:rPr>
          <w:rFonts w:ascii="Times New Roman" w:eastAsia="宋体" w:hAnsi="Times New Roman" w:hint="eastAsia"/>
          <w:szCs w:val="21"/>
        </w:rPr>
        <w:t>周明海，</w:t>
      </w:r>
      <w:r w:rsidR="00D022DF" w:rsidRPr="003348B0">
        <w:rPr>
          <w:rFonts w:ascii="Times New Roman" w:eastAsia="宋体" w:hAnsi="Times New Roman"/>
          <w:szCs w:val="21"/>
        </w:rPr>
        <w:t>2014</w:t>
      </w:r>
      <w:r w:rsidR="00D022DF">
        <w:rPr>
          <w:rFonts w:ascii="Times New Roman" w:eastAsia="宋体" w:hAnsi="Times New Roman" w:hint="eastAsia"/>
          <w:szCs w:val="21"/>
        </w:rPr>
        <w:t>）</w:t>
      </w:r>
      <w:r w:rsidR="00D8190E" w:rsidRPr="003348B0">
        <w:rPr>
          <w:rFonts w:ascii="Times New Roman" w:eastAsia="宋体" w:hAnsi="Times New Roman" w:hint="eastAsia"/>
          <w:szCs w:val="21"/>
        </w:rPr>
        <w:t>后</w:t>
      </w:r>
      <w:r w:rsidR="00025E86">
        <w:rPr>
          <w:rFonts w:ascii="Times New Roman" w:eastAsia="宋体" w:hAnsi="Times New Roman" w:hint="eastAsia"/>
          <w:szCs w:val="21"/>
        </w:rPr>
        <w:t>趋势</w:t>
      </w:r>
      <w:r w:rsidR="003064B3">
        <w:rPr>
          <w:rFonts w:ascii="Times New Roman" w:eastAsia="宋体" w:hAnsi="Times New Roman" w:hint="eastAsia"/>
          <w:szCs w:val="21"/>
        </w:rPr>
        <w:t>不变</w:t>
      </w:r>
      <w:r w:rsidR="00C168B1" w:rsidRPr="003348B0">
        <w:rPr>
          <w:rFonts w:ascii="Times New Roman" w:eastAsia="宋体" w:hAnsi="Times New Roman" w:hint="eastAsia"/>
          <w:szCs w:val="21"/>
        </w:rPr>
        <w:t>。</w:t>
      </w:r>
      <w:r w:rsidRPr="003348B0">
        <w:rPr>
          <w:rFonts w:ascii="Times New Roman" w:eastAsia="宋体" w:hAnsi="Times New Roman" w:hint="eastAsia"/>
          <w:szCs w:val="21"/>
        </w:rPr>
        <w:t>本文使用</w:t>
      </w:r>
      <w:r w:rsidR="001F68AB">
        <w:rPr>
          <w:rFonts w:ascii="Times New Roman" w:eastAsia="宋体" w:hAnsi="Times New Roman" w:hint="eastAsia"/>
          <w:szCs w:val="21"/>
        </w:rPr>
        <w:t>1</w:t>
      </w:r>
      <w:r w:rsidR="001F68AB">
        <w:rPr>
          <w:rFonts w:ascii="Times New Roman" w:eastAsia="宋体" w:hAnsi="Times New Roman"/>
          <w:szCs w:val="21"/>
        </w:rPr>
        <w:t>978</w:t>
      </w:r>
      <w:r w:rsidR="001F68AB">
        <w:rPr>
          <w:rFonts w:ascii="Times New Roman" w:eastAsia="宋体" w:hAnsi="Times New Roman" w:hint="eastAsia"/>
          <w:szCs w:val="21"/>
        </w:rPr>
        <w:t>—</w:t>
      </w:r>
      <w:r w:rsidR="001F68AB">
        <w:rPr>
          <w:rFonts w:ascii="Times New Roman" w:eastAsia="宋体" w:hAnsi="Times New Roman" w:hint="eastAsia"/>
          <w:szCs w:val="21"/>
        </w:rPr>
        <w:t>2</w:t>
      </w:r>
      <w:r w:rsidR="001F68AB">
        <w:rPr>
          <w:rFonts w:ascii="Times New Roman" w:eastAsia="宋体" w:hAnsi="Times New Roman"/>
          <w:szCs w:val="21"/>
        </w:rPr>
        <w:t>017</w:t>
      </w:r>
      <w:r w:rsidR="001F68AB">
        <w:rPr>
          <w:rFonts w:ascii="Times New Roman" w:eastAsia="宋体" w:hAnsi="Times New Roman" w:hint="eastAsia"/>
          <w:szCs w:val="21"/>
        </w:rPr>
        <w:t>年</w:t>
      </w:r>
      <w:r w:rsidR="00DD7DC9" w:rsidRPr="003348B0">
        <w:rPr>
          <w:rFonts w:ascii="Times New Roman" w:eastAsia="宋体" w:hAnsi="Times New Roman" w:hint="eastAsia"/>
          <w:szCs w:val="21"/>
        </w:rPr>
        <w:t>收入法</w:t>
      </w:r>
      <w:r w:rsidR="0039560D" w:rsidRPr="003348B0">
        <w:rPr>
          <w:rFonts w:ascii="Times New Roman" w:eastAsia="宋体" w:hAnsi="Times New Roman" w:hint="eastAsia"/>
          <w:szCs w:val="21"/>
        </w:rPr>
        <w:t>GDP</w:t>
      </w:r>
      <w:r w:rsidRPr="003348B0">
        <w:rPr>
          <w:rFonts w:ascii="Times New Roman" w:eastAsia="宋体" w:hAnsi="Times New Roman" w:hint="eastAsia"/>
          <w:szCs w:val="21"/>
        </w:rPr>
        <w:t>数据计算的劳动者报酬占</w:t>
      </w:r>
      <w:r w:rsidRPr="003348B0">
        <w:rPr>
          <w:rFonts w:ascii="Times New Roman" w:eastAsia="宋体" w:hAnsi="Times New Roman" w:hint="eastAsia"/>
          <w:szCs w:val="21"/>
        </w:rPr>
        <w:t>G</w:t>
      </w:r>
      <w:r w:rsidRPr="003348B0">
        <w:rPr>
          <w:rFonts w:ascii="Times New Roman" w:eastAsia="宋体" w:hAnsi="Times New Roman"/>
          <w:szCs w:val="21"/>
        </w:rPr>
        <w:t>DP</w:t>
      </w:r>
      <w:r w:rsidRPr="003348B0">
        <w:rPr>
          <w:rFonts w:ascii="Times New Roman" w:eastAsia="宋体" w:hAnsi="Times New Roman" w:hint="eastAsia"/>
          <w:szCs w:val="21"/>
        </w:rPr>
        <w:t>比重见图</w:t>
      </w:r>
      <w:r w:rsidRPr="003348B0">
        <w:rPr>
          <w:rFonts w:ascii="Times New Roman" w:eastAsia="宋体" w:hAnsi="Times New Roman" w:hint="eastAsia"/>
          <w:szCs w:val="21"/>
        </w:rPr>
        <w:t>2</w:t>
      </w:r>
      <w:r w:rsidRPr="003348B0">
        <w:rPr>
          <w:rFonts w:ascii="Times New Roman" w:eastAsia="宋体" w:hAnsi="Times New Roman" w:hint="eastAsia"/>
          <w:szCs w:val="21"/>
        </w:rPr>
        <w:t>，该</w:t>
      </w:r>
      <w:r w:rsidR="00580AFA">
        <w:rPr>
          <w:rFonts w:ascii="Times New Roman" w:eastAsia="宋体" w:hAnsi="Times New Roman" w:hint="eastAsia"/>
          <w:szCs w:val="21"/>
        </w:rPr>
        <w:t>测算</w:t>
      </w:r>
      <w:r w:rsidRPr="003348B0">
        <w:rPr>
          <w:rFonts w:ascii="Times New Roman" w:eastAsia="宋体" w:hAnsi="Times New Roman" w:hint="eastAsia"/>
          <w:szCs w:val="21"/>
        </w:rPr>
        <w:t>结果与文献基本一致，</w:t>
      </w:r>
      <w:r w:rsidR="0033291F">
        <w:rPr>
          <w:rFonts w:ascii="Times New Roman" w:eastAsia="宋体" w:hAnsi="Times New Roman" w:hint="eastAsia"/>
          <w:szCs w:val="21"/>
        </w:rPr>
        <w:t>且</w:t>
      </w:r>
      <w:r w:rsidRPr="003348B0">
        <w:rPr>
          <w:rFonts w:ascii="Times New Roman" w:eastAsia="宋体" w:hAnsi="Times New Roman" w:hint="eastAsia"/>
          <w:szCs w:val="21"/>
        </w:rPr>
        <w:t>近年来已回升至</w:t>
      </w:r>
      <w:r w:rsidRPr="003348B0">
        <w:rPr>
          <w:rFonts w:ascii="Times New Roman" w:eastAsia="宋体" w:hAnsi="Times New Roman" w:hint="eastAsia"/>
          <w:szCs w:val="21"/>
        </w:rPr>
        <w:t>4</w:t>
      </w:r>
      <w:r w:rsidRPr="003348B0">
        <w:rPr>
          <w:rFonts w:ascii="Times New Roman" w:eastAsia="宋体" w:hAnsi="Times New Roman"/>
          <w:szCs w:val="21"/>
        </w:rPr>
        <w:t>9</w:t>
      </w:r>
      <w:r w:rsidRPr="003348B0">
        <w:rPr>
          <w:rFonts w:ascii="Times New Roman" w:eastAsia="宋体" w:hAnsi="Times New Roman" w:hint="eastAsia"/>
          <w:szCs w:val="21"/>
        </w:rPr>
        <w:t>%</w:t>
      </w:r>
      <w:r w:rsidRPr="003348B0">
        <w:rPr>
          <w:rFonts w:ascii="Times New Roman" w:eastAsia="宋体" w:hAnsi="Times New Roman" w:hint="eastAsia"/>
          <w:szCs w:val="21"/>
        </w:rPr>
        <w:t>左右。</w:t>
      </w:r>
    </w:p>
    <w:p w14:paraId="4E2E0034" w14:textId="77777777" w:rsidR="00BA1EBB" w:rsidRPr="003348B0" w:rsidRDefault="00BA1EBB">
      <w:pPr>
        <w:ind w:firstLineChars="200" w:firstLine="420"/>
        <w:rPr>
          <w:rFonts w:ascii="Times New Roman" w:eastAsia="宋体" w:hAnsi="Times New Roman"/>
          <w:szCs w:val="21"/>
        </w:rPr>
      </w:pPr>
    </w:p>
    <w:p w14:paraId="11142B30" w14:textId="2D3311AA" w:rsidR="007A6B4E" w:rsidRPr="001819F9" w:rsidRDefault="00D52ECD" w:rsidP="002561E1">
      <w:pPr>
        <w:jc w:val="center"/>
        <w:rPr>
          <w:rFonts w:ascii="Times New Roman" w:eastAsia="宋体" w:hAnsi="Times New Roman" w:cs="Times New Roman"/>
          <w:b/>
          <w:noProof/>
          <w:sz w:val="18"/>
          <w:szCs w:val="18"/>
        </w:rPr>
      </w:pPr>
      <w:r>
        <w:rPr>
          <w:noProof/>
        </w:rPr>
        <w:drawing>
          <wp:inline distT="0" distB="0" distL="0" distR="0" wp14:anchorId="1B39688C" wp14:editId="046C88C5">
            <wp:extent cx="5265644" cy="3033058"/>
            <wp:effectExtent l="0" t="0" r="0" b="0"/>
            <wp:docPr id="2" name="图表 2">
              <a:extLst xmlns:a="http://schemas.openxmlformats.org/drawingml/2006/main">
                <a:ext uri="{FF2B5EF4-FFF2-40B4-BE49-F238E27FC236}">
                  <a16:creationId xmlns:a16="http://schemas.microsoft.com/office/drawing/2014/main" id="{DCB22E20-E29B-4C14-A848-B69A213D4A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66C275" w14:textId="4E7EB4E7" w:rsidR="000B6127" w:rsidRPr="00AB2724" w:rsidRDefault="000B6127">
      <w:pPr>
        <w:pStyle w:val="af6"/>
      </w:pPr>
      <w:r w:rsidRPr="00AB2724">
        <w:rPr>
          <w:rFonts w:hint="eastAsia"/>
        </w:rPr>
        <w:t>图</w:t>
      </w:r>
      <w:r w:rsidR="000C3F86" w:rsidRPr="00AB2724">
        <w:t>2</w:t>
      </w:r>
      <w:r w:rsidRPr="00AB2724">
        <w:t xml:space="preserve">  1</w:t>
      </w:r>
      <w:r w:rsidR="00564A6C" w:rsidRPr="00AB2724">
        <w:t>978</w:t>
      </w:r>
      <w:r w:rsidRPr="00AB2724">
        <w:rPr>
          <w:rFonts w:hint="eastAsia"/>
        </w:rPr>
        <w:t>—</w:t>
      </w:r>
      <w:r w:rsidRPr="00AB2724">
        <w:rPr>
          <w:rFonts w:hint="eastAsia"/>
        </w:rPr>
        <w:t>2</w:t>
      </w:r>
      <w:r w:rsidRPr="00AB2724">
        <w:t>017</w:t>
      </w:r>
      <w:r w:rsidRPr="00AB2724">
        <w:rPr>
          <w:rFonts w:hint="eastAsia"/>
        </w:rPr>
        <w:t>年中国劳动收入份额（</w:t>
      </w:r>
      <w:r w:rsidR="00DD7DC9" w:rsidRPr="00AB2724">
        <w:rPr>
          <w:rFonts w:hint="eastAsia"/>
        </w:rPr>
        <w:t>收入法</w:t>
      </w:r>
      <w:r w:rsidR="0039560D" w:rsidRPr="00AB2724">
        <w:rPr>
          <w:rFonts w:hint="eastAsia"/>
        </w:rPr>
        <w:t>GDP</w:t>
      </w:r>
      <w:r w:rsidR="00DD7DC9" w:rsidRPr="00AB2724">
        <w:rPr>
          <w:rFonts w:hint="eastAsia"/>
        </w:rPr>
        <w:t>数据</w:t>
      </w:r>
      <w:r w:rsidRPr="00AB2724">
        <w:rPr>
          <w:rFonts w:hint="eastAsia"/>
        </w:rPr>
        <w:t>）</w:t>
      </w:r>
    </w:p>
    <w:p w14:paraId="71518331" w14:textId="67DD150E" w:rsidR="00E462ED" w:rsidRDefault="00C6639D" w:rsidP="00675E4F">
      <w:pPr>
        <w:pStyle w:val="af8"/>
        <w:rPr>
          <w:noProof/>
        </w:rPr>
      </w:pPr>
      <w:r>
        <w:rPr>
          <w:rFonts w:hint="eastAsia"/>
          <w:noProof/>
        </w:rPr>
        <w:t>注：</w:t>
      </w:r>
      <w:r w:rsidR="0072536D">
        <w:rPr>
          <w:rFonts w:hint="eastAsia"/>
          <w:noProof/>
        </w:rPr>
        <w:t>图</w:t>
      </w:r>
      <w:r w:rsidR="0072536D">
        <w:rPr>
          <w:noProof/>
        </w:rPr>
        <w:t>2</w:t>
      </w:r>
      <w:r w:rsidR="0072536D">
        <w:rPr>
          <w:rFonts w:hint="eastAsia"/>
          <w:noProof/>
        </w:rPr>
        <w:t>数据由</w:t>
      </w:r>
      <w:r w:rsidR="0072536D" w:rsidRPr="00AB2724">
        <w:rPr>
          <w:rFonts w:hint="eastAsia"/>
          <w:noProof/>
        </w:rPr>
        <w:t>作者根据</w:t>
      </w:r>
      <w:r w:rsidR="0072536D">
        <w:rPr>
          <w:rFonts w:hint="eastAsia"/>
          <w:noProof/>
        </w:rPr>
        <w:t>文献、</w:t>
      </w:r>
      <w:r w:rsidR="0072536D" w:rsidRPr="00AB2724">
        <w:rPr>
          <w:rFonts w:hint="eastAsia"/>
          <w:noProof/>
        </w:rPr>
        <w:t>公开数据</w:t>
      </w:r>
      <w:r w:rsidR="0072536D">
        <w:rPr>
          <w:rFonts w:hint="eastAsia"/>
          <w:noProof/>
        </w:rPr>
        <w:t>整理</w:t>
      </w:r>
      <w:r w:rsidR="0072536D" w:rsidRPr="00AB2724">
        <w:rPr>
          <w:rFonts w:hint="eastAsia"/>
          <w:noProof/>
        </w:rPr>
        <w:t>计算</w:t>
      </w:r>
      <w:r w:rsidR="0072536D">
        <w:rPr>
          <w:rFonts w:hint="eastAsia"/>
          <w:noProof/>
        </w:rPr>
        <w:t>所得</w:t>
      </w:r>
      <w:r w:rsidR="0072536D" w:rsidRPr="00AB2724">
        <w:rPr>
          <w:rFonts w:hint="eastAsia"/>
          <w:noProof/>
        </w:rPr>
        <w:t>。</w:t>
      </w:r>
      <w:r w:rsidR="00FE21C9" w:rsidRPr="00AB2724">
        <w:rPr>
          <w:rFonts w:hint="eastAsia"/>
          <w:noProof/>
        </w:rPr>
        <w:t>其中，</w:t>
      </w:r>
      <w:r w:rsidR="00567663">
        <w:rPr>
          <w:rFonts w:hint="eastAsia"/>
        </w:rPr>
        <w:t>劳动者报酬占</w:t>
      </w:r>
      <w:r w:rsidR="00567663">
        <w:rPr>
          <w:rFonts w:hint="eastAsia"/>
        </w:rPr>
        <w:t>G</w:t>
      </w:r>
      <w:r w:rsidR="00567663">
        <w:t>DP</w:t>
      </w:r>
      <w:r w:rsidR="00567663">
        <w:rPr>
          <w:rFonts w:hint="eastAsia"/>
        </w:rPr>
        <w:t>比重</w:t>
      </w:r>
      <w:r w:rsidR="00567663" w:rsidRPr="00AB2724">
        <w:rPr>
          <w:rFonts w:hint="eastAsia"/>
        </w:rPr>
        <w:t>由作者根据国家统计局网站</w:t>
      </w:r>
      <w:r w:rsidR="00A34101">
        <w:rPr>
          <w:rFonts w:hint="eastAsia"/>
        </w:rPr>
        <w:t>地区</w:t>
      </w:r>
      <w:r w:rsidR="00567663" w:rsidRPr="00AB2724">
        <w:rPr>
          <w:rFonts w:hint="eastAsia"/>
        </w:rPr>
        <w:t>年度数据、《中国国内生产总值核算历史资料：</w:t>
      </w:r>
      <w:r w:rsidR="00567663" w:rsidRPr="00AB2724">
        <w:t>1952—1995</w:t>
      </w:r>
      <w:r w:rsidR="00567663" w:rsidRPr="00AB2724">
        <w:rPr>
          <w:rFonts w:hint="eastAsia"/>
        </w:rPr>
        <w:t>》等测算得到，分子为劳动者报酬</w:t>
      </w:r>
      <w:r w:rsidR="008F4986">
        <w:rPr>
          <w:rFonts w:hint="eastAsia"/>
        </w:rPr>
        <w:t>，分母为</w:t>
      </w:r>
      <w:r w:rsidR="008F4986">
        <w:t>GDP</w:t>
      </w:r>
      <w:r w:rsidR="002406F4" w:rsidRPr="00AB2724">
        <w:rPr>
          <w:rFonts w:hint="eastAsia"/>
          <w:noProof/>
        </w:rPr>
        <w:t>。</w:t>
      </w:r>
    </w:p>
    <w:p w14:paraId="5D32082B" w14:textId="77777777" w:rsidR="00BA1EBB" w:rsidRPr="00AB2724" w:rsidRDefault="00BA1EBB">
      <w:pPr>
        <w:pStyle w:val="af8"/>
        <w:rPr>
          <w:noProof/>
        </w:rPr>
      </w:pPr>
    </w:p>
    <w:p w14:paraId="1458B656" w14:textId="321A1C2B" w:rsidR="00F16A0F" w:rsidRDefault="0041338B" w:rsidP="002561E1">
      <w:pPr>
        <w:ind w:firstLineChars="200" w:firstLine="420"/>
        <w:rPr>
          <w:rFonts w:ascii="Times New Roman" w:eastAsia="宋体" w:hAnsi="Times New Roman"/>
          <w:szCs w:val="21"/>
        </w:rPr>
      </w:pPr>
      <w:r w:rsidRPr="003348B0">
        <w:rPr>
          <w:rFonts w:ascii="Times New Roman" w:eastAsia="宋体" w:hAnsi="Times New Roman" w:hint="eastAsia"/>
          <w:szCs w:val="21"/>
        </w:rPr>
        <w:t>基于资金流量表测算的中国劳动收入份额</w:t>
      </w:r>
      <w:r w:rsidR="00BB4C27" w:rsidRPr="003348B0">
        <w:rPr>
          <w:rFonts w:ascii="Times New Roman" w:eastAsia="宋体" w:hAnsi="Times New Roman" w:hint="eastAsia"/>
          <w:szCs w:val="21"/>
        </w:rPr>
        <w:t>同样</w:t>
      </w:r>
      <w:r w:rsidRPr="003348B0">
        <w:rPr>
          <w:rFonts w:ascii="Times New Roman" w:eastAsia="宋体" w:hAnsi="Times New Roman" w:hint="eastAsia"/>
          <w:szCs w:val="21"/>
        </w:rPr>
        <w:t>呈下降趋势，从</w:t>
      </w:r>
      <w:r w:rsidR="00BB3F90" w:rsidRPr="003348B0">
        <w:rPr>
          <w:rFonts w:ascii="Times New Roman" w:eastAsia="宋体" w:hAnsi="Times New Roman" w:hint="eastAsia"/>
          <w:szCs w:val="21"/>
        </w:rPr>
        <w:t>1</w:t>
      </w:r>
      <w:r w:rsidR="00BB3F90" w:rsidRPr="003348B0">
        <w:rPr>
          <w:rFonts w:ascii="Times New Roman" w:eastAsia="宋体" w:hAnsi="Times New Roman"/>
          <w:szCs w:val="21"/>
        </w:rPr>
        <w:t>990</w:t>
      </w:r>
      <w:r w:rsidR="00BB3F90" w:rsidRPr="003348B0">
        <w:rPr>
          <w:rFonts w:ascii="Times New Roman" w:eastAsia="宋体" w:hAnsi="Times New Roman" w:hint="eastAsia"/>
          <w:szCs w:val="21"/>
        </w:rPr>
        <w:t>年附近的</w:t>
      </w:r>
      <w:r w:rsidR="003D438D" w:rsidRPr="003348B0">
        <w:rPr>
          <w:rFonts w:ascii="Times New Roman" w:eastAsia="宋体" w:hAnsi="Times New Roman"/>
          <w:szCs w:val="21"/>
        </w:rPr>
        <w:t>60</w:t>
      </w:r>
      <w:r w:rsidR="00BB3F90" w:rsidRPr="003348B0">
        <w:rPr>
          <w:rFonts w:ascii="Times New Roman" w:eastAsia="宋体" w:hAnsi="Times New Roman" w:hint="eastAsia"/>
          <w:szCs w:val="21"/>
        </w:rPr>
        <w:t>%</w:t>
      </w:r>
      <w:r w:rsidRPr="003348B0">
        <w:rPr>
          <w:rFonts w:ascii="Times New Roman" w:eastAsia="宋体" w:hAnsi="Times New Roman" w:hint="eastAsia"/>
          <w:szCs w:val="21"/>
        </w:rPr>
        <w:t>左右降低到</w:t>
      </w:r>
      <w:r w:rsidR="00E41025" w:rsidRPr="003348B0">
        <w:rPr>
          <w:rFonts w:ascii="Times New Roman" w:eastAsia="宋体" w:hAnsi="Times New Roman" w:hint="eastAsia"/>
          <w:szCs w:val="21"/>
        </w:rPr>
        <w:t>近年来</w:t>
      </w:r>
      <w:r w:rsidR="00BB3F90" w:rsidRPr="003348B0">
        <w:rPr>
          <w:rFonts w:ascii="Times New Roman" w:eastAsia="宋体" w:hAnsi="Times New Roman" w:hint="eastAsia"/>
          <w:szCs w:val="21"/>
        </w:rPr>
        <w:t>的</w:t>
      </w:r>
      <w:r w:rsidR="002C34A7" w:rsidRPr="003348B0">
        <w:rPr>
          <w:rFonts w:ascii="Times New Roman" w:eastAsia="宋体" w:hAnsi="Times New Roman"/>
          <w:szCs w:val="21"/>
        </w:rPr>
        <w:t>50</w:t>
      </w:r>
      <w:r w:rsidRPr="003348B0">
        <w:rPr>
          <w:rFonts w:ascii="Times New Roman" w:eastAsia="宋体" w:hAnsi="Times New Roman"/>
          <w:szCs w:val="21"/>
        </w:rPr>
        <w:t>%</w:t>
      </w:r>
      <w:r w:rsidRPr="003348B0">
        <w:rPr>
          <w:rFonts w:ascii="Times New Roman" w:eastAsia="宋体" w:hAnsi="Times New Roman" w:hint="eastAsia"/>
          <w:szCs w:val="21"/>
        </w:rPr>
        <w:t>左右（白重恩</w:t>
      </w:r>
      <w:r w:rsidR="00D93A9E">
        <w:rPr>
          <w:rFonts w:ascii="Times New Roman" w:eastAsia="宋体" w:hAnsi="Times New Roman" w:hint="eastAsia"/>
          <w:szCs w:val="21"/>
        </w:rPr>
        <w:t>、</w:t>
      </w:r>
      <w:r w:rsidR="005007B7">
        <w:rPr>
          <w:rFonts w:ascii="Times New Roman" w:eastAsia="宋体" w:hAnsi="Times New Roman" w:hint="eastAsia"/>
          <w:szCs w:val="21"/>
        </w:rPr>
        <w:t>钱震杰</w:t>
      </w:r>
      <w:r w:rsidRPr="003348B0">
        <w:rPr>
          <w:rFonts w:ascii="Times New Roman" w:eastAsia="宋体" w:hAnsi="Times New Roman" w:hint="eastAsia"/>
          <w:szCs w:val="21"/>
        </w:rPr>
        <w:t>，</w:t>
      </w:r>
      <w:r w:rsidRPr="003348B0">
        <w:rPr>
          <w:rFonts w:ascii="Times New Roman" w:eastAsia="宋体" w:hAnsi="Times New Roman"/>
          <w:szCs w:val="21"/>
        </w:rPr>
        <w:t>2009</w:t>
      </w:r>
      <w:r w:rsidR="004B56B9">
        <w:rPr>
          <w:rFonts w:ascii="Times New Roman" w:eastAsia="宋体" w:hAnsi="Times New Roman"/>
          <w:szCs w:val="21"/>
        </w:rPr>
        <w:t>b</w:t>
      </w:r>
      <w:r w:rsidR="006C3B0B">
        <w:rPr>
          <w:rFonts w:ascii="Times New Roman" w:eastAsia="宋体" w:hAnsi="Times New Roman" w:hint="eastAsia"/>
          <w:szCs w:val="21"/>
        </w:rPr>
        <w:t>；张车伟</w:t>
      </w:r>
      <w:r w:rsidR="00874C01">
        <w:rPr>
          <w:rFonts w:ascii="Times New Roman" w:eastAsia="宋体" w:hAnsi="Times New Roman" w:hint="eastAsia"/>
          <w:szCs w:val="21"/>
        </w:rPr>
        <w:t>，</w:t>
      </w:r>
      <w:r w:rsidR="006C3B0B">
        <w:rPr>
          <w:rFonts w:ascii="Times New Roman" w:eastAsia="宋体" w:hAnsi="Times New Roman" w:hint="eastAsia"/>
          <w:szCs w:val="21"/>
        </w:rPr>
        <w:t>2</w:t>
      </w:r>
      <w:r w:rsidR="006C3B0B">
        <w:rPr>
          <w:rFonts w:ascii="Times New Roman" w:eastAsia="宋体" w:hAnsi="Times New Roman"/>
          <w:szCs w:val="21"/>
        </w:rPr>
        <w:t>012</w:t>
      </w:r>
      <w:r w:rsidR="006C3B0B">
        <w:rPr>
          <w:rFonts w:ascii="Times New Roman" w:eastAsia="宋体" w:hAnsi="Times New Roman" w:hint="eastAsia"/>
          <w:szCs w:val="21"/>
        </w:rPr>
        <w:t>；</w:t>
      </w:r>
      <w:r w:rsidR="00E01A05" w:rsidRPr="003348B0">
        <w:rPr>
          <w:rFonts w:ascii="Times New Roman" w:eastAsia="宋体" w:hAnsi="Times New Roman" w:hint="eastAsia"/>
          <w:szCs w:val="21"/>
        </w:rPr>
        <w:t>吕冰洋</w:t>
      </w:r>
      <w:r w:rsidR="00D93A9E">
        <w:rPr>
          <w:rFonts w:ascii="Times New Roman" w:eastAsia="宋体" w:hAnsi="Times New Roman" w:hint="eastAsia"/>
          <w:szCs w:val="21"/>
        </w:rPr>
        <w:t>、</w:t>
      </w:r>
      <w:r w:rsidR="005007B7" w:rsidRPr="005007B7">
        <w:rPr>
          <w:rFonts w:ascii="Times New Roman" w:eastAsia="宋体" w:hAnsi="Times New Roman" w:hint="eastAsia"/>
          <w:szCs w:val="21"/>
        </w:rPr>
        <w:t>郭庆旺</w:t>
      </w:r>
      <w:r w:rsidR="00E01A05" w:rsidRPr="003348B0">
        <w:rPr>
          <w:rFonts w:ascii="Times New Roman" w:eastAsia="宋体" w:hAnsi="Times New Roman" w:hint="eastAsia"/>
          <w:szCs w:val="21"/>
        </w:rPr>
        <w:t>，</w:t>
      </w:r>
      <w:r w:rsidR="00E01A05" w:rsidRPr="003348B0">
        <w:rPr>
          <w:rFonts w:ascii="Times New Roman" w:eastAsia="宋体" w:hAnsi="Times New Roman"/>
          <w:szCs w:val="21"/>
        </w:rPr>
        <w:t>2012</w:t>
      </w:r>
      <w:r w:rsidR="003E594B" w:rsidRPr="003348B0">
        <w:rPr>
          <w:rFonts w:ascii="Times New Roman" w:eastAsia="宋体" w:hAnsi="Times New Roman" w:hint="eastAsia"/>
          <w:szCs w:val="21"/>
        </w:rPr>
        <w:t>；吕光明</w:t>
      </w:r>
      <w:r w:rsidR="009E7BAC">
        <w:rPr>
          <w:rFonts w:ascii="Times New Roman" w:eastAsia="宋体" w:hAnsi="Times New Roman" w:hint="eastAsia"/>
          <w:szCs w:val="21"/>
        </w:rPr>
        <w:t>、李莹</w:t>
      </w:r>
      <w:r w:rsidR="003E594B" w:rsidRPr="003348B0">
        <w:rPr>
          <w:rFonts w:ascii="Times New Roman" w:eastAsia="宋体" w:hAnsi="Times New Roman" w:hint="eastAsia"/>
          <w:szCs w:val="21"/>
        </w:rPr>
        <w:t>，</w:t>
      </w:r>
      <w:r w:rsidR="003E594B" w:rsidRPr="003348B0">
        <w:rPr>
          <w:rFonts w:ascii="Times New Roman" w:eastAsia="宋体" w:hAnsi="Times New Roman" w:hint="eastAsia"/>
          <w:szCs w:val="21"/>
        </w:rPr>
        <w:t>2</w:t>
      </w:r>
      <w:r w:rsidR="003E594B" w:rsidRPr="003348B0">
        <w:rPr>
          <w:rFonts w:ascii="Times New Roman" w:eastAsia="宋体" w:hAnsi="Times New Roman"/>
          <w:szCs w:val="21"/>
        </w:rPr>
        <w:t>015</w:t>
      </w:r>
      <w:r w:rsidRPr="003348B0">
        <w:rPr>
          <w:rFonts w:ascii="Times New Roman" w:eastAsia="宋体" w:hAnsi="Times New Roman" w:hint="eastAsia"/>
          <w:szCs w:val="21"/>
        </w:rPr>
        <w:t>）</w:t>
      </w:r>
      <w:r w:rsidR="00B63458" w:rsidRPr="002D1F7F">
        <w:rPr>
          <w:rFonts w:ascii="Times New Roman" w:eastAsia="宋体" w:hAnsi="Times New Roman" w:hint="eastAsia"/>
          <w:szCs w:val="21"/>
        </w:rPr>
        <w:t>，</w:t>
      </w:r>
      <w:r w:rsidR="0013019B" w:rsidRPr="002D1F7F">
        <w:rPr>
          <w:rFonts w:ascii="Times New Roman" w:eastAsia="宋体" w:hAnsi="Times New Roman" w:hint="eastAsia"/>
          <w:szCs w:val="21"/>
        </w:rPr>
        <w:t>但近一个时期，我国劳动收入份额持续提高</w:t>
      </w:r>
      <w:r w:rsidR="002D1F7F" w:rsidRPr="002D1F7F">
        <w:rPr>
          <w:rFonts w:ascii="Times New Roman" w:eastAsia="宋体" w:hAnsi="Times New Roman" w:hint="eastAsia"/>
          <w:szCs w:val="21"/>
        </w:rPr>
        <w:t>（张车伟、赵文，</w:t>
      </w:r>
      <w:r w:rsidR="002D1F7F" w:rsidRPr="002D1F7F">
        <w:rPr>
          <w:rFonts w:ascii="Times New Roman" w:eastAsia="宋体" w:hAnsi="Times New Roman" w:hint="eastAsia"/>
          <w:szCs w:val="21"/>
        </w:rPr>
        <w:t>2</w:t>
      </w:r>
      <w:r w:rsidR="002D1F7F" w:rsidRPr="002D1F7F">
        <w:rPr>
          <w:rFonts w:ascii="Times New Roman" w:eastAsia="宋体" w:hAnsi="Times New Roman"/>
          <w:szCs w:val="21"/>
        </w:rPr>
        <w:t>020</w:t>
      </w:r>
      <w:r w:rsidR="002D1F7F" w:rsidRPr="002D1F7F">
        <w:rPr>
          <w:rFonts w:ascii="Times New Roman" w:eastAsia="宋体" w:hAnsi="Times New Roman" w:hint="eastAsia"/>
          <w:szCs w:val="21"/>
        </w:rPr>
        <w:t>）</w:t>
      </w:r>
      <w:r w:rsidR="00BD5749" w:rsidRPr="002D1F7F">
        <w:rPr>
          <w:rFonts w:ascii="Times New Roman" w:eastAsia="宋体" w:hAnsi="Times New Roman" w:hint="eastAsia"/>
          <w:szCs w:val="21"/>
        </w:rPr>
        <w:t>。</w:t>
      </w:r>
      <w:r w:rsidR="001F68AB">
        <w:rPr>
          <w:rFonts w:ascii="Times New Roman" w:eastAsia="宋体" w:hAnsi="Times New Roman" w:hint="eastAsia"/>
          <w:szCs w:val="21"/>
        </w:rPr>
        <w:t>同时</w:t>
      </w:r>
      <w:r w:rsidR="00CF40F0">
        <w:rPr>
          <w:rFonts w:ascii="Times New Roman" w:eastAsia="宋体" w:hAnsi="Times New Roman" w:hint="eastAsia"/>
          <w:szCs w:val="21"/>
        </w:rPr>
        <w:t>，</w:t>
      </w:r>
      <w:r w:rsidR="00B964CF">
        <w:rPr>
          <w:rFonts w:ascii="Times New Roman" w:eastAsia="宋体" w:hAnsi="Times New Roman" w:hint="eastAsia"/>
          <w:szCs w:val="21"/>
        </w:rPr>
        <w:t>在区分</w:t>
      </w:r>
      <w:r w:rsidR="0010524D" w:rsidRPr="003348B0">
        <w:rPr>
          <w:rFonts w:ascii="Times New Roman" w:eastAsia="宋体" w:hAnsi="Times New Roman" w:hint="eastAsia"/>
          <w:szCs w:val="21"/>
        </w:rPr>
        <w:t>税前和税后</w:t>
      </w:r>
      <w:r w:rsidR="00B964CF">
        <w:rPr>
          <w:rFonts w:ascii="Times New Roman" w:eastAsia="宋体" w:hAnsi="Times New Roman" w:hint="eastAsia"/>
          <w:szCs w:val="21"/>
        </w:rPr>
        <w:t>的情况下，</w:t>
      </w:r>
      <w:r w:rsidR="007461D3">
        <w:rPr>
          <w:rFonts w:ascii="Times New Roman" w:eastAsia="宋体" w:hAnsi="Times New Roman" w:hint="eastAsia"/>
          <w:szCs w:val="21"/>
        </w:rPr>
        <w:t>劳动收入份额</w:t>
      </w:r>
      <w:r w:rsidR="00DA46F2" w:rsidRPr="003348B0">
        <w:rPr>
          <w:rFonts w:ascii="Times New Roman" w:eastAsia="宋体" w:hAnsi="Times New Roman" w:hint="eastAsia"/>
          <w:szCs w:val="21"/>
        </w:rPr>
        <w:t>趋势</w:t>
      </w:r>
      <w:r w:rsidR="00B964CF">
        <w:rPr>
          <w:rFonts w:ascii="Times New Roman" w:eastAsia="宋体" w:hAnsi="Times New Roman" w:hint="eastAsia"/>
          <w:szCs w:val="21"/>
        </w:rPr>
        <w:t>不变</w:t>
      </w:r>
      <w:r w:rsidR="0041083D" w:rsidRPr="003348B0">
        <w:rPr>
          <w:rFonts w:ascii="Times New Roman" w:eastAsia="宋体" w:hAnsi="Times New Roman" w:hint="eastAsia"/>
          <w:szCs w:val="21"/>
        </w:rPr>
        <w:t>，税前</w:t>
      </w:r>
      <w:r w:rsidR="00D679E9">
        <w:rPr>
          <w:rFonts w:ascii="Times New Roman" w:eastAsia="宋体" w:hAnsi="Times New Roman" w:hint="eastAsia"/>
          <w:szCs w:val="21"/>
        </w:rPr>
        <w:t>劳动收入份额</w:t>
      </w:r>
      <w:r w:rsidR="0000327F" w:rsidRPr="003348B0">
        <w:rPr>
          <w:rFonts w:ascii="Times New Roman" w:eastAsia="宋体" w:hAnsi="Times New Roman" w:hint="eastAsia"/>
          <w:szCs w:val="21"/>
        </w:rPr>
        <w:t>在</w:t>
      </w:r>
      <w:r w:rsidR="0000327F" w:rsidRPr="003348B0">
        <w:rPr>
          <w:rFonts w:ascii="Times New Roman" w:eastAsia="宋体" w:hAnsi="Times New Roman"/>
          <w:szCs w:val="21"/>
        </w:rPr>
        <w:t>1983</w:t>
      </w:r>
      <w:r w:rsidR="0000327F" w:rsidRPr="003348B0">
        <w:rPr>
          <w:rFonts w:ascii="Times New Roman" w:eastAsia="宋体" w:hAnsi="Times New Roman" w:hint="eastAsia"/>
          <w:szCs w:val="21"/>
        </w:rPr>
        <w:t>年达到最高的</w:t>
      </w:r>
      <w:r w:rsidR="0000327F" w:rsidRPr="003348B0">
        <w:rPr>
          <w:rFonts w:ascii="Times New Roman" w:eastAsia="宋体" w:hAnsi="Times New Roman"/>
          <w:szCs w:val="21"/>
        </w:rPr>
        <w:t>70%</w:t>
      </w:r>
      <w:r w:rsidR="0000327F">
        <w:rPr>
          <w:rFonts w:ascii="Times New Roman" w:eastAsia="宋体" w:hAnsi="Times New Roman" w:hint="eastAsia"/>
          <w:szCs w:val="21"/>
        </w:rPr>
        <w:t>，</w:t>
      </w:r>
      <w:r w:rsidR="0041083D" w:rsidRPr="003348B0">
        <w:rPr>
          <w:rFonts w:ascii="Times New Roman" w:eastAsia="宋体" w:hAnsi="Times New Roman" w:hint="eastAsia"/>
          <w:szCs w:val="21"/>
        </w:rPr>
        <w:t>比税后高</w:t>
      </w:r>
      <w:r w:rsidR="0041083D" w:rsidRPr="003348B0">
        <w:rPr>
          <w:rFonts w:ascii="Times New Roman" w:eastAsia="宋体" w:hAnsi="Times New Roman" w:hint="eastAsia"/>
          <w:szCs w:val="21"/>
        </w:rPr>
        <w:t>2%</w:t>
      </w:r>
      <w:r w:rsidR="0041083D" w:rsidRPr="003348B0">
        <w:rPr>
          <w:rFonts w:ascii="Times New Roman" w:eastAsia="宋体" w:hAnsi="Times New Roman" w:hint="eastAsia"/>
          <w:szCs w:val="21"/>
        </w:rPr>
        <w:t>左右</w:t>
      </w:r>
      <w:r w:rsidR="00DA46F2" w:rsidRPr="003348B0">
        <w:rPr>
          <w:rFonts w:ascii="Times New Roman" w:eastAsia="宋体" w:hAnsi="Times New Roman" w:hint="eastAsia"/>
          <w:szCs w:val="21"/>
        </w:rPr>
        <w:t>（</w:t>
      </w:r>
      <w:r w:rsidR="00D93A9E" w:rsidRPr="003348B0">
        <w:rPr>
          <w:rFonts w:ascii="Times New Roman" w:eastAsia="宋体" w:hAnsi="Times New Roman" w:hint="eastAsia"/>
          <w:szCs w:val="21"/>
        </w:rPr>
        <w:t>吕冰洋</w:t>
      </w:r>
      <w:r w:rsidR="00D93A9E">
        <w:rPr>
          <w:rFonts w:ascii="Times New Roman" w:eastAsia="宋体" w:hAnsi="Times New Roman" w:hint="eastAsia"/>
          <w:szCs w:val="21"/>
        </w:rPr>
        <w:t>、</w:t>
      </w:r>
      <w:r w:rsidR="00D93A9E" w:rsidRPr="005007B7">
        <w:rPr>
          <w:rFonts w:ascii="Times New Roman" w:eastAsia="宋体" w:hAnsi="Times New Roman" w:hint="eastAsia"/>
          <w:szCs w:val="21"/>
        </w:rPr>
        <w:t>郭庆旺</w:t>
      </w:r>
      <w:r w:rsidR="00DA46F2" w:rsidRPr="003348B0">
        <w:rPr>
          <w:rFonts w:ascii="Times New Roman" w:eastAsia="宋体" w:hAnsi="Times New Roman" w:hint="eastAsia"/>
          <w:szCs w:val="21"/>
        </w:rPr>
        <w:t>，</w:t>
      </w:r>
      <w:r w:rsidR="00DA46F2" w:rsidRPr="003348B0">
        <w:rPr>
          <w:rFonts w:ascii="Times New Roman" w:eastAsia="宋体" w:hAnsi="Times New Roman"/>
          <w:szCs w:val="21"/>
        </w:rPr>
        <w:t>2012</w:t>
      </w:r>
      <w:r w:rsidR="00DA46F2" w:rsidRPr="003348B0">
        <w:rPr>
          <w:rFonts w:ascii="Times New Roman" w:eastAsia="宋体" w:hAnsi="Times New Roman" w:hint="eastAsia"/>
          <w:szCs w:val="21"/>
        </w:rPr>
        <w:t>）。</w:t>
      </w:r>
      <w:r w:rsidR="00F16A0F" w:rsidRPr="003348B0">
        <w:rPr>
          <w:rFonts w:ascii="Times New Roman" w:eastAsia="宋体" w:hAnsi="Times New Roman" w:hint="eastAsia"/>
          <w:szCs w:val="21"/>
        </w:rPr>
        <w:t>本文使用</w:t>
      </w:r>
      <w:r w:rsidR="003C07D9">
        <w:rPr>
          <w:rFonts w:ascii="Times New Roman" w:eastAsia="宋体" w:hAnsi="Times New Roman" w:hint="eastAsia"/>
          <w:szCs w:val="21"/>
        </w:rPr>
        <w:t>1</w:t>
      </w:r>
      <w:r w:rsidR="003C07D9">
        <w:rPr>
          <w:rFonts w:ascii="Times New Roman" w:eastAsia="宋体" w:hAnsi="Times New Roman"/>
          <w:szCs w:val="21"/>
        </w:rPr>
        <w:t>992</w:t>
      </w:r>
      <w:r w:rsidR="003C07D9">
        <w:rPr>
          <w:rFonts w:ascii="Times New Roman" w:eastAsia="宋体" w:hAnsi="Times New Roman" w:hint="eastAsia"/>
          <w:szCs w:val="21"/>
        </w:rPr>
        <w:t>—</w:t>
      </w:r>
      <w:r w:rsidR="003C07D9">
        <w:rPr>
          <w:rFonts w:ascii="Times New Roman" w:eastAsia="宋体" w:hAnsi="Times New Roman" w:hint="eastAsia"/>
          <w:szCs w:val="21"/>
        </w:rPr>
        <w:t>2</w:t>
      </w:r>
      <w:r w:rsidR="003C07D9">
        <w:rPr>
          <w:rFonts w:ascii="Times New Roman" w:eastAsia="宋体" w:hAnsi="Times New Roman"/>
          <w:szCs w:val="21"/>
        </w:rPr>
        <w:t>020</w:t>
      </w:r>
      <w:r w:rsidR="003C07D9">
        <w:rPr>
          <w:rFonts w:ascii="Times New Roman" w:eastAsia="宋体" w:hAnsi="Times New Roman" w:hint="eastAsia"/>
          <w:szCs w:val="21"/>
        </w:rPr>
        <w:t>年</w:t>
      </w:r>
      <w:r w:rsidR="00F16A0F" w:rsidRPr="003348B0">
        <w:rPr>
          <w:rFonts w:ascii="Times New Roman" w:eastAsia="宋体" w:hAnsi="Times New Roman" w:hint="eastAsia"/>
          <w:szCs w:val="21"/>
        </w:rPr>
        <w:t>资金流量表数据计算的劳动者报酬占增加值比重见图</w:t>
      </w:r>
      <w:r w:rsidR="00F16A0F" w:rsidRPr="003348B0">
        <w:rPr>
          <w:rFonts w:ascii="Times New Roman" w:eastAsia="宋体" w:hAnsi="Times New Roman"/>
          <w:szCs w:val="21"/>
        </w:rPr>
        <w:t>3</w:t>
      </w:r>
      <w:r w:rsidR="00F16A0F" w:rsidRPr="003348B0">
        <w:rPr>
          <w:rFonts w:ascii="Times New Roman" w:eastAsia="宋体" w:hAnsi="Times New Roman" w:hint="eastAsia"/>
          <w:szCs w:val="21"/>
        </w:rPr>
        <w:t>，该</w:t>
      </w:r>
      <w:r w:rsidR="00EE0198">
        <w:rPr>
          <w:rFonts w:ascii="Times New Roman" w:eastAsia="宋体" w:hAnsi="Times New Roman" w:hint="eastAsia"/>
          <w:szCs w:val="21"/>
        </w:rPr>
        <w:t>测算</w:t>
      </w:r>
      <w:r w:rsidR="00F16A0F" w:rsidRPr="003348B0">
        <w:rPr>
          <w:rFonts w:ascii="Times New Roman" w:eastAsia="宋体" w:hAnsi="Times New Roman" w:hint="eastAsia"/>
          <w:szCs w:val="21"/>
        </w:rPr>
        <w:t>结果与文献基本一致</w:t>
      </w:r>
      <w:r w:rsidR="003E0AFD" w:rsidRPr="003348B0">
        <w:rPr>
          <w:rFonts w:ascii="Times New Roman" w:eastAsia="宋体" w:hAnsi="Times New Roman" w:hint="eastAsia"/>
          <w:szCs w:val="21"/>
        </w:rPr>
        <w:t>，近年来已回升至</w:t>
      </w:r>
      <w:r w:rsidR="003E0AFD" w:rsidRPr="003348B0">
        <w:rPr>
          <w:rFonts w:ascii="Times New Roman" w:eastAsia="宋体" w:hAnsi="Times New Roman"/>
          <w:szCs w:val="21"/>
        </w:rPr>
        <w:t>52</w:t>
      </w:r>
      <w:r w:rsidR="003E0AFD" w:rsidRPr="003348B0">
        <w:rPr>
          <w:rFonts w:ascii="Times New Roman" w:eastAsia="宋体" w:hAnsi="Times New Roman" w:hint="eastAsia"/>
          <w:szCs w:val="21"/>
        </w:rPr>
        <w:t>%</w:t>
      </w:r>
      <w:r w:rsidR="003E0AFD" w:rsidRPr="003348B0">
        <w:rPr>
          <w:rFonts w:ascii="Times New Roman" w:eastAsia="宋体" w:hAnsi="Times New Roman" w:hint="eastAsia"/>
          <w:szCs w:val="21"/>
        </w:rPr>
        <w:t>左右</w:t>
      </w:r>
      <w:r w:rsidR="00F16A0F" w:rsidRPr="003348B0">
        <w:rPr>
          <w:rFonts w:ascii="Times New Roman" w:eastAsia="宋体" w:hAnsi="Times New Roman" w:hint="eastAsia"/>
          <w:szCs w:val="21"/>
        </w:rPr>
        <w:t>。</w:t>
      </w:r>
    </w:p>
    <w:p w14:paraId="65A362CF" w14:textId="77777777" w:rsidR="00BA1EBB" w:rsidRPr="003348B0" w:rsidRDefault="00BA1EBB" w:rsidP="002561E1">
      <w:pPr>
        <w:ind w:firstLineChars="200" w:firstLine="420"/>
        <w:rPr>
          <w:rFonts w:ascii="Times New Roman" w:eastAsia="宋体" w:hAnsi="Times New Roman"/>
          <w:szCs w:val="21"/>
        </w:rPr>
      </w:pPr>
    </w:p>
    <w:p w14:paraId="49183FAF" w14:textId="0D6A3659" w:rsidR="007A6B4E" w:rsidRDefault="00D52ECD" w:rsidP="002561E1">
      <w:pPr>
        <w:jc w:val="center"/>
        <w:rPr>
          <w:rFonts w:ascii="Times New Roman" w:eastAsia="宋体" w:hAnsi="Times New Roman" w:cs="Times New Roman"/>
          <w:b/>
          <w:noProof/>
          <w:sz w:val="18"/>
          <w:szCs w:val="18"/>
        </w:rPr>
      </w:pPr>
      <w:r>
        <w:rPr>
          <w:noProof/>
        </w:rPr>
        <w:drawing>
          <wp:inline distT="0" distB="0" distL="0" distR="0" wp14:anchorId="3EB3AE2D" wp14:editId="0E2DD6E2">
            <wp:extent cx="5265644" cy="2711823"/>
            <wp:effectExtent l="0" t="0" r="0" b="0"/>
            <wp:docPr id="3" name="图表 3">
              <a:extLst xmlns:a="http://schemas.openxmlformats.org/drawingml/2006/main">
                <a:ext uri="{FF2B5EF4-FFF2-40B4-BE49-F238E27FC236}">
                  <a16:creationId xmlns:a16="http://schemas.microsoft.com/office/drawing/2014/main" id="{AF480AC8-3E0B-41D6-BC75-EC8DEABF6C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A8658B" w14:textId="1B262997" w:rsidR="001022A0" w:rsidRPr="00AB2724" w:rsidRDefault="001022A0">
      <w:pPr>
        <w:pStyle w:val="af6"/>
      </w:pPr>
      <w:r w:rsidRPr="00AB2724">
        <w:rPr>
          <w:rFonts w:hint="eastAsia"/>
        </w:rPr>
        <w:t>图</w:t>
      </w:r>
      <w:r w:rsidR="000C3F86" w:rsidRPr="00AB2724">
        <w:t>3</w:t>
      </w:r>
      <w:r w:rsidRPr="00AB2724">
        <w:t xml:space="preserve">  1978</w:t>
      </w:r>
      <w:r w:rsidRPr="00AB2724">
        <w:rPr>
          <w:rFonts w:hint="eastAsia"/>
        </w:rPr>
        <w:t>—</w:t>
      </w:r>
      <w:r w:rsidR="003D7082">
        <w:rPr>
          <w:rFonts w:hint="eastAsia"/>
        </w:rPr>
        <w:t>2020</w:t>
      </w:r>
      <w:r w:rsidR="003D7082">
        <w:rPr>
          <w:rFonts w:hint="eastAsia"/>
        </w:rPr>
        <w:t>年</w:t>
      </w:r>
      <w:r w:rsidRPr="00AB2724">
        <w:rPr>
          <w:rFonts w:hint="eastAsia"/>
        </w:rPr>
        <w:t>中国劳动收入份额（资金流量表）</w:t>
      </w:r>
    </w:p>
    <w:p w14:paraId="594C15B7" w14:textId="5FB81BB5" w:rsidR="00E462ED" w:rsidRDefault="00C6639D" w:rsidP="00675E4F">
      <w:pPr>
        <w:pStyle w:val="af8"/>
      </w:pPr>
      <w:r>
        <w:rPr>
          <w:rFonts w:hint="eastAsia"/>
          <w:noProof/>
        </w:rPr>
        <w:t>注：</w:t>
      </w:r>
      <w:r w:rsidR="0072536D">
        <w:rPr>
          <w:rFonts w:hint="eastAsia"/>
          <w:noProof/>
        </w:rPr>
        <w:t>图</w:t>
      </w:r>
      <w:r w:rsidR="0072536D">
        <w:rPr>
          <w:rFonts w:hint="eastAsia"/>
          <w:noProof/>
        </w:rPr>
        <w:t>3</w:t>
      </w:r>
      <w:r w:rsidR="0072536D">
        <w:rPr>
          <w:rFonts w:hint="eastAsia"/>
          <w:noProof/>
        </w:rPr>
        <w:t>数据由</w:t>
      </w:r>
      <w:r w:rsidR="003A6E6D" w:rsidRPr="00AB2724">
        <w:rPr>
          <w:rFonts w:hint="eastAsia"/>
          <w:noProof/>
        </w:rPr>
        <w:t>作者根据</w:t>
      </w:r>
      <w:r w:rsidR="003A6E6D">
        <w:rPr>
          <w:rFonts w:hint="eastAsia"/>
          <w:noProof/>
        </w:rPr>
        <w:t>文献、</w:t>
      </w:r>
      <w:r w:rsidR="003A6E6D" w:rsidRPr="00AB2724">
        <w:rPr>
          <w:rFonts w:hint="eastAsia"/>
          <w:noProof/>
        </w:rPr>
        <w:t>公开数据</w:t>
      </w:r>
      <w:r w:rsidR="003A6E6D">
        <w:rPr>
          <w:rFonts w:hint="eastAsia"/>
          <w:noProof/>
        </w:rPr>
        <w:t>整理</w:t>
      </w:r>
      <w:r w:rsidR="003A6E6D" w:rsidRPr="00AB2724">
        <w:rPr>
          <w:rFonts w:hint="eastAsia"/>
          <w:noProof/>
        </w:rPr>
        <w:t>计算</w:t>
      </w:r>
      <w:r w:rsidR="0072536D">
        <w:rPr>
          <w:rFonts w:hint="eastAsia"/>
          <w:noProof/>
        </w:rPr>
        <w:t>所得</w:t>
      </w:r>
      <w:r w:rsidR="002406F4" w:rsidRPr="00AB2724">
        <w:rPr>
          <w:rFonts w:hint="eastAsia"/>
          <w:noProof/>
        </w:rPr>
        <w:t>。</w:t>
      </w:r>
      <w:r w:rsidR="008836B1" w:rsidRPr="00AB2724">
        <w:rPr>
          <w:rFonts w:hint="eastAsia"/>
          <w:noProof/>
        </w:rPr>
        <w:t>其中，</w:t>
      </w:r>
      <w:r w:rsidR="008836B1">
        <w:rPr>
          <w:rFonts w:hint="eastAsia"/>
        </w:rPr>
        <w:t>劳动者报酬占</w:t>
      </w:r>
      <w:r w:rsidR="008836B1">
        <w:rPr>
          <w:rFonts w:hint="eastAsia"/>
        </w:rPr>
        <w:t>G</w:t>
      </w:r>
      <w:r w:rsidR="008836B1">
        <w:t>DP</w:t>
      </w:r>
      <w:r w:rsidR="008836B1">
        <w:rPr>
          <w:rFonts w:hint="eastAsia"/>
        </w:rPr>
        <w:t>比重</w:t>
      </w:r>
      <w:r w:rsidR="008836B1" w:rsidRPr="00AB2724">
        <w:rPr>
          <w:rFonts w:hint="eastAsia"/>
        </w:rPr>
        <w:t>由作者根据国家统计局网站年度数据</w:t>
      </w:r>
      <w:r w:rsidR="000C7FEB">
        <w:rPr>
          <w:rFonts w:hint="eastAsia"/>
        </w:rPr>
        <w:t>、</w:t>
      </w:r>
      <w:r w:rsidR="000C7FEB" w:rsidRPr="000C7FEB">
        <w:rPr>
          <w:rFonts w:hint="eastAsia"/>
        </w:rPr>
        <w:t>《中国资金流量表历史资料：</w:t>
      </w:r>
      <w:r w:rsidR="000C7FEB" w:rsidRPr="000C7FEB">
        <w:t>1992—2004</w:t>
      </w:r>
      <w:r w:rsidR="000C7FEB" w:rsidRPr="000C7FEB">
        <w:t>》</w:t>
      </w:r>
      <w:r w:rsidR="008836B1" w:rsidRPr="00AB2724">
        <w:rPr>
          <w:rFonts w:hint="eastAsia"/>
        </w:rPr>
        <w:t>等测算得到，分子为劳动者报酬</w:t>
      </w:r>
      <w:r w:rsidR="008836B1">
        <w:rPr>
          <w:rFonts w:hint="eastAsia"/>
        </w:rPr>
        <w:t>，分母为增加值。</w:t>
      </w:r>
      <w:r w:rsidR="00EB7112">
        <w:rPr>
          <w:rFonts w:hint="eastAsia"/>
        </w:rPr>
        <w:t>吕冰洋</w:t>
      </w:r>
      <w:r w:rsidR="00346B5A">
        <w:rPr>
          <w:rFonts w:hint="eastAsia"/>
        </w:rPr>
        <w:t>、</w:t>
      </w:r>
      <w:r w:rsidR="00EB7112">
        <w:rPr>
          <w:rFonts w:hint="eastAsia"/>
        </w:rPr>
        <w:t>郭庆旺（</w:t>
      </w:r>
      <w:r w:rsidR="00EB7112">
        <w:rPr>
          <w:rFonts w:hint="eastAsia"/>
        </w:rPr>
        <w:t>2</w:t>
      </w:r>
      <w:r w:rsidR="00EB7112">
        <w:t>012</w:t>
      </w:r>
      <w:r w:rsidR="00EB7112">
        <w:rPr>
          <w:rFonts w:hint="eastAsia"/>
        </w:rPr>
        <w:t>）计算的</w:t>
      </w:r>
      <w:r w:rsidR="00176046">
        <w:rPr>
          <w:rFonts w:hint="eastAsia"/>
        </w:rPr>
        <w:t>税前劳动要素收入</w:t>
      </w:r>
      <w:r w:rsidR="00F85105">
        <w:rPr>
          <w:rFonts w:hint="eastAsia"/>
        </w:rPr>
        <w:t>为</w:t>
      </w:r>
      <w:r w:rsidR="00176046">
        <w:rPr>
          <w:rFonts w:hint="eastAsia"/>
        </w:rPr>
        <w:t>劳动者报酬，</w:t>
      </w:r>
      <w:r w:rsidR="00EB7112" w:rsidRPr="00EB7112">
        <w:rPr>
          <w:rFonts w:hint="eastAsia"/>
        </w:rPr>
        <w:t>税后劳动要素收入</w:t>
      </w:r>
      <w:r w:rsidR="00EB7112" w:rsidRPr="00EB7112">
        <w:t>=</w:t>
      </w:r>
      <w:r w:rsidR="00EB7112" w:rsidRPr="00EB7112">
        <w:t>税前劳动要素收入</w:t>
      </w:r>
      <w:r w:rsidR="00F85105">
        <w:t>+</w:t>
      </w:r>
      <w:r w:rsidR="00EB7112" w:rsidRPr="00EB7112">
        <w:t>社会保险福利</w:t>
      </w:r>
      <w:r w:rsidR="00F85105">
        <w:rPr>
          <w:rFonts w:hint="eastAsia"/>
        </w:rPr>
        <w:t>-</w:t>
      </w:r>
      <w:r w:rsidR="00EB7112" w:rsidRPr="00EB7112">
        <w:t>社会保险缴款</w:t>
      </w:r>
      <w:r w:rsidR="00F85105">
        <w:rPr>
          <w:rFonts w:hint="eastAsia"/>
        </w:rPr>
        <w:t>-</w:t>
      </w:r>
      <w:r w:rsidR="00EB7112" w:rsidRPr="00EB7112">
        <w:t>个人所得税中劳动征税收入</w:t>
      </w:r>
      <w:r w:rsidR="00EB7112">
        <w:rPr>
          <w:rFonts w:hint="eastAsia"/>
        </w:rPr>
        <w:t>。</w:t>
      </w:r>
      <w:r w:rsidR="00DB6347">
        <w:rPr>
          <w:rFonts w:hint="eastAsia"/>
        </w:rPr>
        <w:t>吕光明</w:t>
      </w:r>
      <w:r w:rsidR="00346B5A">
        <w:rPr>
          <w:rFonts w:hint="eastAsia"/>
        </w:rPr>
        <w:t>、</w:t>
      </w:r>
      <w:r w:rsidR="00DB6347">
        <w:rPr>
          <w:rFonts w:hint="eastAsia"/>
        </w:rPr>
        <w:t>李莹（</w:t>
      </w:r>
      <w:r w:rsidR="00DB6347">
        <w:rPr>
          <w:rFonts w:hint="eastAsia"/>
        </w:rPr>
        <w:t>2</w:t>
      </w:r>
      <w:r w:rsidR="00DB6347">
        <w:t>015</w:t>
      </w:r>
      <w:r w:rsidR="00DB6347">
        <w:rPr>
          <w:rFonts w:hint="eastAsia"/>
        </w:rPr>
        <w:t>）口径二</w:t>
      </w:r>
      <w:r w:rsidR="00C10815">
        <w:rPr>
          <w:rFonts w:hint="eastAsia"/>
        </w:rPr>
        <w:t>的劳动者报酬</w:t>
      </w:r>
      <w:r w:rsidR="00C10815">
        <w:rPr>
          <w:rFonts w:hint="eastAsia"/>
        </w:rPr>
        <w:t>=</w:t>
      </w:r>
      <w:r w:rsidR="00C10815">
        <w:rPr>
          <w:rFonts w:hint="eastAsia"/>
        </w:rPr>
        <w:t>雇员报酬</w:t>
      </w:r>
      <w:r w:rsidR="00C10815">
        <w:rPr>
          <w:rFonts w:hint="eastAsia"/>
        </w:rPr>
        <w:t>+</w:t>
      </w:r>
      <w:r w:rsidR="00C10815">
        <w:rPr>
          <w:rFonts w:hint="eastAsia"/>
        </w:rPr>
        <w:t>农户混合收入</w:t>
      </w:r>
      <w:r w:rsidR="00C10815">
        <w:rPr>
          <w:rFonts w:hint="eastAsia"/>
        </w:rPr>
        <w:t>+</w:t>
      </w:r>
      <w:r w:rsidR="00C10815">
        <w:rPr>
          <w:rFonts w:hint="eastAsia"/>
        </w:rPr>
        <w:t>个体经营户雇员报酬，口径三</w:t>
      </w:r>
      <w:r w:rsidR="00746EB6">
        <w:rPr>
          <w:rFonts w:hint="eastAsia"/>
        </w:rPr>
        <w:t>的劳动者报酬</w:t>
      </w:r>
      <w:r w:rsidR="00C10815">
        <w:rPr>
          <w:rFonts w:hint="eastAsia"/>
        </w:rPr>
        <w:t>在口径二的基础上增加</w:t>
      </w:r>
      <w:r w:rsidR="00DB6347">
        <w:rPr>
          <w:rFonts w:hint="eastAsia"/>
        </w:rPr>
        <w:t>个体</w:t>
      </w:r>
      <w:r w:rsidR="00827EF0">
        <w:rPr>
          <w:rFonts w:hint="eastAsia"/>
        </w:rPr>
        <w:t>经营户业主报酬</w:t>
      </w:r>
      <w:r w:rsidR="00C10815">
        <w:rPr>
          <w:rFonts w:hint="eastAsia"/>
        </w:rPr>
        <w:t>。</w:t>
      </w:r>
    </w:p>
    <w:p w14:paraId="0A7D667E" w14:textId="77777777" w:rsidR="00BA1EBB" w:rsidRPr="00AB2724" w:rsidRDefault="00BA1EBB">
      <w:pPr>
        <w:pStyle w:val="af8"/>
        <w:rPr>
          <w:noProof/>
        </w:rPr>
      </w:pPr>
    </w:p>
    <w:p w14:paraId="663C67E2" w14:textId="26B6E63A" w:rsidR="00E462ED" w:rsidRDefault="008033C2" w:rsidP="002561E1">
      <w:pPr>
        <w:ind w:firstLineChars="200" w:firstLine="420"/>
        <w:rPr>
          <w:rFonts w:ascii="Times New Roman" w:eastAsia="宋体" w:hAnsi="Times New Roman"/>
          <w:szCs w:val="21"/>
        </w:rPr>
      </w:pPr>
      <w:r w:rsidRPr="003348B0">
        <w:rPr>
          <w:rFonts w:ascii="Times New Roman" w:eastAsia="宋体" w:hAnsi="Times New Roman" w:hint="eastAsia"/>
          <w:szCs w:val="21"/>
        </w:rPr>
        <w:t>基于投入产出表核算的中国劳动收入份额大多</w:t>
      </w:r>
      <w:r w:rsidR="007833FA">
        <w:rPr>
          <w:rFonts w:ascii="Times New Roman" w:eastAsia="宋体" w:hAnsi="Times New Roman" w:hint="eastAsia"/>
          <w:szCs w:val="21"/>
        </w:rPr>
        <w:t>为</w:t>
      </w:r>
      <w:r w:rsidR="007833FA">
        <w:rPr>
          <w:rFonts w:ascii="Times New Roman" w:eastAsia="宋体" w:hAnsi="Times New Roman" w:hint="eastAsia"/>
          <w:szCs w:val="21"/>
        </w:rPr>
        <w:t>5</w:t>
      </w:r>
      <w:r w:rsidR="007833FA">
        <w:rPr>
          <w:rFonts w:ascii="Times New Roman" w:eastAsia="宋体" w:hAnsi="Times New Roman"/>
          <w:szCs w:val="21"/>
        </w:rPr>
        <w:t>0</w:t>
      </w:r>
      <w:r w:rsidR="007833FA">
        <w:rPr>
          <w:rFonts w:ascii="Times New Roman" w:eastAsia="宋体" w:hAnsi="Times New Roman" w:hint="eastAsia"/>
          <w:szCs w:val="21"/>
        </w:rPr>
        <w:t>%</w:t>
      </w:r>
      <w:r w:rsidR="007833FA">
        <w:rPr>
          <w:rFonts w:ascii="Times New Roman" w:eastAsia="宋体" w:hAnsi="Times New Roman" w:hint="eastAsia"/>
          <w:szCs w:val="21"/>
        </w:rPr>
        <w:t>左右。</w:t>
      </w:r>
      <w:r w:rsidRPr="003348B0">
        <w:rPr>
          <w:rFonts w:ascii="Times New Roman" w:eastAsia="宋体" w:hAnsi="Times New Roman" w:hint="eastAsia"/>
          <w:szCs w:val="21"/>
        </w:rPr>
        <w:t>在</w:t>
      </w:r>
      <w:r w:rsidRPr="003348B0">
        <w:rPr>
          <w:rFonts w:ascii="Times New Roman" w:eastAsia="宋体" w:hAnsi="Times New Roman" w:hint="eastAsia"/>
          <w:szCs w:val="21"/>
        </w:rPr>
        <w:t>1</w:t>
      </w:r>
      <w:r w:rsidRPr="003348B0">
        <w:rPr>
          <w:rFonts w:ascii="Times New Roman" w:eastAsia="宋体" w:hAnsi="Times New Roman"/>
          <w:szCs w:val="21"/>
        </w:rPr>
        <w:t>987</w:t>
      </w:r>
      <w:r w:rsidR="00F64A4B">
        <w:rPr>
          <w:rFonts w:ascii="Times New Roman" w:eastAsia="宋体" w:hAnsi="Times New Roman" w:hint="eastAsia"/>
          <w:szCs w:val="21"/>
        </w:rPr>
        <w:t>—</w:t>
      </w:r>
      <w:r w:rsidRPr="003348B0">
        <w:rPr>
          <w:rFonts w:ascii="Times New Roman" w:eastAsia="宋体" w:hAnsi="Times New Roman"/>
          <w:szCs w:val="21"/>
        </w:rPr>
        <w:t>2007</w:t>
      </w:r>
      <w:r w:rsidRPr="003348B0">
        <w:rPr>
          <w:rFonts w:ascii="Times New Roman" w:eastAsia="宋体" w:hAnsi="Times New Roman" w:hint="eastAsia"/>
          <w:szCs w:val="21"/>
        </w:rPr>
        <w:t>年间中国劳动收入份额呈倒</w:t>
      </w:r>
      <w:r w:rsidRPr="003348B0">
        <w:rPr>
          <w:rFonts w:ascii="Times New Roman" w:eastAsia="宋体" w:hAnsi="Times New Roman"/>
          <w:szCs w:val="21"/>
        </w:rPr>
        <w:t>U</w:t>
      </w:r>
      <w:r w:rsidRPr="003348B0">
        <w:rPr>
          <w:rFonts w:ascii="Times New Roman" w:eastAsia="宋体" w:hAnsi="Times New Roman" w:hint="eastAsia"/>
          <w:szCs w:val="21"/>
        </w:rPr>
        <w:t>型变化，从</w:t>
      </w:r>
      <w:r w:rsidRPr="003348B0">
        <w:rPr>
          <w:rFonts w:ascii="Times New Roman" w:eastAsia="宋体" w:hAnsi="Times New Roman"/>
          <w:szCs w:val="21"/>
        </w:rPr>
        <w:t>45%</w:t>
      </w:r>
      <w:r w:rsidRPr="003348B0">
        <w:rPr>
          <w:rFonts w:ascii="Times New Roman" w:eastAsia="宋体" w:hAnsi="Times New Roman" w:hint="eastAsia"/>
          <w:szCs w:val="21"/>
        </w:rPr>
        <w:t>左右上升到</w:t>
      </w:r>
      <w:r w:rsidRPr="003348B0">
        <w:rPr>
          <w:rFonts w:ascii="Times New Roman" w:eastAsia="宋体" w:hAnsi="Times New Roman" w:hint="eastAsia"/>
          <w:szCs w:val="21"/>
        </w:rPr>
        <w:t>5</w:t>
      </w:r>
      <w:r w:rsidRPr="003348B0">
        <w:rPr>
          <w:rFonts w:ascii="Times New Roman" w:eastAsia="宋体" w:hAnsi="Times New Roman"/>
          <w:szCs w:val="21"/>
        </w:rPr>
        <w:t>5</w:t>
      </w:r>
      <w:r w:rsidRPr="003348B0">
        <w:rPr>
          <w:rFonts w:ascii="Times New Roman" w:eastAsia="宋体" w:hAnsi="Times New Roman" w:hint="eastAsia"/>
          <w:szCs w:val="21"/>
        </w:rPr>
        <w:t>%</w:t>
      </w:r>
      <w:r w:rsidRPr="003348B0">
        <w:rPr>
          <w:rFonts w:ascii="Times New Roman" w:eastAsia="宋体" w:hAnsi="Times New Roman" w:hint="eastAsia"/>
          <w:szCs w:val="21"/>
        </w:rPr>
        <w:t>左右，再下降到</w:t>
      </w:r>
      <w:r w:rsidRPr="003348B0">
        <w:rPr>
          <w:rFonts w:ascii="Times New Roman" w:eastAsia="宋体" w:hAnsi="Times New Roman"/>
          <w:szCs w:val="21"/>
        </w:rPr>
        <w:t>45%</w:t>
      </w:r>
      <w:r w:rsidRPr="003348B0">
        <w:rPr>
          <w:rFonts w:ascii="Times New Roman" w:eastAsia="宋体" w:hAnsi="Times New Roman" w:hint="eastAsia"/>
          <w:szCs w:val="21"/>
        </w:rPr>
        <w:t>左右，最高点在</w:t>
      </w:r>
      <w:r w:rsidRPr="003348B0">
        <w:rPr>
          <w:rFonts w:ascii="Times New Roman" w:eastAsia="宋体" w:hAnsi="Times New Roman"/>
          <w:szCs w:val="21"/>
        </w:rPr>
        <w:t>2000</w:t>
      </w:r>
      <w:r w:rsidRPr="003348B0">
        <w:rPr>
          <w:rFonts w:ascii="Times New Roman" w:eastAsia="宋体" w:hAnsi="Times New Roman" w:hint="eastAsia"/>
          <w:szCs w:val="21"/>
        </w:rPr>
        <w:t>年附近（</w:t>
      </w:r>
      <w:r w:rsidR="00874C01" w:rsidRPr="003348B0">
        <w:rPr>
          <w:rFonts w:ascii="Times New Roman" w:eastAsia="宋体" w:hAnsi="Times New Roman" w:hint="eastAsia"/>
          <w:szCs w:val="21"/>
        </w:rPr>
        <w:t>张车伟，</w:t>
      </w:r>
      <w:r w:rsidR="00874C01" w:rsidRPr="003348B0">
        <w:rPr>
          <w:rFonts w:ascii="Times New Roman" w:eastAsia="宋体" w:hAnsi="Times New Roman" w:hint="eastAsia"/>
          <w:szCs w:val="21"/>
        </w:rPr>
        <w:t>2</w:t>
      </w:r>
      <w:r w:rsidR="00874C01" w:rsidRPr="003348B0">
        <w:rPr>
          <w:rFonts w:ascii="Times New Roman" w:eastAsia="宋体" w:hAnsi="Times New Roman"/>
          <w:szCs w:val="21"/>
        </w:rPr>
        <w:t>012</w:t>
      </w:r>
      <w:r w:rsidR="00874C01" w:rsidRPr="003348B0">
        <w:rPr>
          <w:rFonts w:ascii="Times New Roman" w:eastAsia="宋体" w:hAnsi="Times New Roman" w:hint="eastAsia"/>
          <w:szCs w:val="21"/>
        </w:rPr>
        <w:t>；</w:t>
      </w:r>
      <w:r w:rsidRPr="003348B0">
        <w:rPr>
          <w:rFonts w:ascii="Times New Roman" w:eastAsia="宋体" w:hAnsi="Times New Roman" w:hint="eastAsia"/>
          <w:szCs w:val="21"/>
        </w:rPr>
        <w:t>孙文杰，</w:t>
      </w:r>
      <w:r w:rsidRPr="003348B0">
        <w:rPr>
          <w:rFonts w:ascii="Times New Roman" w:eastAsia="宋体" w:hAnsi="Times New Roman"/>
          <w:szCs w:val="21"/>
        </w:rPr>
        <w:t>2012</w:t>
      </w:r>
      <w:r w:rsidR="000D5762" w:rsidRPr="003348B0">
        <w:rPr>
          <w:rFonts w:ascii="Times New Roman" w:eastAsia="宋体" w:hAnsi="Times New Roman" w:hint="eastAsia"/>
          <w:szCs w:val="21"/>
        </w:rPr>
        <w:t>；冯志轩，</w:t>
      </w:r>
      <w:r w:rsidR="000D5762" w:rsidRPr="003348B0">
        <w:rPr>
          <w:rFonts w:ascii="Times New Roman" w:eastAsia="宋体" w:hAnsi="Times New Roman"/>
          <w:szCs w:val="21"/>
        </w:rPr>
        <w:t>2012</w:t>
      </w:r>
      <w:r w:rsidR="00916342" w:rsidRPr="003348B0">
        <w:rPr>
          <w:rFonts w:ascii="Times New Roman" w:eastAsia="宋体" w:hAnsi="Times New Roman" w:hint="eastAsia"/>
          <w:szCs w:val="21"/>
        </w:rPr>
        <w:t>；</w:t>
      </w:r>
      <w:r w:rsidRPr="003348B0">
        <w:rPr>
          <w:rFonts w:ascii="Times New Roman" w:eastAsia="宋体" w:hAnsi="Times New Roman" w:hint="eastAsia"/>
          <w:szCs w:val="21"/>
        </w:rPr>
        <w:t>胡秋阳，</w:t>
      </w:r>
      <w:r w:rsidRPr="003348B0">
        <w:rPr>
          <w:rFonts w:ascii="Times New Roman" w:eastAsia="宋体" w:hAnsi="Times New Roman" w:hint="eastAsia"/>
          <w:szCs w:val="21"/>
        </w:rPr>
        <w:t>2</w:t>
      </w:r>
      <w:r w:rsidRPr="003348B0">
        <w:rPr>
          <w:rFonts w:ascii="Times New Roman" w:eastAsia="宋体" w:hAnsi="Times New Roman"/>
          <w:szCs w:val="21"/>
        </w:rPr>
        <w:t>016</w:t>
      </w:r>
      <w:r w:rsidRPr="003348B0">
        <w:rPr>
          <w:rFonts w:ascii="Times New Roman" w:eastAsia="宋体" w:hAnsi="Times New Roman" w:hint="eastAsia"/>
          <w:szCs w:val="21"/>
        </w:rPr>
        <w:t>）。</w:t>
      </w:r>
      <w:r w:rsidR="000871FA" w:rsidRPr="003348B0">
        <w:rPr>
          <w:rFonts w:ascii="Times New Roman" w:eastAsia="宋体" w:hAnsi="Times New Roman" w:hint="eastAsia"/>
          <w:szCs w:val="21"/>
        </w:rPr>
        <w:t>由于测算方法不一样，</w:t>
      </w:r>
      <w:r w:rsidR="00585E72" w:rsidRPr="003348B0">
        <w:rPr>
          <w:rFonts w:ascii="Times New Roman" w:eastAsia="宋体" w:hAnsi="Times New Roman" w:hint="eastAsia"/>
          <w:szCs w:val="21"/>
        </w:rPr>
        <w:t>孙文杰（</w:t>
      </w:r>
      <w:r w:rsidR="00585E72" w:rsidRPr="003348B0">
        <w:rPr>
          <w:rFonts w:ascii="Times New Roman" w:eastAsia="宋体" w:hAnsi="Times New Roman"/>
          <w:szCs w:val="21"/>
        </w:rPr>
        <w:t>2012</w:t>
      </w:r>
      <w:r w:rsidR="00585E72" w:rsidRPr="003348B0">
        <w:rPr>
          <w:rFonts w:ascii="Times New Roman" w:eastAsia="宋体" w:hAnsi="Times New Roman" w:hint="eastAsia"/>
          <w:szCs w:val="21"/>
        </w:rPr>
        <w:t>）认为</w:t>
      </w:r>
      <w:r w:rsidR="000871FA" w:rsidRPr="003348B0">
        <w:rPr>
          <w:rFonts w:ascii="Times New Roman" w:eastAsia="宋体" w:hAnsi="Times New Roman" w:hint="eastAsia"/>
          <w:szCs w:val="21"/>
        </w:rPr>
        <w:t>倒</w:t>
      </w:r>
      <w:r w:rsidR="000871FA" w:rsidRPr="003348B0">
        <w:rPr>
          <w:rFonts w:ascii="Times New Roman" w:eastAsia="宋体" w:hAnsi="Times New Roman"/>
          <w:szCs w:val="21"/>
        </w:rPr>
        <w:t>U</w:t>
      </w:r>
      <w:r w:rsidR="000871FA" w:rsidRPr="003348B0">
        <w:rPr>
          <w:rFonts w:ascii="Times New Roman" w:eastAsia="宋体" w:hAnsi="Times New Roman" w:hint="eastAsia"/>
          <w:szCs w:val="21"/>
        </w:rPr>
        <w:t>型变化的</w:t>
      </w:r>
      <w:r w:rsidR="00585E72" w:rsidRPr="003348B0">
        <w:rPr>
          <w:rFonts w:ascii="Times New Roman" w:eastAsia="宋体" w:hAnsi="Times New Roman" w:hint="eastAsia"/>
          <w:szCs w:val="21"/>
        </w:rPr>
        <w:t>节点为</w:t>
      </w:r>
      <w:r w:rsidR="00585E72" w:rsidRPr="003348B0">
        <w:rPr>
          <w:rFonts w:ascii="Times New Roman" w:eastAsia="宋体" w:hAnsi="Times New Roman" w:hint="eastAsia"/>
          <w:szCs w:val="21"/>
        </w:rPr>
        <w:t>1</w:t>
      </w:r>
      <w:r w:rsidR="00585E72" w:rsidRPr="003348B0">
        <w:rPr>
          <w:rFonts w:ascii="Times New Roman" w:eastAsia="宋体" w:hAnsi="Times New Roman"/>
          <w:szCs w:val="21"/>
        </w:rPr>
        <w:t>997</w:t>
      </w:r>
      <w:r w:rsidR="00585E72" w:rsidRPr="003348B0">
        <w:rPr>
          <w:rFonts w:ascii="Times New Roman" w:eastAsia="宋体" w:hAnsi="Times New Roman" w:hint="eastAsia"/>
          <w:szCs w:val="21"/>
        </w:rPr>
        <w:t>年，冯志轩（</w:t>
      </w:r>
      <w:r w:rsidR="00585E72" w:rsidRPr="003348B0">
        <w:rPr>
          <w:rFonts w:ascii="Times New Roman" w:eastAsia="宋体" w:hAnsi="Times New Roman"/>
          <w:szCs w:val="21"/>
        </w:rPr>
        <w:t>2012</w:t>
      </w:r>
      <w:r w:rsidR="00585E72" w:rsidRPr="003348B0">
        <w:rPr>
          <w:rFonts w:ascii="Times New Roman" w:eastAsia="宋体" w:hAnsi="Times New Roman" w:hint="eastAsia"/>
          <w:szCs w:val="21"/>
        </w:rPr>
        <w:t>）则认为节点为</w:t>
      </w:r>
      <w:r w:rsidR="00585E72" w:rsidRPr="003348B0">
        <w:rPr>
          <w:rFonts w:ascii="Times New Roman" w:eastAsia="宋体" w:hAnsi="Times New Roman" w:hint="eastAsia"/>
          <w:szCs w:val="21"/>
        </w:rPr>
        <w:t>2</w:t>
      </w:r>
      <w:r w:rsidR="00585E72" w:rsidRPr="003348B0">
        <w:rPr>
          <w:rFonts w:ascii="Times New Roman" w:eastAsia="宋体" w:hAnsi="Times New Roman"/>
          <w:szCs w:val="21"/>
        </w:rPr>
        <w:t>002</w:t>
      </w:r>
      <w:r w:rsidR="00585E72" w:rsidRPr="003348B0">
        <w:rPr>
          <w:rFonts w:ascii="Times New Roman" w:eastAsia="宋体" w:hAnsi="Times New Roman" w:hint="eastAsia"/>
          <w:szCs w:val="21"/>
        </w:rPr>
        <w:t>年</w:t>
      </w:r>
      <w:r w:rsidR="000871FA" w:rsidRPr="003348B0">
        <w:rPr>
          <w:rFonts w:ascii="Times New Roman" w:eastAsia="宋体" w:hAnsi="Times New Roman" w:hint="eastAsia"/>
          <w:szCs w:val="21"/>
        </w:rPr>
        <w:t>，且整体测算结果更高，</w:t>
      </w:r>
      <w:r w:rsidR="00466ADE" w:rsidRPr="003348B0">
        <w:rPr>
          <w:rFonts w:ascii="Times New Roman" w:eastAsia="宋体" w:hAnsi="Times New Roman" w:hint="eastAsia"/>
          <w:szCs w:val="21"/>
        </w:rPr>
        <w:t>2</w:t>
      </w:r>
      <w:r w:rsidR="00466ADE" w:rsidRPr="003348B0">
        <w:rPr>
          <w:rFonts w:ascii="Times New Roman" w:eastAsia="宋体" w:hAnsi="Times New Roman"/>
          <w:szCs w:val="21"/>
        </w:rPr>
        <w:t>002</w:t>
      </w:r>
      <w:r w:rsidR="00466ADE" w:rsidRPr="003348B0">
        <w:rPr>
          <w:rFonts w:ascii="Times New Roman" w:eastAsia="宋体" w:hAnsi="Times New Roman" w:hint="eastAsia"/>
          <w:szCs w:val="21"/>
        </w:rPr>
        <w:t>年达到</w:t>
      </w:r>
      <w:r w:rsidR="00466ADE" w:rsidRPr="003348B0">
        <w:rPr>
          <w:rFonts w:ascii="Times New Roman" w:eastAsia="宋体" w:hAnsi="Times New Roman" w:hint="eastAsia"/>
          <w:szCs w:val="21"/>
        </w:rPr>
        <w:t>6</w:t>
      </w:r>
      <w:r w:rsidR="00466ADE" w:rsidRPr="003348B0">
        <w:rPr>
          <w:rFonts w:ascii="Times New Roman" w:eastAsia="宋体" w:hAnsi="Times New Roman"/>
          <w:szCs w:val="21"/>
        </w:rPr>
        <w:t>8</w:t>
      </w:r>
      <w:r w:rsidR="00466ADE" w:rsidRPr="003348B0">
        <w:rPr>
          <w:rFonts w:ascii="Times New Roman" w:eastAsia="宋体" w:hAnsi="Times New Roman" w:hint="eastAsia"/>
          <w:szCs w:val="21"/>
        </w:rPr>
        <w:t>.</w:t>
      </w:r>
      <w:r w:rsidR="0038287C">
        <w:rPr>
          <w:rFonts w:ascii="Times New Roman" w:eastAsia="宋体" w:hAnsi="Times New Roman"/>
          <w:szCs w:val="21"/>
        </w:rPr>
        <w:t>2</w:t>
      </w:r>
      <w:r w:rsidR="00466ADE" w:rsidRPr="003348B0">
        <w:rPr>
          <w:rFonts w:ascii="Times New Roman" w:eastAsia="宋体" w:hAnsi="Times New Roman" w:hint="eastAsia"/>
          <w:szCs w:val="21"/>
        </w:rPr>
        <w:t>%</w:t>
      </w:r>
      <w:r w:rsidR="000871FA" w:rsidRPr="003348B0">
        <w:rPr>
          <w:rFonts w:ascii="Times New Roman" w:eastAsia="宋体" w:hAnsi="Times New Roman" w:hint="eastAsia"/>
          <w:szCs w:val="21"/>
        </w:rPr>
        <w:t>。</w:t>
      </w:r>
      <w:r w:rsidR="00027D7F" w:rsidRPr="003348B0">
        <w:rPr>
          <w:rFonts w:ascii="Times New Roman" w:eastAsia="宋体" w:hAnsi="Times New Roman" w:hint="eastAsia"/>
          <w:szCs w:val="21"/>
        </w:rPr>
        <w:t>本文使用投入产出表数据计算的劳动者报酬占增加值比重见图</w:t>
      </w:r>
      <w:r w:rsidR="00027D7F" w:rsidRPr="003348B0">
        <w:rPr>
          <w:rFonts w:ascii="Times New Roman" w:eastAsia="宋体" w:hAnsi="Times New Roman"/>
          <w:szCs w:val="21"/>
        </w:rPr>
        <w:t>4</w:t>
      </w:r>
      <w:r w:rsidR="00027D7F" w:rsidRPr="003348B0">
        <w:rPr>
          <w:rFonts w:ascii="Times New Roman" w:eastAsia="宋体" w:hAnsi="Times New Roman" w:hint="eastAsia"/>
          <w:szCs w:val="21"/>
        </w:rPr>
        <w:t>，</w:t>
      </w:r>
      <w:r w:rsidR="00526F44">
        <w:rPr>
          <w:rFonts w:ascii="Times New Roman" w:eastAsia="宋体" w:hAnsi="Times New Roman" w:hint="eastAsia"/>
          <w:szCs w:val="21"/>
        </w:rPr>
        <w:t>整体来看</w:t>
      </w:r>
      <w:r w:rsidR="00526F44" w:rsidRPr="003348B0">
        <w:rPr>
          <w:rFonts w:ascii="Times New Roman" w:eastAsia="宋体" w:hAnsi="Times New Roman" w:hint="eastAsia"/>
          <w:szCs w:val="21"/>
        </w:rPr>
        <w:t>，</w:t>
      </w:r>
      <w:r w:rsidR="00526F44" w:rsidRPr="003348B0">
        <w:rPr>
          <w:rFonts w:ascii="Times New Roman" w:eastAsia="宋体" w:hAnsi="Times New Roman" w:hint="eastAsia"/>
          <w:szCs w:val="21"/>
        </w:rPr>
        <w:t>1</w:t>
      </w:r>
      <w:r w:rsidR="00526F44" w:rsidRPr="003348B0">
        <w:rPr>
          <w:rFonts w:ascii="Times New Roman" w:eastAsia="宋体" w:hAnsi="Times New Roman"/>
          <w:szCs w:val="21"/>
        </w:rPr>
        <w:t>987</w:t>
      </w:r>
      <w:r w:rsidR="00526F44">
        <w:rPr>
          <w:rFonts w:ascii="Times New Roman" w:eastAsia="宋体" w:hAnsi="Times New Roman" w:hint="eastAsia"/>
          <w:szCs w:val="21"/>
        </w:rPr>
        <w:t>—</w:t>
      </w:r>
      <w:r w:rsidR="00526F44">
        <w:rPr>
          <w:rFonts w:ascii="Times New Roman" w:eastAsia="宋体" w:hAnsi="Times New Roman"/>
          <w:szCs w:val="21"/>
        </w:rPr>
        <w:t>2020</w:t>
      </w:r>
      <w:r w:rsidR="00526F44" w:rsidRPr="003348B0">
        <w:rPr>
          <w:rFonts w:ascii="Times New Roman" w:eastAsia="宋体" w:hAnsi="Times New Roman" w:hint="eastAsia"/>
          <w:szCs w:val="21"/>
        </w:rPr>
        <w:t>年投入产出表测算的中国劳动收入份额呈“向右倾斜的</w:t>
      </w:r>
      <w:r w:rsidR="00526F44" w:rsidRPr="003348B0">
        <w:rPr>
          <w:rFonts w:ascii="Times New Roman" w:eastAsia="宋体" w:hAnsi="Times New Roman" w:hint="eastAsia"/>
          <w:szCs w:val="21"/>
        </w:rPr>
        <w:t>N</w:t>
      </w:r>
      <w:r w:rsidR="00526F44" w:rsidRPr="003348B0">
        <w:rPr>
          <w:rFonts w:ascii="Times New Roman" w:eastAsia="宋体" w:hAnsi="Times New Roman" w:hint="eastAsia"/>
          <w:szCs w:val="21"/>
        </w:rPr>
        <w:t>型”变化</w:t>
      </w:r>
      <w:r w:rsidR="00526F44">
        <w:rPr>
          <w:rFonts w:ascii="Times New Roman" w:eastAsia="宋体" w:hAnsi="Times New Roman" w:hint="eastAsia"/>
          <w:szCs w:val="21"/>
        </w:rPr>
        <w:t>，</w:t>
      </w:r>
      <w:r w:rsidR="00027D7F" w:rsidRPr="003348B0">
        <w:rPr>
          <w:rFonts w:ascii="Times New Roman" w:eastAsia="宋体" w:hAnsi="Times New Roman" w:hint="eastAsia"/>
          <w:szCs w:val="21"/>
        </w:rPr>
        <w:t>该</w:t>
      </w:r>
      <w:r w:rsidR="000446AC">
        <w:rPr>
          <w:rFonts w:ascii="Times New Roman" w:eastAsia="宋体" w:hAnsi="Times New Roman" w:hint="eastAsia"/>
          <w:szCs w:val="21"/>
        </w:rPr>
        <w:t>测算</w:t>
      </w:r>
      <w:r w:rsidR="00027D7F" w:rsidRPr="003348B0">
        <w:rPr>
          <w:rFonts w:ascii="Times New Roman" w:eastAsia="宋体" w:hAnsi="Times New Roman" w:hint="eastAsia"/>
          <w:szCs w:val="21"/>
        </w:rPr>
        <w:t>结果与文献基本一致</w:t>
      </w:r>
      <w:r w:rsidR="00477F07" w:rsidRPr="003348B0">
        <w:rPr>
          <w:rFonts w:ascii="Times New Roman" w:eastAsia="宋体" w:hAnsi="Times New Roman" w:hint="eastAsia"/>
          <w:szCs w:val="21"/>
        </w:rPr>
        <w:t>，</w:t>
      </w:r>
      <w:r w:rsidR="000C74EB">
        <w:rPr>
          <w:rFonts w:ascii="Times New Roman" w:eastAsia="宋体" w:hAnsi="Times New Roman" w:hint="eastAsia"/>
          <w:szCs w:val="21"/>
        </w:rPr>
        <w:t>且</w:t>
      </w:r>
      <w:r w:rsidR="0035274B">
        <w:rPr>
          <w:rFonts w:ascii="Times New Roman" w:eastAsia="宋体" w:hAnsi="Times New Roman" w:hint="eastAsia"/>
          <w:szCs w:val="21"/>
        </w:rPr>
        <w:t>2</w:t>
      </w:r>
      <w:r w:rsidR="0035274B">
        <w:rPr>
          <w:rFonts w:ascii="Times New Roman" w:eastAsia="宋体" w:hAnsi="Times New Roman"/>
          <w:szCs w:val="21"/>
        </w:rPr>
        <w:t>020</w:t>
      </w:r>
      <w:r w:rsidR="00477F07" w:rsidRPr="003348B0">
        <w:rPr>
          <w:rFonts w:ascii="Times New Roman" w:eastAsia="宋体" w:hAnsi="Times New Roman" w:hint="eastAsia"/>
          <w:szCs w:val="21"/>
        </w:rPr>
        <w:t>年已回升至</w:t>
      </w:r>
      <w:r w:rsidR="00477F07" w:rsidRPr="003348B0">
        <w:rPr>
          <w:rFonts w:ascii="Times New Roman" w:eastAsia="宋体" w:hAnsi="Times New Roman" w:hint="eastAsia"/>
          <w:szCs w:val="21"/>
        </w:rPr>
        <w:t>5</w:t>
      </w:r>
      <w:r w:rsidR="00D45DF3">
        <w:rPr>
          <w:rFonts w:ascii="Times New Roman" w:eastAsia="宋体" w:hAnsi="Times New Roman"/>
          <w:szCs w:val="21"/>
        </w:rPr>
        <w:t>2</w:t>
      </w:r>
      <w:r w:rsidR="0035274B">
        <w:rPr>
          <w:rFonts w:ascii="Times New Roman" w:eastAsia="宋体" w:hAnsi="Times New Roman" w:hint="eastAsia"/>
          <w:szCs w:val="21"/>
        </w:rPr>
        <w:t>.</w:t>
      </w:r>
      <w:r w:rsidR="0035274B">
        <w:rPr>
          <w:rFonts w:ascii="Times New Roman" w:eastAsia="宋体" w:hAnsi="Times New Roman"/>
          <w:szCs w:val="21"/>
        </w:rPr>
        <w:t>1</w:t>
      </w:r>
      <w:r w:rsidR="00477F07" w:rsidRPr="003348B0">
        <w:rPr>
          <w:rFonts w:ascii="Times New Roman" w:eastAsia="宋体" w:hAnsi="Times New Roman" w:hint="eastAsia"/>
          <w:szCs w:val="21"/>
        </w:rPr>
        <w:t>%</w:t>
      </w:r>
      <w:r w:rsidR="00654DE4">
        <w:rPr>
          <w:rFonts w:ascii="Times New Roman" w:eastAsia="宋体" w:hAnsi="Times New Roman" w:hint="eastAsia"/>
          <w:szCs w:val="21"/>
        </w:rPr>
        <w:t>。</w:t>
      </w:r>
    </w:p>
    <w:p w14:paraId="13AC7AAE" w14:textId="77777777" w:rsidR="00BA1EBB" w:rsidRPr="003348B0" w:rsidRDefault="00BA1EBB">
      <w:pPr>
        <w:ind w:firstLineChars="200" w:firstLine="420"/>
        <w:rPr>
          <w:rFonts w:ascii="Times New Roman" w:eastAsia="宋体" w:hAnsi="Times New Roman"/>
          <w:szCs w:val="21"/>
        </w:rPr>
      </w:pPr>
    </w:p>
    <w:p w14:paraId="12F497EE" w14:textId="440D9F93" w:rsidR="007A6B4E" w:rsidRDefault="00D52ECD" w:rsidP="00F42E9F">
      <w:pPr>
        <w:rPr>
          <w:rFonts w:ascii="Times New Roman" w:eastAsia="宋体" w:hAnsi="Times New Roman" w:cs="Times New Roman"/>
          <w:b/>
          <w:noProof/>
          <w:sz w:val="18"/>
          <w:szCs w:val="18"/>
        </w:rPr>
      </w:pPr>
      <w:r>
        <w:rPr>
          <w:noProof/>
        </w:rPr>
        <w:drawing>
          <wp:inline distT="0" distB="0" distL="0" distR="0" wp14:anchorId="59AFB21A" wp14:editId="51A14EE0">
            <wp:extent cx="5274310" cy="2295525"/>
            <wp:effectExtent l="0" t="0" r="2540" b="0"/>
            <wp:docPr id="4" name="图表 4">
              <a:extLst xmlns:a="http://schemas.openxmlformats.org/drawingml/2006/main">
                <a:ext uri="{FF2B5EF4-FFF2-40B4-BE49-F238E27FC236}">
                  <a16:creationId xmlns:a16="http://schemas.microsoft.com/office/drawing/2014/main" id="{2F950C2D-B154-4B02-BFA3-92831281F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0FA87E" w14:textId="5F1E4C3D" w:rsidR="0031344E" w:rsidRPr="00AB2724" w:rsidRDefault="0031344E">
      <w:pPr>
        <w:pStyle w:val="af6"/>
      </w:pPr>
      <w:r w:rsidRPr="00AB2724">
        <w:rPr>
          <w:rFonts w:hint="eastAsia"/>
        </w:rPr>
        <w:t>图</w:t>
      </w:r>
      <w:r w:rsidR="00B45ED7" w:rsidRPr="00AB2724">
        <w:t>4</w:t>
      </w:r>
      <w:r w:rsidRPr="00AB2724">
        <w:t xml:space="preserve">  19</w:t>
      </w:r>
      <w:r w:rsidR="00787C52" w:rsidRPr="00AB2724">
        <w:t>87</w:t>
      </w:r>
      <w:r w:rsidRPr="00AB2724">
        <w:rPr>
          <w:rFonts w:hint="eastAsia"/>
        </w:rPr>
        <w:t>—</w:t>
      </w:r>
      <w:r w:rsidR="00123F51">
        <w:rPr>
          <w:rFonts w:hint="eastAsia"/>
        </w:rPr>
        <w:t>2020</w:t>
      </w:r>
      <w:r w:rsidRPr="00AB2724">
        <w:rPr>
          <w:rFonts w:hint="eastAsia"/>
        </w:rPr>
        <w:t>年中国劳动收入份额（投入产出表）</w:t>
      </w:r>
    </w:p>
    <w:p w14:paraId="21C55DF9" w14:textId="7FD7BFDD" w:rsidR="00E462ED" w:rsidRDefault="00C6639D" w:rsidP="00675E4F">
      <w:pPr>
        <w:pStyle w:val="af8"/>
      </w:pPr>
      <w:r>
        <w:rPr>
          <w:rFonts w:hint="eastAsia"/>
          <w:noProof/>
        </w:rPr>
        <w:t>注：</w:t>
      </w:r>
      <w:r w:rsidR="0072536D">
        <w:rPr>
          <w:rFonts w:hint="eastAsia"/>
          <w:noProof/>
        </w:rPr>
        <w:t>图</w:t>
      </w:r>
      <w:r w:rsidR="0072536D">
        <w:rPr>
          <w:noProof/>
        </w:rPr>
        <w:t>4</w:t>
      </w:r>
      <w:r w:rsidR="0072536D">
        <w:rPr>
          <w:rFonts w:hint="eastAsia"/>
          <w:noProof/>
        </w:rPr>
        <w:t>数据由</w:t>
      </w:r>
      <w:r w:rsidR="0072536D" w:rsidRPr="00AB2724">
        <w:rPr>
          <w:rFonts w:hint="eastAsia"/>
          <w:noProof/>
        </w:rPr>
        <w:t>作者根据</w:t>
      </w:r>
      <w:r w:rsidR="0072536D">
        <w:rPr>
          <w:rFonts w:hint="eastAsia"/>
          <w:noProof/>
        </w:rPr>
        <w:t>文献、</w:t>
      </w:r>
      <w:r w:rsidR="0072536D" w:rsidRPr="00AB2724">
        <w:rPr>
          <w:rFonts w:hint="eastAsia"/>
          <w:noProof/>
        </w:rPr>
        <w:t>公开数据</w:t>
      </w:r>
      <w:r w:rsidR="0072536D">
        <w:rPr>
          <w:rFonts w:hint="eastAsia"/>
          <w:noProof/>
        </w:rPr>
        <w:t>整理</w:t>
      </w:r>
      <w:r w:rsidR="0072536D" w:rsidRPr="00AB2724">
        <w:rPr>
          <w:rFonts w:hint="eastAsia"/>
          <w:noProof/>
        </w:rPr>
        <w:t>计算</w:t>
      </w:r>
      <w:r w:rsidR="0072536D">
        <w:rPr>
          <w:rFonts w:hint="eastAsia"/>
          <w:noProof/>
        </w:rPr>
        <w:t>所得</w:t>
      </w:r>
      <w:r w:rsidR="0072536D" w:rsidRPr="00AB2724">
        <w:rPr>
          <w:rFonts w:hint="eastAsia"/>
          <w:noProof/>
        </w:rPr>
        <w:t>。</w:t>
      </w:r>
      <w:r w:rsidR="000A5E92" w:rsidRPr="00AB2724">
        <w:rPr>
          <w:rFonts w:hint="eastAsia"/>
          <w:noProof/>
        </w:rPr>
        <w:t>其中，</w:t>
      </w:r>
      <w:r w:rsidR="000A5E92">
        <w:rPr>
          <w:rFonts w:hint="eastAsia"/>
        </w:rPr>
        <w:t>劳动者报酬占</w:t>
      </w:r>
      <w:r w:rsidR="000A5E92">
        <w:rPr>
          <w:rFonts w:hint="eastAsia"/>
        </w:rPr>
        <w:t>G</w:t>
      </w:r>
      <w:r w:rsidR="000A5E92">
        <w:t>DP</w:t>
      </w:r>
      <w:r w:rsidR="000A5E92">
        <w:rPr>
          <w:rFonts w:hint="eastAsia"/>
        </w:rPr>
        <w:t>比重</w:t>
      </w:r>
      <w:r w:rsidR="000A5E92" w:rsidRPr="00AB2724">
        <w:rPr>
          <w:rFonts w:hint="eastAsia"/>
        </w:rPr>
        <w:t>由作者根据国家统计局网站年度数据</w:t>
      </w:r>
      <w:r w:rsidR="00B8721B">
        <w:rPr>
          <w:rFonts w:hint="eastAsia"/>
        </w:rPr>
        <w:t>、《中国统计年鉴》</w:t>
      </w:r>
      <w:r w:rsidR="000A5E92" w:rsidRPr="00AB2724">
        <w:rPr>
          <w:rFonts w:hint="eastAsia"/>
        </w:rPr>
        <w:t>等测算得到，分子为劳动者报酬</w:t>
      </w:r>
      <w:r w:rsidR="000A5E92">
        <w:rPr>
          <w:rFonts w:hint="eastAsia"/>
        </w:rPr>
        <w:t>，分母为增加值。</w:t>
      </w:r>
    </w:p>
    <w:p w14:paraId="762AB57C" w14:textId="27970970" w:rsidR="00861FA9" w:rsidRPr="009315A3" w:rsidRDefault="00CC7BB3" w:rsidP="005933DC">
      <w:pPr>
        <w:pStyle w:val="20"/>
        <w:ind w:firstLine="420"/>
      </w:pPr>
      <w:r w:rsidRPr="009315A3">
        <w:rPr>
          <w:rFonts w:hint="eastAsia"/>
        </w:rPr>
        <w:t>（二）</w:t>
      </w:r>
      <w:r w:rsidR="00861FA9" w:rsidRPr="009315A3">
        <w:rPr>
          <w:rFonts w:hint="eastAsia"/>
        </w:rPr>
        <w:t>基于微观数据的测算</w:t>
      </w:r>
      <w:r w:rsidR="00164BD1" w:rsidRPr="009315A3">
        <w:rPr>
          <w:rFonts w:hint="eastAsia"/>
        </w:rPr>
        <w:t>为</w:t>
      </w:r>
      <w:r w:rsidR="00B06A0B" w:rsidRPr="009315A3">
        <w:rPr>
          <w:rFonts w:hint="eastAsia"/>
        </w:rPr>
        <w:t>4</w:t>
      </w:r>
      <w:r w:rsidR="00B06A0B" w:rsidRPr="009315A3">
        <w:t>0</w:t>
      </w:r>
      <w:r w:rsidR="00F13A25" w:rsidRPr="009315A3">
        <w:rPr>
          <w:rFonts w:hint="eastAsia"/>
        </w:rPr>
        <w:t>%</w:t>
      </w:r>
      <w:r w:rsidR="00F13A25" w:rsidRPr="009315A3">
        <w:rPr>
          <w:rFonts w:hint="eastAsia"/>
        </w:rPr>
        <w:t>左右</w:t>
      </w:r>
    </w:p>
    <w:p w14:paraId="091E73F4" w14:textId="21D94203" w:rsidR="00E462ED" w:rsidRDefault="00FB4B6D" w:rsidP="002561E1">
      <w:pPr>
        <w:ind w:firstLineChars="200" w:firstLine="420"/>
        <w:rPr>
          <w:rFonts w:ascii="Times New Roman" w:eastAsia="宋体" w:hAnsi="Times New Roman"/>
          <w:szCs w:val="21"/>
        </w:rPr>
      </w:pPr>
      <w:r w:rsidRPr="003348B0">
        <w:rPr>
          <w:rFonts w:ascii="Times New Roman" w:eastAsia="宋体" w:hAnsi="Times New Roman" w:hint="eastAsia"/>
          <w:szCs w:val="21"/>
        </w:rPr>
        <w:t>除以上三类宏观</w:t>
      </w:r>
      <w:r w:rsidR="00D6162A">
        <w:rPr>
          <w:rFonts w:ascii="Times New Roman" w:eastAsia="宋体" w:hAnsi="Times New Roman" w:hint="eastAsia"/>
          <w:szCs w:val="21"/>
        </w:rPr>
        <w:t>数据</w:t>
      </w:r>
      <w:r w:rsidRPr="003348B0">
        <w:rPr>
          <w:rFonts w:ascii="Times New Roman" w:eastAsia="宋体" w:hAnsi="Times New Roman" w:hint="eastAsia"/>
          <w:szCs w:val="21"/>
        </w:rPr>
        <w:t>外，</w:t>
      </w:r>
      <w:r w:rsidR="00D6162A">
        <w:rPr>
          <w:rFonts w:ascii="Times New Roman" w:eastAsia="宋体" w:hAnsi="Times New Roman" w:hint="eastAsia"/>
          <w:szCs w:val="21"/>
        </w:rPr>
        <w:t>使用</w:t>
      </w:r>
      <w:r w:rsidRPr="003348B0">
        <w:rPr>
          <w:rFonts w:ascii="Times New Roman" w:eastAsia="宋体" w:hAnsi="Times New Roman" w:hint="eastAsia"/>
          <w:szCs w:val="21"/>
        </w:rPr>
        <w:t>微观数据的研究也较普遍。</w:t>
      </w:r>
      <w:r w:rsidR="00812C79" w:rsidRPr="003348B0">
        <w:rPr>
          <w:rFonts w:ascii="Times New Roman" w:eastAsia="宋体" w:hAnsi="Times New Roman" w:hint="eastAsia"/>
          <w:szCs w:val="21"/>
        </w:rPr>
        <w:t>图</w:t>
      </w:r>
      <w:r w:rsidR="00812C79" w:rsidRPr="003348B0">
        <w:rPr>
          <w:rFonts w:ascii="Times New Roman" w:eastAsia="宋体" w:hAnsi="Times New Roman" w:hint="eastAsia"/>
          <w:szCs w:val="21"/>
        </w:rPr>
        <w:t>5</w:t>
      </w:r>
      <w:r w:rsidR="00812C79" w:rsidRPr="003348B0">
        <w:rPr>
          <w:rFonts w:ascii="Times New Roman" w:eastAsia="宋体" w:hAnsi="Times New Roman" w:hint="eastAsia"/>
          <w:szCs w:val="21"/>
        </w:rPr>
        <w:t>为部分文献用微观数据测算的</w:t>
      </w:r>
      <w:r w:rsidR="004E20F1">
        <w:rPr>
          <w:rFonts w:ascii="Times New Roman" w:eastAsia="宋体" w:hAnsi="Times New Roman" w:hint="eastAsia"/>
          <w:szCs w:val="21"/>
        </w:rPr>
        <w:t>1</w:t>
      </w:r>
      <w:r w:rsidR="004E20F1">
        <w:rPr>
          <w:rFonts w:ascii="Times New Roman" w:eastAsia="宋体" w:hAnsi="Times New Roman"/>
          <w:szCs w:val="21"/>
        </w:rPr>
        <w:t>998</w:t>
      </w:r>
      <w:r w:rsidR="004E20F1">
        <w:rPr>
          <w:rFonts w:ascii="Times New Roman" w:eastAsia="宋体" w:hAnsi="Times New Roman" w:hint="eastAsia"/>
          <w:szCs w:val="21"/>
        </w:rPr>
        <w:t>—</w:t>
      </w:r>
      <w:r w:rsidR="004E20F1">
        <w:rPr>
          <w:rFonts w:ascii="Times New Roman" w:eastAsia="宋体" w:hAnsi="Times New Roman" w:hint="eastAsia"/>
          <w:szCs w:val="21"/>
        </w:rPr>
        <w:t>2</w:t>
      </w:r>
      <w:r w:rsidR="004E20F1">
        <w:rPr>
          <w:rFonts w:ascii="Times New Roman" w:eastAsia="宋体" w:hAnsi="Times New Roman"/>
          <w:szCs w:val="21"/>
        </w:rPr>
        <w:t>018</w:t>
      </w:r>
      <w:r w:rsidR="004E20F1">
        <w:rPr>
          <w:rFonts w:ascii="Times New Roman" w:eastAsia="宋体" w:hAnsi="Times New Roman" w:hint="eastAsia"/>
          <w:szCs w:val="21"/>
        </w:rPr>
        <w:t>年</w:t>
      </w:r>
      <w:r w:rsidR="00872D73">
        <w:rPr>
          <w:rFonts w:ascii="Times New Roman" w:eastAsia="宋体" w:hAnsi="Times New Roman" w:hint="eastAsia"/>
          <w:szCs w:val="21"/>
        </w:rPr>
        <w:t>中国</w:t>
      </w:r>
      <w:r w:rsidR="00812C79" w:rsidRPr="003348B0">
        <w:rPr>
          <w:rFonts w:ascii="Times New Roman" w:eastAsia="宋体" w:hAnsi="Times New Roman" w:hint="eastAsia"/>
          <w:szCs w:val="21"/>
        </w:rPr>
        <w:t>劳动收入份额，不同数据、方法的测算结果存在较大差异，但与国家层面的</w:t>
      </w:r>
      <w:r w:rsidR="001B46F0">
        <w:rPr>
          <w:rFonts w:ascii="Times New Roman" w:eastAsia="宋体" w:hAnsi="Times New Roman" w:hint="eastAsia"/>
          <w:szCs w:val="21"/>
        </w:rPr>
        <w:t>宏观</w:t>
      </w:r>
      <w:r w:rsidR="00812C79" w:rsidRPr="003348B0">
        <w:rPr>
          <w:rFonts w:ascii="Times New Roman" w:eastAsia="宋体" w:hAnsi="Times New Roman" w:hint="eastAsia"/>
          <w:szCs w:val="21"/>
        </w:rPr>
        <w:t>数据反映出来的情况</w:t>
      </w:r>
      <w:r w:rsidR="00C97E57" w:rsidRPr="003348B0">
        <w:rPr>
          <w:rFonts w:ascii="Times New Roman" w:eastAsia="宋体" w:hAnsi="Times New Roman" w:hint="eastAsia"/>
          <w:szCs w:val="21"/>
        </w:rPr>
        <w:t>较为</w:t>
      </w:r>
      <w:r w:rsidR="00812C79" w:rsidRPr="003348B0">
        <w:rPr>
          <w:rFonts w:ascii="Times New Roman" w:eastAsia="宋体" w:hAnsi="Times New Roman" w:hint="eastAsia"/>
          <w:szCs w:val="21"/>
        </w:rPr>
        <w:t>一致</w:t>
      </w:r>
      <w:r w:rsidR="00151EBF">
        <w:rPr>
          <w:rFonts w:ascii="Times New Roman" w:eastAsia="宋体" w:hAnsi="Times New Roman" w:hint="eastAsia"/>
          <w:szCs w:val="21"/>
        </w:rPr>
        <w:t>。</w:t>
      </w:r>
      <w:r w:rsidR="00812C79" w:rsidRPr="003348B0">
        <w:rPr>
          <w:rFonts w:ascii="Times New Roman" w:eastAsia="宋体" w:hAnsi="Times New Roman" w:hint="eastAsia"/>
          <w:szCs w:val="21"/>
        </w:rPr>
        <w:t>运用企业层面核算的劳动收入份额大多为</w:t>
      </w:r>
      <w:r w:rsidR="00812C79" w:rsidRPr="003348B0">
        <w:rPr>
          <w:rFonts w:ascii="Times New Roman" w:eastAsia="宋体" w:hAnsi="Times New Roman"/>
          <w:szCs w:val="21"/>
        </w:rPr>
        <w:t>40%</w:t>
      </w:r>
      <w:r w:rsidR="00812C79" w:rsidRPr="003348B0">
        <w:rPr>
          <w:rFonts w:ascii="Times New Roman" w:eastAsia="宋体" w:hAnsi="Times New Roman" w:hint="eastAsia"/>
          <w:szCs w:val="21"/>
        </w:rPr>
        <w:t>左右</w:t>
      </w:r>
      <w:r w:rsidR="00151EBF">
        <w:rPr>
          <w:rFonts w:ascii="Times New Roman" w:eastAsia="宋体" w:hAnsi="Times New Roman" w:hint="eastAsia"/>
          <w:szCs w:val="21"/>
        </w:rPr>
        <w:t>，</w:t>
      </w:r>
      <w:r w:rsidR="00812C79" w:rsidRPr="003348B0">
        <w:rPr>
          <w:rFonts w:ascii="Times New Roman" w:eastAsia="宋体" w:hAnsi="Times New Roman" w:hint="eastAsia"/>
          <w:szCs w:val="21"/>
        </w:rPr>
        <w:t>从</w:t>
      </w:r>
      <w:r w:rsidR="00812C79" w:rsidRPr="003348B0">
        <w:rPr>
          <w:rFonts w:ascii="Times New Roman" w:eastAsia="宋体" w:hAnsi="Times New Roman" w:hint="eastAsia"/>
          <w:szCs w:val="21"/>
        </w:rPr>
        <w:t>1</w:t>
      </w:r>
      <w:r w:rsidR="00812C79" w:rsidRPr="003348B0">
        <w:rPr>
          <w:rFonts w:ascii="Times New Roman" w:eastAsia="宋体" w:hAnsi="Times New Roman"/>
          <w:szCs w:val="21"/>
        </w:rPr>
        <w:t>998</w:t>
      </w:r>
      <w:r w:rsidR="00812C79" w:rsidRPr="003348B0">
        <w:rPr>
          <w:rFonts w:ascii="Times New Roman" w:eastAsia="宋体" w:hAnsi="Times New Roman" w:hint="eastAsia"/>
          <w:szCs w:val="21"/>
        </w:rPr>
        <w:t>年以来呈</w:t>
      </w:r>
      <w:r w:rsidR="00812C79" w:rsidRPr="003348B0">
        <w:rPr>
          <w:rFonts w:ascii="Times New Roman" w:eastAsia="宋体" w:hAnsi="Times New Roman" w:hint="eastAsia"/>
          <w:szCs w:val="21"/>
        </w:rPr>
        <w:t>U</w:t>
      </w:r>
      <w:r w:rsidR="00812C79" w:rsidRPr="003348B0">
        <w:rPr>
          <w:rFonts w:ascii="Times New Roman" w:eastAsia="宋体" w:hAnsi="Times New Roman" w:hint="eastAsia"/>
          <w:szCs w:val="21"/>
        </w:rPr>
        <w:t>型变化，节点在</w:t>
      </w:r>
      <w:r w:rsidR="00812C79" w:rsidRPr="003348B0">
        <w:rPr>
          <w:rFonts w:ascii="Times New Roman" w:eastAsia="宋体" w:hAnsi="Times New Roman" w:hint="eastAsia"/>
          <w:szCs w:val="21"/>
        </w:rPr>
        <w:t>2</w:t>
      </w:r>
      <w:r w:rsidR="00812C79" w:rsidRPr="003348B0">
        <w:rPr>
          <w:rFonts w:ascii="Times New Roman" w:eastAsia="宋体" w:hAnsi="Times New Roman"/>
          <w:szCs w:val="21"/>
        </w:rPr>
        <w:t>007</w:t>
      </w:r>
      <w:r w:rsidR="00812C79" w:rsidRPr="003348B0">
        <w:rPr>
          <w:rFonts w:ascii="Times New Roman" w:eastAsia="宋体" w:hAnsi="Times New Roman" w:hint="eastAsia"/>
          <w:szCs w:val="21"/>
        </w:rPr>
        <w:t>年附近，近年来呈上升趋势。</w:t>
      </w:r>
      <w:r w:rsidR="0088515D" w:rsidRPr="003348B0">
        <w:rPr>
          <w:rFonts w:ascii="Times New Roman" w:eastAsia="宋体" w:hAnsi="Times New Roman" w:hint="eastAsia"/>
          <w:szCs w:val="21"/>
        </w:rPr>
        <w:t>中国</w:t>
      </w:r>
      <w:r w:rsidR="0032709B" w:rsidRPr="003348B0">
        <w:rPr>
          <w:rFonts w:ascii="Times New Roman" w:eastAsia="宋体" w:hAnsi="Times New Roman" w:hint="eastAsia"/>
          <w:szCs w:val="21"/>
        </w:rPr>
        <w:t>工业企业数据库</w:t>
      </w:r>
      <w:r w:rsidR="00FC20BB" w:rsidRPr="003348B0">
        <w:rPr>
          <w:rFonts w:ascii="Times New Roman" w:eastAsia="宋体" w:hAnsi="Times New Roman" w:hint="eastAsia"/>
          <w:szCs w:val="21"/>
        </w:rPr>
        <w:t>测算</w:t>
      </w:r>
      <w:r w:rsidR="006D61EC" w:rsidRPr="003348B0">
        <w:rPr>
          <w:rFonts w:ascii="Times New Roman" w:eastAsia="宋体" w:hAnsi="Times New Roman" w:hint="eastAsia"/>
          <w:szCs w:val="21"/>
        </w:rPr>
        <w:t>的</w:t>
      </w:r>
      <w:r w:rsidR="00A42F5A" w:rsidRPr="003348B0">
        <w:rPr>
          <w:rFonts w:ascii="Times New Roman" w:eastAsia="宋体" w:hAnsi="Times New Roman" w:hint="eastAsia"/>
          <w:szCs w:val="21"/>
        </w:rPr>
        <w:t>劳动收入份额在</w:t>
      </w:r>
      <w:r w:rsidR="00F144D8" w:rsidRPr="003348B0">
        <w:rPr>
          <w:rFonts w:ascii="Times New Roman" w:eastAsia="宋体" w:hAnsi="Times New Roman" w:hint="eastAsia"/>
          <w:szCs w:val="21"/>
        </w:rPr>
        <w:t>数值上</w:t>
      </w:r>
      <w:r w:rsidR="001560ED" w:rsidRPr="003348B0">
        <w:rPr>
          <w:rFonts w:ascii="Times New Roman" w:eastAsia="宋体" w:hAnsi="Times New Roman" w:hint="eastAsia"/>
          <w:szCs w:val="21"/>
        </w:rPr>
        <w:t>存在</w:t>
      </w:r>
      <w:r w:rsidR="00F144D8" w:rsidRPr="003348B0">
        <w:rPr>
          <w:rFonts w:ascii="Times New Roman" w:eastAsia="宋体" w:hAnsi="Times New Roman" w:hint="eastAsia"/>
          <w:szCs w:val="21"/>
        </w:rPr>
        <w:t>差异，但</w:t>
      </w:r>
      <w:r w:rsidR="00151EBF">
        <w:rPr>
          <w:rFonts w:ascii="Times New Roman" w:eastAsia="宋体" w:hAnsi="Times New Roman" w:hint="eastAsia"/>
          <w:szCs w:val="21"/>
        </w:rPr>
        <w:t>整体变化</w:t>
      </w:r>
      <w:r w:rsidR="00F144D8" w:rsidRPr="003348B0">
        <w:rPr>
          <w:rFonts w:ascii="Times New Roman" w:eastAsia="宋体" w:hAnsi="Times New Roman" w:hint="eastAsia"/>
          <w:szCs w:val="21"/>
        </w:rPr>
        <w:t>趋势较为一致。</w:t>
      </w:r>
      <w:r w:rsidR="0032709B" w:rsidRPr="003348B0">
        <w:rPr>
          <w:rFonts w:ascii="Times New Roman" w:eastAsia="宋体" w:hAnsi="Times New Roman" w:hint="eastAsia"/>
          <w:szCs w:val="21"/>
        </w:rPr>
        <w:t>1</w:t>
      </w:r>
      <w:r w:rsidR="0032709B" w:rsidRPr="003348B0">
        <w:rPr>
          <w:rFonts w:ascii="Times New Roman" w:eastAsia="宋体" w:hAnsi="Times New Roman"/>
          <w:szCs w:val="21"/>
        </w:rPr>
        <w:t>998</w:t>
      </w:r>
      <w:r w:rsidR="00151EBF">
        <w:rPr>
          <w:rFonts w:ascii="Times New Roman" w:eastAsia="宋体" w:hAnsi="Times New Roman" w:hint="eastAsia"/>
          <w:szCs w:val="21"/>
        </w:rPr>
        <w:t>—</w:t>
      </w:r>
      <w:r w:rsidR="0032709B" w:rsidRPr="003348B0">
        <w:rPr>
          <w:rFonts w:ascii="Times New Roman" w:eastAsia="宋体" w:hAnsi="Times New Roman"/>
          <w:szCs w:val="21"/>
        </w:rPr>
        <w:t>2007</w:t>
      </w:r>
      <w:r w:rsidR="0032709B" w:rsidRPr="003348B0">
        <w:rPr>
          <w:rFonts w:ascii="Times New Roman" w:eastAsia="宋体" w:hAnsi="Times New Roman" w:hint="eastAsia"/>
          <w:szCs w:val="21"/>
        </w:rPr>
        <w:t>年呈下降趋势，下降</w:t>
      </w:r>
      <w:r w:rsidR="0032709B" w:rsidRPr="003348B0">
        <w:rPr>
          <w:rFonts w:ascii="Times New Roman" w:eastAsia="宋体" w:hAnsi="Times New Roman" w:hint="eastAsia"/>
          <w:szCs w:val="21"/>
        </w:rPr>
        <w:t>6%</w:t>
      </w:r>
      <w:r w:rsidR="0032709B" w:rsidRPr="003348B0">
        <w:rPr>
          <w:rFonts w:ascii="Times New Roman" w:eastAsia="宋体" w:hAnsi="Times New Roman" w:hint="eastAsia"/>
          <w:szCs w:val="21"/>
        </w:rPr>
        <w:t>左右（钱震杰</w:t>
      </w:r>
      <w:r w:rsidR="00090247">
        <w:rPr>
          <w:rFonts w:ascii="Times New Roman" w:eastAsia="宋体" w:hAnsi="Times New Roman" w:hint="eastAsia"/>
          <w:szCs w:val="21"/>
        </w:rPr>
        <w:t>、</w:t>
      </w:r>
      <w:r w:rsidR="002407AD" w:rsidRPr="002407AD">
        <w:rPr>
          <w:rFonts w:ascii="Times New Roman" w:eastAsia="宋体" w:hAnsi="Times New Roman" w:hint="eastAsia"/>
          <w:szCs w:val="21"/>
        </w:rPr>
        <w:t>朱晓冬</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013</w:t>
      </w:r>
      <w:r w:rsidR="0032709B" w:rsidRPr="003348B0">
        <w:rPr>
          <w:rFonts w:ascii="Times New Roman" w:eastAsia="宋体" w:hAnsi="Times New Roman" w:hint="eastAsia"/>
          <w:szCs w:val="21"/>
        </w:rPr>
        <w:t>；罗楚亮</w:t>
      </w:r>
      <w:r w:rsidR="00090247">
        <w:rPr>
          <w:rFonts w:ascii="Times New Roman" w:eastAsia="宋体" w:hAnsi="Times New Roman" w:hint="eastAsia"/>
          <w:szCs w:val="21"/>
        </w:rPr>
        <w:t>、</w:t>
      </w:r>
      <w:r w:rsidR="00090247" w:rsidRPr="00090247">
        <w:rPr>
          <w:rFonts w:ascii="Times New Roman" w:eastAsia="宋体" w:hAnsi="Times New Roman" w:hint="eastAsia"/>
          <w:szCs w:val="21"/>
        </w:rPr>
        <w:t>倪青山</w:t>
      </w:r>
      <w:r w:rsidR="0032709B" w:rsidRPr="003348B0">
        <w:rPr>
          <w:rFonts w:ascii="Times New Roman" w:eastAsia="宋体" w:hAnsi="Times New Roman"/>
          <w:szCs w:val="21"/>
        </w:rPr>
        <w:t>2015</w:t>
      </w:r>
      <w:r w:rsidR="0032709B" w:rsidRPr="003348B0">
        <w:rPr>
          <w:rFonts w:ascii="Times New Roman" w:eastAsia="宋体" w:hAnsi="Times New Roman" w:hint="eastAsia"/>
          <w:szCs w:val="21"/>
        </w:rPr>
        <w:t>；陈登科</w:t>
      </w:r>
      <w:r w:rsidR="00090247">
        <w:rPr>
          <w:rFonts w:ascii="Times New Roman" w:eastAsia="宋体" w:hAnsi="Times New Roman" w:hint="eastAsia"/>
          <w:szCs w:val="21"/>
        </w:rPr>
        <w:t>、陈诗一</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018</w:t>
      </w:r>
      <w:r w:rsidR="0032709B" w:rsidRPr="003348B0">
        <w:rPr>
          <w:rFonts w:ascii="Times New Roman" w:eastAsia="宋体" w:hAnsi="Times New Roman" w:hint="eastAsia"/>
          <w:szCs w:val="21"/>
        </w:rPr>
        <w:t>；陆雪琴</w:t>
      </w:r>
      <w:r w:rsidR="002407AD">
        <w:rPr>
          <w:rFonts w:ascii="Times New Roman" w:eastAsia="宋体" w:hAnsi="Times New Roman" w:hint="eastAsia"/>
          <w:szCs w:val="21"/>
        </w:rPr>
        <w:t>、田磊</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020</w:t>
      </w:r>
      <w:r w:rsidR="0032709B" w:rsidRPr="003348B0">
        <w:rPr>
          <w:rFonts w:ascii="Times New Roman" w:eastAsia="宋体" w:hAnsi="Times New Roman" w:hint="eastAsia"/>
          <w:szCs w:val="21"/>
        </w:rPr>
        <w:t>）</w:t>
      </w:r>
      <w:r w:rsidR="00CE0DC7" w:rsidRPr="003348B0">
        <w:rPr>
          <w:rFonts w:ascii="Times New Roman" w:eastAsia="宋体" w:hAnsi="Times New Roman" w:hint="eastAsia"/>
          <w:szCs w:val="21"/>
        </w:rPr>
        <w:t>，部分研究测算</w:t>
      </w:r>
      <w:r w:rsidR="00353B26" w:rsidRPr="003348B0">
        <w:rPr>
          <w:rFonts w:ascii="Times New Roman" w:eastAsia="宋体" w:hAnsi="Times New Roman" w:hint="eastAsia"/>
          <w:szCs w:val="21"/>
        </w:rPr>
        <w:t>结果的</w:t>
      </w:r>
      <w:r w:rsidR="00CE0DC7" w:rsidRPr="003348B0">
        <w:rPr>
          <w:rFonts w:ascii="Times New Roman" w:eastAsia="宋体" w:hAnsi="Times New Roman" w:hint="eastAsia"/>
          <w:szCs w:val="21"/>
        </w:rPr>
        <w:t>下降幅度更大，达到</w:t>
      </w:r>
      <w:r w:rsidR="00CE0DC7" w:rsidRPr="003348B0">
        <w:rPr>
          <w:rFonts w:ascii="Times New Roman" w:eastAsia="宋体" w:hAnsi="Times New Roman" w:hint="eastAsia"/>
          <w:szCs w:val="21"/>
        </w:rPr>
        <w:t>1</w:t>
      </w:r>
      <w:r w:rsidR="00CE0DC7" w:rsidRPr="003348B0">
        <w:rPr>
          <w:rFonts w:ascii="Times New Roman" w:eastAsia="宋体" w:hAnsi="Times New Roman"/>
          <w:szCs w:val="21"/>
        </w:rPr>
        <w:t>0</w:t>
      </w:r>
      <w:r w:rsidR="00CE0DC7" w:rsidRPr="003348B0">
        <w:rPr>
          <w:rFonts w:ascii="Times New Roman" w:eastAsia="宋体" w:hAnsi="Times New Roman" w:hint="eastAsia"/>
          <w:szCs w:val="21"/>
        </w:rPr>
        <w:t>%</w:t>
      </w:r>
      <w:r w:rsidR="00CE0DC7" w:rsidRPr="003348B0">
        <w:rPr>
          <w:rFonts w:ascii="Times New Roman" w:eastAsia="宋体" w:hAnsi="Times New Roman" w:hint="eastAsia"/>
          <w:szCs w:val="21"/>
        </w:rPr>
        <w:t>（张杰等，</w:t>
      </w:r>
      <w:r w:rsidR="00CE0DC7" w:rsidRPr="003348B0">
        <w:rPr>
          <w:rFonts w:ascii="Times New Roman" w:eastAsia="宋体" w:hAnsi="Times New Roman"/>
          <w:szCs w:val="21"/>
        </w:rPr>
        <w:t>2012</w:t>
      </w:r>
      <w:r w:rsidR="00CE0DC7" w:rsidRPr="003348B0">
        <w:rPr>
          <w:rFonts w:ascii="Times New Roman" w:eastAsia="宋体" w:hAnsi="Times New Roman" w:hint="eastAsia"/>
          <w:szCs w:val="21"/>
        </w:rPr>
        <w:t>；戴小勇</w:t>
      </w:r>
      <w:r w:rsidR="00EA3446">
        <w:rPr>
          <w:rFonts w:ascii="Times New Roman" w:eastAsia="宋体" w:hAnsi="Times New Roman" w:hint="eastAsia"/>
          <w:szCs w:val="21"/>
        </w:rPr>
        <w:t>、</w:t>
      </w:r>
      <w:r w:rsidR="00EA3446" w:rsidRPr="00EA3446">
        <w:rPr>
          <w:rFonts w:ascii="Times New Roman" w:eastAsia="宋体" w:hAnsi="Times New Roman" w:hint="eastAsia"/>
          <w:szCs w:val="21"/>
        </w:rPr>
        <w:t>成力为</w:t>
      </w:r>
      <w:r w:rsidR="00CE0DC7" w:rsidRPr="003348B0">
        <w:rPr>
          <w:rFonts w:ascii="Times New Roman" w:eastAsia="宋体" w:hAnsi="Times New Roman" w:hint="eastAsia"/>
          <w:szCs w:val="21"/>
        </w:rPr>
        <w:t>，</w:t>
      </w:r>
      <w:r w:rsidR="00CE0DC7" w:rsidRPr="003348B0">
        <w:rPr>
          <w:rFonts w:ascii="Times New Roman" w:eastAsia="宋体" w:hAnsi="Times New Roman"/>
          <w:szCs w:val="21"/>
        </w:rPr>
        <w:t>2014</w:t>
      </w:r>
      <w:r w:rsidR="00CE0DC7" w:rsidRPr="003348B0">
        <w:rPr>
          <w:rFonts w:ascii="Times New Roman" w:eastAsia="宋体" w:hAnsi="Times New Roman" w:hint="eastAsia"/>
          <w:szCs w:val="21"/>
        </w:rPr>
        <w:t>）</w:t>
      </w:r>
      <w:r w:rsidR="0032709B" w:rsidRPr="003348B0">
        <w:rPr>
          <w:rFonts w:ascii="Times New Roman" w:eastAsia="宋体" w:hAnsi="Times New Roman" w:hint="eastAsia"/>
          <w:szCs w:val="21"/>
        </w:rPr>
        <w:t>。</w:t>
      </w:r>
      <w:r w:rsidR="004C5848" w:rsidRPr="003348B0">
        <w:rPr>
          <w:rFonts w:ascii="Times New Roman" w:eastAsia="宋体" w:hAnsi="Times New Roman" w:hint="eastAsia"/>
          <w:szCs w:val="21"/>
        </w:rPr>
        <w:t>其中，</w:t>
      </w:r>
      <w:r w:rsidR="00FD63A9" w:rsidRPr="003348B0">
        <w:rPr>
          <w:rFonts w:ascii="Times New Roman" w:eastAsia="宋体" w:hAnsi="Times New Roman" w:hint="eastAsia"/>
          <w:szCs w:val="21"/>
        </w:rPr>
        <w:t>测算结果</w:t>
      </w:r>
      <w:r w:rsidR="004C5848" w:rsidRPr="003348B0">
        <w:rPr>
          <w:rFonts w:ascii="Times New Roman" w:eastAsia="宋体" w:hAnsi="Times New Roman" w:hint="eastAsia"/>
          <w:szCs w:val="21"/>
        </w:rPr>
        <w:t>较高的</w:t>
      </w:r>
      <w:r w:rsidR="00316217" w:rsidRPr="003348B0">
        <w:rPr>
          <w:rFonts w:ascii="Times New Roman" w:eastAsia="宋体" w:hAnsi="Times New Roman" w:hint="eastAsia"/>
          <w:szCs w:val="21"/>
        </w:rPr>
        <w:t>有</w:t>
      </w:r>
      <w:r w:rsidR="004C5848" w:rsidRPr="003348B0">
        <w:rPr>
          <w:rFonts w:ascii="Times New Roman" w:eastAsia="宋体" w:hAnsi="Times New Roman" w:hint="eastAsia"/>
          <w:szCs w:val="21"/>
        </w:rPr>
        <w:t>5</w:t>
      </w:r>
      <w:r w:rsidR="004C5848" w:rsidRPr="003348B0">
        <w:rPr>
          <w:rFonts w:ascii="Times New Roman" w:eastAsia="宋体" w:hAnsi="Times New Roman"/>
          <w:szCs w:val="21"/>
        </w:rPr>
        <w:t>0</w:t>
      </w:r>
      <w:r w:rsidR="004C5848" w:rsidRPr="003348B0">
        <w:rPr>
          <w:rFonts w:ascii="Times New Roman" w:eastAsia="宋体" w:hAnsi="Times New Roman" w:hint="eastAsia"/>
          <w:szCs w:val="21"/>
        </w:rPr>
        <w:t>%</w:t>
      </w:r>
      <w:r w:rsidR="004C5848" w:rsidRPr="003348B0">
        <w:rPr>
          <w:rFonts w:ascii="Times New Roman" w:eastAsia="宋体" w:hAnsi="Times New Roman" w:hint="eastAsia"/>
          <w:szCs w:val="21"/>
        </w:rPr>
        <w:t>左右（</w:t>
      </w:r>
      <w:r w:rsidR="0032709B" w:rsidRPr="003348B0">
        <w:rPr>
          <w:rFonts w:ascii="Times New Roman" w:eastAsia="宋体" w:hAnsi="Times New Roman" w:hint="eastAsia"/>
          <w:szCs w:val="21"/>
        </w:rPr>
        <w:t>罗楚亮</w:t>
      </w:r>
      <w:r w:rsidR="00EA3446">
        <w:rPr>
          <w:rFonts w:ascii="Times New Roman" w:eastAsia="宋体" w:hAnsi="Times New Roman" w:hint="eastAsia"/>
          <w:szCs w:val="21"/>
        </w:rPr>
        <w:t>、</w:t>
      </w:r>
      <w:r w:rsidR="00EA3446" w:rsidRPr="00090247">
        <w:rPr>
          <w:rFonts w:ascii="Times New Roman" w:eastAsia="宋体" w:hAnsi="Times New Roman" w:hint="eastAsia"/>
          <w:szCs w:val="21"/>
        </w:rPr>
        <w:t>倪青山</w:t>
      </w:r>
      <w:r w:rsidR="004C5848" w:rsidRPr="003348B0">
        <w:rPr>
          <w:rFonts w:ascii="Times New Roman" w:eastAsia="宋体" w:hAnsi="Times New Roman" w:hint="eastAsia"/>
          <w:szCs w:val="21"/>
        </w:rPr>
        <w:t>，</w:t>
      </w:r>
      <w:r w:rsidR="0032709B" w:rsidRPr="003348B0">
        <w:rPr>
          <w:rFonts w:ascii="Times New Roman" w:eastAsia="宋体" w:hAnsi="Times New Roman"/>
          <w:szCs w:val="21"/>
        </w:rPr>
        <w:t>2015</w:t>
      </w:r>
      <w:r w:rsidR="0032709B" w:rsidRPr="003348B0">
        <w:rPr>
          <w:rFonts w:ascii="Times New Roman" w:eastAsia="宋体" w:hAnsi="Times New Roman" w:hint="eastAsia"/>
          <w:szCs w:val="21"/>
        </w:rPr>
        <w:t>）</w:t>
      </w:r>
      <w:r w:rsidR="004C5848" w:rsidRPr="003348B0">
        <w:rPr>
          <w:rFonts w:ascii="Times New Roman" w:eastAsia="宋体" w:hAnsi="Times New Roman" w:hint="eastAsia"/>
          <w:szCs w:val="21"/>
        </w:rPr>
        <w:t>，较低的</w:t>
      </w:r>
      <w:r w:rsidR="00F61734" w:rsidRPr="003348B0">
        <w:rPr>
          <w:rFonts w:ascii="Times New Roman" w:eastAsia="宋体" w:hAnsi="Times New Roman" w:hint="eastAsia"/>
          <w:szCs w:val="21"/>
        </w:rPr>
        <w:t>仅</w:t>
      </w:r>
      <w:r w:rsidR="0062431B" w:rsidRPr="003348B0">
        <w:rPr>
          <w:rFonts w:ascii="Times New Roman" w:eastAsia="宋体" w:hAnsi="Times New Roman" w:hint="eastAsia"/>
          <w:szCs w:val="21"/>
        </w:rPr>
        <w:t>为</w:t>
      </w:r>
      <w:r w:rsidR="004C5848" w:rsidRPr="003348B0">
        <w:rPr>
          <w:rFonts w:ascii="Times New Roman" w:eastAsia="宋体" w:hAnsi="Times New Roman" w:hint="eastAsia"/>
          <w:szCs w:val="21"/>
        </w:rPr>
        <w:t>2</w:t>
      </w:r>
      <w:r w:rsidR="004C5848" w:rsidRPr="003348B0">
        <w:rPr>
          <w:rFonts w:ascii="Times New Roman" w:eastAsia="宋体" w:hAnsi="Times New Roman"/>
          <w:szCs w:val="21"/>
        </w:rPr>
        <w:t>0</w:t>
      </w:r>
      <w:r w:rsidR="004C5848" w:rsidRPr="003348B0">
        <w:rPr>
          <w:rFonts w:ascii="Times New Roman" w:eastAsia="宋体" w:hAnsi="Times New Roman" w:hint="eastAsia"/>
          <w:szCs w:val="21"/>
        </w:rPr>
        <w:t>%</w:t>
      </w:r>
      <w:r w:rsidR="004C5848" w:rsidRPr="003348B0">
        <w:rPr>
          <w:rFonts w:ascii="Times New Roman" w:eastAsia="宋体" w:hAnsi="Times New Roman" w:hint="eastAsia"/>
          <w:szCs w:val="21"/>
        </w:rPr>
        <w:t>左右（</w:t>
      </w:r>
      <w:r w:rsidR="0032709B" w:rsidRPr="003348B0">
        <w:rPr>
          <w:rFonts w:ascii="Times New Roman" w:eastAsia="宋体" w:hAnsi="Times New Roman" w:hint="eastAsia"/>
          <w:szCs w:val="21"/>
        </w:rPr>
        <w:t>陈登科</w:t>
      </w:r>
      <w:r w:rsidR="00090247">
        <w:rPr>
          <w:rFonts w:ascii="Times New Roman" w:eastAsia="宋体" w:hAnsi="Times New Roman" w:hint="eastAsia"/>
          <w:szCs w:val="21"/>
        </w:rPr>
        <w:t>、陈诗一</w:t>
      </w:r>
      <w:r w:rsidR="004C5848" w:rsidRPr="003348B0">
        <w:rPr>
          <w:rFonts w:ascii="Times New Roman" w:eastAsia="宋体" w:hAnsi="Times New Roman" w:hint="eastAsia"/>
          <w:szCs w:val="21"/>
        </w:rPr>
        <w:t>，</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018</w:t>
      </w:r>
      <w:r w:rsidR="0032709B" w:rsidRPr="003348B0">
        <w:rPr>
          <w:rFonts w:ascii="Times New Roman" w:eastAsia="宋体" w:hAnsi="Times New Roman" w:hint="eastAsia"/>
          <w:szCs w:val="21"/>
        </w:rPr>
        <w:t>）。上市公司数据测算结果</w:t>
      </w:r>
      <w:r w:rsidR="00827223" w:rsidRPr="003348B0">
        <w:rPr>
          <w:rFonts w:ascii="Times New Roman" w:eastAsia="宋体" w:hAnsi="Times New Roman" w:hint="eastAsia"/>
          <w:szCs w:val="21"/>
        </w:rPr>
        <w:t>在数值与趋势</w:t>
      </w:r>
      <w:r w:rsidR="00CF5C03">
        <w:rPr>
          <w:rFonts w:ascii="Times New Roman" w:eastAsia="宋体" w:hAnsi="Times New Roman" w:hint="eastAsia"/>
          <w:szCs w:val="21"/>
        </w:rPr>
        <w:t>两个方面</w:t>
      </w:r>
      <w:r w:rsidR="00827223" w:rsidRPr="003348B0">
        <w:rPr>
          <w:rFonts w:ascii="Times New Roman" w:eastAsia="宋体" w:hAnsi="Times New Roman" w:hint="eastAsia"/>
          <w:szCs w:val="21"/>
        </w:rPr>
        <w:t>均</w:t>
      </w:r>
      <w:r w:rsidR="0032709B" w:rsidRPr="003348B0">
        <w:rPr>
          <w:rFonts w:ascii="Times New Roman" w:eastAsia="宋体" w:hAnsi="Times New Roman" w:hint="eastAsia"/>
          <w:szCs w:val="21"/>
        </w:rPr>
        <w:t>存在较大差异</w:t>
      </w:r>
      <w:r w:rsidR="00EB707A" w:rsidRPr="003348B0">
        <w:rPr>
          <w:rFonts w:ascii="Times New Roman" w:eastAsia="宋体" w:hAnsi="Times New Roman" w:hint="eastAsia"/>
          <w:szCs w:val="21"/>
        </w:rPr>
        <w:t>。</w:t>
      </w:r>
      <w:r w:rsidR="0032709B" w:rsidRPr="003348B0">
        <w:rPr>
          <w:rFonts w:ascii="Times New Roman" w:eastAsia="宋体" w:hAnsi="Times New Roman" w:hint="eastAsia"/>
          <w:szCs w:val="21"/>
        </w:rPr>
        <w:t>陆雪琴</w:t>
      </w:r>
      <w:r w:rsidR="00346B5A">
        <w:rPr>
          <w:rFonts w:ascii="Times New Roman" w:eastAsia="宋体" w:hAnsi="Times New Roman" w:hint="eastAsia"/>
          <w:szCs w:val="21"/>
        </w:rPr>
        <w:t>、</w:t>
      </w:r>
      <w:r w:rsidR="002407AD">
        <w:rPr>
          <w:rFonts w:ascii="Times New Roman" w:eastAsia="宋体" w:hAnsi="Times New Roman" w:hint="eastAsia"/>
          <w:szCs w:val="21"/>
        </w:rPr>
        <w:t>田磊</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020</w:t>
      </w:r>
      <w:r w:rsidR="0032709B" w:rsidRPr="003348B0">
        <w:rPr>
          <w:rFonts w:ascii="Times New Roman" w:eastAsia="宋体" w:hAnsi="Times New Roman" w:hint="eastAsia"/>
          <w:szCs w:val="21"/>
        </w:rPr>
        <w:t>）测算结果显示</w:t>
      </w:r>
      <w:r w:rsidR="0032709B" w:rsidRPr="003348B0">
        <w:rPr>
          <w:rFonts w:ascii="Times New Roman" w:eastAsia="宋体" w:hAnsi="Times New Roman" w:hint="eastAsia"/>
          <w:szCs w:val="21"/>
        </w:rPr>
        <w:t>1</w:t>
      </w:r>
      <w:r w:rsidR="0032709B" w:rsidRPr="003348B0">
        <w:rPr>
          <w:rFonts w:ascii="Times New Roman" w:eastAsia="宋体" w:hAnsi="Times New Roman"/>
          <w:szCs w:val="21"/>
        </w:rPr>
        <w:t>998</w:t>
      </w:r>
      <w:r w:rsidR="009C521A">
        <w:rPr>
          <w:rFonts w:ascii="Times New Roman" w:eastAsia="宋体" w:hAnsi="Times New Roman" w:hint="eastAsia"/>
          <w:szCs w:val="21"/>
        </w:rPr>
        <w:t>—</w:t>
      </w:r>
      <w:r w:rsidR="0032709B" w:rsidRPr="003348B0">
        <w:rPr>
          <w:rFonts w:ascii="Times New Roman" w:eastAsia="宋体" w:hAnsi="Times New Roman"/>
          <w:szCs w:val="21"/>
        </w:rPr>
        <w:t>2018</w:t>
      </w:r>
      <w:r w:rsidR="0032709B" w:rsidRPr="003348B0">
        <w:rPr>
          <w:rFonts w:ascii="Times New Roman" w:eastAsia="宋体" w:hAnsi="Times New Roman" w:hint="eastAsia"/>
          <w:szCs w:val="21"/>
        </w:rPr>
        <w:t>年中国劳动收入份额低于</w:t>
      </w:r>
      <w:r w:rsidR="0032709B" w:rsidRPr="003348B0">
        <w:rPr>
          <w:rFonts w:ascii="Times New Roman" w:eastAsia="宋体" w:hAnsi="Times New Roman" w:hint="eastAsia"/>
          <w:szCs w:val="21"/>
        </w:rPr>
        <w:t>3</w:t>
      </w:r>
      <w:r w:rsidR="0032709B" w:rsidRPr="003348B0">
        <w:rPr>
          <w:rFonts w:ascii="Times New Roman" w:eastAsia="宋体" w:hAnsi="Times New Roman"/>
          <w:szCs w:val="21"/>
        </w:rPr>
        <w:t>0</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，整体呈上升趋势，从</w:t>
      </w:r>
      <w:r w:rsidR="0032709B" w:rsidRPr="003348B0">
        <w:rPr>
          <w:rFonts w:ascii="Times New Roman" w:eastAsia="宋体" w:hAnsi="Times New Roman" w:hint="eastAsia"/>
          <w:szCs w:val="21"/>
        </w:rPr>
        <w:t>1</w:t>
      </w:r>
      <w:r w:rsidR="0032709B" w:rsidRPr="003348B0">
        <w:rPr>
          <w:rFonts w:ascii="Times New Roman" w:eastAsia="宋体" w:hAnsi="Times New Roman"/>
          <w:szCs w:val="21"/>
        </w:rPr>
        <w:t>998</w:t>
      </w:r>
      <w:r w:rsidR="0032709B" w:rsidRPr="003348B0">
        <w:rPr>
          <w:rFonts w:ascii="Times New Roman" w:eastAsia="宋体" w:hAnsi="Times New Roman" w:hint="eastAsia"/>
          <w:szCs w:val="21"/>
        </w:rPr>
        <w:t>年的</w:t>
      </w:r>
      <w:r w:rsidR="0032709B" w:rsidRPr="003348B0">
        <w:rPr>
          <w:rFonts w:ascii="Times New Roman" w:eastAsia="宋体" w:hAnsi="Times New Roman" w:hint="eastAsia"/>
          <w:szCs w:val="21"/>
        </w:rPr>
        <w:t>1</w:t>
      </w:r>
      <w:r w:rsidR="0032709B" w:rsidRPr="003348B0">
        <w:rPr>
          <w:rFonts w:ascii="Times New Roman" w:eastAsia="宋体" w:hAnsi="Times New Roman"/>
          <w:szCs w:val="21"/>
        </w:rPr>
        <w:t>7</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上升到</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018</w:t>
      </w:r>
      <w:r w:rsidR="0032709B" w:rsidRPr="003348B0">
        <w:rPr>
          <w:rFonts w:ascii="Times New Roman" w:eastAsia="宋体" w:hAnsi="Times New Roman" w:hint="eastAsia"/>
          <w:szCs w:val="21"/>
        </w:rPr>
        <w:t>年的</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8</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，而施新政等（</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019</w:t>
      </w:r>
      <w:r w:rsidR="0032709B" w:rsidRPr="003348B0">
        <w:rPr>
          <w:rFonts w:ascii="Times New Roman" w:eastAsia="宋体" w:hAnsi="Times New Roman" w:hint="eastAsia"/>
          <w:szCs w:val="21"/>
        </w:rPr>
        <w:t>）测算结果显示劳动收入份额呈</w:t>
      </w:r>
      <w:r w:rsidR="0032709B" w:rsidRPr="003348B0">
        <w:rPr>
          <w:rFonts w:ascii="Times New Roman" w:eastAsia="宋体" w:hAnsi="Times New Roman" w:hint="eastAsia"/>
          <w:szCs w:val="21"/>
        </w:rPr>
        <w:t>U</w:t>
      </w:r>
      <w:r w:rsidR="0032709B" w:rsidRPr="003348B0">
        <w:rPr>
          <w:rFonts w:ascii="Times New Roman" w:eastAsia="宋体" w:hAnsi="Times New Roman" w:hint="eastAsia"/>
          <w:szCs w:val="21"/>
        </w:rPr>
        <w:t>型变化，从</w:t>
      </w:r>
      <w:r w:rsidR="0032709B" w:rsidRPr="003348B0">
        <w:rPr>
          <w:rFonts w:ascii="Times New Roman" w:eastAsia="宋体" w:hAnsi="Times New Roman" w:hint="eastAsia"/>
          <w:szCs w:val="21"/>
        </w:rPr>
        <w:t>1</w:t>
      </w:r>
      <w:r w:rsidR="0032709B" w:rsidRPr="003348B0">
        <w:rPr>
          <w:rFonts w:ascii="Times New Roman" w:eastAsia="宋体" w:hAnsi="Times New Roman"/>
          <w:szCs w:val="21"/>
        </w:rPr>
        <w:t>998</w:t>
      </w:r>
      <w:r w:rsidR="0032709B" w:rsidRPr="003348B0">
        <w:rPr>
          <w:rFonts w:ascii="Times New Roman" w:eastAsia="宋体" w:hAnsi="Times New Roman" w:hint="eastAsia"/>
          <w:szCs w:val="21"/>
        </w:rPr>
        <w:t>年的</w:t>
      </w:r>
      <w:r w:rsidR="0032709B" w:rsidRPr="003348B0">
        <w:rPr>
          <w:rFonts w:ascii="Times New Roman" w:eastAsia="宋体" w:hAnsi="Times New Roman" w:hint="eastAsia"/>
          <w:szCs w:val="21"/>
        </w:rPr>
        <w:t>5</w:t>
      </w:r>
      <w:r w:rsidR="0032709B" w:rsidRPr="003348B0">
        <w:rPr>
          <w:rFonts w:ascii="Times New Roman" w:eastAsia="宋体" w:hAnsi="Times New Roman"/>
          <w:szCs w:val="21"/>
        </w:rPr>
        <w:t>9</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左右下降到</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007</w:t>
      </w:r>
      <w:r w:rsidR="0032709B" w:rsidRPr="003348B0">
        <w:rPr>
          <w:rFonts w:ascii="Times New Roman" w:eastAsia="宋体" w:hAnsi="Times New Roman" w:hint="eastAsia"/>
          <w:szCs w:val="21"/>
        </w:rPr>
        <w:t>年的</w:t>
      </w:r>
      <w:r w:rsidR="0032709B" w:rsidRPr="003348B0">
        <w:rPr>
          <w:rFonts w:ascii="Times New Roman" w:eastAsia="宋体" w:hAnsi="Times New Roman" w:hint="eastAsia"/>
          <w:szCs w:val="21"/>
        </w:rPr>
        <w:t>4</w:t>
      </w:r>
      <w:r w:rsidR="0032709B" w:rsidRPr="003348B0">
        <w:rPr>
          <w:rFonts w:ascii="Times New Roman" w:eastAsia="宋体" w:hAnsi="Times New Roman"/>
          <w:szCs w:val="21"/>
        </w:rPr>
        <w:t>7</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左右，后上升到</w:t>
      </w:r>
      <w:r w:rsidR="0032709B" w:rsidRPr="003348B0">
        <w:rPr>
          <w:rFonts w:ascii="Times New Roman" w:eastAsia="宋体" w:hAnsi="Times New Roman" w:hint="eastAsia"/>
          <w:szCs w:val="21"/>
        </w:rPr>
        <w:t>2</w:t>
      </w:r>
      <w:r w:rsidR="0032709B" w:rsidRPr="003348B0">
        <w:rPr>
          <w:rFonts w:ascii="Times New Roman" w:eastAsia="宋体" w:hAnsi="Times New Roman"/>
          <w:szCs w:val="21"/>
        </w:rPr>
        <w:t>015</w:t>
      </w:r>
      <w:r w:rsidR="0032709B" w:rsidRPr="003348B0">
        <w:rPr>
          <w:rFonts w:ascii="Times New Roman" w:eastAsia="宋体" w:hAnsi="Times New Roman" w:hint="eastAsia"/>
          <w:szCs w:val="21"/>
        </w:rPr>
        <w:t>年的</w:t>
      </w:r>
      <w:r w:rsidR="0032709B" w:rsidRPr="003348B0">
        <w:rPr>
          <w:rFonts w:ascii="Times New Roman" w:eastAsia="宋体" w:hAnsi="Times New Roman" w:hint="eastAsia"/>
          <w:szCs w:val="21"/>
        </w:rPr>
        <w:t>7</w:t>
      </w:r>
      <w:r w:rsidR="0032709B" w:rsidRPr="003348B0">
        <w:rPr>
          <w:rFonts w:ascii="Times New Roman" w:eastAsia="宋体" w:hAnsi="Times New Roman"/>
          <w:szCs w:val="21"/>
        </w:rPr>
        <w:t>0</w:t>
      </w:r>
      <w:r w:rsidR="0032709B" w:rsidRPr="003348B0">
        <w:rPr>
          <w:rFonts w:ascii="Times New Roman" w:eastAsia="宋体" w:hAnsi="Times New Roman" w:hint="eastAsia"/>
          <w:szCs w:val="21"/>
        </w:rPr>
        <w:t>%</w:t>
      </w:r>
      <w:r w:rsidR="0032709B" w:rsidRPr="003348B0">
        <w:rPr>
          <w:rFonts w:ascii="Times New Roman" w:eastAsia="宋体" w:hAnsi="Times New Roman" w:hint="eastAsia"/>
          <w:szCs w:val="21"/>
        </w:rPr>
        <w:t>。此外，</w:t>
      </w:r>
      <w:r w:rsidR="004E08A1" w:rsidRPr="003348B0">
        <w:rPr>
          <w:rFonts w:ascii="Times New Roman" w:eastAsia="宋体" w:hAnsi="Times New Roman" w:hint="eastAsia"/>
          <w:szCs w:val="21"/>
        </w:rPr>
        <w:t>中国社会科学院</w:t>
      </w:r>
      <w:r w:rsidR="004E08A1" w:rsidRPr="003348B0">
        <w:rPr>
          <w:rFonts w:ascii="Times New Roman" w:eastAsia="宋体" w:hAnsi="Times New Roman"/>
          <w:szCs w:val="21"/>
        </w:rPr>
        <w:t>2000</w:t>
      </w:r>
      <w:r w:rsidR="009C521A">
        <w:rPr>
          <w:rFonts w:ascii="Times New Roman" w:eastAsia="宋体" w:hAnsi="Times New Roman" w:hint="eastAsia"/>
          <w:szCs w:val="21"/>
        </w:rPr>
        <w:t>—</w:t>
      </w:r>
      <w:r w:rsidR="004E08A1" w:rsidRPr="003348B0">
        <w:rPr>
          <w:rFonts w:ascii="Times New Roman" w:eastAsia="宋体" w:hAnsi="Times New Roman"/>
          <w:szCs w:val="21"/>
        </w:rPr>
        <w:t>2004</w:t>
      </w:r>
      <w:r w:rsidR="004E08A1" w:rsidRPr="003348B0">
        <w:rPr>
          <w:rFonts w:ascii="Times New Roman" w:eastAsia="宋体" w:hAnsi="Times New Roman" w:hint="eastAsia"/>
          <w:szCs w:val="21"/>
        </w:rPr>
        <w:t>年企业调查数据</w:t>
      </w:r>
      <w:r w:rsidR="00EB707A" w:rsidRPr="003348B0">
        <w:rPr>
          <w:rFonts w:ascii="Times New Roman" w:eastAsia="宋体" w:hAnsi="Times New Roman" w:hint="eastAsia"/>
          <w:szCs w:val="21"/>
        </w:rPr>
        <w:t>的</w:t>
      </w:r>
      <w:r w:rsidR="00830F0C" w:rsidRPr="003348B0">
        <w:rPr>
          <w:rFonts w:ascii="Times New Roman" w:eastAsia="宋体" w:hAnsi="Times New Roman" w:hint="eastAsia"/>
          <w:szCs w:val="21"/>
        </w:rPr>
        <w:t>测算</w:t>
      </w:r>
      <w:r w:rsidR="00EB707A" w:rsidRPr="003348B0">
        <w:rPr>
          <w:rFonts w:ascii="Times New Roman" w:eastAsia="宋体" w:hAnsi="Times New Roman" w:hint="eastAsia"/>
          <w:szCs w:val="21"/>
        </w:rPr>
        <w:t>结果也呈下降趋势（</w:t>
      </w:r>
      <w:r w:rsidR="00067743" w:rsidRPr="003348B0">
        <w:rPr>
          <w:rFonts w:ascii="Times New Roman" w:eastAsia="宋体" w:hAnsi="Times New Roman" w:hint="eastAsia"/>
          <w:szCs w:val="21"/>
        </w:rPr>
        <w:t>李稻葵，</w:t>
      </w:r>
      <w:r w:rsidR="00067743" w:rsidRPr="003348B0">
        <w:rPr>
          <w:rFonts w:ascii="Times New Roman" w:eastAsia="宋体" w:hAnsi="Times New Roman"/>
          <w:szCs w:val="21"/>
        </w:rPr>
        <w:t>2009</w:t>
      </w:r>
      <w:r w:rsidR="00EB707A" w:rsidRPr="003348B0">
        <w:rPr>
          <w:rFonts w:ascii="Times New Roman" w:eastAsia="宋体" w:hAnsi="Times New Roman" w:hint="eastAsia"/>
          <w:szCs w:val="21"/>
        </w:rPr>
        <w:t>）</w:t>
      </w:r>
      <w:r w:rsidR="00E346D0" w:rsidRPr="003348B0">
        <w:rPr>
          <w:rFonts w:ascii="Times New Roman" w:eastAsia="宋体" w:hAnsi="Times New Roman" w:hint="eastAsia"/>
          <w:szCs w:val="21"/>
        </w:rPr>
        <w:t>。</w:t>
      </w:r>
      <w:r w:rsidR="00FF4E42">
        <w:rPr>
          <w:rFonts w:ascii="Times New Roman" w:eastAsia="宋体" w:hAnsi="Times New Roman" w:hint="eastAsia"/>
          <w:szCs w:val="21"/>
        </w:rPr>
        <w:t>总结而言，微观数据测算</w:t>
      </w:r>
      <w:r w:rsidR="00654B5F">
        <w:rPr>
          <w:rFonts w:ascii="Times New Roman" w:eastAsia="宋体" w:hAnsi="Times New Roman" w:hint="eastAsia"/>
          <w:szCs w:val="21"/>
        </w:rPr>
        <w:t>结果的差异</w:t>
      </w:r>
      <w:r w:rsidR="008D45C3">
        <w:rPr>
          <w:rFonts w:ascii="Times New Roman" w:eastAsia="宋体" w:hAnsi="Times New Roman" w:hint="eastAsia"/>
          <w:szCs w:val="21"/>
        </w:rPr>
        <w:t>相比</w:t>
      </w:r>
      <w:r w:rsidR="00FF4E42">
        <w:rPr>
          <w:rFonts w:ascii="Times New Roman" w:eastAsia="宋体" w:hAnsi="Times New Roman" w:hint="eastAsia"/>
          <w:szCs w:val="21"/>
        </w:rPr>
        <w:t>宏观数据更大，可能是</w:t>
      </w:r>
      <w:r w:rsidR="008D45C3">
        <w:rPr>
          <w:rFonts w:ascii="Times New Roman" w:eastAsia="宋体" w:hAnsi="Times New Roman" w:hint="eastAsia"/>
          <w:szCs w:val="21"/>
        </w:rPr>
        <w:t>由于不同</w:t>
      </w:r>
      <w:r w:rsidR="00FF4E42">
        <w:rPr>
          <w:rFonts w:ascii="Times New Roman" w:eastAsia="宋体" w:hAnsi="Times New Roman" w:hint="eastAsia"/>
          <w:szCs w:val="21"/>
        </w:rPr>
        <w:t>微观数据</w:t>
      </w:r>
      <w:r w:rsidR="00F2497A">
        <w:rPr>
          <w:rFonts w:ascii="Times New Roman" w:eastAsia="宋体" w:hAnsi="Times New Roman" w:hint="eastAsia"/>
          <w:szCs w:val="21"/>
        </w:rPr>
        <w:t>的</w:t>
      </w:r>
      <w:r w:rsidR="00673AD9">
        <w:rPr>
          <w:rFonts w:ascii="Times New Roman" w:eastAsia="宋体" w:hAnsi="Times New Roman" w:hint="eastAsia"/>
          <w:szCs w:val="21"/>
        </w:rPr>
        <w:t>统计范围</w:t>
      </w:r>
      <w:r w:rsidR="00F2497A">
        <w:rPr>
          <w:rFonts w:ascii="Times New Roman" w:eastAsia="宋体" w:hAnsi="Times New Roman" w:hint="eastAsia"/>
          <w:szCs w:val="21"/>
        </w:rPr>
        <w:t>存在较大差异</w:t>
      </w:r>
      <w:r w:rsidR="00673AD9">
        <w:rPr>
          <w:rFonts w:ascii="Times New Roman" w:eastAsia="宋体" w:hAnsi="Times New Roman" w:hint="eastAsia"/>
          <w:szCs w:val="21"/>
        </w:rPr>
        <w:t>，且</w:t>
      </w:r>
      <w:r w:rsidR="00F2497A">
        <w:rPr>
          <w:rFonts w:ascii="Times New Roman" w:eastAsia="宋体" w:hAnsi="Times New Roman" w:hint="eastAsia"/>
          <w:szCs w:val="21"/>
        </w:rPr>
        <w:t>各文献研究</w:t>
      </w:r>
      <w:r w:rsidR="008D45C3">
        <w:rPr>
          <w:rFonts w:ascii="Times New Roman" w:eastAsia="宋体" w:hAnsi="Times New Roman" w:hint="eastAsia"/>
          <w:szCs w:val="21"/>
        </w:rPr>
        <w:t>主题不同</w:t>
      </w:r>
      <w:r w:rsidR="00F2497A">
        <w:rPr>
          <w:rFonts w:ascii="Times New Roman" w:eastAsia="宋体" w:hAnsi="Times New Roman" w:hint="eastAsia"/>
          <w:szCs w:val="21"/>
        </w:rPr>
        <w:t>，</w:t>
      </w:r>
      <w:r w:rsidR="00654B5F">
        <w:rPr>
          <w:rFonts w:ascii="Times New Roman" w:eastAsia="宋体" w:hAnsi="Times New Roman" w:hint="eastAsia"/>
          <w:szCs w:val="21"/>
        </w:rPr>
        <w:t>因而不同文献</w:t>
      </w:r>
      <w:r w:rsidR="008D45C3">
        <w:rPr>
          <w:rFonts w:ascii="Times New Roman" w:eastAsia="宋体" w:hAnsi="Times New Roman" w:hint="eastAsia"/>
          <w:szCs w:val="21"/>
        </w:rPr>
        <w:t>对</w:t>
      </w:r>
      <w:r w:rsidR="00673AD9">
        <w:rPr>
          <w:rFonts w:ascii="Times New Roman" w:eastAsia="宋体" w:hAnsi="Times New Roman" w:hint="eastAsia"/>
          <w:szCs w:val="21"/>
        </w:rPr>
        <w:t>有样本</w:t>
      </w:r>
      <w:r w:rsidR="008D45C3">
        <w:rPr>
          <w:rFonts w:ascii="Times New Roman" w:eastAsia="宋体" w:hAnsi="Times New Roman" w:hint="eastAsia"/>
          <w:szCs w:val="21"/>
        </w:rPr>
        <w:t>的选择及对数据的处理</w:t>
      </w:r>
      <w:r w:rsidR="00350545">
        <w:rPr>
          <w:rFonts w:ascii="Times New Roman" w:eastAsia="宋体" w:hAnsi="Times New Roman" w:hint="eastAsia"/>
          <w:szCs w:val="21"/>
        </w:rPr>
        <w:t>存在</w:t>
      </w:r>
      <w:r w:rsidR="00F110FF">
        <w:rPr>
          <w:rFonts w:ascii="Times New Roman" w:eastAsia="宋体" w:hAnsi="Times New Roman" w:hint="eastAsia"/>
          <w:szCs w:val="21"/>
        </w:rPr>
        <w:t>差异</w:t>
      </w:r>
      <w:r w:rsidR="008D45C3">
        <w:rPr>
          <w:rFonts w:ascii="Times New Roman" w:eastAsia="宋体" w:hAnsi="Times New Roman" w:hint="eastAsia"/>
          <w:szCs w:val="21"/>
        </w:rPr>
        <w:t>。</w:t>
      </w:r>
    </w:p>
    <w:p w14:paraId="36DE5C4F" w14:textId="77777777" w:rsidR="00BA1EBB" w:rsidRPr="003348B0" w:rsidRDefault="00BA1EBB">
      <w:pPr>
        <w:ind w:firstLineChars="200" w:firstLine="420"/>
        <w:rPr>
          <w:rFonts w:ascii="Times New Roman" w:eastAsia="宋体" w:hAnsi="Times New Roman"/>
          <w:szCs w:val="21"/>
        </w:rPr>
      </w:pPr>
    </w:p>
    <w:p w14:paraId="492174D5" w14:textId="7D1DB53B" w:rsidR="007A6B4E" w:rsidRDefault="00D52ECD" w:rsidP="002561E1">
      <w:pPr>
        <w:jc w:val="center"/>
        <w:rPr>
          <w:rFonts w:ascii="Times New Roman" w:eastAsia="宋体" w:hAnsi="Times New Roman" w:cs="Times New Roman"/>
          <w:b/>
          <w:noProof/>
          <w:sz w:val="18"/>
          <w:szCs w:val="18"/>
        </w:rPr>
      </w:pPr>
      <w:r>
        <w:rPr>
          <w:noProof/>
        </w:rPr>
        <w:drawing>
          <wp:inline distT="0" distB="0" distL="0" distR="0" wp14:anchorId="77BEA30C" wp14:editId="6782050F">
            <wp:extent cx="5255933" cy="2345765"/>
            <wp:effectExtent l="0" t="0" r="0" b="0"/>
            <wp:docPr id="5" name="图表 5">
              <a:extLst xmlns:a="http://schemas.openxmlformats.org/drawingml/2006/main">
                <a:ext uri="{FF2B5EF4-FFF2-40B4-BE49-F238E27FC236}">
                  <a16:creationId xmlns:a16="http://schemas.microsoft.com/office/drawing/2014/main" id="{15D9B8D5-E27E-4C26-B025-53D5BB693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F67CE7" w14:textId="22F997AC" w:rsidR="008B280F" w:rsidRPr="00AB2724" w:rsidRDefault="008B280F">
      <w:pPr>
        <w:pStyle w:val="af6"/>
      </w:pPr>
      <w:r w:rsidRPr="00AB2724">
        <w:rPr>
          <w:rFonts w:hint="eastAsia"/>
        </w:rPr>
        <w:t>图</w:t>
      </w:r>
      <w:r w:rsidR="005554CA" w:rsidRPr="00AB2724">
        <w:t>5</w:t>
      </w:r>
      <w:r w:rsidRPr="00AB2724">
        <w:t xml:space="preserve">  19</w:t>
      </w:r>
      <w:r w:rsidR="000F0048" w:rsidRPr="00AB2724">
        <w:t>98</w:t>
      </w:r>
      <w:r w:rsidRPr="00AB2724">
        <w:rPr>
          <w:rFonts w:hint="eastAsia"/>
        </w:rPr>
        <w:t>—</w:t>
      </w:r>
      <w:r w:rsidRPr="00AB2724">
        <w:rPr>
          <w:rFonts w:hint="eastAsia"/>
        </w:rPr>
        <w:t>2</w:t>
      </w:r>
      <w:r w:rsidRPr="00AB2724">
        <w:t>01</w:t>
      </w:r>
      <w:r w:rsidR="000F0048" w:rsidRPr="00AB2724">
        <w:t>8</w:t>
      </w:r>
      <w:r w:rsidRPr="00AB2724">
        <w:rPr>
          <w:rFonts w:hint="eastAsia"/>
        </w:rPr>
        <w:t>年中国劳动收入份额（</w:t>
      </w:r>
      <w:r w:rsidR="002B230A" w:rsidRPr="00AB2724">
        <w:rPr>
          <w:rFonts w:hint="eastAsia"/>
        </w:rPr>
        <w:t>微观数据</w:t>
      </w:r>
      <w:r w:rsidRPr="00AB2724">
        <w:rPr>
          <w:rFonts w:hint="eastAsia"/>
        </w:rPr>
        <w:t>）</w:t>
      </w:r>
    </w:p>
    <w:p w14:paraId="3AD606FB" w14:textId="43B7DCDE" w:rsidR="00E462ED" w:rsidRDefault="00C6639D" w:rsidP="00675E4F">
      <w:pPr>
        <w:pStyle w:val="af8"/>
        <w:rPr>
          <w:noProof/>
        </w:rPr>
      </w:pPr>
      <w:r>
        <w:rPr>
          <w:rFonts w:hint="eastAsia"/>
          <w:noProof/>
        </w:rPr>
        <w:t>注：</w:t>
      </w:r>
      <w:r w:rsidR="003600A2">
        <w:rPr>
          <w:rFonts w:hint="eastAsia"/>
          <w:noProof/>
        </w:rPr>
        <w:t>图</w:t>
      </w:r>
      <w:r w:rsidR="003600A2">
        <w:rPr>
          <w:rFonts w:hint="eastAsia"/>
          <w:noProof/>
        </w:rPr>
        <w:t>5</w:t>
      </w:r>
      <w:r w:rsidR="003600A2">
        <w:rPr>
          <w:rFonts w:hint="eastAsia"/>
          <w:noProof/>
        </w:rPr>
        <w:t>数据由</w:t>
      </w:r>
      <w:r w:rsidR="003A6E6D" w:rsidRPr="00AB2724">
        <w:rPr>
          <w:rFonts w:hint="eastAsia"/>
          <w:noProof/>
        </w:rPr>
        <w:t>作者根据</w:t>
      </w:r>
      <w:r w:rsidR="003A6E6D">
        <w:rPr>
          <w:rFonts w:hint="eastAsia"/>
          <w:noProof/>
        </w:rPr>
        <w:t>文献整理</w:t>
      </w:r>
      <w:r w:rsidR="003600A2">
        <w:rPr>
          <w:rFonts w:hint="eastAsia"/>
          <w:noProof/>
        </w:rPr>
        <w:t>所得</w:t>
      </w:r>
      <w:r w:rsidR="002406F4" w:rsidRPr="00AB2724">
        <w:rPr>
          <w:rFonts w:hint="eastAsia"/>
          <w:noProof/>
        </w:rPr>
        <w:t>。</w:t>
      </w:r>
      <w:r w:rsidR="0051775E">
        <w:rPr>
          <w:rFonts w:hint="eastAsia"/>
          <w:noProof/>
        </w:rPr>
        <w:t>除</w:t>
      </w:r>
      <w:r w:rsidR="006A1762">
        <w:rPr>
          <w:rFonts w:hint="eastAsia"/>
          <w:noProof/>
        </w:rPr>
        <w:t>标注</w:t>
      </w:r>
      <w:r w:rsidR="002F6822">
        <w:rPr>
          <w:rFonts w:hint="eastAsia"/>
          <w:noProof/>
        </w:rPr>
        <w:t>以</w:t>
      </w:r>
      <w:r w:rsidR="006A1762">
        <w:rPr>
          <w:rFonts w:hint="eastAsia"/>
          <w:noProof/>
        </w:rPr>
        <w:t>上市公司</w:t>
      </w:r>
      <w:r w:rsidR="002A4A05">
        <w:rPr>
          <w:rFonts w:hint="eastAsia"/>
          <w:noProof/>
        </w:rPr>
        <w:t>数据测算</w:t>
      </w:r>
      <w:r w:rsidR="00F6727D">
        <w:rPr>
          <w:rFonts w:hint="eastAsia"/>
          <w:noProof/>
        </w:rPr>
        <w:t>的</w:t>
      </w:r>
      <w:r w:rsidR="006A1762">
        <w:rPr>
          <w:rFonts w:hint="eastAsia"/>
          <w:noProof/>
        </w:rPr>
        <w:t>结果</w:t>
      </w:r>
      <w:r w:rsidR="002A4A05">
        <w:rPr>
          <w:rFonts w:hint="eastAsia"/>
          <w:noProof/>
        </w:rPr>
        <w:t>外</w:t>
      </w:r>
      <w:r w:rsidR="00804C38">
        <w:rPr>
          <w:rFonts w:hint="eastAsia"/>
          <w:noProof/>
        </w:rPr>
        <w:t>，</w:t>
      </w:r>
      <w:r w:rsidR="002A4A05">
        <w:rPr>
          <w:rFonts w:hint="eastAsia"/>
          <w:noProof/>
        </w:rPr>
        <w:t>其余</w:t>
      </w:r>
      <w:r w:rsidR="00517BDE">
        <w:rPr>
          <w:rFonts w:hint="eastAsia"/>
          <w:noProof/>
        </w:rPr>
        <w:t>测算</w:t>
      </w:r>
      <w:r w:rsidR="002A4A05">
        <w:rPr>
          <w:rFonts w:hint="eastAsia"/>
          <w:noProof/>
        </w:rPr>
        <w:t>数据</w:t>
      </w:r>
      <w:r w:rsidR="00C77330" w:rsidRPr="00AB2724">
        <w:rPr>
          <w:rFonts w:hint="eastAsia"/>
          <w:noProof/>
        </w:rPr>
        <w:t>为</w:t>
      </w:r>
      <w:r w:rsidR="002A4A05">
        <w:rPr>
          <w:rFonts w:hint="eastAsia"/>
          <w:noProof/>
        </w:rPr>
        <w:t>中国</w:t>
      </w:r>
      <w:r w:rsidR="00C77330" w:rsidRPr="00AB2724">
        <w:rPr>
          <w:rFonts w:hint="eastAsia"/>
          <w:noProof/>
        </w:rPr>
        <w:t>工业企业</w:t>
      </w:r>
      <w:r w:rsidR="00F460D4" w:rsidRPr="00AB2724">
        <w:rPr>
          <w:rFonts w:hint="eastAsia"/>
          <w:noProof/>
        </w:rPr>
        <w:t>数据</w:t>
      </w:r>
      <w:r w:rsidR="002A4A05">
        <w:rPr>
          <w:rFonts w:hint="eastAsia"/>
          <w:noProof/>
        </w:rPr>
        <w:t>库</w:t>
      </w:r>
      <w:r w:rsidR="002406F4" w:rsidRPr="00AB2724">
        <w:rPr>
          <w:rFonts w:hint="eastAsia"/>
          <w:noProof/>
        </w:rPr>
        <w:t>。</w:t>
      </w:r>
      <w:r w:rsidR="00446694">
        <w:rPr>
          <w:rFonts w:hint="eastAsia"/>
          <w:noProof/>
        </w:rPr>
        <w:t>钱震杰</w:t>
      </w:r>
      <w:r w:rsidR="00346B5A">
        <w:rPr>
          <w:rFonts w:hint="eastAsia"/>
          <w:noProof/>
        </w:rPr>
        <w:t>、</w:t>
      </w:r>
      <w:r w:rsidR="00446694">
        <w:rPr>
          <w:rFonts w:hint="eastAsia"/>
          <w:noProof/>
        </w:rPr>
        <w:t>朱晓冬（</w:t>
      </w:r>
      <w:r w:rsidR="00446694">
        <w:rPr>
          <w:rFonts w:hint="eastAsia"/>
          <w:noProof/>
        </w:rPr>
        <w:t>2</w:t>
      </w:r>
      <w:r w:rsidR="00446694">
        <w:rPr>
          <w:noProof/>
        </w:rPr>
        <w:t>013</w:t>
      </w:r>
      <w:r w:rsidR="00446694">
        <w:rPr>
          <w:rFonts w:hint="eastAsia"/>
          <w:noProof/>
        </w:rPr>
        <w:t>）</w:t>
      </w:r>
      <w:r w:rsidR="00546206">
        <w:rPr>
          <w:rFonts w:hint="eastAsia"/>
          <w:noProof/>
        </w:rPr>
        <w:t>的</w:t>
      </w:r>
      <w:r w:rsidR="00446694">
        <w:rPr>
          <w:rFonts w:hint="eastAsia"/>
          <w:noProof/>
        </w:rPr>
        <w:t>收入法</w:t>
      </w:r>
      <w:r w:rsidR="00361DAE">
        <w:rPr>
          <w:rFonts w:hint="eastAsia"/>
          <w:noProof/>
        </w:rPr>
        <w:t>和</w:t>
      </w:r>
      <w:r w:rsidR="00446694">
        <w:rPr>
          <w:rFonts w:hint="eastAsia"/>
          <w:noProof/>
        </w:rPr>
        <w:t>生产法</w:t>
      </w:r>
      <w:r w:rsidR="00BD12C8">
        <w:rPr>
          <w:rFonts w:hint="eastAsia"/>
          <w:noProof/>
        </w:rPr>
        <w:t>指</w:t>
      </w:r>
      <w:r w:rsidR="002E0B44">
        <w:rPr>
          <w:rFonts w:hint="eastAsia"/>
          <w:noProof/>
        </w:rPr>
        <w:t>增加值测算方法</w:t>
      </w:r>
      <w:r w:rsidR="00446694">
        <w:rPr>
          <w:rFonts w:hint="eastAsia"/>
          <w:noProof/>
        </w:rPr>
        <w:t>。</w:t>
      </w:r>
    </w:p>
    <w:p w14:paraId="0125DB84" w14:textId="77777777" w:rsidR="00BA1EBB" w:rsidRPr="00AB2724" w:rsidRDefault="00BA1EBB">
      <w:pPr>
        <w:pStyle w:val="af8"/>
        <w:rPr>
          <w:noProof/>
        </w:rPr>
      </w:pPr>
    </w:p>
    <w:p w14:paraId="0EBD643B" w14:textId="2BE6F317" w:rsidR="00324645" w:rsidRDefault="00DE3AAE" w:rsidP="00BA34E5">
      <w:pPr>
        <w:ind w:firstLineChars="200" w:firstLine="420"/>
        <w:rPr>
          <w:rFonts w:ascii="Times New Roman" w:eastAsia="宋体" w:hAnsi="Times New Roman"/>
          <w:szCs w:val="21"/>
        </w:rPr>
      </w:pPr>
      <w:r>
        <w:rPr>
          <w:rFonts w:ascii="Times New Roman" w:eastAsia="宋体" w:hAnsi="Times New Roman" w:hint="eastAsia"/>
          <w:szCs w:val="21"/>
        </w:rPr>
        <w:t>总结而言，</w:t>
      </w:r>
      <w:r w:rsidR="00CE5835" w:rsidRPr="003348B0">
        <w:rPr>
          <w:rFonts w:ascii="Times New Roman" w:eastAsia="宋体" w:hAnsi="Times New Roman" w:hint="eastAsia"/>
          <w:szCs w:val="21"/>
        </w:rPr>
        <w:t>从上述</w:t>
      </w:r>
      <w:r w:rsidR="00FB39F5">
        <w:rPr>
          <w:rFonts w:ascii="Times New Roman" w:eastAsia="宋体" w:hAnsi="Times New Roman" w:hint="eastAsia"/>
          <w:szCs w:val="21"/>
        </w:rPr>
        <w:t>宏、</w:t>
      </w:r>
      <w:r w:rsidR="00436D3C" w:rsidRPr="003348B0">
        <w:rPr>
          <w:rFonts w:ascii="Times New Roman" w:eastAsia="宋体" w:hAnsi="Times New Roman" w:hint="eastAsia"/>
          <w:szCs w:val="21"/>
        </w:rPr>
        <w:t>微观数据</w:t>
      </w:r>
      <w:r w:rsidR="00F40C5F" w:rsidRPr="003348B0">
        <w:rPr>
          <w:rFonts w:ascii="Times New Roman" w:eastAsia="宋体" w:hAnsi="Times New Roman" w:hint="eastAsia"/>
          <w:szCs w:val="21"/>
        </w:rPr>
        <w:t>测算结果</w:t>
      </w:r>
      <w:r w:rsidR="00CE5835" w:rsidRPr="003348B0">
        <w:rPr>
          <w:rFonts w:ascii="Times New Roman" w:eastAsia="宋体" w:hAnsi="Times New Roman" w:hint="eastAsia"/>
          <w:szCs w:val="21"/>
        </w:rPr>
        <w:t>来看，</w:t>
      </w:r>
      <w:r w:rsidR="005E12D6" w:rsidRPr="003348B0">
        <w:rPr>
          <w:rFonts w:ascii="Times New Roman" w:eastAsia="宋体" w:hAnsi="Times New Roman" w:hint="eastAsia"/>
          <w:szCs w:val="21"/>
        </w:rPr>
        <w:t>由于数据来源、统计口径和</w:t>
      </w:r>
      <w:r w:rsidR="002A2A3B">
        <w:rPr>
          <w:rFonts w:ascii="Times New Roman" w:eastAsia="宋体" w:hAnsi="Times New Roman" w:hint="eastAsia"/>
          <w:szCs w:val="21"/>
        </w:rPr>
        <w:t>计算</w:t>
      </w:r>
      <w:r w:rsidR="005E12D6" w:rsidRPr="003348B0">
        <w:rPr>
          <w:rFonts w:ascii="Times New Roman" w:eastAsia="宋体" w:hAnsi="Times New Roman" w:hint="eastAsia"/>
          <w:szCs w:val="21"/>
        </w:rPr>
        <w:t>方法不一致等因素，</w:t>
      </w:r>
      <w:r w:rsidR="00D24787" w:rsidRPr="003348B0">
        <w:rPr>
          <w:rFonts w:ascii="Times New Roman" w:eastAsia="宋体" w:hAnsi="Times New Roman" w:hint="eastAsia"/>
          <w:szCs w:val="21"/>
        </w:rPr>
        <w:t>不同</w:t>
      </w:r>
      <w:r w:rsidR="005E12D6" w:rsidRPr="003348B0">
        <w:rPr>
          <w:rFonts w:ascii="Times New Roman" w:eastAsia="宋体" w:hAnsi="Times New Roman" w:hint="eastAsia"/>
          <w:szCs w:val="21"/>
        </w:rPr>
        <w:t>研究</w:t>
      </w:r>
      <w:r w:rsidR="00D24787" w:rsidRPr="003348B0">
        <w:rPr>
          <w:rFonts w:ascii="Times New Roman" w:eastAsia="宋体" w:hAnsi="Times New Roman" w:hint="eastAsia"/>
          <w:szCs w:val="21"/>
        </w:rPr>
        <w:t>测算的结果存在</w:t>
      </w:r>
      <w:r w:rsidR="00BD6337" w:rsidRPr="003348B0">
        <w:rPr>
          <w:rFonts w:ascii="Times New Roman" w:eastAsia="宋体" w:hAnsi="Times New Roman" w:hint="eastAsia"/>
          <w:szCs w:val="21"/>
        </w:rPr>
        <w:t>较大</w:t>
      </w:r>
      <w:r w:rsidR="00D24787" w:rsidRPr="003348B0">
        <w:rPr>
          <w:rFonts w:ascii="Times New Roman" w:eastAsia="宋体" w:hAnsi="Times New Roman" w:hint="eastAsia"/>
          <w:szCs w:val="21"/>
        </w:rPr>
        <w:t>差异，但</w:t>
      </w:r>
      <w:r w:rsidR="0085076D" w:rsidRPr="003348B0">
        <w:rPr>
          <w:rFonts w:ascii="Times New Roman" w:eastAsia="宋体" w:hAnsi="Times New Roman" w:hint="eastAsia"/>
          <w:szCs w:val="21"/>
        </w:rPr>
        <w:t>对</w:t>
      </w:r>
      <w:r w:rsidR="007431A4">
        <w:rPr>
          <w:rFonts w:ascii="Times New Roman" w:eastAsia="宋体" w:hAnsi="Times New Roman" w:hint="eastAsia"/>
          <w:szCs w:val="21"/>
        </w:rPr>
        <w:t>中国</w:t>
      </w:r>
      <w:r w:rsidR="005E12D6" w:rsidRPr="003348B0">
        <w:rPr>
          <w:rFonts w:ascii="Times New Roman" w:eastAsia="宋体" w:hAnsi="Times New Roman" w:hint="eastAsia"/>
          <w:szCs w:val="21"/>
        </w:rPr>
        <w:t>劳动收入份额</w:t>
      </w:r>
      <w:r w:rsidR="00E326B5">
        <w:rPr>
          <w:rFonts w:ascii="Times New Roman" w:eastAsia="宋体" w:hAnsi="Times New Roman" w:hint="eastAsia"/>
          <w:szCs w:val="21"/>
        </w:rPr>
        <w:t>整体</w:t>
      </w:r>
      <w:r w:rsidR="005C38D2" w:rsidRPr="003348B0">
        <w:rPr>
          <w:rFonts w:ascii="Times New Roman" w:eastAsia="宋体" w:hAnsi="Times New Roman" w:hint="eastAsia"/>
          <w:szCs w:val="21"/>
        </w:rPr>
        <w:t>变化趋势</w:t>
      </w:r>
      <w:r w:rsidR="000576A5" w:rsidRPr="003348B0">
        <w:rPr>
          <w:rFonts w:ascii="Times New Roman" w:eastAsia="宋体" w:hAnsi="Times New Roman" w:hint="eastAsia"/>
          <w:szCs w:val="21"/>
        </w:rPr>
        <w:t>的判断</w:t>
      </w:r>
      <w:r w:rsidR="005C38D2" w:rsidRPr="003348B0">
        <w:rPr>
          <w:rFonts w:ascii="Times New Roman" w:eastAsia="宋体" w:hAnsi="Times New Roman" w:hint="eastAsia"/>
          <w:szCs w:val="21"/>
        </w:rPr>
        <w:t>较为一致。</w:t>
      </w:r>
      <w:r w:rsidR="00041B86" w:rsidRPr="003348B0">
        <w:rPr>
          <w:rFonts w:ascii="Times New Roman" w:eastAsia="宋体" w:hAnsi="Times New Roman" w:hint="eastAsia"/>
          <w:szCs w:val="21"/>
        </w:rPr>
        <w:t>综合来看，中国劳动收入份额在</w:t>
      </w:r>
      <w:r w:rsidR="0047484B" w:rsidRPr="003348B0">
        <w:rPr>
          <w:rFonts w:ascii="Times New Roman" w:eastAsia="宋体" w:hAnsi="Times New Roman" w:hint="eastAsia"/>
          <w:szCs w:val="21"/>
        </w:rPr>
        <w:t>改革开放</w:t>
      </w:r>
      <w:r w:rsidR="00342C47" w:rsidRPr="003348B0">
        <w:rPr>
          <w:rFonts w:ascii="Times New Roman" w:eastAsia="宋体" w:hAnsi="Times New Roman" w:hint="eastAsia"/>
          <w:szCs w:val="21"/>
        </w:rPr>
        <w:t>以来呈“向右倾斜的</w:t>
      </w:r>
      <w:r w:rsidR="00342C47" w:rsidRPr="003348B0">
        <w:rPr>
          <w:rFonts w:ascii="Times New Roman" w:eastAsia="宋体" w:hAnsi="Times New Roman" w:hint="eastAsia"/>
          <w:szCs w:val="21"/>
        </w:rPr>
        <w:t>N</w:t>
      </w:r>
      <w:r w:rsidR="00342C47" w:rsidRPr="003348B0">
        <w:rPr>
          <w:rFonts w:ascii="Times New Roman" w:eastAsia="宋体" w:hAnsi="Times New Roman" w:hint="eastAsia"/>
          <w:szCs w:val="21"/>
        </w:rPr>
        <w:t>型”变化</w:t>
      </w:r>
      <w:r w:rsidR="001D0E52" w:rsidRPr="003348B0">
        <w:rPr>
          <w:rFonts w:ascii="Times New Roman" w:eastAsia="宋体" w:hAnsi="Times New Roman" w:hint="eastAsia"/>
          <w:szCs w:val="21"/>
        </w:rPr>
        <w:t>，从改革开放初期的</w:t>
      </w:r>
      <w:r w:rsidR="001D0E52" w:rsidRPr="003348B0">
        <w:rPr>
          <w:rFonts w:ascii="Times New Roman" w:eastAsia="宋体" w:hAnsi="Times New Roman" w:hint="eastAsia"/>
          <w:szCs w:val="21"/>
        </w:rPr>
        <w:t>5</w:t>
      </w:r>
      <w:r w:rsidR="001D0E52" w:rsidRPr="003348B0">
        <w:rPr>
          <w:rFonts w:ascii="Times New Roman" w:eastAsia="宋体" w:hAnsi="Times New Roman"/>
          <w:szCs w:val="21"/>
        </w:rPr>
        <w:t>0</w:t>
      </w:r>
      <w:r w:rsidR="001D0E52" w:rsidRPr="003348B0">
        <w:rPr>
          <w:rFonts w:ascii="Times New Roman" w:eastAsia="宋体" w:hAnsi="Times New Roman" w:hint="eastAsia"/>
          <w:szCs w:val="21"/>
        </w:rPr>
        <w:t>%</w:t>
      </w:r>
      <w:r w:rsidR="001D0E52" w:rsidRPr="003348B0">
        <w:rPr>
          <w:rFonts w:ascii="Times New Roman" w:eastAsia="宋体" w:hAnsi="Times New Roman" w:hint="eastAsia"/>
          <w:szCs w:val="21"/>
        </w:rPr>
        <w:t>左右</w:t>
      </w:r>
      <w:r w:rsidR="00811F17" w:rsidRPr="003348B0">
        <w:rPr>
          <w:rFonts w:ascii="Times New Roman" w:eastAsia="宋体" w:hAnsi="Times New Roman" w:hint="eastAsia"/>
          <w:szCs w:val="21"/>
        </w:rPr>
        <w:t>，</w:t>
      </w:r>
      <w:r w:rsidR="00D66C28" w:rsidRPr="003348B0">
        <w:rPr>
          <w:rFonts w:ascii="Times New Roman" w:eastAsia="宋体" w:hAnsi="Times New Roman" w:hint="eastAsia"/>
          <w:szCs w:val="21"/>
        </w:rPr>
        <w:t>缓慢</w:t>
      </w:r>
      <w:r w:rsidR="00811F17" w:rsidRPr="003348B0">
        <w:rPr>
          <w:rFonts w:ascii="Times New Roman" w:eastAsia="宋体" w:hAnsi="Times New Roman" w:hint="eastAsia"/>
          <w:szCs w:val="21"/>
        </w:rPr>
        <w:t>上升</w:t>
      </w:r>
      <w:r w:rsidR="007A1583" w:rsidRPr="003348B0">
        <w:rPr>
          <w:rFonts w:ascii="Times New Roman" w:eastAsia="宋体" w:hAnsi="Times New Roman" w:hint="eastAsia"/>
          <w:szCs w:val="21"/>
        </w:rPr>
        <w:t>至</w:t>
      </w:r>
      <w:r w:rsidR="00086A50" w:rsidRPr="003348B0">
        <w:rPr>
          <w:rFonts w:ascii="Times New Roman" w:eastAsia="宋体" w:hAnsi="Times New Roman" w:hint="eastAsia"/>
          <w:szCs w:val="21"/>
        </w:rPr>
        <w:t>2</w:t>
      </w:r>
      <w:r w:rsidR="00086A50" w:rsidRPr="003348B0">
        <w:rPr>
          <w:rFonts w:ascii="Times New Roman" w:eastAsia="宋体" w:hAnsi="Times New Roman"/>
          <w:szCs w:val="21"/>
        </w:rPr>
        <w:t>0</w:t>
      </w:r>
      <w:r w:rsidR="00086A50" w:rsidRPr="003348B0">
        <w:rPr>
          <w:rFonts w:ascii="Times New Roman" w:eastAsia="宋体" w:hAnsi="Times New Roman" w:hint="eastAsia"/>
          <w:szCs w:val="21"/>
        </w:rPr>
        <w:t>世纪</w:t>
      </w:r>
      <w:r w:rsidR="005E12D6" w:rsidRPr="003348B0">
        <w:rPr>
          <w:rFonts w:ascii="Times New Roman" w:eastAsia="宋体" w:hAnsi="Times New Roman"/>
          <w:szCs w:val="21"/>
        </w:rPr>
        <w:t>90</w:t>
      </w:r>
      <w:r w:rsidR="005E12D6" w:rsidRPr="003348B0">
        <w:rPr>
          <w:rFonts w:ascii="Times New Roman" w:eastAsia="宋体" w:hAnsi="Times New Roman" w:hint="eastAsia"/>
          <w:szCs w:val="21"/>
        </w:rPr>
        <w:t>年代的</w:t>
      </w:r>
      <w:r w:rsidR="005E12D6" w:rsidRPr="003348B0">
        <w:rPr>
          <w:rFonts w:ascii="Times New Roman" w:eastAsia="宋体" w:hAnsi="Times New Roman"/>
          <w:szCs w:val="21"/>
        </w:rPr>
        <w:t>55%</w:t>
      </w:r>
      <w:r w:rsidR="005E12D6" w:rsidRPr="003348B0">
        <w:rPr>
          <w:rFonts w:ascii="Times New Roman" w:eastAsia="宋体" w:hAnsi="Times New Roman" w:hint="eastAsia"/>
          <w:szCs w:val="21"/>
        </w:rPr>
        <w:t>左右</w:t>
      </w:r>
      <w:r w:rsidR="00427D54" w:rsidRPr="003348B0">
        <w:rPr>
          <w:rFonts w:ascii="Times New Roman" w:eastAsia="宋体" w:hAnsi="Times New Roman" w:hint="eastAsia"/>
          <w:szCs w:val="21"/>
        </w:rPr>
        <w:t>，随后</w:t>
      </w:r>
      <w:r w:rsidR="00D66C28" w:rsidRPr="003348B0">
        <w:rPr>
          <w:rFonts w:ascii="Times New Roman" w:eastAsia="宋体" w:hAnsi="Times New Roman" w:hint="eastAsia"/>
          <w:szCs w:val="21"/>
        </w:rPr>
        <w:t>迅速下降</w:t>
      </w:r>
      <w:r w:rsidR="005E12D6" w:rsidRPr="003348B0">
        <w:rPr>
          <w:rFonts w:ascii="Times New Roman" w:eastAsia="宋体" w:hAnsi="Times New Roman" w:hint="eastAsia"/>
          <w:szCs w:val="21"/>
        </w:rPr>
        <w:t>到</w:t>
      </w:r>
      <w:r w:rsidR="003D7C2C" w:rsidRPr="003348B0">
        <w:rPr>
          <w:rFonts w:ascii="Times New Roman" w:eastAsia="宋体" w:hAnsi="Times New Roman" w:hint="eastAsia"/>
          <w:szCs w:val="21"/>
        </w:rPr>
        <w:t>2</w:t>
      </w:r>
      <w:r w:rsidR="003D7C2C" w:rsidRPr="003348B0">
        <w:rPr>
          <w:rFonts w:ascii="Times New Roman" w:eastAsia="宋体" w:hAnsi="Times New Roman"/>
          <w:szCs w:val="21"/>
        </w:rPr>
        <w:t>010</w:t>
      </w:r>
      <w:r w:rsidR="003D7C2C" w:rsidRPr="003348B0">
        <w:rPr>
          <w:rFonts w:ascii="Times New Roman" w:eastAsia="宋体" w:hAnsi="Times New Roman" w:hint="eastAsia"/>
          <w:szCs w:val="21"/>
        </w:rPr>
        <w:t>年附近</w:t>
      </w:r>
      <w:r w:rsidR="005E12D6" w:rsidRPr="003348B0">
        <w:rPr>
          <w:rFonts w:ascii="Times New Roman" w:eastAsia="宋体" w:hAnsi="Times New Roman" w:hint="eastAsia"/>
          <w:szCs w:val="21"/>
        </w:rPr>
        <w:t>的</w:t>
      </w:r>
      <w:r w:rsidR="005E12D6" w:rsidRPr="003348B0">
        <w:rPr>
          <w:rFonts w:ascii="Times New Roman" w:eastAsia="宋体" w:hAnsi="Times New Roman"/>
          <w:szCs w:val="21"/>
        </w:rPr>
        <w:t>45%</w:t>
      </w:r>
      <w:r w:rsidR="005E12D6" w:rsidRPr="003348B0">
        <w:rPr>
          <w:rFonts w:ascii="Times New Roman" w:eastAsia="宋体" w:hAnsi="Times New Roman" w:hint="eastAsia"/>
          <w:szCs w:val="21"/>
        </w:rPr>
        <w:t>左右</w:t>
      </w:r>
      <w:r w:rsidR="00006913" w:rsidRPr="003348B0">
        <w:rPr>
          <w:rFonts w:ascii="Times New Roman" w:eastAsia="宋体" w:hAnsi="Times New Roman" w:hint="eastAsia"/>
          <w:szCs w:val="21"/>
        </w:rPr>
        <w:t>，近年来</w:t>
      </w:r>
      <w:r w:rsidR="00D66C28" w:rsidRPr="003348B0">
        <w:rPr>
          <w:rFonts w:ascii="Times New Roman" w:eastAsia="宋体" w:hAnsi="Times New Roman" w:hint="eastAsia"/>
          <w:szCs w:val="21"/>
        </w:rPr>
        <w:t>缓慢</w:t>
      </w:r>
      <w:r w:rsidR="00086A50" w:rsidRPr="003348B0">
        <w:rPr>
          <w:rFonts w:ascii="Times New Roman" w:eastAsia="宋体" w:hAnsi="Times New Roman" w:hint="eastAsia"/>
          <w:szCs w:val="21"/>
        </w:rPr>
        <w:t>回升至</w:t>
      </w:r>
      <w:r w:rsidR="00086A50" w:rsidRPr="003348B0">
        <w:rPr>
          <w:rFonts w:ascii="Times New Roman" w:eastAsia="宋体" w:hAnsi="Times New Roman" w:hint="eastAsia"/>
          <w:szCs w:val="21"/>
        </w:rPr>
        <w:t>5</w:t>
      </w:r>
      <w:r w:rsidR="00086A50" w:rsidRPr="003348B0">
        <w:rPr>
          <w:rFonts w:ascii="Times New Roman" w:eastAsia="宋体" w:hAnsi="Times New Roman"/>
          <w:szCs w:val="21"/>
        </w:rPr>
        <w:t>0</w:t>
      </w:r>
      <w:r w:rsidR="00086A50" w:rsidRPr="003348B0">
        <w:rPr>
          <w:rFonts w:ascii="Times New Roman" w:eastAsia="宋体" w:hAnsi="Times New Roman" w:hint="eastAsia"/>
          <w:szCs w:val="21"/>
        </w:rPr>
        <w:t>%</w:t>
      </w:r>
      <w:r w:rsidR="00086A50" w:rsidRPr="003348B0">
        <w:rPr>
          <w:rFonts w:ascii="Times New Roman" w:eastAsia="宋体" w:hAnsi="Times New Roman" w:hint="eastAsia"/>
          <w:szCs w:val="21"/>
        </w:rPr>
        <w:t>左右</w:t>
      </w:r>
      <w:r w:rsidR="005E12D6" w:rsidRPr="003348B0">
        <w:rPr>
          <w:rFonts w:ascii="Times New Roman" w:eastAsia="宋体" w:hAnsi="Times New Roman" w:hint="eastAsia"/>
          <w:szCs w:val="21"/>
        </w:rPr>
        <w:t>。</w:t>
      </w:r>
    </w:p>
    <w:p w14:paraId="78031091" w14:textId="69DF3506" w:rsidR="00AE5F8E" w:rsidRDefault="001C2B8F" w:rsidP="00DC3BE6">
      <w:pPr>
        <w:ind w:firstLineChars="200" w:firstLine="420"/>
        <w:rPr>
          <w:rFonts w:ascii="Times New Roman" w:eastAsia="宋体" w:hAnsi="Times New Roman"/>
          <w:szCs w:val="21"/>
        </w:rPr>
      </w:pPr>
      <w:r>
        <w:rPr>
          <w:rFonts w:ascii="Times New Roman" w:eastAsia="宋体" w:hAnsi="Times New Roman" w:hint="eastAsia"/>
          <w:szCs w:val="21"/>
        </w:rPr>
        <w:t>国外的一</w:t>
      </w:r>
      <w:r w:rsidR="00BA34E5" w:rsidRPr="00BA34E5">
        <w:rPr>
          <w:rFonts w:ascii="Times New Roman" w:eastAsia="宋体" w:hAnsi="Times New Roman"/>
          <w:szCs w:val="21"/>
        </w:rPr>
        <w:t>系列研究表明，劳动收入份额在长期内保持</w:t>
      </w:r>
      <w:r w:rsidR="00D15039">
        <w:rPr>
          <w:rFonts w:ascii="Times New Roman" w:eastAsia="宋体" w:hAnsi="Times New Roman" w:hint="eastAsia"/>
          <w:szCs w:val="21"/>
        </w:rPr>
        <w:t>相对</w:t>
      </w:r>
      <w:r w:rsidR="007A4B4B">
        <w:rPr>
          <w:rFonts w:ascii="Times New Roman" w:eastAsia="宋体" w:hAnsi="Times New Roman" w:hint="eastAsia"/>
          <w:szCs w:val="21"/>
        </w:rPr>
        <w:t>稳定</w:t>
      </w:r>
      <w:r w:rsidR="006033AC">
        <w:rPr>
          <w:rFonts w:ascii="Times New Roman" w:eastAsia="宋体" w:hAnsi="Times New Roman" w:hint="eastAsia"/>
          <w:szCs w:val="21"/>
        </w:rPr>
        <w:t>，且以国民收入为分母的劳动收入份额</w:t>
      </w:r>
      <w:r w:rsidR="00D4303C">
        <w:rPr>
          <w:rFonts w:ascii="Times New Roman" w:eastAsia="宋体" w:hAnsi="Times New Roman" w:hint="eastAsia"/>
          <w:szCs w:val="21"/>
        </w:rPr>
        <w:t>一般</w:t>
      </w:r>
      <w:r w:rsidR="006033AC">
        <w:rPr>
          <w:rFonts w:ascii="Times New Roman" w:eastAsia="宋体" w:hAnsi="Times New Roman" w:hint="eastAsia"/>
          <w:szCs w:val="21"/>
        </w:rPr>
        <w:t>为</w:t>
      </w:r>
      <w:r w:rsidR="006033AC">
        <w:rPr>
          <w:rFonts w:ascii="Times New Roman" w:eastAsia="宋体" w:hAnsi="Times New Roman" w:hint="eastAsia"/>
          <w:szCs w:val="21"/>
        </w:rPr>
        <w:t>2</w:t>
      </w:r>
      <w:r w:rsidR="006033AC">
        <w:rPr>
          <w:rFonts w:ascii="Times New Roman" w:eastAsia="宋体" w:hAnsi="Times New Roman"/>
          <w:szCs w:val="21"/>
        </w:rPr>
        <w:t>/3</w:t>
      </w:r>
      <w:r w:rsidR="006033AC">
        <w:rPr>
          <w:rFonts w:ascii="Times New Roman" w:eastAsia="宋体" w:hAnsi="Times New Roman" w:hint="eastAsia"/>
          <w:szCs w:val="21"/>
        </w:rPr>
        <w:t>—</w:t>
      </w:r>
      <w:r w:rsidR="006033AC">
        <w:rPr>
          <w:rFonts w:ascii="Times New Roman" w:eastAsia="宋体" w:hAnsi="Times New Roman" w:hint="eastAsia"/>
          <w:szCs w:val="21"/>
        </w:rPr>
        <w:t>3</w:t>
      </w:r>
      <w:r w:rsidR="006033AC">
        <w:rPr>
          <w:rFonts w:ascii="Times New Roman" w:eastAsia="宋体" w:hAnsi="Times New Roman"/>
          <w:szCs w:val="21"/>
        </w:rPr>
        <w:t>/4</w:t>
      </w:r>
      <w:r w:rsidR="00AC2BF6">
        <w:rPr>
          <w:rFonts w:ascii="Times New Roman" w:eastAsia="宋体" w:hAnsi="Times New Roman" w:hint="eastAsia"/>
          <w:szCs w:val="21"/>
        </w:rPr>
        <w:t>（</w:t>
      </w:r>
      <w:r w:rsidR="00A04305">
        <w:rPr>
          <w:rFonts w:ascii="Times New Roman" w:eastAsia="宋体" w:hAnsi="Times New Roman" w:hint="eastAsia"/>
          <w:szCs w:val="21"/>
        </w:rPr>
        <w:t>皮凯蒂，</w:t>
      </w:r>
      <w:r w:rsidR="00A04305">
        <w:rPr>
          <w:rFonts w:ascii="Times New Roman" w:eastAsia="宋体" w:hAnsi="Times New Roman" w:hint="eastAsia"/>
          <w:szCs w:val="21"/>
        </w:rPr>
        <w:t>2</w:t>
      </w:r>
      <w:r w:rsidR="00A04305">
        <w:rPr>
          <w:rFonts w:ascii="Times New Roman" w:eastAsia="宋体" w:hAnsi="Times New Roman"/>
          <w:szCs w:val="21"/>
        </w:rPr>
        <w:t>014</w:t>
      </w:r>
      <w:r w:rsidR="00AC2BF6">
        <w:rPr>
          <w:rFonts w:ascii="Times New Roman" w:eastAsia="宋体" w:hAnsi="Times New Roman" w:hint="eastAsia"/>
          <w:szCs w:val="21"/>
        </w:rPr>
        <w:t>）</w:t>
      </w:r>
      <w:r w:rsidR="00150FF6">
        <w:rPr>
          <w:rFonts w:ascii="Times New Roman" w:eastAsia="宋体" w:hAnsi="Times New Roman" w:hint="eastAsia"/>
          <w:szCs w:val="21"/>
        </w:rPr>
        <w:t>。</w:t>
      </w:r>
      <w:r w:rsidR="00352792">
        <w:rPr>
          <w:rFonts w:ascii="Times New Roman" w:eastAsia="宋体" w:hAnsi="Times New Roman" w:hint="eastAsia"/>
          <w:szCs w:val="21"/>
        </w:rPr>
        <w:t>税制</w:t>
      </w:r>
      <w:r w:rsidR="00352792" w:rsidRPr="00BA34E5">
        <w:rPr>
          <w:rFonts w:ascii="Times New Roman" w:eastAsia="宋体" w:hAnsi="Times New Roman"/>
          <w:szCs w:val="21"/>
        </w:rPr>
        <w:t>、劳动力供给和储蓄</w:t>
      </w:r>
      <w:r w:rsidR="004648B1">
        <w:rPr>
          <w:rFonts w:ascii="Times New Roman" w:eastAsia="宋体" w:hAnsi="Times New Roman" w:hint="eastAsia"/>
          <w:szCs w:val="21"/>
        </w:rPr>
        <w:t>等</w:t>
      </w:r>
      <w:r w:rsidR="00352792" w:rsidRPr="00BA34E5">
        <w:rPr>
          <w:rFonts w:ascii="Times New Roman" w:eastAsia="宋体" w:hAnsi="Times New Roman"/>
          <w:szCs w:val="21"/>
        </w:rPr>
        <w:t>的变化会在短期内改变要素</w:t>
      </w:r>
      <w:r w:rsidR="002877CB">
        <w:rPr>
          <w:rFonts w:ascii="Times New Roman" w:eastAsia="宋体" w:hAnsi="Times New Roman" w:hint="eastAsia"/>
          <w:szCs w:val="21"/>
        </w:rPr>
        <w:t>收入</w:t>
      </w:r>
      <w:r w:rsidR="00352792" w:rsidRPr="00BA34E5">
        <w:rPr>
          <w:rFonts w:ascii="Times New Roman" w:eastAsia="宋体" w:hAnsi="Times New Roman"/>
          <w:szCs w:val="21"/>
        </w:rPr>
        <w:t>份额，但对长期</w:t>
      </w:r>
      <w:r w:rsidR="00352792">
        <w:rPr>
          <w:rFonts w:ascii="Times New Roman" w:eastAsia="宋体" w:hAnsi="Times New Roman" w:hint="eastAsia"/>
          <w:szCs w:val="21"/>
        </w:rPr>
        <w:t>要素</w:t>
      </w:r>
      <w:r w:rsidR="00352792" w:rsidRPr="00BA34E5">
        <w:rPr>
          <w:rFonts w:ascii="Times New Roman" w:eastAsia="宋体" w:hAnsi="Times New Roman"/>
          <w:szCs w:val="21"/>
        </w:rPr>
        <w:t>收入分配没有或几乎没有影响（</w:t>
      </w:r>
      <w:r w:rsidR="00352792" w:rsidRPr="00BA34E5">
        <w:rPr>
          <w:rFonts w:ascii="Times New Roman" w:eastAsia="宋体" w:hAnsi="Times New Roman"/>
          <w:szCs w:val="21"/>
        </w:rPr>
        <w:t>Acemoglu</w:t>
      </w:r>
      <w:r w:rsidR="00352792" w:rsidRPr="00BA34E5">
        <w:rPr>
          <w:rFonts w:ascii="Times New Roman" w:eastAsia="宋体" w:hAnsi="Times New Roman"/>
          <w:szCs w:val="21"/>
        </w:rPr>
        <w:t>，</w:t>
      </w:r>
      <w:r w:rsidR="00352792" w:rsidRPr="00BA34E5">
        <w:rPr>
          <w:rFonts w:ascii="Times New Roman" w:eastAsia="宋体" w:hAnsi="Times New Roman"/>
          <w:szCs w:val="21"/>
        </w:rPr>
        <w:t>2003</w:t>
      </w:r>
      <w:r w:rsidR="00352792" w:rsidRPr="00BA34E5">
        <w:rPr>
          <w:rFonts w:ascii="Times New Roman" w:eastAsia="宋体" w:hAnsi="Times New Roman"/>
          <w:szCs w:val="21"/>
        </w:rPr>
        <w:t>）</w:t>
      </w:r>
      <w:r w:rsidR="00352792">
        <w:rPr>
          <w:rFonts w:ascii="Times New Roman" w:eastAsia="宋体" w:hAnsi="Times New Roman" w:hint="eastAsia"/>
          <w:szCs w:val="21"/>
        </w:rPr>
        <w:t>。</w:t>
      </w:r>
      <w:r w:rsidR="00015CFB">
        <w:rPr>
          <w:rFonts w:ascii="Times New Roman" w:eastAsia="宋体" w:hAnsi="Times New Roman" w:hint="eastAsia"/>
          <w:szCs w:val="21"/>
        </w:rPr>
        <w:t>在</w:t>
      </w:r>
      <w:r w:rsidR="00015CFB">
        <w:rPr>
          <w:rFonts w:ascii="Times New Roman" w:eastAsia="宋体" w:hAnsi="Times New Roman" w:hint="eastAsia"/>
          <w:szCs w:val="21"/>
        </w:rPr>
        <w:t>2</w:t>
      </w:r>
      <w:r w:rsidR="00015CFB">
        <w:rPr>
          <w:rFonts w:ascii="Times New Roman" w:eastAsia="宋体" w:hAnsi="Times New Roman"/>
          <w:szCs w:val="21"/>
        </w:rPr>
        <w:t>0</w:t>
      </w:r>
      <w:r w:rsidR="00015CFB">
        <w:rPr>
          <w:rFonts w:ascii="Times New Roman" w:eastAsia="宋体" w:hAnsi="Times New Roman" w:hint="eastAsia"/>
          <w:szCs w:val="21"/>
        </w:rPr>
        <w:t>世纪初期，</w:t>
      </w:r>
      <w:r w:rsidR="00477DE3" w:rsidRPr="00477DE3">
        <w:rPr>
          <w:rFonts w:ascii="Times New Roman" w:eastAsia="宋体" w:hAnsi="Times New Roman"/>
          <w:szCs w:val="21"/>
        </w:rPr>
        <w:t>Bowley</w:t>
      </w:r>
      <w:r w:rsidR="00477DE3">
        <w:rPr>
          <w:rFonts w:ascii="Times New Roman" w:eastAsia="宋体" w:hAnsi="Times New Roman" w:hint="eastAsia"/>
          <w:szCs w:val="21"/>
        </w:rPr>
        <w:t>（</w:t>
      </w:r>
      <w:r w:rsidR="00477DE3">
        <w:rPr>
          <w:rFonts w:ascii="Times New Roman" w:eastAsia="宋体" w:hAnsi="Times New Roman" w:hint="eastAsia"/>
          <w:szCs w:val="21"/>
        </w:rPr>
        <w:t>1</w:t>
      </w:r>
      <w:r w:rsidR="00477DE3">
        <w:rPr>
          <w:rFonts w:ascii="Times New Roman" w:eastAsia="宋体" w:hAnsi="Times New Roman"/>
          <w:szCs w:val="21"/>
        </w:rPr>
        <w:t>920</w:t>
      </w:r>
      <w:r w:rsidR="00477DE3">
        <w:rPr>
          <w:rFonts w:ascii="Times New Roman" w:eastAsia="宋体" w:hAnsi="Times New Roman" w:hint="eastAsia"/>
          <w:szCs w:val="21"/>
        </w:rPr>
        <w:t>）</w:t>
      </w:r>
      <w:r w:rsidR="00411C3D">
        <w:rPr>
          <w:rFonts w:ascii="Times New Roman" w:eastAsia="宋体" w:hAnsi="Times New Roman" w:hint="eastAsia"/>
          <w:szCs w:val="21"/>
        </w:rPr>
        <w:t>以国民收入为分母计算的</w:t>
      </w:r>
      <w:r w:rsidR="00477DE3">
        <w:rPr>
          <w:rFonts w:ascii="Times New Roman" w:eastAsia="宋体" w:hAnsi="Times New Roman" w:hint="eastAsia"/>
          <w:szCs w:val="21"/>
        </w:rPr>
        <w:t>1</w:t>
      </w:r>
      <w:r w:rsidR="00477DE3">
        <w:rPr>
          <w:rFonts w:ascii="Times New Roman" w:eastAsia="宋体" w:hAnsi="Times New Roman"/>
          <w:szCs w:val="21"/>
        </w:rPr>
        <w:t>880</w:t>
      </w:r>
      <w:r w:rsidR="00477DE3">
        <w:rPr>
          <w:rFonts w:ascii="Times New Roman" w:eastAsia="宋体" w:hAnsi="Times New Roman" w:hint="eastAsia"/>
          <w:szCs w:val="21"/>
        </w:rPr>
        <w:t>—</w:t>
      </w:r>
      <w:r w:rsidR="00477DE3">
        <w:rPr>
          <w:rFonts w:ascii="Times New Roman" w:eastAsia="宋体" w:hAnsi="Times New Roman"/>
          <w:szCs w:val="21"/>
        </w:rPr>
        <w:t>1913</w:t>
      </w:r>
      <w:r w:rsidR="00477DE3">
        <w:rPr>
          <w:rFonts w:ascii="Times New Roman" w:eastAsia="宋体" w:hAnsi="Times New Roman" w:hint="eastAsia"/>
          <w:szCs w:val="21"/>
        </w:rPr>
        <w:t>年英国</w:t>
      </w:r>
      <w:r w:rsidR="00EB73F8">
        <w:rPr>
          <w:rFonts w:ascii="Times New Roman" w:eastAsia="宋体" w:hAnsi="Times New Roman" w:hint="eastAsia"/>
          <w:szCs w:val="21"/>
        </w:rPr>
        <w:t>劳动收入份额</w:t>
      </w:r>
      <w:r w:rsidR="00D866E3">
        <w:rPr>
          <w:rFonts w:ascii="Times New Roman" w:eastAsia="宋体" w:hAnsi="Times New Roman" w:hint="eastAsia"/>
          <w:szCs w:val="21"/>
        </w:rPr>
        <w:t>为</w:t>
      </w:r>
      <w:r w:rsidR="00411C3D">
        <w:rPr>
          <w:rFonts w:ascii="Times New Roman" w:eastAsia="宋体" w:hAnsi="Times New Roman"/>
          <w:szCs w:val="21"/>
        </w:rPr>
        <w:t>63</w:t>
      </w:r>
      <w:r w:rsidR="00411C3D">
        <w:rPr>
          <w:rFonts w:ascii="Times New Roman" w:eastAsia="宋体" w:hAnsi="Times New Roman" w:hint="eastAsia"/>
          <w:szCs w:val="21"/>
        </w:rPr>
        <w:t>%</w:t>
      </w:r>
      <w:r w:rsidR="00411C3D">
        <w:rPr>
          <w:rFonts w:ascii="Times New Roman" w:eastAsia="宋体" w:hAnsi="Times New Roman" w:hint="eastAsia"/>
          <w:szCs w:val="21"/>
        </w:rPr>
        <w:t>，</w:t>
      </w:r>
      <w:r w:rsidR="00980430">
        <w:rPr>
          <w:rFonts w:ascii="Times New Roman" w:eastAsia="宋体" w:hAnsi="Times New Roman" w:hint="eastAsia"/>
          <w:szCs w:val="21"/>
        </w:rPr>
        <w:t>据此</w:t>
      </w:r>
      <w:r w:rsidR="00411C3D">
        <w:rPr>
          <w:rFonts w:ascii="Times New Roman" w:eastAsia="宋体" w:hAnsi="Times New Roman" w:hint="eastAsia"/>
          <w:szCs w:val="21"/>
        </w:rPr>
        <w:t>认为劳动</w:t>
      </w:r>
      <w:r w:rsidR="00C26170">
        <w:rPr>
          <w:rFonts w:ascii="Times New Roman" w:eastAsia="宋体" w:hAnsi="Times New Roman" w:hint="eastAsia"/>
          <w:szCs w:val="21"/>
        </w:rPr>
        <w:t>和资本在国民收入间的划分在这一时期相对稳定</w:t>
      </w:r>
      <w:r w:rsidR="00015CFB">
        <w:rPr>
          <w:rFonts w:ascii="Times New Roman" w:eastAsia="宋体" w:hAnsi="Times New Roman" w:hint="eastAsia"/>
          <w:szCs w:val="21"/>
        </w:rPr>
        <w:t>。</w:t>
      </w:r>
      <w:r w:rsidR="005F2BA2">
        <w:rPr>
          <w:rFonts w:ascii="Times New Roman" w:eastAsia="宋体" w:hAnsi="Times New Roman" w:hint="eastAsia"/>
          <w:szCs w:val="21"/>
        </w:rPr>
        <w:t>凯恩斯（</w:t>
      </w:r>
      <w:r w:rsidR="005F2BA2">
        <w:rPr>
          <w:rFonts w:ascii="Times New Roman" w:eastAsia="宋体" w:hAnsi="Times New Roman" w:hint="eastAsia"/>
          <w:szCs w:val="21"/>
        </w:rPr>
        <w:t>1</w:t>
      </w:r>
      <w:r w:rsidR="005F2BA2">
        <w:rPr>
          <w:rFonts w:ascii="Times New Roman" w:eastAsia="宋体" w:hAnsi="Times New Roman"/>
          <w:szCs w:val="21"/>
        </w:rPr>
        <w:t>939</w:t>
      </w:r>
      <w:r w:rsidR="005F2BA2">
        <w:rPr>
          <w:rFonts w:ascii="Times New Roman" w:eastAsia="宋体" w:hAnsi="Times New Roman" w:hint="eastAsia"/>
          <w:szCs w:val="21"/>
        </w:rPr>
        <w:t>）</w:t>
      </w:r>
      <w:r w:rsidR="008B5A84">
        <w:rPr>
          <w:rFonts w:ascii="Times New Roman" w:eastAsia="宋体" w:hAnsi="Times New Roman" w:hint="eastAsia"/>
          <w:szCs w:val="21"/>
        </w:rPr>
        <w:t>同样</w:t>
      </w:r>
      <w:r w:rsidR="007961C1">
        <w:rPr>
          <w:rFonts w:ascii="Times New Roman" w:eastAsia="宋体" w:hAnsi="Times New Roman" w:hint="eastAsia"/>
          <w:szCs w:val="21"/>
        </w:rPr>
        <w:t>发现</w:t>
      </w:r>
      <w:r w:rsidR="005F2BA2">
        <w:rPr>
          <w:rFonts w:ascii="Times New Roman" w:eastAsia="宋体" w:hAnsi="Times New Roman" w:hint="eastAsia"/>
          <w:szCs w:val="21"/>
        </w:rPr>
        <w:t>以国民收入为分母计算的</w:t>
      </w:r>
      <w:r w:rsidR="005F2BA2">
        <w:rPr>
          <w:rFonts w:ascii="Times New Roman" w:eastAsia="宋体" w:hAnsi="Times New Roman" w:hint="eastAsia"/>
          <w:szCs w:val="21"/>
        </w:rPr>
        <w:t>1</w:t>
      </w:r>
      <w:r w:rsidR="005F2BA2">
        <w:rPr>
          <w:rFonts w:ascii="Times New Roman" w:eastAsia="宋体" w:hAnsi="Times New Roman"/>
          <w:szCs w:val="21"/>
        </w:rPr>
        <w:t>911</w:t>
      </w:r>
      <w:r w:rsidR="005F2BA2">
        <w:rPr>
          <w:rFonts w:ascii="Times New Roman" w:eastAsia="宋体" w:hAnsi="Times New Roman" w:hint="eastAsia"/>
          <w:szCs w:val="21"/>
        </w:rPr>
        <w:t>—</w:t>
      </w:r>
      <w:r w:rsidR="005F2BA2">
        <w:rPr>
          <w:rFonts w:ascii="Times New Roman" w:eastAsia="宋体" w:hAnsi="Times New Roman" w:hint="eastAsia"/>
          <w:szCs w:val="21"/>
        </w:rPr>
        <w:t>1</w:t>
      </w:r>
      <w:r w:rsidR="005F2BA2">
        <w:rPr>
          <w:rFonts w:ascii="Times New Roman" w:eastAsia="宋体" w:hAnsi="Times New Roman"/>
          <w:szCs w:val="21"/>
        </w:rPr>
        <w:t>935</w:t>
      </w:r>
      <w:r w:rsidR="005F2BA2">
        <w:rPr>
          <w:rFonts w:ascii="Times New Roman" w:eastAsia="宋体" w:hAnsi="Times New Roman" w:hint="eastAsia"/>
          <w:szCs w:val="21"/>
        </w:rPr>
        <w:t>年</w:t>
      </w:r>
      <w:r w:rsidR="005F2BA2" w:rsidRPr="00551A3A">
        <w:rPr>
          <w:rFonts w:ascii="Times New Roman" w:eastAsia="宋体" w:hAnsi="Times New Roman" w:hint="eastAsia"/>
          <w:szCs w:val="21"/>
        </w:rPr>
        <w:t>英国和美国</w:t>
      </w:r>
      <w:r w:rsidR="005F2BA2">
        <w:rPr>
          <w:rFonts w:ascii="Times New Roman" w:eastAsia="宋体" w:hAnsi="Times New Roman" w:hint="eastAsia"/>
          <w:szCs w:val="21"/>
        </w:rPr>
        <w:t>手工业劳动收入份额在长期内保持稳定，</w:t>
      </w:r>
      <w:r w:rsidR="00AE43F1">
        <w:rPr>
          <w:rFonts w:ascii="Times New Roman" w:eastAsia="宋体" w:hAnsi="Times New Roman" w:hint="eastAsia"/>
          <w:szCs w:val="21"/>
        </w:rPr>
        <w:t>进而</w:t>
      </w:r>
      <w:r w:rsidR="000C6AB5">
        <w:rPr>
          <w:rFonts w:ascii="Times New Roman" w:eastAsia="宋体" w:hAnsi="Times New Roman" w:hint="eastAsia"/>
          <w:szCs w:val="21"/>
        </w:rPr>
        <w:t>总结出劳动、资本收入划分具有稳定性</w:t>
      </w:r>
      <w:r w:rsidR="005F2BA2">
        <w:rPr>
          <w:rFonts w:ascii="Times New Roman" w:eastAsia="宋体" w:hAnsi="Times New Roman" w:hint="eastAsia"/>
          <w:szCs w:val="21"/>
        </w:rPr>
        <w:t>。</w:t>
      </w:r>
      <w:r w:rsidR="001A495B">
        <w:rPr>
          <w:rFonts w:ascii="Times New Roman" w:eastAsia="宋体" w:hAnsi="Times New Roman" w:hint="eastAsia"/>
          <w:szCs w:val="21"/>
        </w:rPr>
        <w:t>卡尔多</w:t>
      </w:r>
      <w:r w:rsidR="00B6268E">
        <w:rPr>
          <w:rFonts w:ascii="Times New Roman" w:eastAsia="宋体" w:hAnsi="Times New Roman" w:hint="eastAsia"/>
          <w:szCs w:val="21"/>
        </w:rPr>
        <w:t>（</w:t>
      </w:r>
      <w:r w:rsidR="00B6268E">
        <w:rPr>
          <w:rFonts w:ascii="Times New Roman" w:eastAsia="宋体" w:hAnsi="Times New Roman" w:hint="eastAsia"/>
          <w:szCs w:val="21"/>
        </w:rPr>
        <w:t>1</w:t>
      </w:r>
      <w:r w:rsidR="00B6268E">
        <w:rPr>
          <w:rFonts w:ascii="Times New Roman" w:eastAsia="宋体" w:hAnsi="Times New Roman"/>
          <w:szCs w:val="21"/>
        </w:rPr>
        <w:t>961</w:t>
      </w:r>
      <w:r w:rsidR="00B6268E">
        <w:rPr>
          <w:rFonts w:ascii="Times New Roman" w:eastAsia="宋体" w:hAnsi="Times New Roman" w:hint="eastAsia"/>
          <w:szCs w:val="21"/>
        </w:rPr>
        <w:t>）</w:t>
      </w:r>
      <w:r w:rsidR="001F145C">
        <w:rPr>
          <w:rFonts w:ascii="Times New Roman" w:eastAsia="宋体" w:hAnsi="Times New Roman" w:hint="eastAsia"/>
          <w:szCs w:val="21"/>
        </w:rPr>
        <w:t>将</w:t>
      </w:r>
      <w:r w:rsidR="00EC6468">
        <w:rPr>
          <w:rFonts w:ascii="Times New Roman" w:eastAsia="宋体" w:hAnsi="Times New Roman" w:hint="eastAsia"/>
          <w:szCs w:val="21"/>
        </w:rPr>
        <w:t>这一现象</w:t>
      </w:r>
      <w:r w:rsidR="005F2BA2">
        <w:rPr>
          <w:rFonts w:ascii="Times New Roman" w:eastAsia="宋体" w:hAnsi="Times New Roman" w:hint="eastAsia"/>
          <w:szCs w:val="21"/>
        </w:rPr>
        <w:t>称为</w:t>
      </w:r>
      <w:r w:rsidR="00B6268E" w:rsidRPr="00C75CD4">
        <w:rPr>
          <w:rFonts w:ascii="Times New Roman" w:eastAsia="宋体" w:hAnsi="Times New Roman" w:hint="eastAsia"/>
          <w:szCs w:val="21"/>
        </w:rPr>
        <w:t>资本主义社会经济发展过程</w:t>
      </w:r>
      <w:r w:rsidR="00B6268E" w:rsidRPr="00762620">
        <w:rPr>
          <w:rFonts w:ascii="Times New Roman" w:eastAsia="宋体" w:hAnsi="Times New Roman" w:hint="eastAsia"/>
          <w:szCs w:val="21"/>
        </w:rPr>
        <w:t>的六大特征事实之一</w:t>
      </w:r>
      <w:r w:rsidR="00B6268E">
        <w:rPr>
          <w:rFonts w:ascii="Times New Roman" w:eastAsia="宋体" w:hAnsi="Times New Roman" w:hint="eastAsia"/>
          <w:szCs w:val="21"/>
        </w:rPr>
        <w:t>。</w:t>
      </w:r>
      <w:r w:rsidR="000A20BB">
        <w:rPr>
          <w:rFonts w:ascii="Times New Roman" w:eastAsia="宋体" w:hAnsi="Times New Roman" w:hint="eastAsia"/>
          <w:szCs w:val="21"/>
        </w:rPr>
        <w:t>但</w:t>
      </w:r>
      <w:r w:rsidR="006033AC">
        <w:rPr>
          <w:rFonts w:ascii="Times New Roman" w:eastAsia="宋体" w:hAnsi="Times New Roman" w:hint="eastAsia"/>
          <w:szCs w:val="21"/>
        </w:rPr>
        <w:t>部分研究</w:t>
      </w:r>
      <w:r w:rsidR="00E17F9E">
        <w:rPr>
          <w:rFonts w:ascii="Times New Roman" w:eastAsia="宋体" w:hAnsi="Times New Roman"/>
          <w:szCs w:val="21"/>
        </w:rPr>
        <w:t>对</w:t>
      </w:r>
      <w:r w:rsidR="006033AC">
        <w:rPr>
          <w:rFonts w:ascii="Times New Roman" w:eastAsia="宋体" w:hAnsi="Times New Roman" w:hint="eastAsia"/>
          <w:szCs w:val="21"/>
        </w:rPr>
        <w:t>劳动收入份额的稳定性</w:t>
      </w:r>
      <w:r w:rsidR="00E17F9E">
        <w:rPr>
          <w:rFonts w:ascii="Times New Roman" w:eastAsia="宋体" w:hAnsi="Times New Roman" w:hint="eastAsia"/>
          <w:szCs w:val="21"/>
        </w:rPr>
        <w:t>提出质疑</w:t>
      </w:r>
      <w:r w:rsidR="006033AC">
        <w:rPr>
          <w:rFonts w:ascii="Times New Roman" w:eastAsia="宋体" w:hAnsi="Times New Roman" w:hint="eastAsia"/>
          <w:szCs w:val="21"/>
        </w:rPr>
        <w:t>。</w:t>
      </w:r>
      <w:r w:rsidR="006033AC" w:rsidRPr="00BA34E5">
        <w:rPr>
          <w:rFonts w:ascii="Times New Roman" w:eastAsia="宋体" w:hAnsi="Times New Roman"/>
          <w:szCs w:val="21"/>
        </w:rPr>
        <w:t>索洛（</w:t>
      </w:r>
      <w:r w:rsidR="006033AC" w:rsidRPr="00BA34E5">
        <w:rPr>
          <w:rFonts w:ascii="Times New Roman" w:eastAsia="宋体" w:hAnsi="Times New Roman"/>
          <w:szCs w:val="21"/>
        </w:rPr>
        <w:t>1958</w:t>
      </w:r>
      <w:r w:rsidR="006033AC" w:rsidRPr="00BA34E5">
        <w:rPr>
          <w:rFonts w:ascii="Times New Roman" w:eastAsia="宋体" w:hAnsi="Times New Roman"/>
          <w:szCs w:val="21"/>
        </w:rPr>
        <w:t>）</w:t>
      </w:r>
      <w:r w:rsidR="006033AC">
        <w:rPr>
          <w:rFonts w:ascii="Times New Roman" w:eastAsia="宋体" w:hAnsi="Times New Roman" w:hint="eastAsia"/>
          <w:szCs w:val="21"/>
        </w:rPr>
        <w:t>认为</w:t>
      </w:r>
      <w:r w:rsidR="006033AC">
        <w:rPr>
          <w:rFonts w:ascii="Times New Roman" w:eastAsia="宋体" w:hAnsi="Times New Roman" w:hint="eastAsia"/>
          <w:szCs w:val="21"/>
        </w:rPr>
        <w:t>1</w:t>
      </w:r>
      <w:r w:rsidR="006033AC">
        <w:rPr>
          <w:rFonts w:ascii="Times New Roman" w:eastAsia="宋体" w:hAnsi="Times New Roman"/>
          <w:szCs w:val="21"/>
        </w:rPr>
        <w:t>929</w:t>
      </w:r>
      <w:r w:rsidR="006033AC">
        <w:rPr>
          <w:rFonts w:ascii="Times New Roman" w:eastAsia="宋体" w:hAnsi="Times New Roman" w:hint="eastAsia"/>
          <w:szCs w:val="21"/>
        </w:rPr>
        <w:t>—</w:t>
      </w:r>
      <w:r w:rsidR="006033AC">
        <w:rPr>
          <w:rFonts w:ascii="Times New Roman" w:eastAsia="宋体" w:hAnsi="Times New Roman" w:hint="eastAsia"/>
          <w:szCs w:val="21"/>
        </w:rPr>
        <w:t>1</w:t>
      </w:r>
      <w:r w:rsidR="006033AC">
        <w:rPr>
          <w:rFonts w:ascii="Times New Roman" w:eastAsia="宋体" w:hAnsi="Times New Roman"/>
          <w:szCs w:val="21"/>
        </w:rPr>
        <w:t>955</w:t>
      </w:r>
      <w:r w:rsidR="006033AC">
        <w:rPr>
          <w:rFonts w:ascii="Times New Roman" w:eastAsia="宋体" w:hAnsi="Times New Roman" w:hint="eastAsia"/>
          <w:szCs w:val="21"/>
        </w:rPr>
        <w:t>年以国民收入为分母的</w:t>
      </w:r>
      <w:r w:rsidR="007F1FBC">
        <w:rPr>
          <w:rFonts w:ascii="Times New Roman" w:eastAsia="宋体" w:hAnsi="Times New Roman" w:hint="eastAsia"/>
          <w:szCs w:val="21"/>
        </w:rPr>
        <w:t>美国</w:t>
      </w:r>
      <w:r w:rsidR="006033AC">
        <w:rPr>
          <w:rFonts w:ascii="Times New Roman" w:eastAsia="宋体" w:hAnsi="Times New Roman" w:hint="eastAsia"/>
          <w:szCs w:val="21"/>
        </w:rPr>
        <w:t>劳动收入份额并不稳定，从</w:t>
      </w:r>
      <w:r w:rsidR="006033AC">
        <w:rPr>
          <w:rFonts w:ascii="Times New Roman" w:eastAsia="宋体" w:hAnsi="Times New Roman" w:hint="eastAsia"/>
          <w:szCs w:val="21"/>
        </w:rPr>
        <w:t>5</w:t>
      </w:r>
      <w:r w:rsidR="006033AC">
        <w:rPr>
          <w:rFonts w:ascii="Times New Roman" w:eastAsia="宋体" w:hAnsi="Times New Roman"/>
          <w:szCs w:val="21"/>
        </w:rPr>
        <w:t>8.2</w:t>
      </w:r>
      <w:r w:rsidR="006033AC">
        <w:rPr>
          <w:rFonts w:ascii="Times New Roman" w:eastAsia="宋体" w:hAnsi="Times New Roman" w:hint="eastAsia"/>
          <w:szCs w:val="21"/>
        </w:rPr>
        <w:t>%</w:t>
      </w:r>
      <w:r w:rsidR="006033AC">
        <w:rPr>
          <w:rFonts w:ascii="Times New Roman" w:eastAsia="宋体" w:hAnsi="Times New Roman" w:hint="eastAsia"/>
          <w:szCs w:val="21"/>
        </w:rPr>
        <w:t>增加到</w:t>
      </w:r>
      <w:r w:rsidR="006033AC">
        <w:rPr>
          <w:rFonts w:ascii="Times New Roman" w:eastAsia="宋体" w:hAnsi="Times New Roman" w:hint="eastAsia"/>
          <w:szCs w:val="21"/>
        </w:rPr>
        <w:t>6</w:t>
      </w:r>
      <w:r w:rsidR="006033AC">
        <w:rPr>
          <w:rFonts w:ascii="Times New Roman" w:eastAsia="宋体" w:hAnsi="Times New Roman"/>
          <w:szCs w:val="21"/>
        </w:rPr>
        <w:t>8.9</w:t>
      </w:r>
      <w:r w:rsidR="006033AC">
        <w:rPr>
          <w:rFonts w:ascii="Times New Roman" w:eastAsia="宋体" w:hAnsi="Times New Roman" w:hint="eastAsia"/>
          <w:szCs w:val="21"/>
        </w:rPr>
        <w:t>%</w:t>
      </w:r>
      <w:r w:rsidR="006033AC" w:rsidRPr="00BA34E5">
        <w:rPr>
          <w:rFonts w:ascii="Times New Roman" w:eastAsia="宋体" w:hAnsi="Times New Roman"/>
          <w:szCs w:val="21"/>
        </w:rPr>
        <w:t>。</w:t>
      </w:r>
      <w:r w:rsidR="006033AC" w:rsidRPr="00766E61">
        <w:rPr>
          <w:rFonts w:ascii="Times New Roman" w:eastAsia="宋体" w:hAnsi="Times New Roman"/>
          <w:szCs w:val="21"/>
        </w:rPr>
        <w:t>Kravis</w:t>
      </w:r>
      <w:r w:rsidR="006033AC">
        <w:rPr>
          <w:rFonts w:ascii="Times New Roman" w:eastAsia="宋体" w:hAnsi="Times New Roman" w:hint="eastAsia"/>
          <w:szCs w:val="21"/>
        </w:rPr>
        <w:t>（</w:t>
      </w:r>
      <w:r w:rsidR="006033AC" w:rsidRPr="00766E61">
        <w:rPr>
          <w:rFonts w:ascii="Times New Roman" w:eastAsia="宋体" w:hAnsi="Times New Roman"/>
          <w:szCs w:val="21"/>
        </w:rPr>
        <w:t>1959</w:t>
      </w:r>
      <w:r w:rsidR="006033AC">
        <w:rPr>
          <w:rFonts w:ascii="Times New Roman" w:eastAsia="宋体" w:hAnsi="Times New Roman" w:hint="eastAsia"/>
          <w:szCs w:val="21"/>
        </w:rPr>
        <w:t>）也认为该规律至少在</w:t>
      </w:r>
      <w:r w:rsidR="006033AC">
        <w:rPr>
          <w:rFonts w:ascii="Times New Roman" w:eastAsia="宋体" w:hAnsi="Times New Roman" w:hint="eastAsia"/>
          <w:szCs w:val="21"/>
        </w:rPr>
        <w:t>2</w:t>
      </w:r>
      <w:r w:rsidR="006033AC">
        <w:rPr>
          <w:rFonts w:ascii="Times New Roman" w:eastAsia="宋体" w:hAnsi="Times New Roman"/>
          <w:szCs w:val="21"/>
        </w:rPr>
        <w:t>0</w:t>
      </w:r>
      <w:r w:rsidR="006033AC">
        <w:rPr>
          <w:rFonts w:ascii="Times New Roman" w:eastAsia="宋体" w:hAnsi="Times New Roman" w:hint="eastAsia"/>
          <w:szCs w:val="21"/>
        </w:rPr>
        <w:t>世纪初期的美国不成立，以国民收入为分母计算的美国劳动收入份额从</w:t>
      </w:r>
      <w:r w:rsidR="006033AC">
        <w:rPr>
          <w:rFonts w:ascii="Times New Roman" w:eastAsia="宋体" w:hAnsi="Times New Roman"/>
          <w:szCs w:val="21"/>
        </w:rPr>
        <w:t>20</w:t>
      </w:r>
      <w:r w:rsidR="006033AC">
        <w:rPr>
          <w:rFonts w:ascii="Times New Roman" w:eastAsia="宋体" w:hAnsi="Times New Roman" w:hint="eastAsia"/>
          <w:szCs w:val="21"/>
        </w:rPr>
        <w:t>世纪初的</w:t>
      </w:r>
      <w:r w:rsidR="006033AC">
        <w:rPr>
          <w:rFonts w:ascii="Times New Roman" w:eastAsia="宋体" w:hAnsi="Times New Roman" w:hint="eastAsia"/>
          <w:szCs w:val="21"/>
        </w:rPr>
        <w:t>5</w:t>
      </w:r>
      <w:r w:rsidR="006033AC">
        <w:rPr>
          <w:rFonts w:ascii="Times New Roman" w:eastAsia="宋体" w:hAnsi="Times New Roman"/>
          <w:szCs w:val="21"/>
        </w:rPr>
        <w:t>5.0</w:t>
      </w:r>
      <w:r w:rsidR="006033AC">
        <w:rPr>
          <w:rFonts w:ascii="Times New Roman" w:eastAsia="宋体" w:hAnsi="Times New Roman" w:hint="eastAsia"/>
          <w:szCs w:val="21"/>
        </w:rPr>
        <w:t>%</w:t>
      </w:r>
      <w:r w:rsidR="006033AC">
        <w:rPr>
          <w:rFonts w:ascii="Times New Roman" w:eastAsia="宋体" w:hAnsi="Times New Roman" w:hint="eastAsia"/>
          <w:szCs w:val="21"/>
        </w:rPr>
        <w:t>上升至</w:t>
      </w:r>
      <w:r w:rsidR="006033AC">
        <w:rPr>
          <w:rFonts w:ascii="Times New Roman" w:eastAsia="宋体" w:hAnsi="Times New Roman" w:hint="eastAsia"/>
          <w:szCs w:val="21"/>
        </w:rPr>
        <w:t>2</w:t>
      </w:r>
      <w:r w:rsidR="006033AC">
        <w:rPr>
          <w:rFonts w:ascii="Times New Roman" w:eastAsia="宋体" w:hAnsi="Times New Roman"/>
          <w:szCs w:val="21"/>
        </w:rPr>
        <w:t>0</w:t>
      </w:r>
      <w:r w:rsidR="006033AC">
        <w:rPr>
          <w:rFonts w:ascii="Times New Roman" w:eastAsia="宋体" w:hAnsi="Times New Roman" w:hint="eastAsia"/>
          <w:szCs w:val="21"/>
        </w:rPr>
        <w:t>世纪</w:t>
      </w:r>
      <w:r w:rsidR="006033AC">
        <w:rPr>
          <w:rFonts w:ascii="Times New Roman" w:eastAsia="宋体" w:hAnsi="Times New Roman" w:hint="eastAsia"/>
          <w:szCs w:val="21"/>
        </w:rPr>
        <w:t>3</w:t>
      </w:r>
      <w:r w:rsidR="006033AC">
        <w:rPr>
          <w:rFonts w:ascii="Times New Roman" w:eastAsia="宋体" w:hAnsi="Times New Roman"/>
          <w:szCs w:val="21"/>
        </w:rPr>
        <w:t>0</w:t>
      </w:r>
      <w:r w:rsidR="006033AC">
        <w:rPr>
          <w:rFonts w:ascii="Times New Roman" w:eastAsia="宋体" w:hAnsi="Times New Roman" w:hint="eastAsia"/>
          <w:szCs w:val="21"/>
        </w:rPr>
        <w:t>年代的</w:t>
      </w:r>
      <w:r w:rsidR="006033AC">
        <w:rPr>
          <w:rFonts w:ascii="Times New Roman" w:eastAsia="宋体" w:hAnsi="Times New Roman" w:hint="eastAsia"/>
          <w:szCs w:val="21"/>
        </w:rPr>
        <w:t>6</w:t>
      </w:r>
      <w:r w:rsidR="006033AC">
        <w:rPr>
          <w:rFonts w:ascii="Times New Roman" w:eastAsia="宋体" w:hAnsi="Times New Roman"/>
          <w:szCs w:val="21"/>
        </w:rPr>
        <w:t>6.8</w:t>
      </w:r>
      <w:r w:rsidR="006033AC">
        <w:rPr>
          <w:rFonts w:ascii="Times New Roman" w:eastAsia="宋体" w:hAnsi="Times New Roman" w:hint="eastAsia"/>
          <w:szCs w:val="21"/>
        </w:rPr>
        <w:t>%</w:t>
      </w:r>
      <w:r w:rsidR="008A5486">
        <w:rPr>
          <w:rFonts w:ascii="Times New Roman" w:eastAsia="宋体" w:hAnsi="Times New Roman" w:hint="eastAsia"/>
          <w:szCs w:val="21"/>
        </w:rPr>
        <w:t>，并在之后的几十年保持稳定</w:t>
      </w:r>
      <w:r w:rsidR="006033AC">
        <w:rPr>
          <w:rFonts w:ascii="Times New Roman" w:eastAsia="宋体" w:hAnsi="Times New Roman" w:hint="eastAsia"/>
          <w:szCs w:val="21"/>
        </w:rPr>
        <w:t>。</w:t>
      </w:r>
      <w:r w:rsidR="00E30E96">
        <w:rPr>
          <w:rFonts w:ascii="Times New Roman" w:eastAsia="宋体" w:hAnsi="Times New Roman" w:hint="eastAsia"/>
          <w:szCs w:val="21"/>
        </w:rPr>
        <w:t>从更长的时期来看，</w:t>
      </w:r>
      <w:r w:rsidR="00E30E96">
        <w:rPr>
          <w:rFonts w:ascii="Times New Roman" w:eastAsia="宋体" w:hAnsi="Times New Roman" w:hint="eastAsia"/>
          <w:szCs w:val="21"/>
        </w:rPr>
        <w:t>1</w:t>
      </w:r>
      <w:r w:rsidR="00E30E96">
        <w:rPr>
          <w:rFonts w:ascii="Times New Roman" w:eastAsia="宋体" w:hAnsi="Times New Roman"/>
          <w:szCs w:val="21"/>
        </w:rPr>
        <w:t>948</w:t>
      </w:r>
      <w:r w:rsidR="00E30E96">
        <w:rPr>
          <w:rFonts w:ascii="Times New Roman" w:eastAsia="宋体" w:hAnsi="Times New Roman" w:hint="eastAsia"/>
          <w:szCs w:val="21"/>
        </w:rPr>
        <w:t>—</w:t>
      </w:r>
      <w:r w:rsidR="00E30E96">
        <w:rPr>
          <w:rFonts w:ascii="Times New Roman" w:eastAsia="宋体" w:hAnsi="Times New Roman" w:hint="eastAsia"/>
          <w:szCs w:val="21"/>
        </w:rPr>
        <w:t>1</w:t>
      </w:r>
      <w:r w:rsidR="00E30E96">
        <w:rPr>
          <w:rFonts w:ascii="Times New Roman" w:eastAsia="宋体" w:hAnsi="Times New Roman"/>
          <w:szCs w:val="21"/>
        </w:rPr>
        <w:t>998</w:t>
      </w:r>
      <w:r w:rsidR="00E30E96">
        <w:rPr>
          <w:rFonts w:ascii="Times New Roman" w:eastAsia="宋体" w:hAnsi="Times New Roman" w:hint="eastAsia"/>
          <w:szCs w:val="21"/>
        </w:rPr>
        <w:t>年</w:t>
      </w:r>
      <w:r w:rsidR="00E30E96" w:rsidRPr="00BA34E5">
        <w:rPr>
          <w:rFonts w:ascii="Times New Roman" w:eastAsia="宋体" w:hAnsi="Times New Roman" w:hint="eastAsia"/>
          <w:szCs w:val="21"/>
        </w:rPr>
        <w:t>美国劳动收入份额稳定在</w:t>
      </w:r>
      <w:r w:rsidR="00E30E96">
        <w:rPr>
          <w:rFonts w:ascii="Times New Roman" w:eastAsia="宋体" w:hAnsi="Times New Roman"/>
          <w:szCs w:val="21"/>
        </w:rPr>
        <w:t>75</w:t>
      </w:r>
      <w:r w:rsidR="00E30E96">
        <w:rPr>
          <w:rFonts w:ascii="Times New Roman" w:eastAsia="宋体" w:hAnsi="Times New Roman" w:hint="eastAsia"/>
          <w:szCs w:val="21"/>
        </w:rPr>
        <w:t>%</w:t>
      </w:r>
      <w:r w:rsidR="00E30E96">
        <w:rPr>
          <w:rFonts w:ascii="Times New Roman" w:eastAsia="宋体" w:hAnsi="Times New Roman" w:hint="eastAsia"/>
          <w:szCs w:val="21"/>
        </w:rPr>
        <w:t>左右（</w:t>
      </w:r>
      <w:r w:rsidR="00E30E96" w:rsidRPr="00BA34E5">
        <w:rPr>
          <w:rFonts w:ascii="Times New Roman" w:eastAsia="宋体" w:hAnsi="Times New Roman"/>
          <w:szCs w:val="21"/>
        </w:rPr>
        <w:t>Krueger</w:t>
      </w:r>
      <w:r w:rsidR="00E30E96">
        <w:rPr>
          <w:rFonts w:ascii="Times New Roman" w:eastAsia="宋体" w:hAnsi="Times New Roman" w:hint="eastAsia"/>
          <w:szCs w:val="21"/>
        </w:rPr>
        <w:t>，</w:t>
      </w:r>
      <w:r w:rsidR="00E30E96" w:rsidRPr="00BA34E5">
        <w:rPr>
          <w:rFonts w:ascii="Times New Roman" w:eastAsia="宋体" w:hAnsi="Times New Roman"/>
          <w:szCs w:val="21"/>
        </w:rPr>
        <w:t>1999</w:t>
      </w:r>
      <w:r w:rsidR="00E30E96">
        <w:rPr>
          <w:rFonts w:ascii="Times New Roman" w:eastAsia="宋体" w:hAnsi="Times New Roman" w:hint="eastAsia"/>
          <w:szCs w:val="21"/>
        </w:rPr>
        <w:t>）</w:t>
      </w:r>
      <w:r w:rsidR="00DC32A8">
        <w:rPr>
          <w:rFonts w:ascii="Times New Roman" w:eastAsia="宋体" w:hAnsi="Times New Roman" w:hint="eastAsia"/>
          <w:szCs w:val="21"/>
        </w:rPr>
        <w:t>，</w:t>
      </w:r>
      <w:r w:rsidR="00182255">
        <w:rPr>
          <w:rFonts w:ascii="Times New Roman" w:eastAsia="宋体" w:hAnsi="Times New Roman" w:hint="eastAsia"/>
          <w:szCs w:val="21"/>
        </w:rPr>
        <w:t>1</w:t>
      </w:r>
      <w:r w:rsidR="00182255">
        <w:rPr>
          <w:rFonts w:ascii="Times New Roman" w:eastAsia="宋体" w:hAnsi="Times New Roman"/>
          <w:szCs w:val="21"/>
        </w:rPr>
        <w:t>935</w:t>
      </w:r>
      <w:r w:rsidR="00182255">
        <w:rPr>
          <w:rFonts w:ascii="Times New Roman" w:eastAsia="宋体" w:hAnsi="Times New Roman" w:hint="eastAsia"/>
          <w:szCs w:val="21"/>
        </w:rPr>
        <w:t>—</w:t>
      </w:r>
      <w:r w:rsidR="00182255">
        <w:rPr>
          <w:rFonts w:ascii="Times New Roman" w:eastAsia="宋体" w:hAnsi="Times New Roman" w:hint="eastAsia"/>
          <w:szCs w:val="21"/>
        </w:rPr>
        <w:t>1</w:t>
      </w:r>
      <w:r w:rsidR="00182255">
        <w:rPr>
          <w:rFonts w:ascii="Times New Roman" w:eastAsia="宋体" w:hAnsi="Times New Roman"/>
          <w:szCs w:val="21"/>
        </w:rPr>
        <w:t>995</w:t>
      </w:r>
      <w:r w:rsidR="00182255">
        <w:rPr>
          <w:rFonts w:ascii="Times New Roman" w:eastAsia="宋体" w:hAnsi="Times New Roman" w:hint="eastAsia"/>
          <w:szCs w:val="21"/>
        </w:rPr>
        <w:t>年英国劳动收入份额</w:t>
      </w:r>
      <w:r w:rsidR="00980B68">
        <w:rPr>
          <w:rFonts w:ascii="Times New Roman" w:eastAsia="宋体" w:hAnsi="Times New Roman" w:hint="eastAsia"/>
          <w:szCs w:val="21"/>
        </w:rPr>
        <w:t>为</w:t>
      </w:r>
      <w:r w:rsidR="00182255">
        <w:rPr>
          <w:rFonts w:ascii="Times New Roman" w:eastAsia="宋体" w:hAnsi="Times New Roman" w:hint="eastAsia"/>
          <w:szCs w:val="21"/>
        </w:rPr>
        <w:t>7</w:t>
      </w:r>
      <w:r w:rsidR="00182255">
        <w:rPr>
          <w:rFonts w:ascii="Times New Roman" w:eastAsia="宋体" w:hAnsi="Times New Roman"/>
          <w:szCs w:val="21"/>
        </w:rPr>
        <w:t>0</w:t>
      </w:r>
      <w:r w:rsidR="00182255">
        <w:rPr>
          <w:rFonts w:ascii="Times New Roman" w:eastAsia="宋体" w:hAnsi="Times New Roman" w:hint="eastAsia"/>
          <w:szCs w:val="21"/>
        </w:rPr>
        <w:t>%</w:t>
      </w:r>
      <w:r w:rsidR="00182255">
        <w:rPr>
          <w:rFonts w:ascii="Times New Roman" w:eastAsia="宋体" w:hAnsi="Times New Roman" w:hint="eastAsia"/>
          <w:szCs w:val="21"/>
        </w:rPr>
        <w:t>左右（</w:t>
      </w:r>
      <w:r w:rsidR="00182255" w:rsidRPr="00BA34E5">
        <w:rPr>
          <w:rFonts w:ascii="Times New Roman" w:eastAsia="宋体" w:hAnsi="Times New Roman"/>
          <w:szCs w:val="21"/>
        </w:rPr>
        <w:t>Gollin</w:t>
      </w:r>
      <w:r w:rsidR="00182255" w:rsidRPr="00BA34E5">
        <w:rPr>
          <w:rFonts w:ascii="Times New Roman" w:eastAsia="宋体" w:hAnsi="Times New Roman"/>
          <w:szCs w:val="21"/>
        </w:rPr>
        <w:t>，</w:t>
      </w:r>
      <w:r w:rsidR="00182255" w:rsidRPr="00BA34E5">
        <w:rPr>
          <w:rFonts w:ascii="Times New Roman" w:eastAsia="宋体" w:hAnsi="Times New Roman"/>
          <w:szCs w:val="21"/>
        </w:rPr>
        <w:t>2002</w:t>
      </w:r>
      <w:r w:rsidR="00182255">
        <w:rPr>
          <w:rFonts w:ascii="Times New Roman" w:eastAsia="宋体" w:hAnsi="Times New Roman" w:hint="eastAsia"/>
          <w:szCs w:val="21"/>
        </w:rPr>
        <w:t>），</w:t>
      </w:r>
      <w:r w:rsidR="00FA18E5">
        <w:rPr>
          <w:rFonts w:ascii="Times New Roman" w:eastAsia="宋体" w:hAnsi="Times New Roman" w:hint="eastAsia"/>
          <w:szCs w:val="21"/>
        </w:rPr>
        <w:t>1</w:t>
      </w:r>
      <w:r w:rsidR="00FA18E5">
        <w:rPr>
          <w:rFonts w:ascii="Times New Roman" w:eastAsia="宋体" w:hAnsi="Times New Roman"/>
          <w:szCs w:val="21"/>
        </w:rPr>
        <w:t>972</w:t>
      </w:r>
      <w:r w:rsidR="00FA18E5">
        <w:rPr>
          <w:rFonts w:ascii="Times New Roman" w:eastAsia="宋体" w:hAnsi="Times New Roman" w:hint="eastAsia"/>
          <w:szCs w:val="21"/>
        </w:rPr>
        <w:t>—</w:t>
      </w:r>
      <w:r w:rsidR="00FA18E5">
        <w:rPr>
          <w:rFonts w:ascii="Times New Roman" w:eastAsia="宋体" w:hAnsi="Times New Roman" w:hint="eastAsia"/>
          <w:szCs w:val="21"/>
        </w:rPr>
        <w:t>1</w:t>
      </w:r>
      <w:r w:rsidR="00FA18E5">
        <w:rPr>
          <w:rFonts w:ascii="Times New Roman" w:eastAsia="宋体" w:hAnsi="Times New Roman"/>
          <w:szCs w:val="21"/>
        </w:rPr>
        <w:t>993</w:t>
      </w:r>
      <w:r w:rsidR="00FA18E5">
        <w:rPr>
          <w:rFonts w:ascii="Times New Roman" w:eastAsia="宋体" w:hAnsi="Times New Roman" w:hint="eastAsia"/>
          <w:szCs w:val="21"/>
        </w:rPr>
        <w:t>年法国、日本、意大利、德国等</w:t>
      </w:r>
      <w:r w:rsidR="00FA18E5">
        <w:rPr>
          <w:rFonts w:ascii="Times New Roman" w:eastAsia="宋体" w:hAnsi="Times New Roman" w:hint="eastAsia"/>
          <w:szCs w:val="21"/>
        </w:rPr>
        <w:t>1</w:t>
      </w:r>
      <w:r w:rsidR="00FA18E5">
        <w:rPr>
          <w:rFonts w:ascii="Times New Roman" w:eastAsia="宋体" w:hAnsi="Times New Roman"/>
          <w:szCs w:val="21"/>
        </w:rPr>
        <w:t>2</w:t>
      </w:r>
      <w:r w:rsidR="00FA18E5">
        <w:rPr>
          <w:rFonts w:ascii="Times New Roman" w:eastAsia="宋体" w:hAnsi="Times New Roman" w:hint="eastAsia"/>
          <w:szCs w:val="21"/>
        </w:rPr>
        <w:t>个</w:t>
      </w:r>
      <w:r w:rsidR="00FA18E5" w:rsidRPr="00DF2C0B">
        <w:rPr>
          <w:rFonts w:ascii="Times New Roman" w:eastAsia="宋体" w:hAnsi="Times New Roman" w:hint="eastAsia"/>
          <w:szCs w:val="21"/>
        </w:rPr>
        <w:t>经济合作与发展组织</w:t>
      </w:r>
      <w:r w:rsidR="00FA18E5">
        <w:rPr>
          <w:rFonts w:ascii="Times New Roman" w:eastAsia="宋体" w:hAnsi="Times New Roman" w:hint="eastAsia"/>
          <w:szCs w:val="21"/>
        </w:rPr>
        <w:t>国家的劳动收入份额均值为</w:t>
      </w:r>
      <w:r w:rsidR="00FA18E5">
        <w:rPr>
          <w:rFonts w:ascii="Times New Roman" w:eastAsia="宋体" w:hAnsi="Times New Roman" w:hint="eastAsia"/>
          <w:szCs w:val="21"/>
        </w:rPr>
        <w:t>6</w:t>
      </w:r>
      <w:r w:rsidR="00FA18E5">
        <w:rPr>
          <w:rFonts w:ascii="Times New Roman" w:eastAsia="宋体" w:hAnsi="Times New Roman"/>
          <w:szCs w:val="21"/>
        </w:rPr>
        <w:t>7</w:t>
      </w:r>
      <w:r w:rsidR="00FA18E5">
        <w:rPr>
          <w:rFonts w:ascii="Times New Roman" w:eastAsia="宋体" w:hAnsi="Times New Roman" w:hint="eastAsia"/>
          <w:szCs w:val="21"/>
        </w:rPr>
        <w:t>.</w:t>
      </w:r>
      <w:r w:rsidR="00FA18E5">
        <w:rPr>
          <w:rFonts w:ascii="Times New Roman" w:eastAsia="宋体" w:hAnsi="Times New Roman"/>
          <w:szCs w:val="21"/>
        </w:rPr>
        <w:t>8</w:t>
      </w:r>
      <w:r w:rsidR="00FA18E5">
        <w:rPr>
          <w:rFonts w:ascii="Times New Roman" w:eastAsia="宋体" w:hAnsi="Times New Roman" w:hint="eastAsia"/>
          <w:szCs w:val="21"/>
        </w:rPr>
        <w:t>%</w:t>
      </w:r>
      <w:r w:rsidR="00FA18E5">
        <w:rPr>
          <w:rFonts w:ascii="Times New Roman" w:eastAsia="宋体" w:hAnsi="Times New Roman" w:hint="eastAsia"/>
          <w:szCs w:val="21"/>
        </w:rPr>
        <w:t>（</w:t>
      </w:r>
      <w:r w:rsidR="00FA18E5" w:rsidRPr="00BA34E5">
        <w:rPr>
          <w:rFonts w:ascii="Times New Roman" w:eastAsia="宋体" w:hAnsi="Times New Roman"/>
          <w:szCs w:val="21"/>
        </w:rPr>
        <w:t>Bentoli</w:t>
      </w:r>
      <w:r w:rsidR="00E66E2B">
        <w:rPr>
          <w:rFonts w:ascii="Times New Roman" w:eastAsia="宋体" w:hAnsi="Times New Roman"/>
          <w:szCs w:val="21"/>
        </w:rPr>
        <w:t>l</w:t>
      </w:r>
      <w:r w:rsidR="00FA18E5" w:rsidRPr="00BA34E5">
        <w:rPr>
          <w:rFonts w:ascii="Times New Roman" w:eastAsia="宋体" w:hAnsi="Times New Roman"/>
          <w:szCs w:val="21"/>
        </w:rPr>
        <w:t>a</w:t>
      </w:r>
      <w:r w:rsidR="00FA18E5">
        <w:rPr>
          <w:rFonts w:ascii="Times New Roman" w:eastAsia="宋体" w:hAnsi="Times New Roman"/>
          <w:szCs w:val="21"/>
        </w:rPr>
        <w:t xml:space="preserve"> </w:t>
      </w:r>
      <w:r w:rsidR="00FA18E5">
        <w:rPr>
          <w:rFonts w:ascii="Times New Roman" w:eastAsia="宋体" w:hAnsi="Times New Roman" w:hint="eastAsia"/>
          <w:szCs w:val="21"/>
        </w:rPr>
        <w:t>&amp;</w:t>
      </w:r>
      <w:r w:rsidR="00FA18E5">
        <w:rPr>
          <w:rFonts w:ascii="Times New Roman" w:eastAsia="宋体" w:hAnsi="Times New Roman"/>
          <w:szCs w:val="21"/>
        </w:rPr>
        <w:t xml:space="preserve"> </w:t>
      </w:r>
      <w:r w:rsidR="00FA18E5" w:rsidRPr="00BA34E5">
        <w:rPr>
          <w:rFonts w:ascii="Times New Roman" w:eastAsia="宋体" w:hAnsi="Times New Roman"/>
          <w:szCs w:val="21"/>
        </w:rPr>
        <w:t>Saint-Paul</w:t>
      </w:r>
      <w:r w:rsidR="00FA18E5">
        <w:rPr>
          <w:rFonts w:ascii="Times New Roman" w:eastAsia="宋体" w:hAnsi="Times New Roman" w:hint="eastAsia"/>
          <w:szCs w:val="21"/>
        </w:rPr>
        <w:t>，</w:t>
      </w:r>
      <w:r w:rsidR="00FA18E5">
        <w:rPr>
          <w:rFonts w:ascii="Times New Roman" w:eastAsia="宋体" w:hAnsi="Times New Roman" w:hint="eastAsia"/>
          <w:szCs w:val="21"/>
        </w:rPr>
        <w:t>2</w:t>
      </w:r>
      <w:r w:rsidR="00FA18E5">
        <w:rPr>
          <w:rFonts w:ascii="Times New Roman" w:eastAsia="宋体" w:hAnsi="Times New Roman"/>
          <w:szCs w:val="21"/>
        </w:rPr>
        <w:t>003</w:t>
      </w:r>
      <w:r w:rsidR="00FA18E5">
        <w:rPr>
          <w:rFonts w:ascii="Times New Roman" w:eastAsia="宋体" w:hAnsi="Times New Roman" w:hint="eastAsia"/>
          <w:szCs w:val="21"/>
        </w:rPr>
        <w:t>）</w:t>
      </w:r>
      <w:r w:rsidR="00D85E0A">
        <w:rPr>
          <w:rFonts w:ascii="Times New Roman" w:eastAsia="宋体" w:hAnsi="Times New Roman" w:hint="eastAsia"/>
          <w:szCs w:val="21"/>
        </w:rPr>
        <w:t>。此外，</w:t>
      </w:r>
      <w:r w:rsidR="00DC32A8" w:rsidRPr="00BA34E5">
        <w:rPr>
          <w:rFonts w:ascii="Times New Roman" w:eastAsia="宋体" w:hAnsi="Times New Roman"/>
          <w:szCs w:val="21"/>
        </w:rPr>
        <w:t>在考虑个体经济劳动</w:t>
      </w:r>
      <w:r w:rsidR="00207263">
        <w:rPr>
          <w:rFonts w:ascii="Times New Roman" w:eastAsia="宋体" w:hAnsi="Times New Roman" w:hint="eastAsia"/>
          <w:szCs w:val="21"/>
        </w:rPr>
        <w:t>收入</w:t>
      </w:r>
      <w:r w:rsidR="00DC32A8" w:rsidRPr="00BA34E5">
        <w:rPr>
          <w:rFonts w:ascii="Times New Roman" w:eastAsia="宋体" w:hAnsi="Times New Roman"/>
          <w:szCs w:val="21"/>
        </w:rPr>
        <w:t>的</w:t>
      </w:r>
      <w:r w:rsidR="002B3FE1">
        <w:rPr>
          <w:rFonts w:ascii="Times New Roman" w:eastAsia="宋体" w:hAnsi="Times New Roman" w:hint="eastAsia"/>
          <w:szCs w:val="21"/>
        </w:rPr>
        <w:t>划分</w:t>
      </w:r>
      <w:r w:rsidR="00DC32A8" w:rsidRPr="00BA34E5">
        <w:rPr>
          <w:rFonts w:ascii="Times New Roman" w:eastAsia="宋体" w:hAnsi="Times New Roman"/>
          <w:szCs w:val="21"/>
        </w:rPr>
        <w:t>问题后，劳动收入份额在跨国样本中也不存在显著差异，</w:t>
      </w:r>
      <w:r w:rsidR="00DC32A8">
        <w:rPr>
          <w:rFonts w:ascii="Times New Roman" w:eastAsia="宋体" w:hAnsi="Times New Roman" w:hint="eastAsia"/>
          <w:szCs w:val="21"/>
        </w:rPr>
        <w:t>大多数国家</w:t>
      </w:r>
      <w:r w:rsidR="00DC32A8" w:rsidRPr="00BA34E5">
        <w:rPr>
          <w:rFonts w:ascii="Times New Roman" w:eastAsia="宋体" w:hAnsi="Times New Roman"/>
          <w:szCs w:val="21"/>
        </w:rPr>
        <w:t>稳定在</w:t>
      </w:r>
      <w:r w:rsidR="00DC32A8" w:rsidRPr="00BA34E5">
        <w:rPr>
          <w:rFonts w:ascii="Times New Roman" w:eastAsia="宋体" w:hAnsi="Times New Roman"/>
          <w:szCs w:val="21"/>
        </w:rPr>
        <w:t>65%</w:t>
      </w:r>
      <w:r w:rsidR="00DC32A8">
        <w:rPr>
          <w:rFonts w:ascii="Times New Roman" w:eastAsia="宋体" w:hAnsi="Times New Roman" w:hint="eastAsia"/>
          <w:szCs w:val="21"/>
        </w:rPr>
        <w:t>—</w:t>
      </w:r>
      <w:r w:rsidR="00DC32A8" w:rsidRPr="00BA34E5">
        <w:rPr>
          <w:rFonts w:ascii="Times New Roman" w:eastAsia="宋体" w:hAnsi="Times New Roman"/>
          <w:szCs w:val="21"/>
        </w:rPr>
        <w:t>80%</w:t>
      </w:r>
      <w:r w:rsidR="00DC32A8">
        <w:rPr>
          <w:rFonts w:ascii="Times New Roman" w:eastAsia="宋体" w:hAnsi="Times New Roman" w:hint="eastAsia"/>
          <w:szCs w:val="21"/>
        </w:rPr>
        <w:t>之间</w:t>
      </w:r>
      <w:r w:rsidR="00DC32A8" w:rsidRPr="00BA34E5">
        <w:rPr>
          <w:rFonts w:ascii="Times New Roman" w:eastAsia="宋体" w:hAnsi="Times New Roman"/>
          <w:szCs w:val="21"/>
        </w:rPr>
        <w:t>（</w:t>
      </w:r>
      <w:r w:rsidR="00DC32A8" w:rsidRPr="00BA34E5">
        <w:rPr>
          <w:rFonts w:ascii="Times New Roman" w:eastAsia="宋体" w:hAnsi="Times New Roman"/>
          <w:szCs w:val="21"/>
        </w:rPr>
        <w:t>Gollin</w:t>
      </w:r>
      <w:r w:rsidR="00DC32A8" w:rsidRPr="00BA34E5">
        <w:rPr>
          <w:rFonts w:ascii="Times New Roman" w:eastAsia="宋体" w:hAnsi="Times New Roman"/>
          <w:szCs w:val="21"/>
        </w:rPr>
        <w:t>，</w:t>
      </w:r>
      <w:r w:rsidR="00DC32A8" w:rsidRPr="00BA34E5">
        <w:rPr>
          <w:rFonts w:ascii="Times New Roman" w:eastAsia="宋体" w:hAnsi="Times New Roman"/>
          <w:szCs w:val="21"/>
        </w:rPr>
        <w:t>2002</w:t>
      </w:r>
      <w:r w:rsidR="00DC32A8" w:rsidRPr="00BA34E5">
        <w:rPr>
          <w:rFonts w:ascii="Times New Roman" w:eastAsia="宋体" w:hAnsi="Times New Roman"/>
          <w:szCs w:val="21"/>
        </w:rPr>
        <w:t>）</w:t>
      </w:r>
      <w:r w:rsidR="00A104B5">
        <w:rPr>
          <w:rFonts w:ascii="Times New Roman" w:eastAsia="宋体" w:hAnsi="Times New Roman" w:hint="eastAsia"/>
          <w:szCs w:val="21"/>
        </w:rPr>
        <w:t>。</w:t>
      </w:r>
      <w:r w:rsidR="00CF0E31">
        <w:rPr>
          <w:rFonts w:ascii="Times New Roman" w:eastAsia="宋体" w:hAnsi="Times New Roman" w:hint="eastAsia"/>
          <w:szCs w:val="21"/>
        </w:rPr>
        <w:t>尽管</w:t>
      </w:r>
      <w:r w:rsidR="001B762B" w:rsidRPr="007E547F">
        <w:rPr>
          <w:rFonts w:ascii="Times New Roman" w:eastAsia="宋体" w:hAnsi="Times New Roman" w:hint="eastAsia"/>
          <w:szCs w:val="21"/>
        </w:rPr>
        <w:t>从世界各主要发达国家来看，</w:t>
      </w:r>
      <w:r w:rsidR="001B762B">
        <w:rPr>
          <w:rFonts w:ascii="Times New Roman" w:eastAsia="宋体" w:hAnsi="Times New Roman" w:hint="eastAsia"/>
          <w:szCs w:val="21"/>
        </w:rPr>
        <w:t>自</w:t>
      </w:r>
      <w:r w:rsidR="001B762B">
        <w:rPr>
          <w:rFonts w:ascii="Times New Roman" w:eastAsia="宋体" w:hAnsi="Times New Roman"/>
          <w:szCs w:val="21"/>
        </w:rPr>
        <w:t>20</w:t>
      </w:r>
      <w:r w:rsidR="001B762B">
        <w:rPr>
          <w:rFonts w:ascii="Times New Roman" w:eastAsia="宋体" w:hAnsi="Times New Roman" w:hint="eastAsia"/>
          <w:szCs w:val="21"/>
        </w:rPr>
        <w:t>世纪</w:t>
      </w:r>
      <w:r w:rsidR="001B762B">
        <w:rPr>
          <w:rFonts w:ascii="Times New Roman" w:eastAsia="宋体" w:hAnsi="Times New Roman" w:hint="eastAsia"/>
          <w:szCs w:val="21"/>
        </w:rPr>
        <w:t>7</w:t>
      </w:r>
      <w:r w:rsidR="001B762B">
        <w:rPr>
          <w:rFonts w:ascii="Times New Roman" w:eastAsia="宋体" w:hAnsi="Times New Roman"/>
          <w:szCs w:val="21"/>
        </w:rPr>
        <w:t>0</w:t>
      </w:r>
      <w:r w:rsidR="001B762B">
        <w:rPr>
          <w:rFonts w:ascii="Times New Roman" w:eastAsia="宋体" w:hAnsi="Times New Roman" w:hint="eastAsia"/>
          <w:szCs w:val="21"/>
        </w:rPr>
        <w:t>年代以来，</w:t>
      </w:r>
      <w:r w:rsidR="001B762B" w:rsidRPr="007E547F">
        <w:rPr>
          <w:rFonts w:ascii="Times New Roman" w:eastAsia="宋体" w:hAnsi="Times New Roman" w:hint="eastAsia"/>
          <w:szCs w:val="21"/>
        </w:rPr>
        <w:t>劳动收入份额</w:t>
      </w:r>
      <w:r w:rsidR="00FC77F4">
        <w:rPr>
          <w:rFonts w:ascii="Times New Roman" w:eastAsia="宋体" w:hAnsi="Times New Roman" w:hint="eastAsia"/>
          <w:szCs w:val="21"/>
        </w:rPr>
        <w:t>达到峰值出现</w:t>
      </w:r>
      <w:r w:rsidR="001B762B" w:rsidRPr="007E547F">
        <w:rPr>
          <w:rFonts w:ascii="Times New Roman" w:eastAsia="宋体" w:hAnsi="Times New Roman" w:hint="eastAsia"/>
          <w:szCs w:val="21"/>
        </w:rPr>
        <w:t>下降（</w:t>
      </w:r>
      <w:r w:rsidR="001B762B" w:rsidRPr="00BA34E5">
        <w:rPr>
          <w:rFonts w:ascii="Times New Roman" w:eastAsia="宋体" w:hAnsi="Times New Roman"/>
          <w:szCs w:val="21"/>
        </w:rPr>
        <w:t>Bentoli</w:t>
      </w:r>
      <w:r w:rsidR="00E66E2B">
        <w:rPr>
          <w:rFonts w:ascii="Times New Roman" w:eastAsia="宋体" w:hAnsi="Times New Roman"/>
          <w:szCs w:val="21"/>
        </w:rPr>
        <w:t>l</w:t>
      </w:r>
      <w:r w:rsidR="001B762B" w:rsidRPr="00BA34E5">
        <w:rPr>
          <w:rFonts w:ascii="Times New Roman" w:eastAsia="宋体" w:hAnsi="Times New Roman"/>
          <w:szCs w:val="21"/>
        </w:rPr>
        <w:t>a</w:t>
      </w:r>
      <w:r w:rsidR="001B762B">
        <w:rPr>
          <w:rFonts w:ascii="Times New Roman" w:eastAsia="宋体" w:hAnsi="Times New Roman"/>
          <w:szCs w:val="21"/>
        </w:rPr>
        <w:t xml:space="preserve"> </w:t>
      </w:r>
      <w:r w:rsidR="001B762B">
        <w:rPr>
          <w:rFonts w:ascii="Times New Roman" w:eastAsia="宋体" w:hAnsi="Times New Roman" w:hint="eastAsia"/>
          <w:szCs w:val="21"/>
        </w:rPr>
        <w:t>&amp;</w:t>
      </w:r>
      <w:r w:rsidR="001B762B">
        <w:rPr>
          <w:rFonts w:ascii="Times New Roman" w:eastAsia="宋体" w:hAnsi="Times New Roman"/>
          <w:szCs w:val="21"/>
        </w:rPr>
        <w:t xml:space="preserve"> </w:t>
      </w:r>
      <w:r w:rsidR="001B762B" w:rsidRPr="00BA34E5">
        <w:rPr>
          <w:rFonts w:ascii="Times New Roman" w:eastAsia="宋体" w:hAnsi="Times New Roman"/>
          <w:szCs w:val="21"/>
        </w:rPr>
        <w:t>Saint-Paul</w:t>
      </w:r>
      <w:r w:rsidR="001B762B">
        <w:rPr>
          <w:rFonts w:ascii="Times New Roman" w:eastAsia="宋体" w:hAnsi="Times New Roman" w:hint="eastAsia"/>
          <w:szCs w:val="21"/>
        </w:rPr>
        <w:t>，</w:t>
      </w:r>
      <w:r w:rsidR="001B762B">
        <w:rPr>
          <w:rFonts w:ascii="Times New Roman" w:eastAsia="宋体" w:hAnsi="Times New Roman" w:hint="eastAsia"/>
          <w:szCs w:val="21"/>
        </w:rPr>
        <w:t>2</w:t>
      </w:r>
      <w:r w:rsidR="001B762B">
        <w:rPr>
          <w:rFonts w:ascii="Times New Roman" w:eastAsia="宋体" w:hAnsi="Times New Roman"/>
          <w:szCs w:val="21"/>
        </w:rPr>
        <w:t>003</w:t>
      </w:r>
      <w:r w:rsidR="001B762B">
        <w:rPr>
          <w:rFonts w:ascii="Times New Roman" w:eastAsia="宋体" w:hAnsi="Times New Roman" w:hint="eastAsia"/>
          <w:szCs w:val="21"/>
        </w:rPr>
        <w:t>；</w:t>
      </w:r>
      <w:r w:rsidR="001B762B" w:rsidRPr="00E813CD">
        <w:rPr>
          <w:rFonts w:ascii="Times New Roman" w:eastAsia="宋体" w:hAnsi="Times New Roman"/>
          <w:szCs w:val="21"/>
        </w:rPr>
        <w:t>Karabarbounis &amp; Neiman</w:t>
      </w:r>
      <w:r w:rsidR="001B762B" w:rsidRPr="00E813CD">
        <w:rPr>
          <w:rFonts w:ascii="Times New Roman" w:eastAsia="宋体" w:hAnsi="Times New Roman"/>
          <w:szCs w:val="21"/>
        </w:rPr>
        <w:t>，</w:t>
      </w:r>
      <w:r w:rsidR="001B762B" w:rsidRPr="00E813CD">
        <w:rPr>
          <w:rFonts w:ascii="Times New Roman" w:eastAsia="宋体" w:hAnsi="Times New Roman"/>
          <w:szCs w:val="21"/>
        </w:rPr>
        <w:t>2014</w:t>
      </w:r>
      <w:r w:rsidR="008D4488">
        <w:rPr>
          <w:rFonts w:ascii="Times New Roman" w:eastAsia="宋体" w:hAnsi="Times New Roman" w:hint="eastAsia"/>
          <w:szCs w:val="21"/>
        </w:rPr>
        <w:t>；</w:t>
      </w:r>
      <w:r w:rsidR="008D4488" w:rsidRPr="008D4488">
        <w:rPr>
          <w:rFonts w:ascii="Times New Roman" w:eastAsia="宋体" w:hAnsi="Times New Roman"/>
          <w:szCs w:val="21"/>
        </w:rPr>
        <w:t>Autor</w:t>
      </w:r>
      <w:r w:rsidR="008D4488">
        <w:rPr>
          <w:rFonts w:ascii="Times New Roman" w:eastAsia="宋体" w:hAnsi="Times New Roman" w:hint="eastAsia"/>
          <w:szCs w:val="21"/>
        </w:rPr>
        <w:t xml:space="preserve"> &amp;</w:t>
      </w:r>
      <w:r w:rsidR="008D4488">
        <w:rPr>
          <w:rFonts w:ascii="Times New Roman" w:eastAsia="宋体" w:hAnsi="Times New Roman"/>
          <w:szCs w:val="21"/>
        </w:rPr>
        <w:t xml:space="preserve"> </w:t>
      </w:r>
      <w:r w:rsidR="008D4488" w:rsidRPr="008D4488">
        <w:rPr>
          <w:rFonts w:ascii="Times New Roman" w:eastAsia="宋体" w:hAnsi="Times New Roman"/>
          <w:szCs w:val="21"/>
        </w:rPr>
        <w:t>Salomons</w:t>
      </w:r>
      <w:r w:rsidR="008D4488" w:rsidRPr="008D4488">
        <w:rPr>
          <w:rFonts w:ascii="Times New Roman" w:eastAsia="宋体" w:hAnsi="Times New Roman"/>
          <w:szCs w:val="21"/>
        </w:rPr>
        <w:t>，</w:t>
      </w:r>
      <w:r w:rsidR="008D4488">
        <w:rPr>
          <w:rFonts w:ascii="Times New Roman" w:eastAsia="宋体" w:hAnsi="Times New Roman"/>
          <w:szCs w:val="21"/>
        </w:rPr>
        <w:t>2020</w:t>
      </w:r>
      <w:r w:rsidR="00DF3DE9">
        <w:rPr>
          <w:rFonts w:ascii="Times New Roman" w:eastAsia="宋体" w:hAnsi="Times New Roman" w:hint="eastAsia"/>
          <w:szCs w:val="21"/>
        </w:rPr>
        <w:t>；</w:t>
      </w:r>
      <w:r w:rsidR="00DF3DE9" w:rsidRPr="00DF3DE9">
        <w:rPr>
          <w:rFonts w:ascii="Times New Roman" w:eastAsia="宋体" w:hAnsi="Times New Roman"/>
          <w:szCs w:val="21"/>
        </w:rPr>
        <w:t>Kehrig &amp; Vincent</w:t>
      </w:r>
      <w:r w:rsidR="00DF3DE9" w:rsidRPr="00DF3DE9">
        <w:rPr>
          <w:rFonts w:ascii="Times New Roman" w:eastAsia="宋体" w:hAnsi="Times New Roman"/>
          <w:szCs w:val="21"/>
        </w:rPr>
        <w:t>，</w:t>
      </w:r>
      <w:r w:rsidR="00DF3DE9" w:rsidRPr="00DF3DE9">
        <w:rPr>
          <w:rFonts w:ascii="Times New Roman" w:eastAsia="宋体" w:hAnsi="Times New Roman"/>
          <w:szCs w:val="21"/>
        </w:rPr>
        <w:t>2021</w:t>
      </w:r>
      <w:r w:rsidR="005A4290">
        <w:rPr>
          <w:rFonts w:ascii="Times New Roman" w:eastAsia="宋体" w:hAnsi="Times New Roman" w:hint="eastAsia"/>
          <w:szCs w:val="21"/>
        </w:rPr>
        <w:t>；</w:t>
      </w:r>
      <w:r w:rsidR="005A4290" w:rsidRPr="005A4290">
        <w:rPr>
          <w:rFonts w:ascii="Times New Roman" w:eastAsia="宋体" w:hAnsi="Times New Roman"/>
          <w:szCs w:val="21"/>
        </w:rPr>
        <w:t>Guvenen</w:t>
      </w:r>
      <w:r w:rsidR="005A4290">
        <w:rPr>
          <w:rFonts w:ascii="Times New Roman" w:eastAsia="宋体" w:hAnsi="Times New Roman"/>
          <w:szCs w:val="21"/>
        </w:rPr>
        <w:t xml:space="preserve"> </w:t>
      </w:r>
      <w:r w:rsidR="005A4290">
        <w:rPr>
          <w:rFonts w:ascii="Times New Roman" w:eastAsia="宋体" w:hAnsi="Times New Roman" w:hint="eastAsia"/>
          <w:szCs w:val="21"/>
        </w:rPr>
        <w:t>et</w:t>
      </w:r>
      <w:r w:rsidR="005A4290">
        <w:rPr>
          <w:rFonts w:ascii="Times New Roman" w:eastAsia="宋体" w:hAnsi="Times New Roman"/>
          <w:szCs w:val="21"/>
        </w:rPr>
        <w:t xml:space="preserve"> </w:t>
      </w:r>
      <w:r w:rsidR="005A4290">
        <w:rPr>
          <w:rFonts w:ascii="Times New Roman" w:eastAsia="宋体" w:hAnsi="Times New Roman" w:hint="eastAsia"/>
          <w:szCs w:val="21"/>
        </w:rPr>
        <w:t>al</w:t>
      </w:r>
      <w:r w:rsidR="005A4290">
        <w:rPr>
          <w:rFonts w:ascii="Times New Roman" w:eastAsia="宋体" w:hAnsi="Times New Roman" w:hint="eastAsia"/>
          <w:szCs w:val="21"/>
        </w:rPr>
        <w:t>，</w:t>
      </w:r>
      <w:r w:rsidR="005A4290">
        <w:rPr>
          <w:rFonts w:ascii="Times New Roman" w:eastAsia="宋体" w:hAnsi="Times New Roman"/>
          <w:szCs w:val="21"/>
        </w:rPr>
        <w:t>2022</w:t>
      </w:r>
      <w:r w:rsidR="001B762B" w:rsidRPr="007E547F">
        <w:rPr>
          <w:rFonts w:ascii="Times New Roman" w:eastAsia="宋体" w:hAnsi="Times New Roman"/>
          <w:szCs w:val="21"/>
        </w:rPr>
        <w:t>）</w:t>
      </w:r>
      <w:r w:rsidR="001B762B">
        <w:rPr>
          <w:rFonts w:ascii="Times New Roman" w:eastAsia="宋体" w:hAnsi="Times New Roman" w:hint="eastAsia"/>
          <w:szCs w:val="21"/>
        </w:rPr>
        <w:t>，</w:t>
      </w:r>
      <w:r w:rsidR="00EA678D">
        <w:rPr>
          <w:rFonts w:ascii="Times New Roman" w:eastAsia="宋体" w:hAnsi="Times New Roman" w:hint="eastAsia"/>
          <w:szCs w:val="21"/>
        </w:rPr>
        <w:t>但</w:t>
      </w:r>
      <w:r w:rsidR="004A3BD3">
        <w:rPr>
          <w:rFonts w:ascii="Times New Roman" w:eastAsia="宋体" w:hAnsi="Times New Roman" w:hint="eastAsia"/>
          <w:szCs w:val="21"/>
        </w:rPr>
        <w:t>这可能是</w:t>
      </w:r>
      <w:r w:rsidR="001B762B" w:rsidRPr="007E547F">
        <w:rPr>
          <w:rFonts w:ascii="Times New Roman" w:eastAsia="宋体" w:hAnsi="Times New Roman" w:hint="eastAsia"/>
          <w:szCs w:val="21"/>
        </w:rPr>
        <w:t>劳动收入份额在</w:t>
      </w:r>
      <w:r w:rsidR="001B762B" w:rsidRPr="007E547F">
        <w:rPr>
          <w:rFonts w:ascii="Times New Roman" w:eastAsia="宋体" w:hAnsi="Times New Roman"/>
          <w:szCs w:val="21"/>
        </w:rPr>
        <w:t>20</w:t>
      </w:r>
      <w:r w:rsidR="001B762B" w:rsidRPr="007E547F">
        <w:rPr>
          <w:rFonts w:ascii="Times New Roman" w:eastAsia="宋体" w:hAnsi="Times New Roman"/>
          <w:szCs w:val="21"/>
        </w:rPr>
        <w:t>世纪</w:t>
      </w:r>
      <w:r w:rsidR="001B762B" w:rsidRPr="007E547F">
        <w:rPr>
          <w:rFonts w:ascii="Times New Roman" w:eastAsia="宋体" w:hAnsi="Times New Roman"/>
          <w:szCs w:val="21"/>
        </w:rPr>
        <w:t>70</w:t>
      </w:r>
      <w:r w:rsidR="001B762B" w:rsidRPr="007E547F">
        <w:rPr>
          <w:rFonts w:ascii="Times New Roman" w:eastAsia="宋体" w:hAnsi="Times New Roman"/>
          <w:szCs w:val="21"/>
        </w:rPr>
        <w:t>年代高于其稳态值，必然会恢复到其长期均值（</w:t>
      </w:r>
      <w:r w:rsidR="001B762B" w:rsidRPr="007E547F">
        <w:rPr>
          <w:rFonts w:ascii="Times New Roman" w:eastAsia="宋体" w:hAnsi="Times New Roman"/>
          <w:szCs w:val="21"/>
        </w:rPr>
        <w:t xml:space="preserve">Cette </w:t>
      </w:r>
      <w:r w:rsidR="008D7E0B">
        <w:rPr>
          <w:rFonts w:ascii="Times New Roman" w:eastAsia="宋体" w:hAnsi="Times New Roman"/>
          <w:szCs w:val="21"/>
        </w:rPr>
        <w:t>et al</w:t>
      </w:r>
      <w:r w:rsidR="001B762B" w:rsidRPr="007E547F">
        <w:rPr>
          <w:rFonts w:ascii="Times New Roman" w:eastAsia="宋体" w:hAnsi="Times New Roman"/>
          <w:szCs w:val="21"/>
        </w:rPr>
        <w:t>，</w:t>
      </w:r>
      <w:r w:rsidR="001B762B" w:rsidRPr="007E547F">
        <w:rPr>
          <w:rFonts w:ascii="Times New Roman" w:eastAsia="宋体" w:hAnsi="Times New Roman"/>
          <w:szCs w:val="21"/>
        </w:rPr>
        <w:t>2019</w:t>
      </w:r>
      <w:r w:rsidR="001B762B" w:rsidRPr="007E547F">
        <w:rPr>
          <w:rFonts w:ascii="Times New Roman" w:eastAsia="宋体" w:hAnsi="Times New Roman"/>
          <w:szCs w:val="21"/>
        </w:rPr>
        <w:t>）。</w:t>
      </w:r>
      <w:r w:rsidR="0074217D">
        <w:rPr>
          <w:rFonts w:ascii="Times New Roman" w:eastAsia="宋体" w:hAnsi="Times New Roman" w:hint="eastAsia"/>
          <w:szCs w:val="21"/>
        </w:rPr>
        <w:t>整体来看</w:t>
      </w:r>
      <w:r w:rsidR="000A20BB">
        <w:rPr>
          <w:rFonts w:ascii="Times New Roman" w:eastAsia="宋体" w:hAnsi="Times New Roman" w:hint="eastAsia"/>
          <w:szCs w:val="21"/>
        </w:rPr>
        <w:t>，</w:t>
      </w:r>
      <w:r w:rsidR="00003F40">
        <w:rPr>
          <w:rFonts w:ascii="Times New Roman" w:eastAsia="宋体" w:hAnsi="Times New Roman" w:hint="eastAsia"/>
          <w:szCs w:val="21"/>
        </w:rPr>
        <w:t>皮凯蒂（</w:t>
      </w:r>
      <w:r w:rsidR="00003F40">
        <w:rPr>
          <w:rFonts w:ascii="Times New Roman" w:eastAsia="宋体" w:hAnsi="Times New Roman" w:hint="eastAsia"/>
          <w:szCs w:val="21"/>
        </w:rPr>
        <w:t>2</w:t>
      </w:r>
      <w:r w:rsidR="00003F40">
        <w:rPr>
          <w:rFonts w:ascii="Times New Roman" w:eastAsia="宋体" w:hAnsi="Times New Roman"/>
          <w:szCs w:val="21"/>
        </w:rPr>
        <w:t>014</w:t>
      </w:r>
      <w:r w:rsidR="00003F40">
        <w:rPr>
          <w:rFonts w:ascii="Times New Roman" w:eastAsia="宋体" w:hAnsi="Times New Roman" w:hint="eastAsia"/>
          <w:szCs w:val="21"/>
        </w:rPr>
        <w:t>）使用</w:t>
      </w:r>
      <w:r w:rsidR="00003F40">
        <w:rPr>
          <w:rFonts w:ascii="Times New Roman" w:eastAsia="宋体" w:hAnsi="Times New Roman" w:hint="eastAsia"/>
          <w:szCs w:val="21"/>
        </w:rPr>
        <w:t>1</w:t>
      </w:r>
      <w:r w:rsidR="00003F40">
        <w:rPr>
          <w:rFonts w:ascii="Times New Roman" w:eastAsia="宋体" w:hAnsi="Times New Roman"/>
          <w:szCs w:val="21"/>
        </w:rPr>
        <w:t>770</w:t>
      </w:r>
      <w:r w:rsidR="00003F40">
        <w:rPr>
          <w:rFonts w:ascii="Times New Roman" w:eastAsia="宋体" w:hAnsi="Times New Roman" w:hint="eastAsia"/>
          <w:szCs w:val="21"/>
        </w:rPr>
        <w:t>—</w:t>
      </w:r>
      <w:r w:rsidR="00003F40">
        <w:rPr>
          <w:rFonts w:ascii="Times New Roman" w:eastAsia="宋体" w:hAnsi="Times New Roman" w:hint="eastAsia"/>
          <w:szCs w:val="21"/>
        </w:rPr>
        <w:t>2</w:t>
      </w:r>
      <w:r w:rsidR="00003F40">
        <w:rPr>
          <w:rFonts w:ascii="Times New Roman" w:eastAsia="宋体" w:hAnsi="Times New Roman"/>
          <w:szCs w:val="21"/>
        </w:rPr>
        <w:t>011</w:t>
      </w:r>
      <w:r w:rsidR="00003F40">
        <w:rPr>
          <w:rFonts w:ascii="Times New Roman" w:eastAsia="宋体" w:hAnsi="Times New Roman" w:hint="eastAsia"/>
          <w:szCs w:val="21"/>
        </w:rPr>
        <w:t>年</w:t>
      </w:r>
      <w:r w:rsidR="00FA0313">
        <w:rPr>
          <w:rFonts w:ascii="Times New Roman" w:eastAsia="宋体" w:hAnsi="Times New Roman" w:hint="eastAsia"/>
          <w:szCs w:val="21"/>
        </w:rPr>
        <w:t>法国、英国</w:t>
      </w:r>
      <w:r w:rsidR="00003F40">
        <w:rPr>
          <w:rFonts w:ascii="Times New Roman" w:eastAsia="宋体" w:hAnsi="Times New Roman" w:hint="eastAsia"/>
          <w:szCs w:val="21"/>
        </w:rPr>
        <w:t>等</w:t>
      </w:r>
      <w:r w:rsidR="008C3738">
        <w:rPr>
          <w:rFonts w:ascii="Times New Roman" w:eastAsia="宋体" w:hAnsi="Times New Roman"/>
          <w:szCs w:val="21"/>
        </w:rPr>
        <w:t>8</w:t>
      </w:r>
      <w:r w:rsidR="008C3738">
        <w:rPr>
          <w:rFonts w:ascii="Times New Roman" w:eastAsia="宋体" w:hAnsi="Times New Roman" w:hint="eastAsia"/>
          <w:szCs w:val="21"/>
        </w:rPr>
        <w:t>个</w:t>
      </w:r>
      <w:r w:rsidR="00003F40">
        <w:rPr>
          <w:rFonts w:ascii="Times New Roman" w:eastAsia="宋体" w:hAnsi="Times New Roman" w:hint="eastAsia"/>
          <w:szCs w:val="21"/>
        </w:rPr>
        <w:t>发达国家数据测算的劳动收入份额长期保持在</w:t>
      </w:r>
      <w:r w:rsidR="00003F40">
        <w:rPr>
          <w:rFonts w:ascii="Times New Roman" w:eastAsia="宋体" w:hAnsi="Times New Roman" w:hint="eastAsia"/>
          <w:szCs w:val="21"/>
        </w:rPr>
        <w:t>2</w:t>
      </w:r>
      <w:r w:rsidR="00003F40">
        <w:rPr>
          <w:rFonts w:ascii="Times New Roman" w:eastAsia="宋体" w:hAnsi="Times New Roman"/>
          <w:szCs w:val="21"/>
        </w:rPr>
        <w:t>/3</w:t>
      </w:r>
      <w:r w:rsidR="00003F40">
        <w:rPr>
          <w:rFonts w:ascii="Times New Roman" w:eastAsia="宋体" w:hAnsi="Times New Roman" w:hint="eastAsia"/>
          <w:szCs w:val="21"/>
        </w:rPr>
        <w:t>—</w:t>
      </w:r>
      <w:r w:rsidR="00003F40">
        <w:rPr>
          <w:rFonts w:ascii="Times New Roman" w:eastAsia="宋体" w:hAnsi="Times New Roman" w:hint="eastAsia"/>
          <w:szCs w:val="21"/>
        </w:rPr>
        <w:t>3</w:t>
      </w:r>
      <w:r w:rsidR="00003F40">
        <w:rPr>
          <w:rFonts w:ascii="Times New Roman" w:eastAsia="宋体" w:hAnsi="Times New Roman"/>
          <w:szCs w:val="21"/>
        </w:rPr>
        <w:t>/4</w:t>
      </w:r>
      <w:r w:rsidR="003F3405">
        <w:rPr>
          <w:rFonts w:ascii="Times New Roman" w:eastAsia="宋体" w:hAnsi="Times New Roman" w:hint="eastAsia"/>
          <w:szCs w:val="21"/>
        </w:rPr>
        <w:t>，与</w:t>
      </w:r>
      <w:r w:rsidR="00AD3B90">
        <w:rPr>
          <w:rFonts w:ascii="Times New Roman" w:eastAsia="宋体" w:hAnsi="Times New Roman" w:hint="eastAsia"/>
          <w:szCs w:val="21"/>
        </w:rPr>
        <w:t>各</w:t>
      </w:r>
      <w:r w:rsidR="003F3405">
        <w:rPr>
          <w:rFonts w:ascii="Times New Roman" w:eastAsia="宋体" w:hAnsi="Times New Roman" w:hint="eastAsia"/>
          <w:szCs w:val="21"/>
        </w:rPr>
        <w:t>文献</w:t>
      </w:r>
      <w:r w:rsidR="00AD3B90">
        <w:rPr>
          <w:rFonts w:ascii="Times New Roman" w:eastAsia="宋体" w:hAnsi="Times New Roman" w:hint="eastAsia"/>
          <w:szCs w:val="21"/>
        </w:rPr>
        <w:t>在不同</w:t>
      </w:r>
      <w:r w:rsidR="00D60E17">
        <w:rPr>
          <w:rFonts w:ascii="Times New Roman" w:eastAsia="宋体" w:hAnsi="Times New Roman" w:hint="eastAsia"/>
          <w:szCs w:val="21"/>
        </w:rPr>
        <w:t>时期</w:t>
      </w:r>
      <w:r w:rsidR="00AD3B90">
        <w:rPr>
          <w:rFonts w:ascii="Times New Roman" w:eastAsia="宋体" w:hAnsi="Times New Roman" w:hint="eastAsia"/>
          <w:szCs w:val="21"/>
        </w:rPr>
        <w:t>的</w:t>
      </w:r>
      <w:r w:rsidR="003F3405">
        <w:rPr>
          <w:rFonts w:ascii="Times New Roman" w:eastAsia="宋体" w:hAnsi="Times New Roman" w:hint="eastAsia"/>
          <w:szCs w:val="21"/>
        </w:rPr>
        <w:t>测算结果较为一致</w:t>
      </w:r>
      <w:r w:rsidR="00BB656B">
        <w:rPr>
          <w:rFonts w:ascii="Times New Roman" w:eastAsia="宋体" w:hAnsi="Times New Roman" w:hint="eastAsia"/>
          <w:szCs w:val="21"/>
        </w:rPr>
        <w:t>，具有</w:t>
      </w:r>
      <w:r w:rsidR="00AA5209">
        <w:rPr>
          <w:rFonts w:ascii="Times New Roman" w:eastAsia="宋体" w:hAnsi="Times New Roman" w:hint="eastAsia"/>
          <w:szCs w:val="21"/>
        </w:rPr>
        <w:t>良</w:t>
      </w:r>
      <w:r w:rsidR="00BB656B">
        <w:rPr>
          <w:rFonts w:ascii="Times New Roman" w:eastAsia="宋体" w:hAnsi="Times New Roman" w:hint="eastAsia"/>
          <w:szCs w:val="21"/>
        </w:rPr>
        <w:t>好的代表性</w:t>
      </w:r>
      <w:r w:rsidR="003F3405">
        <w:rPr>
          <w:rFonts w:ascii="Times New Roman" w:eastAsia="宋体" w:hAnsi="Times New Roman" w:hint="eastAsia"/>
          <w:szCs w:val="21"/>
        </w:rPr>
        <w:t>。</w:t>
      </w:r>
    </w:p>
    <w:p w14:paraId="24C4F491" w14:textId="48722207" w:rsidR="005E12D6" w:rsidRDefault="003138D5" w:rsidP="00DC3BE6">
      <w:pPr>
        <w:ind w:firstLineChars="200" w:firstLine="420"/>
        <w:rPr>
          <w:rFonts w:ascii="Times New Roman" w:eastAsia="宋体" w:hAnsi="Times New Roman"/>
          <w:szCs w:val="21"/>
        </w:rPr>
      </w:pPr>
      <w:bookmarkStart w:id="8" w:name="_Hlk107653951"/>
      <w:r>
        <w:rPr>
          <w:rFonts w:ascii="Times New Roman" w:eastAsia="宋体" w:hAnsi="Times New Roman" w:hint="eastAsia"/>
          <w:szCs w:val="21"/>
        </w:rPr>
        <w:t>以</w:t>
      </w:r>
      <w:r>
        <w:rPr>
          <w:rFonts w:ascii="Times New Roman" w:eastAsia="宋体" w:hAnsi="Times New Roman" w:hint="eastAsia"/>
          <w:szCs w:val="21"/>
        </w:rPr>
        <w:t>G</w:t>
      </w:r>
      <w:r>
        <w:rPr>
          <w:rFonts w:ascii="Times New Roman" w:eastAsia="宋体" w:hAnsi="Times New Roman"/>
          <w:szCs w:val="21"/>
        </w:rPr>
        <w:t>DP</w:t>
      </w:r>
      <w:r>
        <w:rPr>
          <w:rFonts w:ascii="Times New Roman" w:eastAsia="宋体" w:hAnsi="Times New Roman" w:hint="eastAsia"/>
          <w:szCs w:val="21"/>
        </w:rPr>
        <w:t>为分母测算的中国劳动收入份额较皮凯蒂（</w:t>
      </w:r>
      <w:r>
        <w:rPr>
          <w:rFonts w:ascii="Times New Roman" w:eastAsia="宋体" w:hAnsi="Times New Roman" w:hint="eastAsia"/>
          <w:szCs w:val="21"/>
        </w:rPr>
        <w:t>2</w:t>
      </w:r>
      <w:r>
        <w:rPr>
          <w:rFonts w:ascii="Times New Roman" w:eastAsia="宋体" w:hAnsi="Times New Roman"/>
          <w:szCs w:val="21"/>
        </w:rPr>
        <w:t>014</w:t>
      </w:r>
      <w:r>
        <w:rPr>
          <w:rFonts w:ascii="Times New Roman" w:eastAsia="宋体" w:hAnsi="Times New Roman" w:hint="eastAsia"/>
          <w:szCs w:val="21"/>
        </w:rPr>
        <w:t>）、世界不平等数据库等使用国民收入为分母测算的法</w:t>
      </w:r>
      <w:r w:rsidR="004F71FE">
        <w:rPr>
          <w:rFonts w:ascii="Times New Roman" w:eastAsia="宋体" w:hAnsi="Times New Roman" w:hint="eastAsia"/>
          <w:szCs w:val="21"/>
        </w:rPr>
        <w:t>国</w:t>
      </w:r>
      <w:r>
        <w:rPr>
          <w:rFonts w:ascii="Times New Roman" w:eastAsia="宋体" w:hAnsi="Times New Roman" w:hint="eastAsia"/>
          <w:szCs w:val="21"/>
        </w:rPr>
        <w:t>、英</w:t>
      </w:r>
      <w:r w:rsidR="004F71FE">
        <w:rPr>
          <w:rFonts w:ascii="Times New Roman" w:eastAsia="宋体" w:hAnsi="Times New Roman" w:hint="eastAsia"/>
          <w:szCs w:val="21"/>
        </w:rPr>
        <w:t>国</w:t>
      </w:r>
      <w:r>
        <w:rPr>
          <w:rFonts w:ascii="Times New Roman" w:eastAsia="宋体" w:hAnsi="Times New Roman" w:hint="eastAsia"/>
          <w:szCs w:val="21"/>
        </w:rPr>
        <w:t>等</w:t>
      </w:r>
      <w:r w:rsidR="004F71FE">
        <w:rPr>
          <w:rFonts w:ascii="Times New Roman" w:eastAsia="宋体" w:hAnsi="Times New Roman" w:hint="eastAsia"/>
          <w:szCs w:val="21"/>
        </w:rPr>
        <w:t>发达</w:t>
      </w:r>
      <w:r>
        <w:rPr>
          <w:rFonts w:ascii="Times New Roman" w:eastAsia="宋体" w:hAnsi="Times New Roman" w:hint="eastAsia"/>
          <w:szCs w:val="21"/>
        </w:rPr>
        <w:t>国</w:t>
      </w:r>
      <w:r w:rsidR="004F71FE">
        <w:rPr>
          <w:rFonts w:ascii="Times New Roman" w:eastAsia="宋体" w:hAnsi="Times New Roman" w:hint="eastAsia"/>
          <w:szCs w:val="21"/>
        </w:rPr>
        <w:t>家</w:t>
      </w:r>
      <w:r>
        <w:rPr>
          <w:rFonts w:ascii="Times New Roman" w:eastAsia="宋体" w:hAnsi="Times New Roman" w:hint="eastAsia"/>
          <w:szCs w:val="21"/>
        </w:rPr>
        <w:t>劳动收入份额低</w:t>
      </w:r>
      <w:r>
        <w:rPr>
          <w:rFonts w:ascii="Times New Roman" w:eastAsia="宋体" w:hAnsi="Times New Roman" w:hint="eastAsia"/>
          <w:szCs w:val="21"/>
        </w:rPr>
        <w:t>2</w:t>
      </w:r>
      <w:r>
        <w:rPr>
          <w:rFonts w:ascii="Times New Roman" w:eastAsia="宋体" w:hAnsi="Times New Roman"/>
          <w:szCs w:val="21"/>
        </w:rPr>
        <w:t>0</w:t>
      </w:r>
      <w:r>
        <w:rPr>
          <w:rFonts w:ascii="Times New Roman" w:eastAsia="宋体" w:hAnsi="Times New Roman" w:hint="eastAsia"/>
          <w:szCs w:val="21"/>
        </w:rPr>
        <w:t>个百分点左右</w:t>
      </w:r>
      <w:r w:rsidR="00CB2BDB">
        <w:rPr>
          <w:rFonts w:ascii="Times New Roman" w:eastAsia="宋体" w:hAnsi="Times New Roman" w:hint="eastAsia"/>
          <w:szCs w:val="21"/>
        </w:rPr>
        <w:t>（见图</w:t>
      </w:r>
      <w:r w:rsidR="00CB2BDB">
        <w:rPr>
          <w:rFonts w:ascii="Times New Roman" w:eastAsia="宋体" w:hAnsi="Times New Roman" w:hint="eastAsia"/>
          <w:szCs w:val="21"/>
        </w:rPr>
        <w:t>1</w:t>
      </w:r>
      <w:r w:rsidR="00CB2BDB">
        <w:rPr>
          <w:rFonts w:ascii="Times New Roman" w:eastAsia="宋体" w:hAnsi="Times New Roman" w:hint="eastAsia"/>
          <w:szCs w:val="21"/>
        </w:rPr>
        <w:t>）</w:t>
      </w:r>
      <w:r w:rsidR="004F71FE">
        <w:rPr>
          <w:rFonts w:ascii="Times New Roman" w:eastAsia="宋体" w:hAnsi="Times New Roman" w:hint="eastAsia"/>
          <w:szCs w:val="21"/>
        </w:rPr>
        <w:t>。</w:t>
      </w:r>
      <w:bookmarkEnd w:id="8"/>
      <w:r w:rsidR="003F1DD4">
        <w:rPr>
          <w:rFonts w:ascii="Times New Roman" w:eastAsia="宋体" w:hAnsi="Times New Roman" w:hint="eastAsia"/>
          <w:szCs w:val="21"/>
        </w:rPr>
        <w:t>而</w:t>
      </w:r>
      <w:r w:rsidR="001215E2" w:rsidRPr="0014478B">
        <w:rPr>
          <w:rFonts w:ascii="Times New Roman" w:eastAsia="宋体" w:hAnsi="Times New Roman" w:hint="eastAsia"/>
          <w:szCs w:val="21"/>
        </w:rPr>
        <w:t>国民收入不包</w:t>
      </w:r>
      <w:r w:rsidR="001215E2">
        <w:rPr>
          <w:rFonts w:ascii="Times New Roman" w:eastAsia="宋体" w:hAnsi="Times New Roman" w:hint="eastAsia"/>
          <w:szCs w:val="21"/>
        </w:rPr>
        <w:t>含</w:t>
      </w:r>
      <w:r w:rsidR="001215E2" w:rsidRPr="0014478B">
        <w:rPr>
          <w:rFonts w:ascii="Times New Roman" w:eastAsia="宋体" w:hAnsi="Times New Roman" w:hint="eastAsia"/>
          <w:szCs w:val="21"/>
        </w:rPr>
        <w:t>折旧、间接</w:t>
      </w:r>
      <w:r w:rsidR="001215E2">
        <w:rPr>
          <w:rFonts w:ascii="Times New Roman" w:eastAsia="宋体" w:hAnsi="Times New Roman" w:hint="eastAsia"/>
          <w:szCs w:val="21"/>
        </w:rPr>
        <w:t>税等</w:t>
      </w:r>
      <w:r w:rsidR="001215E2" w:rsidRPr="0014478B">
        <w:rPr>
          <w:rFonts w:ascii="Times New Roman" w:eastAsia="宋体" w:hAnsi="Times New Roman" w:hint="eastAsia"/>
          <w:szCs w:val="21"/>
        </w:rPr>
        <w:t>，</w:t>
      </w:r>
      <w:r w:rsidR="001215E2">
        <w:rPr>
          <w:rFonts w:ascii="Times New Roman" w:eastAsia="宋体" w:hAnsi="Times New Roman" w:hint="eastAsia"/>
          <w:szCs w:val="21"/>
        </w:rPr>
        <w:t>以</w:t>
      </w:r>
      <w:r w:rsidR="001215E2" w:rsidRPr="0014478B">
        <w:rPr>
          <w:rFonts w:ascii="Times New Roman" w:eastAsia="宋体" w:hAnsi="Times New Roman" w:hint="eastAsia"/>
          <w:szCs w:val="21"/>
        </w:rPr>
        <w:t>国民收入</w:t>
      </w:r>
      <w:r w:rsidR="001215E2">
        <w:rPr>
          <w:rFonts w:ascii="Times New Roman" w:eastAsia="宋体" w:hAnsi="Times New Roman" w:hint="eastAsia"/>
          <w:szCs w:val="21"/>
        </w:rPr>
        <w:t>为分母的劳动收入份额会高于以</w:t>
      </w:r>
      <w:r w:rsidR="001215E2" w:rsidRPr="0014478B">
        <w:rPr>
          <w:rFonts w:ascii="Times New Roman" w:eastAsia="宋体" w:hAnsi="Times New Roman" w:hint="eastAsia"/>
          <w:szCs w:val="21"/>
        </w:rPr>
        <w:t>增加值</w:t>
      </w:r>
      <w:r w:rsidR="001215E2">
        <w:rPr>
          <w:rFonts w:ascii="Times New Roman" w:eastAsia="宋体" w:hAnsi="Times New Roman" w:hint="eastAsia"/>
          <w:szCs w:val="21"/>
        </w:rPr>
        <w:t>为分母的劳动收入份额（索洛，</w:t>
      </w:r>
      <w:r w:rsidR="001215E2">
        <w:rPr>
          <w:rFonts w:ascii="Times New Roman" w:eastAsia="宋体" w:hAnsi="Times New Roman" w:hint="eastAsia"/>
          <w:szCs w:val="21"/>
        </w:rPr>
        <w:t>1</w:t>
      </w:r>
      <w:r w:rsidR="001215E2">
        <w:rPr>
          <w:rFonts w:ascii="Times New Roman" w:eastAsia="宋体" w:hAnsi="Times New Roman"/>
          <w:szCs w:val="21"/>
        </w:rPr>
        <w:t>958</w:t>
      </w:r>
      <w:r w:rsidR="001215E2">
        <w:rPr>
          <w:rFonts w:ascii="Times New Roman" w:eastAsia="宋体" w:hAnsi="Times New Roman" w:hint="eastAsia"/>
          <w:szCs w:val="21"/>
        </w:rPr>
        <w:t>）</w:t>
      </w:r>
      <w:r w:rsidR="001215E2" w:rsidRPr="0014478B">
        <w:rPr>
          <w:rFonts w:ascii="Times New Roman" w:eastAsia="宋体" w:hAnsi="Times New Roman" w:hint="eastAsia"/>
          <w:szCs w:val="21"/>
        </w:rPr>
        <w:t>。</w:t>
      </w:r>
      <w:r w:rsidR="001215E2">
        <w:rPr>
          <w:rFonts w:ascii="Times New Roman" w:eastAsia="宋体" w:hAnsi="Times New Roman" w:hint="eastAsia"/>
          <w:szCs w:val="21"/>
        </w:rPr>
        <w:t>因此，</w:t>
      </w:r>
      <w:bookmarkStart w:id="9" w:name="_Hlk107653968"/>
      <w:r w:rsidR="001215E2">
        <w:rPr>
          <w:rFonts w:ascii="Times New Roman" w:eastAsia="宋体" w:hAnsi="Times New Roman" w:hint="eastAsia"/>
          <w:szCs w:val="21"/>
        </w:rPr>
        <w:t>本文认为</w:t>
      </w:r>
      <w:r w:rsidR="001215E2" w:rsidRPr="003348B0">
        <w:rPr>
          <w:rFonts w:ascii="Times New Roman" w:eastAsia="宋体" w:hAnsi="Times New Roman" w:hint="eastAsia"/>
          <w:szCs w:val="21"/>
        </w:rPr>
        <w:t>测算方法的差异是我国劳动收入份额测算结果整体围绕</w:t>
      </w:r>
      <w:r w:rsidR="001215E2" w:rsidRPr="003348B0">
        <w:rPr>
          <w:rFonts w:ascii="Times New Roman" w:eastAsia="宋体" w:hAnsi="Times New Roman" w:hint="eastAsia"/>
          <w:szCs w:val="21"/>
        </w:rPr>
        <w:t>5</w:t>
      </w:r>
      <w:r w:rsidR="001215E2" w:rsidRPr="003348B0">
        <w:rPr>
          <w:rFonts w:ascii="Times New Roman" w:eastAsia="宋体" w:hAnsi="Times New Roman"/>
          <w:szCs w:val="21"/>
        </w:rPr>
        <w:t>0</w:t>
      </w:r>
      <w:r w:rsidR="001215E2" w:rsidRPr="003348B0">
        <w:rPr>
          <w:rFonts w:ascii="Times New Roman" w:eastAsia="宋体" w:hAnsi="Times New Roman" w:hint="eastAsia"/>
          <w:szCs w:val="21"/>
        </w:rPr>
        <w:t>%</w:t>
      </w:r>
      <w:r w:rsidR="001215E2" w:rsidRPr="003348B0">
        <w:rPr>
          <w:rFonts w:ascii="Times New Roman" w:eastAsia="宋体" w:hAnsi="Times New Roman" w:hint="eastAsia"/>
          <w:szCs w:val="21"/>
        </w:rPr>
        <w:t>波动，</w:t>
      </w:r>
      <w:r w:rsidR="001215E2">
        <w:rPr>
          <w:rFonts w:ascii="Times New Roman" w:eastAsia="宋体" w:hAnsi="Times New Roman" w:hint="eastAsia"/>
          <w:szCs w:val="21"/>
        </w:rPr>
        <w:t>与西方发达国家差距达到</w:t>
      </w:r>
      <w:r w:rsidR="001215E2">
        <w:rPr>
          <w:rFonts w:ascii="Times New Roman" w:eastAsia="宋体" w:hAnsi="Times New Roman" w:hint="eastAsia"/>
          <w:szCs w:val="21"/>
        </w:rPr>
        <w:t>2</w:t>
      </w:r>
      <w:r w:rsidR="001215E2">
        <w:rPr>
          <w:rFonts w:ascii="Times New Roman" w:eastAsia="宋体" w:hAnsi="Times New Roman"/>
          <w:szCs w:val="21"/>
        </w:rPr>
        <w:t>0</w:t>
      </w:r>
      <w:r w:rsidR="001215E2">
        <w:rPr>
          <w:rFonts w:ascii="Times New Roman" w:eastAsia="宋体" w:hAnsi="Times New Roman" w:hint="eastAsia"/>
          <w:szCs w:val="21"/>
        </w:rPr>
        <w:t>%</w:t>
      </w:r>
      <w:r w:rsidR="001215E2">
        <w:rPr>
          <w:rFonts w:ascii="Times New Roman" w:eastAsia="宋体" w:hAnsi="Times New Roman" w:hint="eastAsia"/>
          <w:szCs w:val="21"/>
        </w:rPr>
        <w:t>的主要原因</w:t>
      </w:r>
      <w:r w:rsidR="001215E2" w:rsidRPr="003348B0">
        <w:rPr>
          <w:rFonts w:ascii="Times New Roman" w:eastAsia="宋体" w:hAnsi="Times New Roman" w:hint="eastAsia"/>
          <w:szCs w:val="21"/>
        </w:rPr>
        <w:t>。</w:t>
      </w:r>
      <w:bookmarkEnd w:id="9"/>
      <w:r w:rsidR="006931AC">
        <w:rPr>
          <w:rFonts w:ascii="Times New Roman" w:eastAsia="宋体" w:hAnsi="Times New Roman" w:hint="eastAsia"/>
          <w:szCs w:val="21"/>
        </w:rPr>
        <w:t>为正确认识中国劳动收入</w:t>
      </w:r>
      <w:r w:rsidR="007D0E21">
        <w:rPr>
          <w:rFonts w:ascii="Times New Roman" w:eastAsia="宋体" w:hAnsi="Times New Roman" w:hint="eastAsia"/>
          <w:szCs w:val="21"/>
        </w:rPr>
        <w:t>份额</w:t>
      </w:r>
      <w:r w:rsidR="00CF4F77">
        <w:rPr>
          <w:rFonts w:ascii="Times New Roman" w:eastAsia="宋体" w:hAnsi="Times New Roman" w:hint="eastAsia"/>
          <w:szCs w:val="21"/>
        </w:rPr>
        <w:t>的真实数值及</w:t>
      </w:r>
      <w:r w:rsidR="007D0E21">
        <w:rPr>
          <w:rFonts w:ascii="Times New Roman" w:eastAsia="宋体" w:hAnsi="Times New Roman" w:hint="eastAsia"/>
          <w:szCs w:val="21"/>
        </w:rPr>
        <w:t>与</w:t>
      </w:r>
      <w:r w:rsidR="00F3051C">
        <w:rPr>
          <w:rFonts w:ascii="Times New Roman" w:eastAsia="宋体" w:hAnsi="Times New Roman" w:hint="eastAsia"/>
          <w:szCs w:val="21"/>
        </w:rPr>
        <w:t>其他</w:t>
      </w:r>
      <w:r w:rsidR="007D0E21">
        <w:rPr>
          <w:rFonts w:ascii="Times New Roman" w:eastAsia="宋体" w:hAnsi="Times New Roman" w:hint="eastAsia"/>
          <w:szCs w:val="21"/>
        </w:rPr>
        <w:t>国</w:t>
      </w:r>
      <w:r w:rsidR="00F3051C">
        <w:rPr>
          <w:rFonts w:ascii="Times New Roman" w:eastAsia="宋体" w:hAnsi="Times New Roman" w:hint="eastAsia"/>
          <w:szCs w:val="21"/>
        </w:rPr>
        <w:t>家</w:t>
      </w:r>
      <w:r w:rsidR="007D0E21">
        <w:rPr>
          <w:rFonts w:ascii="Times New Roman" w:eastAsia="宋体" w:hAnsi="Times New Roman" w:hint="eastAsia"/>
          <w:szCs w:val="21"/>
        </w:rPr>
        <w:t>的真实差异</w:t>
      </w:r>
      <w:r w:rsidR="00C513EB">
        <w:rPr>
          <w:rFonts w:ascii="Times New Roman" w:eastAsia="宋体" w:hAnsi="Times New Roman" w:hint="eastAsia"/>
          <w:szCs w:val="21"/>
        </w:rPr>
        <w:t>，</w:t>
      </w:r>
      <w:r w:rsidR="006F3525">
        <w:rPr>
          <w:rFonts w:ascii="Times New Roman" w:eastAsia="宋体" w:hAnsi="Times New Roman" w:hint="eastAsia"/>
          <w:szCs w:val="21"/>
        </w:rPr>
        <w:t>本文将</w:t>
      </w:r>
      <w:r w:rsidR="004E0814">
        <w:rPr>
          <w:rFonts w:ascii="Times New Roman" w:eastAsia="宋体" w:hAnsi="Times New Roman" w:hint="eastAsia"/>
          <w:szCs w:val="21"/>
        </w:rPr>
        <w:t>分别探讨劳动收入份额</w:t>
      </w:r>
      <w:r w:rsidR="009F74CF">
        <w:rPr>
          <w:rFonts w:ascii="Times New Roman" w:eastAsia="宋体" w:hAnsi="Times New Roman" w:hint="eastAsia"/>
          <w:szCs w:val="21"/>
        </w:rPr>
        <w:t>测算方法</w:t>
      </w:r>
      <w:r w:rsidR="004E0814">
        <w:rPr>
          <w:rFonts w:ascii="Times New Roman" w:eastAsia="宋体" w:hAnsi="Times New Roman" w:hint="eastAsia"/>
          <w:szCs w:val="21"/>
        </w:rPr>
        <w:t>及数据来源</w:t>
      </w:r>
      <w:r w:rsidR="009F74CF">
        <w:rPr>
          <w:rFonts w:ascii="Times New Roman" w:eastAsia="宋体" w:hAnsi="Times New Roman" w:hint="eastAsia"/>
          <w:szCs w:val="21"/>
        </w:rPr>
        <w:t>差异</w:t>
      </w:r>
      <w:r w:rsidR="00D85B96">
        <w:rPr>
          <w:rFonts w:ascii="Times New Roman" w:eastAsia="宋体" w:hAnsi="Times New Roman" w:hint="eastAsia"/>
          <w:szCs w:val="21"/>
        </w:rPr>
        <w:t>对</w:t>
      </w:r>
      <w:r w:rsidR="004E0814">
        <w:rPr>
          <w:rFonts w:ascii="Times New Roman" w:eastAsia="宋体" w:hAnsi="Times New Roman" w:hint="eastAsia"/>
          <w:szCs w:val="21"/>
        </w:rPr>
        <w:t>测算结果</w:t>
      </w:r>
      <w:r w:rsidR="00D85B96">
        <w:rPr>
          <w:rFonts w:ascii="Times New Roman" w:eastAsia="宋体" w:hAnsi="Times New Roman" w:hint="eastAsia"/>
          <w:szCs w:val="21"/>
        </w:rPr>
        <w:t>的</w:t>
      </w:r>
      <w:r w:rsidR="004E0814">
        <w:rPr>
          <w:rFonts w:ascii="Times New Roman" w:eastAsia="宋体" w:hAnsi="Times New Roman" w:hint="eastAsia"/>
          <w:szCs w:val="21"/>
        </w:rPr>
        <w:t>影响</w:t>
      </w:r>
      <w:r w:rsidR="00DC3BE6">
        <w:rPr>
          <w:rFonts w:ascii="Times New Roman" w:eastAsia="宋体" w:hAnsi="Times New Roman" w:hint="eastAsia"/>
          <w:szCs w:val="21"/>
        </w:rPr>
        <w:t>。</w:t>
      </w:r>
      <w:r w:rsidR="00B16D12">
        <w:rPr>
          <w:rFonts w:ascii="Times New Roman" w:eastAsia="宋体" w:hAnsi="Times New Roman" w:hint="eastAsia"/>
          <w:szCs w:val="21"/>
        </w:rPr>
        <w:t>在此基础上，</w:t>
      </w:r>
      <w:r w:rsidR="001470C1">
        <w:rPr>
          <w:rFonts w:ascii="Times New Roman" w:eastAsia="宋体" w:hAnsi="Times New Roman" w:hint="eastAsia"/>
          <w:szCs w:val="21"/>
        </w:rPr>
        <w:t>本文</w:t>
      </w:r>
      <w:r w:rsidR="00B16D12">
        <w:rPr>
          <w:rFonts w:ascii="Times New Roman" w:eastAsia="宋体" w:hAnsi="Times New Roman" w:hint="eastAsia"/>
          <w:szCs w:val="21"/>
        </w:rPr>
        <w:t>综合运用多个来源的数据对</w:t>
      </w:r>
      <w:r w:rsidR="00B16D12">
        <w:rPr>
          <w:rFonts w:ascii="Times New Roman" w:eastAsia="宋体" w:hAnsi="Times New Roman" w:hint="eastAsia"/>
          <w:szCs w:val="21"/>
        </w:rPr>
        <w:t>1</w:t>
      </w:r>
      <w:r w:rsidR="00B16D12">
        <w:rPr>
          <w:rFonts w:ascii="Times New Roman" w:eastAsia="宋体" w:hAnsi="Times New Roman"/>
          <w:szCs w:val="21"/>
        </w:rPr>
        <w:t>97</w:t>
      </w:r>
      <w:r w:rsidR="00B16D12" w:rsidRPr="00E720C7">
        <w:rPr>
          <w:rFonts w:ascii="Times New Roman" w:eastAsia="宋体" w:hAnsi="Times New Roman"/>
          <w:szCs w:val="21"/>
        </w:rPr>
        <w:t>8</w:t>
      </w:r>
      <w:r w:rsidR="00B16D12" w:rsidRPr="00E720C7">
        <w:rPr>
          <w:rFonts w:ascii="Times New Roman" w:eastAsia="宋体" w:hAnsi="Times New Roman" w:hint="eastAsia"/>
          <w:szCs w:val="21"/>
        </w:rPr>
        <w:t>—</w:t>
      </w:r>
      <w:r w:rsidR="00B16D12" w:rsidRPr="00E720C7">
        <w:rPr>
          <w:rFonts w:ascii="Times New Roman" w:eastAsia="宋体" w:hAnsi="Times New Roman"/>
          <w:szCs w:val="21"/>
        </w:rPr>
        <w:t>2020</w:t>
      </w:r>
      <w:r w:rsidR="00B16D12" w:rsidRPr="00E720C7">
        <w:rPr>
          <w:rFonts w:ascii="Times New Roman" w:eastAsia="宋体" w:hAnsi="Times New Roman" w:hint="eastAsia"/>
          <w:szCs w:val="21"/>
        </w:rPr>
        <w:t>年中国劳动收入份额进行测算</w:t>
      </w:r>
      <w:r w:rsidR="004E0814" w:rsidRPr="00E720C7">
        <w:rPr>
          <w:rFonts w:ascii="Times New Roman" w:eastAsia="宋体" w:hAnsi="Times New Roman" w:hint="eastAsia"/>
          <w:szCs w:val="21"/>
        </w:rPr>
        <w:t>，</w:t>
      </w:r>
      <w:r w:rsidR="00A732FD" w:rsidRPr="00E720C7">
        <w:rPr>
          <w:rFonts w:ascii="Times New Roman" w:eastAsia="宋体" w:hAnsi="Times New Roman" w:hint="eastAsia"/>
          <w:szCs w:val="21"/>
        </w:rPr>
        <w:t>并</w:t>
      </w:r>
      <w:r w:rsidR="003D135E" w:rsidRPr="00E720C7">
        <w:rPr>
          <w:rFonts w:ascii="Times New Roman" w:eastAsia="宋体" w:hAnsi="Times New Roman" w:hint="eastAsia"/>
          <w:szCs w:val="21"/>
        </w:rPr>
        <w:t>从多</w:t>
      </w:r>
      <w:r w:rsidR="003D135E">
        <w:rPr>
          <w:rFonts w:ascii="Times New Roman" w:eastAsia="宋体" w:hAnsi="Times New Roman" w:hint="eastAsia"/>
          <w:szCs w:val="21"/>
        </w:rPr>
        <w:t>个</w:t>
      </w:r>
      <w:r w:rsidR="00A7792F">
        <w:rPr>
          <w:rFonts w:ascii="Times New Roman" w:eastAsia="宋体" w:hAnsi="Times New Roman" w:hint="eastAsia"/>
          <w:szCs w:val="21"/>
        </w:rPr>
        <w:t>角度</w:t>
      </w:r>
      <w:r w:rsidR="003D135E">
        <w:rPr>
          <w:rFonts w:ascii="Times New Roman" w:eastAsia="宋体" w:hAnsi="Times New Roman" w:hint="eastAsia"/>
          <w:szCs w:val="21"/>
        </w:rPr>
        <w:t>进行</w:t>
      </w:r>
      <w:r w:rsidR="00721005">
        <w:rPr>
          <w:rFonts w:ascii="Times New Roman" w:eastAsia="宋体" w:hAnsi="Times New Roman" w:hint="eastAsia"/>
          <w:szCs w:val="21"/>
        </w:rPr>
        <w:t>国际比较与稳健性检验</w:t>
      </w:r>
      <w:r w:rsidR="00D85B96">
        <w:rPr>
          <w:rFonts w:ascii="Times New Roman" w:eastAsia="宋体" w:hAnsi="Times New Roman" w:hint="eastAsia"/>
          <w:szCs w:val="21"/>
        </w:rPr>
        <w:t>。</w:t>
      </w:r>
    </w:p>
    <w:p w14:paraId="7381D96D" w14:textId="77777777" w:rsidR="00A84783" w:rsidRPr="003348B0" w:rsidRDefault="00A84783" w:rsidP="00DC3BE6">
      <w:pPr>
        <w:ind w:firstLineChars="200" w:firstLine="420"/>
        <w:rPr>
          <w:rFonts w:ascii="Times New Roman" w:eastAsia="宋体" w:hAnsi="Times New Roman"/>
          <w:szCs w:val="21"/>
        </w:rPr>
      </w:pPr>
    </w:p>
    <w:p w14:paraId="4FCC1585" w14:textId="35914F61" w:rsidR="00FC4859" w:rsidRPr="00DE5FD6" w:rsidRDefault="00860949" w:rsidP="000D370B">
      <w:pPr>
        <w:pStyle w:val="10"/>
      </w:pPr>
      <w:r w:rsidRPr="00DE5FD6">
        <w:rPr>
          <w:rFonts w:hint="eastAsia"/>
        </w:rPr>
        <w:t>三</w:t>
      </w:r>
      <w:r w:rsidR="00DE05EC" w:rsidRPr="00DE5FD6">
        <w:rPr>
          <w:rFonts w:hint="eastAsia"/>
        </w:rPr>
        <w:t>、</w:t>
      </w:r>
      <w:r w:rsidR="00FC4859" w:rsidRPr="00DE5FD6">
        <w:rPr>
          <w:rFonts w:hint="eastAsia"/>
        </w:rPr>
        <w:t>劳动收入份额</w:t>
      </w:r>
      <w:r w:rsidR="0096344F" w:rsidRPr="00DE5FD6">
        <w:rPr>
          <w:rFonts w:hint="eastAsia"/>
        </w:rPr>
        <w:t>分子、分母的界定</w:t>
      </w:r>
    </w:p>
    <w:p w14:paraId="43A5774A" w14:textId="77777777" w:rsidR="00A84783" w:rsidRDefault="00A84783" w:rsidP="001F424A">
      <w:pPr>
        <w:pStyle w:val="20"/>
        <w:ind w:firstLine="420"/>
      </w:pPr>
    </w:p>
    <w:p w14:paraId="5B32D4D2" w14:textId="577F246E" w:rsidR="00FA72EC" w:rsidRPr="00DF25D8" w:rsidRDefault="005422C6" w:rsidP="001F424A">
      <w:pPr>
        <w:pStyle w:val="20"/>
        <w:ind w:firstLine="420"/>
      </w:pPr>
      <w:r w:rsidRPr="00DE5FD6">
        <w:rPr>
          <w:rFonts w:hint="eastAsia"/>
        </w:rPr>
        <w:t>（一）</w:t>
      </w:r>
      <w:r w:rsidR="00C42FC6" w:rsidRPr="00DE5FD6">
        <w:rPr>
          <w:rFonts w:hint="eastAsia"/>
        </w:rPr>
        <w:t>不同数据测算结果难以比较</w:t>
      </w:r>
    </w:p>
    <w:p w14:paraId="596B9356" w14:textId="05BE2D9A" w:rsidR="00FF69B4" w:rsidRDefault="00FF031A" w:rsidP="002561E1">
      <w:pPr>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1</w:t>
      </w:r>
      <w:r>
        <w:rPr>
          <w:rFonts w:ascii="Times New Roman" w:eastAsia="宋体" w:hAnsi="Times New Roman" w:hint="eastAsia"/>
          <w:szCs w:val="21"/>
        </w:rPr>
        <w:t>）</w:t>
      </w:r>
      <w:r w:rsidR="00DD52F4">
        <w:rPr>
          <w:rFonts w:ascii="Times New Roman" w:eastAsia="宋体" w:hAnsi="Times New Roman" w:hint="eastAsia"/>
          <w:szCs w:val="21"/>
        </w:rPr>
        <w:t>不同时期</w:t>
      </w:r>
      <w:r w:rsidR="00874D6F">
        <w:rPr>
          <w:rFonts w:ascii="Times New Roman" w:eastAsia="宋体" w:hAnsi="Times New Roman" w:hint="eastAsia"/>
          <w:szCs w:val="21"/>
        </w:rPr>
        <w:t>的数据</w:t>
      </w:r>
      <w:r w:rsidR="00DD52F4">
        <w:rPr>
          <w:rFonts w:ascii="Times New Roman" w:eastAsia="宋体" w:hAnsi="Times New Roman" w:hint="eastAsia"/>
          <w:szCs w:val="21"/>
        </w:rPr>
        <w:t>统计口径</w:t>
      </w:r>
      <w:r w:rsidR="006E20A5">
        <w:rPr>
          <w:rFonts w:ascii="Times New Roman" w:eastAsia="宋体" w:hAnsi="Times New Roman" w:hint="eastAsia"/>
          <w:szCs w:val="21"/>
        </w:rPr>
        <w:t>存在差异</w:t>
      </w:r>
      <w:r w:rsidR="00B9378A">
        <w:rPr>
          <w:rFonts w:ascii="Times New Roman" w:eastAsia="宋体" w:hAnsi="Times New Roman" w:hint="eastAsia"/>
          <w:szCs w:val="21"/>
        </w:rPr>
        <w:t>。</w:t>
      </w:r>
      <w:r w:rsidR="00E477C0">
        <w:rPr>
          <w:rFonts w:ascii="Times New Roman" w:eastAsia="宋体" w:hAnsi="Times New Roman" w:hint="eastAsia"/>
          <w:szCs w:val="21"/>
        </w:rPr>
        <w:t>各类数据的比较见表</w:t>
      </w:r>
      <w:r w:rsidR="00E477C0">
        <w:rPr>
          <w:rFonts w:ascii="Times New Roman" w:eastAsia="宋体" w:hAnsi="Times New Roman" w:hint="eastAsia"/>
          <w:szCs w:val="21"/>
        </w:rPr>
        <w:t>1</w:t>
      </w:r>
      <w:r w:rsidR="00E477C0">
        <w:rPr>
          <w:rFonts w:ascii="Times New Roman" w:eastAsia="宋体" w:hAnsi="Times New Roman" w:hint="eastAsia"/>
          <w:szCs w:val="21"/>
        </w:rPr>
        <w:t>，</w:t>
      </w:r>
      <w:r w:rsidR="00695350" w:rsidRPr="003348B0">
        <w:rPr>
          <w:rFonts w:ascii="Times New Roman" w:eastAsia="宋体" w:hAnsi="Times New Roman" w:hint="eastAsia"/>
          <w:szCs w:val="21"/>
        </w:rPr>
        <w:t>宏观</w:t>
      </w:r>
      <w:r w:rsidR="00695350">
        <w:rPr>
          <w:rFonts w:ascii="Times New Roman" w:eastAsia="宋体" w:hAnsi="Times New Roman" w:hint="eastAsia"/>
          <w:szCs w:val="21"/>
        </w:rPr>
        <w:t>数据经历</w:t>
      </w:r>
      <w:r w:rsidR="00695350" w:rsidRPr="003348B0">
        <w:rPr>
          <w:rFonts w:ascii="Times New Roman" w:eastAsia="宋体" w:hAnsi="Times New Roman" w:hint="eastAsia"/>
          <w:szCs w:val="21"/>
        </w:rPr>
        <w:t>多次</w:t>
      </w:r>
      <w:r w:rsidR="00695350">
        <w:rPr>
          <w:rFonts w:ascii="Times New Roman" w:eastAsia="宋体" w:hAnsi="Times New Roman" w:hint="eastAsia"/>
          <w:szCs w:val="21"/>
        </w:rPr>
        <w:t>修订</w:t>
      </w:r>
      <w:r w:rsidR="00695350" w:rsidRPr="003348B0">
        <w:rPr>
          <w:rFonts w:ascii="Times New Roman" w:eastAsia="宋体" w:hAnsi="Times New Roman" w:hint="eastAsia"/>
          <w:szCs w:val="21"/>
        </w:rPr>
        <w:t>，</w:t>
      </w:r>
      <w:r w:rsidR="00874D6F">
        <w:rPr>
          <w:rFonts w:ascii="Times New Roman" w:eastAsia="宋体" w:hAnsi="Times New Roman" w:hint="eastAsia"/>
          <w:szCs w:val="21"/>
        </w:rPr>
        <w:t>即便是</w:t>
      </w:r>
      <w:r w:rsidR="008F2137">
        <w:rPr>
          <w:rFonts w:ascii="Times New Roman" w:eastAsia="宋体" w:hAnsi="Times New Roman" w:hint="eastAsia"/>
          <w:szCs w:val="21"/>
        </w:rPr>
        <w:t>同一数据测算</w:t>
      </w:r>
      <w:r w:rsidR="00874D6F">
        <w:rPr>
          <w:rFonts w:ascii="Times New Roman" w:eastAsia="宋体" w:hAnsi="Times New Roman" w:hint="eastAsia"/>
          <w:szCs w:val="21"/>
        </w:rPr>
        <w:t>的劳动收入份额</w:t>
      </w:r>
      <w:r w:rsidR="00B9378A">
        <w:rPr>
          <w:rFonts w:ascii="Times New Roman" w:eastAsia="宋体" w:hAnsi="Times New Roman" w:hint="eastAsia"/>
          <w:szCs w:val="21"/>
        </w:rPr>
        <w:t>，</w:t>
      </w:r>
      <w:r w:rsidR="007D0C66">
        <w:rPr>
          <w:rFonts w:ascii="Times New Roman" w:eastAsia="宋体" w:hAnsi="Times New Roman" w:hint="eastAsia"/>
          <w:szCs w:val="21"/>
        </w:rPr>
        <w:t>也</w:t>
      </w:r>
      <w:r w:rsidR="00361C3E" w:rsidRPr="003348B0">
        <w:rPr>
          <w:rFonts w:ascii="Times New Roman" w:eastAsia="宋体" w:hAnsi="Times New Roman" w:hint="eastAsia"/>
          <w:szCs w:val="21"/>
        </w:rPr>
        <w:t>难以</w:t>
      </w:r>
      <w:r w:rsidR="00735B08">
        <w:rPr>
          <w:rFonts w:ascii="Times New Roman" w:eastAsia="宋体" w:hAnsi="Times New Roman" w:hint="eastAsia"/>
          <w:szCs w:val="21"/>
        </w:rPr>
        <w:t>直接进行跨时期</w:t>
      </w:r>
      <w:r w:rsidR="00361C3E" w:rsidRPr="003348B0">
        <w:rPr>
          <w:rFonts w:ascii="Times New Roman" w:eastAsia="宋体" w:hAnsi="Times New Roman" w:hint="eastAsia"/>
          <w:szCs w:val="21"/>
        </w:rPr>
        <w:t>比较。</w:t>
      </w:r>
      <w:r w:rsidR="0016166D">
        <w:rPr>
          <w:rFonts w:ascii="Times New Roman" w:eastAsia="宋体" w:hAnsi="Times New Roman" w:hint="eastAsia"/>
          <w:szCs w:val="21"/>
        </w:rPr>
        <w:t>例如，</w:t>
      </w:r>
      <w:r w:rsidR="00DD7DC9" w:rsidRPr="003348B0">
        <w:rPr>
          <w:rFonts w:ascii="Times New Roman" w:eastAsia="宋体" w:hAnsi="Times New Roman" w:hint="eastAsia"/>
          <w:szCs w:val="21"/>
        </w:rPr>
        <w:t>收入法</w:t>
      </w:r>
      <w:r w:rsidR="0039560D" w:rsidRPr="003348B0">
        <w:rPr>
          <w:rFonts w:ascii="Times New Roman" w:eastAsia="宋体" w:hAnsi="Times New Roman" w:hint="eastAsia"/>
          <w:szCs w:val="21"/>
        </w:rPr>
        <w:t>GDP</w:t>
      </w:r>
      <w:r w:rsidR="00DD7DC9" w:rsidRPr="003348B0">
        <w:rPr>
          <w:rFonts w:ascii="Times New Roman" w:eastAsia="宋体" w:hAnsi="Times New Roman" w:hint="eastAsia"/>
          <w:szCs w:val="21"/>
        </w:rPr>
        <w:t>数据</w:t>
      </w:r>
      <w:r w:rsidR="0016166D">
        <w:rPr>
          <w:rFonts w:ascii="Times New Roman" w:eastAsia="宋体" w:hAnsi="Times New Roman" w:hint="eastAsia"/>
          <w:szCs w:val="21"/>
        </w:rPr>
        <w:t>的</w:t>
      </w:r>
      <w:r w:rsidR="00D85739">
        <w:rPr>
          <w:rFonts w:ascii="Times New Roman" w:eastAsia="宋体" w:hAnsi="Times New Roman" w:hint="eastAsia"/>
          <w:szCs w:val="21"/>
        </w:rPr>
        <w:t>核算</w:t>
      </w:r>
      <w:r w:rsidR="00FB5D7A" w:rsidRPr="003348B0">
        <w:rPr>
          <w:rFonts w:ascii="Times New Roman" w:eastAsia="宋体" w:hAnsi="Times New Roman" w:hint="eastAsia"/>
          <w:szCs w:val="21"/>
        </w:rPr>
        <w:t>口径在</w:t>
      </w:r>
      <w:r w:rsidR="00FB5D7A" w:rsidRPr="003348B0">
        <w:rPr>
          <w:rFonts w:ascii="Times New Roman" w:eastAsia="宋体" w:hAnsi="Times New Roman"/>
          <w:szCs w:val="21"/>
        </w:rPr>
        <w:t>2004</w:t>
      </w:r>
      <w:r w:rsidR="00FB5D7A" w:rsidRPr="003348B0">
        <w:rPr>
          <w:rFonts w:ascii="Times New Roman" w:eastAsia="宋体" w:hAnsi="Times New Roman" w:hint="eastAsia"/>
          <w:szCs w:val="21"/>
        </w:rPr>
        <w:t>年和</w:t>
      </w:r>
      <w:r w:rsidR="00FB5D7A" w:rsidRPr="003348B0">
        <w:rPr>
          <w:rFonts w:ascii="Times New Roman" w:eastAsia="宋体" w:hAnsi="Times New Roman"/>
          <w:szCs w:val="21"/>
        </w:rPr>
        <w:t>2009</w:t>
      </w:r>
      <w:r w:rsidR="00FB5D7A" w:rsidRPr="003348B0">
        <w:rPr>
          <w:rFonts w:ascii="Times New Roman" w:eastAsia="宋体" w:hAnsi="Times New Roman" w:hint="eastAsia"/>
          <w:szCs w:val="21"/>
        </w:rPr>
        <w:t>年做了较大调整，</w:t>
      </w:r>
      <w:r w:rsidR="00E74D9A">
        <w:rPr>
          <w:rFonts w:ascii="Times New Roman" w:eastAsia="宋体" w:hAnsi="Times New Roman" w:hint="eastAsia"/>
          <w:szCs w:val="21"/>
        </w:rPr>
        <w:t>从而</w:t>
      </w:r>
      <w:r w:rsidR="00E74D9A" w:rsidRPr="003348B0">
        <w:rPr>
          <w:rFonts w:ascii="Times New Roman" w:eastAsia="宋体" w:hAnsi="Times New Roman" w:hint="eastAsia"/>
          <w:szCs w:val="21"/>
        </w:rPr>
        <w:t>影响</w:t>
      </w:r>
      <w:r w:rsidR="00E74D9A">
        <w:rPr>
          <w:rFonts w:ascii="Times New Roman" w:eastAsia="宋体" w:hAnsi="Times New Roman" w:hint="eastAsia"/>
          <w:szCs w:val="21"/>
        </w:rPr>
        <w:t>了</w:t>
      </w:r>
      <w:r w:rsidR="00FB5D7A" w:rsidRPr="003348B0">
        <w:rPr>
          <w:rFonts w:ascii="Times New Roman" w:eastAsia="宋体" w:hAnsi="Times New Roman" w:hint="eastAsia"/>
          <w:szCs w:val="21"/>
        </w:rPr>
        <w:t>数据</w:t>
      </w:r>
      <w:r w:rsidR="007D0C66">
        <w:rPr>
          <w:rFonts w:ascii="Times New Roman" w:eastAsia="宋体" w:hAnsi="Times New Roman" w:hint="eastAsia"/>
          <w:szCs w:val="21"/>
        </w:rPr>
        <w:t>的</w:t>
      </w:r>
      <w:r w:rsidR="00E74D9A">
        <w:rPr>
          <w:rFonts w:ascii="Times New Roman" w:eastAsia="宋体" w:hAnsi="Times New Roman" w:hint="eastAsia"/>
          <w:szCs w:val="21"/>
        </w:rPr>
        <w:t>时期</w:t>
      </w:r>
      <w:r w:rsidR="00FB5D7A" w:rsidRPr="003348B0">
        <w:rPr>
          <w:rFonts w:ascii="Times New Roman" w:eastAsia="宋体" w:hAnsi="Times New Roman" w:hint="eastAsia"/>
          <w:szCs w:val="21"/>
        </w:rPr>
        <w:t>可比性。</w:t>
      </w:r>
      <w:r w:rsidR="00680551">
        <w:rPr>
          <w:rFonts w:ascii="Times New Roman" w:eastAsia="宋体" w:hAnsi="Times New Roman" w:hint="eastAsia"/>
          <w:szCs w:val="21"/>
        </w:rPr>
        <w:t>资金流量表</w:t>
      </w:r>
      <w:r w:rsidR="007D0C66">
        <w:rPr>
          <w:rFonts w:ascii="Times New Roman" w:eastAsia="宋体" w:hAnsi="Times New Roman" w:hint="eastAsia"/>
          <w:szCs w:val="21"/>
        </w:rPr>
        <w:t>部分年份的</w:t>
      </w:r>
      <w:r w:rsidR="00FA1F20">
        <w:rPr>
          <w:rFonts w:ascii="Times New Roman" w:eastAsia="宋体" w:hAnsi="Times New Roman" w:hint="eastAsia"/>
          <w:szCs w:val="21"/>
        </w:rPr>
        <w:t>数据为推算所得</w:t>
      </w:r>
      <w:r w:rsidR="0018194E">
        <w:rPr>
          <w:rFonts w:ascii="Times New Roman" w:eastAsia="宋体" w:hAnsi="Times New Roman" w:hint="eastAsia"/>
          <w:szCs w:val="21"/>
        </w:rPr>
        <w:t>，</w:t>
      </w:r>
      <w:r w:rsidR="00B7570C">
        <w:rPr>
          <w:rFonts w:ascii="Times New Roman" w:eastAsia="宋体" w:hAnsi="Times New Roman" w:hint="eastAsia"/>
          <w:szCs w:val="21"/>
        </w:rPr>
        <w:t>在</w:t>
      </w:r>
      <w:r w:rsidR="00606DE0" w:rsidRPr="003348B0">
        <w:rPr>
          <w:rFonts w:ascii="Times New Roman" w:eastAsia="宋体" w:hAnsi="Times New Roman" w:hint="eastAsia"/>
          <w:szCs w:val="21"/>
        </w:rPr>
        <w:t>《</w:t>
      </w:r>
      <w:r w:rsidR="008D4C3B" w:rsidRPr="003348B0">
        <w:rPr>
          <w:rFonts w:ascii="Times New Roman" w:eastAsia="宋体" w:hAnsi="Times New Roman" w:hint="eastAsia"/>
          <w:szCs w:val="21"/>
        </w:rPr>
        <w:t>中国</w:t>
      </w:r>
      <w:r w:rsidR="00606DE0" w:rsidRPr="003348B0">
        <w:rPr>
          <w:rFonts w:ascii="Times New Roman" w:eastAsia="宋体" w:hAnsi="Times New Roman" w:hint="eastAsia"/>
          <w:szCs w:val="21"/>
        </w:rPr>
        <w:t>资金流量表</w:t>
      </w:r>
      <w:r w:rsidR="008D4C3B" w:rsidRPr="003348B0">
        <w:rPr>
          <w:rFonts w:ascii="Times New Roman" w:eastAsia="宋体" w:hAnsi="Times New Roman" w:hint="eastAsia"/>
          <w:szCs w:val="21"/>
        </w:rPr>
        <w:t>历史资料：</w:t>
      </w:r>
      <w:r w:rsidR="00606DE0" w:rsidRPr="003348B0">
        <w:rPr>
          <w:rFonts w:ascii="Times New Roman" w:eastAsia="宋体" w:hAnsi="Times New Roman"/>
          <w:szCs w:val="21"/>
        </w:rPr>
        <w:t>1992</w:t>
      </w:r>
      <w:r w:rsidR="00D85739">
        <w:rPr>
          <w:rFonts w:ascii="Times New Roman" w:eastAsia="宋体" w:hAnsi="Times New Roman" w:hint="eastAsia"/>
          <w:szCs w:val="21"/>
        </w:rPr>
        <w:t>—</w:t>
      </w:r>
      <w:r w:rsidR="00606DE0" w:rsidRPr="003348B0">
        <w:rPr>
          <w:rFonts w:ascii="Times New Roman" w:eastAsia="宋体" w:hAnsi="Times New Roman"/>
          <w:szCs w:val="21"/>
        </w:rPr>
        <w:t>2004</w:t>
      </w:r>
      <w:r w:rsidR="00606DE0" w:rsidRPr="003348B0">
        <w:rPr>
          <w:rFonts w:ascii="Times New Roman" w:eastAsia="宋体" w:hAnsi="Times New Roman" w:hint="eastAsia"/>
          <w:szCs w:val="21"/>
        </w:rPr>
        <w:t>》</w:t>
      </w:r>
      <w:r w:rsidR="00B7570C">
        <w:rPr>
          <w:rFonts w:ascii="Times New Roman" w:eastAsia="宋体" w:hAnsi="Times New Roman" w:hint="eastAsia"/>
          <w:szCs w:val="21"/>
        </w:rPr>
        <w:t>中，</w:t>
      </w:r>
      <w:r w:rsidR="00B7570C" w:rsidRPr="003348B0">
        <w:rPr>
          <w:rFonts w:ascii="Times New Roman" w:eastAsia="宋体" w:hAnsi="Times New Roman"/>
          <w:szCs w:val="21"/>
        </w:rPr>
        <w:t>非普查年份的劳动者报酬</w:t>
      </w:r>
      <w:r w:rsidR="00B7570C">
        <w:rPr>
          <w:rFonts w:ascii="Times New Roman" w:eastAsia="宋体" w:hAnsi="Times New Roman" w:hint="eastAsia"/>
          <w:szCs w:val="21"/>
        </w:rPr>
        <w:t>是由</w:t>
      </w:r>
      <w:r w:rsidR="00B35B15">
        <w:rPr>
          <w:rFonts w:ascii="Times New Roman" w:eastAsia="宋体" w:hAnsi="Times New Roman" w:hint="eastAsia"/>
          <w:szCs w:val="21"/>
        </w:rPr>
        <w:t>经济普查年度的劳动者报酬推算得到</w:t>
      </w:r>
      <w:r w:rsidR="0018194E">
        <w:rPr>
          <w:rFonts w:ascii="Times New Roman" w:eastAsia="宋体" w:hAnsi="Times New Roman" w:hint="eastAsia"/>
          <w:szCs w:val="21"/>
        </w:rPr>
        <w:t>。</w:t>
      </w:r>
      <w:r w:rsidR="00B35B15">
        <w:rPr>
          <w:rFonts w:ascii="Times New Roman" w:eastAsia="宋体" w:hAnsi="Times New Roman" w:hint="eastAsia"/>
          <w:szCs w:val="21"/>
        </w:rPr>
        <w:t>具体而言，</w:t>
      </w:r>
      <w:r w:rsidR="0082786D" w:rsidRPr="003348B0">
        <w:rPr>
          <w:rFonts w:ascii="Times New Roman" w:eastAsia="宋体" w:hAnsi="Times New Roman"/>
          <w:szCs w:val="21"/>
        </w:rPr>
        <w:t>以</w:t>
      </w:r>
      <w:r w:rsidR="0082786D" w:rsidRPr="003348B0">
        <w:rPr>
          <w:rFonts w:ascii="Times New Roman" w:eastAsia="宋体" w:hAnsi="Times New Roman"/>
          <w:szCs w:val="21"/>
        </w:rPr>
        <w:t>2004</w:t>
      </w:r>
      <w:r w:rsidR="0082786D" w:rsidRPr="003348B0">
        <w:rPr>
          <w:rFonts w:ascii="Times New Roman" w:eastAsia="宋体" w:hAnsi="Times New Roman"/>
          <w:szCs w:val="21"/>
        </w:rPr>
        <w:t>年劳动者报酬为基数</w:t>
      </w:r>
      <w:r w:rsidR="0082786D">
        <w:rPr>
          <w:rFonts w:ascii="Times New Roman" w:eastAsia="宋体" w:hAnsi="Times New Roman" w:hint="eastAsia"/>
          <w:szCs w:val="21"/>
        </w:rPr>
        <w:t>，用</w:t>
      </w:r>
      <w:r w:rsidR="00426474" w:rsidRPr="003348B0">
        <w:rPr>
          <w:rFonts w:ascii="Times New Roman" w:eastAsia="宋体" w:hAnsi="Times New Roman" w:hint="eastAsia"/>
          <w:szCs w:val="21"/>
        </w:rPr>
        <w:t>人均可支配收入增长率替代劳动者报酬增长率</w:t>
      </w:r>
      <w:r w:rsidR="00426474" w:rsidRPr="003348B0">
        <w:rPr>
          <w:rFonts w:ascii="Times New Roman" w:eastAsia="宋体" w:hAnsi="Times New Roman"/>
          <w:szCs w:val="21"/>
        </w:rPr>
        <w:t>推算</w:t>
      </w:r>
      <w:r w:rsidR="0082786D">
        <w:rPr>
          <w:rFonts w:ascii="Times New Roman" w:eastAsia="宋体" w:hAnsi="Times New Roman" w:hint="eastAsia"/>
          <w:szCs w:val="21"/>
        </w:rPr>
        <w:t>，</w:t>
      </w:r>
      <w:r w:rsidR="0019078C" w:rsidRPr="003348B0">
        <w:rPr>
          <w:rFonts w:ascii="Times New Roman" w:eastAsia="宋体" w:hAnsi="Times New Roman" w:hint="eastAsia"/>
          <w:szCs w:val="21"/>
        </w:rPr>
        <w:t>这种推算方法</w:t>
      </w:r>
      <w:r w:rsidR="00A268B7">
        <w:rPr>
          <w:rFonts w:ascii="Times New Roman" w:eastAsia="宋体" w:hAnsi="Times New Roman" w:hint="eastAsia"/>
          <w:szCs w:val="21"/>
        </w:rPr>
        <w:t>会</w:t>
      </w:r>
      <w:r w:rsidR="00606DE0" w:rsidRPr="003348B0">
        <w:rPr>
          <w:rFonts w:ascii="Times New Roman" w:eastAsia="宋体" w:hAnsi="Times New Roman" w:hint="eastAsia"/>
          <w:szCs w:val="21"/>
        </w:rPr>
        <w:t>高估劳动者报酬</w:t>
      </w:r>
      <w:r w:rsidR="00A95887" w:rsidRPr="003348B0">
        <w:rPr>
          <w:rFonts w:ascii="Times New Roman" w:eastAsia="宋体" w:hAnsi="Times New Roman" w:hint="eastAsia"/>
          <w:szCs w:val="21"/>
        </w:rPr>
        <w:t>（</w:t>
      </w:r>
      <w:r w:rsidR="00A95887" w:rsidRPr="008F3FC8">
        <w:rPr>
          <w:rFonts w:ascii="Times New Roman" w:eastAsia="宋体" w:hAnsi="Times New Roman" w:hint="eastAsia"/>
          <w:szCs w:val="21"/>
        </w:rPr>
        <w:t>白重恩</w:t>
      </w:r>
      <w:r w:rsidR="00C07B72" w:rsidRPr="008F3FC8">
        <w:rPr>
          <w:rFonts w:ascii="Times New Roman" w:eastAsia="宋体" w:hAnsi="Times New Roman" w:hint="eastAsia"/>
          <w:szCs w:val="21"/>
        </w:rPr>
        <w:t>、</w:t>
      </w:r>
      <w:r w:rsidR="00C20071" w:rsidRPr="008F3FC8">
        <w:rPr>
          <w:rFonts w:ascii="Times New Roman" w:eastAsia="宋体" w:hAnsi="Times New Roman" w:hint="eastAsia"/>
          <w:szCs w:val="21"/>
        </w:rPr>
        <w:t>钱震杰</w:t>
      </w:r>
      <w:r w:rsidR="00A95887" w:rsidRPr="008F3FC8">
        <w:rPr>
          <w:rFonts w:ascii="Times New Roman" w:eastAsia="宋体" w:hAnsi="Times New Roman" w:hint="eastAsia"/>
          <w:szCs w:val="21"/>
        </w:rPr>
        <w:t>，</w:t>
      </w:r>
      <w:r w:rsidR="00A95887" w:rsidRPr="008F3FC8">
        <w:rPr>
          <w:rFonts w:ascii="Times New Roman" w:eastAsia="宋体" w:hAnsi="Times New Roman"/>
          <w:szCs w:val="21"/>
        </w:rPr>
        <w:t>2009</w:t>
      </w:r>
      <w:r w:rsidR="001476C4" w:rsidRPr="00F42E9F">
        <w:rPr>
          <w:rFonts w:ascii="Times New Roman" w:eastAsia="宋体" w:hAnsi="Times New Roman"/>
          <w:szCs w:val="21"/>
        </w:rPr>
        <w:t>b</w:t>
      </w:r>
      <w:r w:rsidR="00A95887" w:rsidRPr="008F3FC8">
        <w:rPr>
          <w:rFonts w:ascii="Times New Roman" w:eastAsia="宋体" w:hAnsi="Times New Roman" w:hint="eastAsia"/>
          <w:szCs w:val="21"/>
        </w:rPr>
        <w:t>）</w:t>
      </w:r>
      <w:r w:rsidR="004B5417" w:rsidRPr="008F3FC8">
        <w:rPr>
          <w:rFonts w:ascii="Times New Roman" w:eastAsia="宋体" w:hAnsi="Times New Roman" w:hint="eastAsia"/>
          <w:szCs w:val="21"/>
        </w:rPr>
        <w:t>，</w:t>
      </w:r>
      <w:r w:rsidR="00276183">
        <w:rPr>
          <w:rFonts w:ascii="Times New Roman" w:eastAsia="宋体" w:hAnsi="Times New Roman" w:hint="eastAsia"/>
          <w:szCs w:val="21"/>
        </w:rPr>
        <w:t>且</w:t>
      </w:r>
      <w:r w:rsidR="00606DE0" w:rsidRPr="003348B0">
        <w:rPr>
          <w:rFonts w:ascii="Times New Roman" w:eastAsia="宋体" w:hAnsi="Times New Roman" w:hint="eastAsia"/>
          <w:szCs w:val="21"/>
        </w:rPr>
        <w:t>普查年份与非普查年份的统计口径</w:t>
      </w:r>
      <w:r w:rsidR="003C06B4">
        <w:rPr>
          <w:rFonts w:ascii="Times New Roman" w:eastAsia="宋体" w:hAnsi="Times New Roman" w:hint="eastAsia"/>
          <w:szCs w:val="21"/>
        </w:rPr>
        <w:t>存在差异</w:t>
      </w:r>
      <w:r w:rsidR="00606DE0" w:rsidRPr="003348B0">
        <w:rPr>
          <w:rFonts w:ascii="Times New Roman" w:eastAsia="宋体" w:hAnsi="Times New Roman" w:hint="eastAsia"/>
          <w:szCs w:val="21"/>
        </w:rPr>
        <w:t>，</w:t>
      </w:r>
      <w:r w:rsidR="00D22154">
        <w:rPr>
          <w:rFonts w:ascii="Times New Roman" w:eastAsia="宋体" w:hAnsi="Times New Roman" w:hint="eastAsia"/>
          <w:szCs w:val="21"/>
        </w:rPr>
        <w:t>这种</w:t>
      </w:r>
      <w:r w:rsidR="00535FF0" w:rsidRPr="003348B0">
        <w:rPr>
          <w:rFonts w:ascii="Times New Roman" w:eastAsia="宋体" w:hAnsi="Times New Roman" w:hint="eastAsia"/>
          <w:szCs w:val="21"/>
        </w:rPr>
        <w:t>推算的资金流量表数据</w:t>
      </w:r>
      <w:r w:rsidR="002F1B79">
        <w:rPr>
          <w:rFonts w:ascii="Times New Roman" w:eastAsia="宋体" w:hAnsi="Times New Roman" w:hint="eastAsia"/>
          <w:szCs w:val="21"/>
        </w:rPr>
        <w:t>存在</w:t>
      </w:r>
      <w:r w:rsidR="00606DE0" w:rsidRPr="003348B0">
        <w:rPr>
          <w:rFonts w:ascii="Times New Roman" w:eastAsia="宋体" w:hAnsi="Times New Roman" w:hint="eastAsia"/>
          <w:szCs w:val="21"/>
        </w:rPr>
        <w:t>数据</w:t>
      </w:r>
      <w:r w:rsidR="00012087">
        <w:rPr>
          <w:rFonts w:ascii="Times New Roman" w:eastAsia="宋体" w:hAnsi="Times New Roman" w:hint="eastAsia"/>
          <w:szCs w:val="21"/>
        </w:rPr>
        <w:t>口径不</w:t>
      </w:r>
      <w:r w:rsidR="00606DE0" w:rsidRPr="003348B0">
        <w:rPr>
          <w:rFonts w:ascii="Times New Roman" w:eastAsia="宋体" w:hAnsi="Times New Roman" w:hint="eastAsia"/>
          <w:szCs w:val="21"/>
        </w:rPr>
        <w:t>统一</w:t>
      </w:r>
      <w:r w:rsidR="00012087">
        <w:rPr>
          <w:rFonts w:ascii="Times New Roman" w:eastAsia="宋体" w:hAnsi="Times New Roman" w:hint="eastAsia"/>
          <w:szCs w:val="21"/>
        </w:rPr>
        <w:t>的问题</w:t>
      </w:r>
      <w:r w:rsidR="00563D24" w:rsidRPr="003348B0">
        <w:rPr>
          <w:rFonts w:ascii="Times New Roman" w:eastAsia="宋体" w:hAnsi="Times New Roman" w:hint="eastAsia"/>
          <w:szCs w:val="21"/>
        </w:rPr>
        <w:t>（李琦，</w:t>
      </w:r>
      <w:r w:rsidR="00563D24" w:rsidRPr="003348B0">
        <w:rPr>
          <w:rFonts w:ascii="Times New Roman" w:eastAsia="宋体" w:hAnsi="Times New Roman"/>
          <w:szCs w:val="21"/>
        </w:rPr>
        <w:t>2012</w:t>
      </w:r>
      <w:r w:rsidR="00563D24" w:rsidRPr="003348B0">
        <w:rPr>
          <w:rFonts w:ascii="Times New Roman" w:eastAsia="宋体" w:hAnsi="Times New Roman" w:hint="eastAsia"/>
          <w:szCs w:val="21"/>
        </w:rPr>
        <w:t>）</w:t>
      </w:r>
      <w:r w:rsidR="00606DE0" w:rsidRPr="003348B0">
        <w:rPr>
          <w:rFonts w:ascii="Times New Roman" w:eastAsia="宋体" w:hAnsi="Times New Roman" w:hint="eastAsia"/>
          <w:szCs w:val="21"/>
        </w:rPr>
        <w:t>。</w:t>
      </w:r>
      <w:r w:rsidR="00805AE6">
        <w:rPr>
          <w:rFonts w:ascii="Times New Roman" w:eastAsia="宋体" w:hAnsi="Times New Roman" w:hint="eastAsia"/>
          <w:szCs w:val="21"/>
        </w:rPr>
        <w:t>因此，使用</w:t>
      </w:r>
      <w:r w:rsidR="00805AE6" w:rsidRPr="003348B0">
        <w:rPr>
          <w:rFonts w:ascii="Times New Roman" w:eastAsia="宋体" w:hAnsi="Times New Roman" w:hint="eastAsia"/>
          <w:szCs w:val="21"/>
        </w:rPr>
        <w:t>不同</w:t>
      </w:r>
      <w:r w:rsidR="00805AE6">
        <w:rPr>
          <w:rFonts w:ascii="Times New Roman" w:eastAsia="宋体" w:hAnsi="Times New Roman" w:hint="eastAsia"/>
          <w:szCs w:val="21"/>
        </w:rPr>
        <w:t>数据测算的</w:t>
      </w:r>
      <w:r w:rsidR="00805AE6" w:rsidRPr="003348B0">
        <w:rPr>
          <w:rFonts w:ascii="Times New Roman" w:eastAsia="宋体" w:hAnsi="Times New Roman" w:hint="eastAsia"/>
          <w:szCs w:val="21"/>
        </w:rPr>
        <w:t>劳动收入份额</w:t>
      </w:r>
      <w:r w:rsidR="00805AE6">
        <w:rPr>
          <w:rFonts w:ascii="Times New Roman" w:eastAsia="宋体" w:hAnsi="Times New Roman" w:hint="eastAsia"/>
          <w:szCs w:val="21"/>
        </w:rPr>
        <w:t>，</w:t>
      </w:r>
      <w:r w:rsidR="00805AE6" w:rsidRPr="003348B0">
        <w:rPr>
          <w:rFonts w:ascii="Times New Roman" w:eastAsia="宋体" w:hAnsi="Times New Roman" w:hint="eastAsia"/>
          <w:szCs w:val="21"/>
        </w:rPr>
        <w:t>无论从变化趋势还是变动程度来看，都存在一定差异。</w:t>
      </w:r>
    </w:p>
    <w:p w14:paraId="5D55800E" w14:textId="5C2BD231" w:rsidR="00124593" w:rsidRDefault="00FF031A" w:rsidP="00124593">
      <w:pPr>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2</w:t>
      </w:r>
      <w:r>
        <w:rPr>
          <w:rFonts w:ascii="Times New Roman" w:eastAsia="宋体" w:hAnsi="Times New Roman" w:hint="eastAsia"/>
          <w:szCs w:val="21"/>
        </w:rPr>
        <w:t>）</w:t>
      </w:r>
      <w:r w:rsidR="00124593">
        <w:rPr>
          <w:rFonts w:ascii="Times New Roman" w:eastAsia="宋体" w:hAnsi="Times New Roman" w:hint="eastAsia"/>
          <w:szCs w:val="21"/>
        </w:rPr>
        <w:t>不同数据时间跨度存在差异。收入法</w:t>
      </w:r>
      <w:r w:rsidR="00124593">
        <w:rPr>
          <w:rFonts w:ascii="Times New Roman" w:eastAsia="宋体" w:hAnsi="Times New Roman" w:hint="eastAsia"/>
          <w:szCs w:val="21"/>
        </w:rPr>
        <w:t>G</w:t>
      </w:r>
      <w:r w:rsidR="00124593">
        <w:rPr>
          <w:rFonts w:ascii="Times New Roman" w:eastAsia="宋体" w:hAnsi="Times New Roman"/>
          <w:szCs w:val="21"/>
        </w:rPr>
        <w:t>DP</w:t>
      </w:r>
      <w:r w:rsidR="00534551">
        <w:rPr>
          <w:rFonts w:ascii="Times New Roman" w:eastAsia="宋体" w:hAnsi="Times New Roman" w:hint="eastAsia"/>
          <w:szCs w:val="21"/>
        </w:rPr>
        <w:t>数据可用的年份最长，</w:t>
      </w:r>
      <w:r w:rsidR="00124593">
        <w:rPr>
          <w:rFonts w:ascii="Times New Roman" w:eastAsia="宋体" w:hAnsi="Times New Roman" w:hint="eastAsia"/>
          <w:szCs w:val="21"/>
        </w:rPr>
        <w:t>为</w:t>
      </w:r>
      <w:r w:rsidR="00124593">
        <w:rPr>
          <w:rFonts w:ascii="Times New Roman" w:eastAsia="宋体" w:hAnsi="Times New Roman" w:hint="eastAsia"/>
          <w:szCs w:val="21"/>
        </w:rPr>
        <w:t>1</w:t>
      </w:r>
      <w:r w:rsidR="00124593">
        <w:rPr>
          <w:rFonts w:ascii="Times New Roman" w:eastAsia="宋体" w:hAnsi="Times New Roman"/>
          <w:szCs w:val="21"/>
        </w:rPr>
        <w:t>978</w:t>
      </w:r>
      <w:r w:rsidR="00124593">
        <w:rPr>
          <w:rFonts w:ascii="Times New Roman" w:eastAsia="宋体" w:hAnsi="Times New Roman" w:hint="eastAsia"/>
          <w:szCs w:val="21"/>
        </w:rPr>
        <w:t>—</w:t>
      </w:r>
      <w:r w:rsidR="00124593">
        <w:rPr>
          <w:rFonts w:ascii="Times New Roman" w:eastAsia="宋体" w:hAnsi="Times New Roman" w:hint="eastAsia"/>
          <w:szCs w:val="21"/>
        </w:rPr>
        <w:t>2</w:t>
      </w:r>
      <w:r w:rsidR="00124593">
        <w:rPr>
          <w:rFonts w:ascii="Times New Roman" w:eastAsia="宋体" w:hAnsi="Times New Roman"/>
          <w:szCs w:val="21"/>
        </w:rPr>
        <w:t>017</w:t>
      </w:r>
      <w:r w:rsidR="00124593">
        <w:rPr>
          <w:rFonts w:ascii="Times New Roman" w:eastAsia="宋体" w:hAnsi="Times New Roman" w:hint="eastAsia"/>
          <w:szCs w:val="21"/>
        </w:rPr>
        <w:t>年，暂</w:t>
      </w:r>
      <w:r w:rsidR="004B2EB8">
        <w:rPr>
          <w:rFonts w:ascii="Times New Roman" w:eastAsia="宋体" w:hAnsi="Times New Roman" w:hint="eastAsia"/>
          <w:szCs w:val="21"/>
        </w:rPr>
        <w:t>无</w:t>
      </w:r>
      <w:r w:rsidR="009B13EB">
        <w:rPr>
          <w:rFonts w:ascii="Times New Roman" w:eastAsia="宋体" w:hAnsi="Times New Roman" w:hint="eastAsia"/>
          <w:szCs w:val="21"/>
        </w:rPr>
        <w:t>2</w:t>
      </w:r>
      <w:r w:rsidR="009B13EB">
        <w:rPr>
          <w:rFonts w:ascii="Times New Roman" w:eastAsia="宋体" w:hAnsi="Times New Roman"/>
          <w:szCs w:val="21"/>
        </w:rPr>
        <w:t>018</w:t>
      </w:r>
      <w:r w:rsidR="009B13EB">
        <w:rPr>
          <w:rFonts w:ascii="Times New Roman" w:eastAsia="宋体" w:hAnsi="Times New Roman" w:hint="eastAsia"/>
          <w:szCs w:val="21"/>
        </w:rPr>
        <w:t>年</w:t>
      </w:r>
      <w:r w:rsidR="00B061EC">
        <w:rPr>
          <w:rFonts w:ascii="Times New Roman" w:eastAsia="宋体" w:hAnsi="Times New Roman" w:hint="eastAsia"/>
          <w:szCs w:val="21"/>
        </w:rPr>
        <w:t>及</w:t>
      </w:r>
      <w:r w:rsidR="00472DC2">
        <w:rPr>
          <w:rFonts w:ascii="Times New Roman" w:eastAsia="宋体" w:hAnsi="Times New Roman" w:hint="eastAsia"/>
          <w:szCs w:val="21"/>
        </w:rPr>
        <w:t>以后</w:t>
      </w:r>
      <w:r w:rsidR="005A2F6B">
        <w:rPr>
          <w:rFonts w:ascii="Times New Roman" w:eastAsia="宋体" w:hAnsi="Times New Roman" w:hint="eastAsia"/>
          <w:szCs w:val="21"/>
        </w:rPr>
        <w:t>年份</w:t>
      </w:r>
      <w:r w:rsidR="00124593">
        <w:rPr>
          <w:rFonts w:ascii="Times New Roman" w:eastAsia="宋体" w:hAnsi="Times New Roman" w:hint="eastAsia"/>
          <w:szCs w:val="21"/>
        </w:rPr>
        <w:t>数据</w:t>
      </w:r>
      <w:r w:rsidR="00B14C40">
        <w:rPr>
          <w:rFonts w:ascii="Times New Roman" w:eastAsia="宋体" w:hAnsi="Times New Roman" w:hint="eastAsia"/>
          <w:szCs w:val="21"/>
        </w:rPr>
        <w:t>。</w:t>
      </w:r>
      <w:r w:rsidR="00124593">
        <w:rPr>
          <w:rFonts w:ascii="Times New Roman" w:eastAsia="宋体" w:hAnsi="Times New Roman" w:hint="eastAsia"/>
          <w:szCs w:val="21"/>
        </w:rPr>
        <w:t>资金流量表有</w:t>
      </w:r>
      <w:r w:rsidR="00124593">
        <w:rPr>
          <w:rFonts w:ascii="Times New Roman" w:eastAsia="宋体" w:hAnsi="Times New Roman" w:hint="eastAsia"/>
          <w:szCs w:val="21"/>
        </w:rPr>
        <w:t>1</w:t>
      </w:r>
      <w:r w:rsidR="00124593">
        <w:rPr>
          <w:rFonts w:ascii="Times New Roman" w:eastAsia="宋体" w:hAnsi="Times New Roman"/>
          <w:szCs w:val="21"/>
        </w:rPr>
        <w:t>992</w:t>
      </w:r>
      <w:r w:rsidR="00124593">
        <w:rPr>
          <w:rFonts w:ascii="Times New Roman" w:eastAsia="宋体" w:hAnsi="Times New Roman" w:hint="eastAsia"/>
          <w:szCs w:val="21"/>
        </w:rPr>
        <w:t>—</w:t>
      </w:r>
      <w:r w:rsidR="003D7082">
        <w:rPr>
          <w:rFonts w:ascii="Times New Roman" w:eastAsia="宋体" w:hAnsi="Times New Roman" w:hint="eastAsia"/>
          <w:szCs w:val="21"/>
        </w:rPr>
        <w:t>2020</w:t>
      </w:r>
      <w:r w:rsidR="003D7082">
        <w:rPr>
          <w:rFonts w:ascii="Times New Roman" w:eastAsia="宋体" w:hAnsi="Times New Roman" w:hint="eastAsia"/>
          <w:szCs w:val="21"/>
        </w:rPr>
        <w:t>年</w:t>
      </w:r>
      <w:r w:rsidR="00124593">
        <w:rPr>
          <w:rFonts w:ascii="Times New Roman" w:eastAsia="宋体" w:hAnsi="Times New Roman" w:hint="eastAsia"/>
          <w:szCs w:val="21"/>
        </w:rPr>
        <w:t>数据，但国家统计局暂未公布</w:t>
      </w:r>
      <w:r w:rsidR="00124593">
        <w:rPr>
          <w:rFonts w:ascii="Times New Roman" w:eastAsia="宋体" w:hAnsi="Times New Roman" w:hint="eastAsia"/>
          <w:szCs w:val="21"/>
        </w:rPr>
        <w:t>1</w:t>
      </w:r>
      <w:r w:rsidR="00124593">
        <w:rPr>
          <w:rFonts w:ascii="Times New Roman" w:eastAsia="宋体" w:hAnsi="Times New Roman"/>
          <w:szCs w:val="21"/>
        </w:rPr>
        <w:t>992</w:t>
      </w:r>
      <w:r w:rsidR="00124593">
        <w:rPr>
          <w:rFonts w:ascii="Times New Roman" w:eastAsia="宋体" w:hAnsi="Times New Roman" w:hint="eastAsia"/>
          <w:szCs w:val="21"/>
        </w:rPr>
        <w:t>年以前年份的数据</w:t>
      </w:r>
      <w:r w:rsidR="00B14C40">
        <w:rPr>
          <w:rFonts w:ascii="Times New Roman" w:eastAsia="宋体" w:hAnsi="Times New Roman" w:hint="eastAsia"/>
          <w:szCs w:val="21"/>
        </w:rPr>
        <w:t>。</w:t>
      </w:r>
      <w:r w:rsidR="00124593">
        <w:rPr>
          <w:rFonts w:ascii="Times New Roman" w:eastAsia="宋体" w:hAnsi="Times New Roman" w:hint="eastAsia"/>
          <w:szCs w:val="21"/>
        </w:rPr>
        <w:t>投入产出表仅在部分年份编制，无连续时间序列数据</w:t>
      </w:r>
      <w:r w:rsidR="00B14C40">
        <w:rPr>
          <w:rFonts w:ascii="Times New Roman" w:eastAsia="宋体" w:hAnsi="Times New Roman" w:hint="eastAsia"/>
          <w:szCs w:val="21"/>
        </w:rPr>
        <w:t>。</w:t>
      </w:r>
      <w:r w:rsidR="00124593">
        <w:rPr>
          <w:rFonts w:ascii="Times New Roman" w:eastAsia="宋体" w:hAnsi="Times New Roman" w:hint="eastAsia"/>
          <w:szCs w:val="21"/>
        </w:rPr>
        <w:t>微观数</w:t>
      </w:r>
      <w:r w:rsidR="00800B52">
        <w:rPr>
          <w:rFonts w:ascii="Times New Roman" w:eastAsia="宋体" w:hAnsi="Times New Roman" w:hint="eastAsia"/>
          <w:szCs w:val="21"/>
        </w:rPr>
        <w:t>据</w:t>
      </w:r>
      <w:r w:rsidR="008007E9">
        <w:rPr>
          <w:rFonts w:ascii="Times New Roman" w:eastAsia="宋体" w:hAnsi="Times New Roman" w:hint="eastAsia"/>
          <w:szCs w:val="21"/>
        </w:rPr>
        <w:t>的不同来源时间跨度也有</w:t>
      </w:r>
      <w:r w:rsidR="002C75E4">
        <w:rPr>
          <w:rFonts w:ascii="Times New Roman" w:eastAsia="宋体" w:hAnsi="Times New Roman" w:hint="eastAsia"/>
          <w:szCs w:val="21"/>
        </w:rPr>
        <w:t>区别</w:t>
      </w:r>
      <w:r w:rsidR="008007E9">
        <w:rPr>
          <w:rFonts w:ascii="Times New Roman" w:eastAsia="宋体" w:hAnsi="Times New Roman" w:hint="eastAsia"/>
          <w:szCs w:val="21"/>
        </w:rPr>
        <w:t>，例如，</w:t>
      </w:r>
      <w:r w:rsidR="00124593">
        <w:rPr>
          <w:rFonts w:ascii="Times New Roman" w:eastAsia="宋体" w:hAnsi="Times New Roman" w:hint="eastAsia"/>
          <w:szCs w:val="21"/>
        </w:rPr>
        <w:t>上市公司数据</w:t>
      </w:r>
      <w:r w:rsidR="008007E9">
        <w:rPr>
          <w:rFonts w:ascii="Times New Roman" w:eastAsia="宋体" w:hAnsi="Times New Roman" w:hint="eastAsia"/>
          <w:szCs w:val="21"/>
        </w:rPr>
        <w:t>可用年份主要为</w:t>
      </w:r>
      <w:r w:rsidR="00E83A9D">
        <w:rPr>
          <w:rFonts w:ascii="Times New Roman" w:eastAsia="宋体" w:hAnsi="Times New Roman" w:hint="eastAsia"/>
          <w:szCs w:val="21"/>
        </w:rPr>
        <w:t>1</w:t>
      </w:r>
      <w:r w:rsidR="00E83A9D">
        <w:rPr>
          <w:rFonts w:ascii="Times New Roman" w:eastAsia="宋体" w:hAnsi="Times New Roman"/>
          <w:szCs w:val="21"/>
        </w:rPr>
        <w:t>998</w:t>
      </w:r>
      <w:r w:rsidR="00E83A9D">
        <w:rPr>
          <w:rFonts w:ascii="Times New Roman" w:eastAsia="宋体" w:hAnsi="Times New Roman" w:hint="eastAsia"/>
          <w:szCs w:val="21"/>
        </w:rPr>
        <w:t>—</w:t>
      </w:r>
      <w:r w:rsidR="00E83A9D">
        <w:rPr>
          <w:rFonts w:ascii="Times New Roman" w:eastAsia="宋体" w:hAnsi="Times New Roman" w:hint="eastAsia"/>
          <w:szCs w:val="21"/>
        </w:rPr>
        <w:t>2</w:t>
      </w:r>
      <w:r w:rsidR="00E83A9D">
        <w:rPr>
          <w:rFonts w:ascii="Times New Roman" w:eastAsia="宋体" w:hAnsi="Times New Roman"/>
          <w:szCs w:val="21"/>
        </w:rPr>
        <w:t>02</w:t>
      </w:r>
      <w:r w:rsidR="000129DC">
        <w:rPr>
          <w:rFonts w:ascii="Times New Roman" w:eastAsia="宋体" w:hAnsi="Times New Roman"/>
          <w:szCs w:val="21"/>
        </w:rPr>
        <w:t>1</w:t>
      </w:r>
      <w:r w:rsidR="00E83A9D">
        <w:rPr>
          <w:rFonts w:ascii="Times New Roman" w:eastAsia="宋体" w:hAnsi="Times New Roman" w:hint="eastAsia"/>
          <w:szCs w:val="21"/>
        </w:rPr>
        <w:t>年</w:t>
      </w:r>
      <w:r w:rsidR="008007E9">
        <w:rPr>
          <w:rFonts w:ascii="Times New Roman" w:eastAsia="宋体" w:hAnsi="Times New Roman" w:hint="eastAsia"/>
          <w:szCs w:val="21"/>
        </w:rPr>
        <w:t>，</w:t>
      </w:r>
      <w:r w:rsidR="00124593">
        <w:rPr>
          <w:rFonts w:ascii="Times New Roman" w:eastAsia="宋体" w:hAnsi="Times New Roman" w:hint="eastAsia"/>
          <w:szCs w:val="21"/>
        </w:rPr>
        <w:t>中国工业企业数据库</w:t>
      </w:r>
      <w:r w:rsidR="008007E9">
        <w:rPr>
          <w:rFonts w:ascii="Times New Roman" w:eastAsia="宋体" w:hAnsi="Times New Roman" w:hint="eastAsia"/>
          <w:szCs w:val="21"/>
        </w:rPr>
        <w:t>可用年份主要为</w:t>
      </w:r>
      <w:r w:rsidR="00E83A9D">
        <w:rPr>
          <w:rFonts w:ascii="Times New Roman" w:eastAsia="宋体" w:hAnsi="Times New Roman" w:hint="eastAsia"/>
          <w:szCs w:val="21"/>
        </w:rPr>
        <w:t>1</w:t>
      </w:r>
      <w:r w:rsidR="00E83A9D">
        <w:rPr>
          <w:rFonts w:ascii="Times New Roman" w:eastAsia="宋体" w:hAnsi="Times New Roman"/>
          <w:szCs w:val="21"/>
        </w:rPr>
        <w:t>998</w:t>
      </w:r>
      <w:r w:rsidR="00E83A9D">
        <w:rPr>
          <w:rFonts w:ascii="Times New Roman" w:eastAsia="宋体" w:hAnsi="Times New Roman" w:hint="eastAsia"/>
          <w:szCs w:val="21"/>
        </w:rPr>
        <w:t>—</w:t>
      </w:r>
      <w:r w:rsidR="00E83A9D">
        <w:rPr>
          <w:rFonts w:ascii="Times New Roman" w:eastAsia="宋体" w:hAnsi="Times New Roman" w:hint="eastAsia"/>
          <w:szCs w:val="21"/>
        </w:rPr>
        <w:t>2</w:t>
      </w:r>
      <w:r w:rsidR="00E83A9D">
        <w:rPr>
          <w:rFonts w:ascii="Times New Roman" w:eastAsia="宋体" w:hAnsi="Times New Roman"/>
          <w:szCs w:val="21"/>
        </w:rPr>
        <w:t>0</w:t>
      </w:r>
      <w:r w:rsidR="006A3DD5">
        <w:rPr>
          <w:rFonts w:ascii="Times New Roman" w:eastAsia="宋体" w:hAnsi="Times New Roman"/>
          <w:szCs w:val="21"/>
        </w:rPr>
        <w:t>13</w:t>
      </w:r>
      <w:r w:rsidR="00E83A9D">
        <w:rPr>
          <w:rFonts w:ascii="Times New Roman" w:eastAsia="宋体" w:hAnsi="Times New Roman" w:hint="eastAsia"/>
          <w:szCs w:val="21"/>
        </w:rPr>
        <w:t>年</w:t>
      </w:r>
      <w:r w:rsidR="00124593">
        <w:rPr>
          <w:rFonts w:ascii="Times New Roman" w:eastAsia="宋体" w:hAnsi="Times New Roman" w:hint="eastAsia"/>
          <w:szCs w:val="21"/>
        </w:rPr>
        <w:t>等</w:t>
      </w:r>
      <w:r w:rsidR="006A3DD5">
        <w:rPr>
          <w:rFonts w:ascii="Times New Roman" w:eastAsia="宋体" w:hAnsi="Times New Roman" w:hint="eastAsia"/>
          <w:szCs w:val="21"/>
        </w:rPr>
        <w:t>，但部分年份可能缺失</w:t>
      </w:r>
      <w:r w:rsidR="00105375">
        <w:rPr>
          <w:rFonts w:ascii="Times New Roman" w:eastAsia="宋体" w:hAnsi="Times New Roman" w:hint="eastAsia"/>
          <w:szCs w:val="21"/>
        </w:rPr>
        <w:t>劳动收入</w:t>
      </w:r>
      <w:r w:rsidR="00F56512">
        <w:rPr>
          <w:rFonts w:ascii="Times New Roman" w:eastAsia="宋体" w:hAnsi="Times New Roman" w:hint="eastAsia"/>
          <w:szCs w:val="21"/>
        </w:rPr>
        <w:t>份额测算</w:t>
      </w:r>
      <w:r w:rsidR="00105375">
        <w:rPr>
          <w:rFonts w:ascii="Times New Roman" w:eastAsia="宋体" w:hAnsi="Times New Roman" w:hint="eastAsia"/>
          <w:szCs w:val="21"/>
        </w:rPr>
        <w:t>相关数据，且数据</w:t>
      </w:r>
      <w:r w:rsidR="00F56512">
        <w:rPr>
          <w:rFonts w:ascii="Times New Roman" w:eastAsia="宋体" w:hAnsi="Times New Roman" w:hint="eastAsia"/>
          <w:szCs w:val="21"/>
        </w:rPr>
        <w:t>质量在不同年份有变化</w:t>
      </w:r>
      <w:r w:rsidR="004A30E9" w:rsidRPr="004A30E9">
        <w:rPr>
          <w:rFonts w:ascii="Times New Roman" w:eastAsia="宋体" w:hAnsi="Times New Roman" w:hint="eastAsia"/>
          <w:szCs w:val="21"/>
        </w:rPr>
        <w:t>。</w:t>
      </w:r>
    </w:p>
    <w:p w14:paraId="25440E5C" w14:textId="5D903451" w:rsidR="00E462ED" w:rsidRDefault="00FF031A" w:rsidP="00E650A4">
      <w:pPr>
        <w:ind w:firstLineChars="200" w:firstLine="420"/>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3</w:t>
      </w:r>
      <w:r>
        <w:rPr>
          <w:rFonts w:ascii="Times New Roman" w:eastAsia="宋体" w:hAnsi="Times New Roman" w:hint="eastAsia"/>
          <w:szCs w:val="21"/>
        </w:rPr>
        <w:t>）</w:t>
      </w:r>
      <w:r w:rsidR="001D5B09">
        <w:rPr>
          <w:rFonts w:ascii="Times New Roman" w:eastAsia="宋体" w:hAnsi="Times New Roman" w:hint="eastAsia"/>
          <w:szCs w:val="21"/>
        </w:rPr>
        <w:t>宏</w:t>
      </w:r>
      <w:r w:rsidR="005C32AC">
        <w:rPr>
          <w:rFonts w:ascii="Times New Roman" w:eastAsia="宋体" w:hAnsi="Times New Roman" w:hint="eastAsia"/>
          <w:szCs w:val="21"/>
        </w:rPr>
        <w:t>观和</w:t>
      </w:r>
      <w:r w:rsidR="001D5B09">
        <w:rPr>
          <w:rFonts w:ascii="Times New Roman" w:eastAsia="宋体" w:hAnsi="Times New Roman" w:hint="eastAsia"/>
          <w:szCs w:val="21"/>
        </w:rPr>
        <w:t>微观</w:t>
      </w:r>
      <w:r w:rsidR="00F74EB5">
        <w:rPr>
          <w:rFonts w:ascii="Times New Roman" w:eastAsia="宋体" w:hAnsi="Times New Roman" w:hint="eastAsia"/>
          <w:szCs w:val="21"/>
        </w:rPr>
        <w:t>数据</w:t>
      </w:r>
      <w:r w:rsidR="00FF69B4">
        <w:rPr>
          <w:rFonts w:ascii="Times New Roman" w:eastAsia="宋体" w:hAnsi="Times New Roman" w:hint="eastAsia"/>
          <w:szCs w:val="21"/>
        </w:rPr>
        <w:t>统计范围</w:t>
      </w:r>
      <w:r w:rsidR="003F50DB">
        <w:rPr>
          <w:rFonts w:ascii="Times New Roman" w:eastAsia="宋体" w:hAnsi="Times New Roman" w:hint="eastAsia"/>
          <w:szCs w:val="21"/>
        </w:rPr>
        <w:t>存在差异</w:t>
      </w:r>
      <w:r w:rsidR="00606DE0" w:rsidRPr="003348B0">
        <w:rPr>
          <w:rFonts w:ascii="Times New Roman" w:eastAsia="宋体" w:hAnsi="Times New Roman" w:hint="eastAsia"/>
          <w:szCs w:val="21"/>
        </w:rPr>
        <w:t>。宏观数据统计范围</w:t>
      </w:r>
      <w:r w:rsidR="00CA3911" w:rsidRPr="003348B0">
        <w:rPr>
          <w:rFonts w:ascii="Times New Roman" w:eastAsia="宋体" w:hAnsi="Times New Roman" w:hint="eastAsia"/>
          <w:szCs w:val="21"/>
        </w:rPr>
        <w:t>通常</w:t>
      </w:r>
      <w:r w:rsidR="00606DE0" w:rsidRPr="003348B0">
        <w:rPr>
          <w:rFonts w:ascii="Times New Roman" w:eastAsia="宋体" w:hAnsi="Times New Roman" w:hint="eastAsia"/>
          <w:szCs w:val="21"/>
        </w:rPr>
        <w:t>为全国，而常用</w:t>
      </w:r>
      <w:r w:rsidR="00CA3911">
        <w:rPr>
          <w:rFonts w:ascii="Times New Roman" w:eastAsia="宋体" w:hAnsi="Times New Roman" w:hint="eastAsia"/>
          <w:szCs w:val="21"/>
        </w:rPr>
        <w:t>的</w:t>
      </w:r>
      <w:r w:rsidR="00606DE0" w:rsidRPr="003348B0">
        <w:rPr>
          <w:rFonts w:ascii="Times New Roman" w:eastAsia="宋体" w:hAnsi="Times New Roman" w:hint="eastAsia"/>
          <w:szCs w:val="21"/>
        </w:rPr>
        <w:t>微观数据具有样本选择性</w:t>
      </w:r>
      <w:r w:rsidR="008659EF" w:rsidRPr="003348B0">
        <w:rPr>
          <w:rFonts w:ascii="Times New Roman" w:eastAsia="宋体" w:hAnsi="Times New Roman" w:hint="eastAsia"/>
          <w:szCs w:val="21"/>
        </w:rPr>
        <w:t>。</w:t>
      </w:r>
      <w:r w:rsidR="00F24363">
        <w:rPr>
          <w:rFonts w:ascii="Times New Roman" w:eastAsia="宋体" w:hAnsi="Times New Roman" w:hint="eastAsia"/>
          <w:szCs w:val="21"/>
        </w:rPr>
        <w:t>例如，</w:t>
      </w:r>
      <w:r w:rsidR="005031E6" w:rsidRPr="005031E6">
        <w:rPr>
          <w:rFonts w:ascii="Times New Roman" w:eastAsia="宋体" w:hAnsi="Times New Roman" w:hint="eastAsia"/>
          <w:szCs w:val="21"/>
        </w:rPr>
        <w:t>中国工业企业数据库的统计范围是中国大陆地区销售额</w:t>
      </w:r>
      <w:r w:rsidR="005031E6" w:rsidRPr="005031E6">
        <w:rPr>
          <w:rFonts w:ascii="Times New Roman" w:eastAsia="宋体" w:hAnsi="Times New Roman"/>
          <w:szCs w:val="21"/>
        </w:rPr>
        <w:t>500</w:t>
      </w:r>
      <w:r w:rsidR="005031E6" w:rsidRPr="005031E6">
        <w:rPr>
          <w:rFonts w:ascii="Times New Roman" w:eastAsia="宋体" w:hAnsi="Times New Roman"/>
          <w:szCs w:val="21"/>
        </w:rPr>
        <w:t>万元以上</w:t>
      </w:r>
      <w:r w:rsidR="008E6F67">
        <w:rPr>
          <w:rFonts w:ascii="Times New Roman" w:eastAsia="宋体" w:hAnsi="Times New Roman" w:hint="eastAsia"/>
          <w:szCs w:val="21"/>
        </w:rPr>
        <w:t>（</w:t>
      </w:r>
      <w:r w:rsidR="005031E6" w:rsidRPr="005031E6">
        <w:rPr>
          <w:rFonts w:ascii="Times New Roman" w:eastAsia="宋体" w:hAnsi="Times New Roman"/>
          <w:szCs w:val="21"/>
        </w:rPr>
        <w:t>2011</w:t>
      </w:r>
      <w:r w:rsidR="005031E6" w:rsidRPr="005031E6">
        <w:rPr>
          <w:rFonts w:ascii="Times New Roman" w:eastAsia="宋体" w:hAnsi="Times New Roman"/>
          <w:szCs w:val="21"/>
        </w:rPr>
        <w:t>年起为</w:t>
      </w:r>
      <w:r w:rsidR="005031E6" w:rsidRPr="005031E6">
        <w:rPr>
          <w:rFonts w:ascii="Times New Roman" w:eastAsia="宋体" w:hAnsi="Times New Roman"/>
          <w:szCs w:val="21"/>
        </w:rPr>
        <w:t>2000</w:t>
      </w:r>
      <w:r w:rsidR="005031E6" w:rsidRPr="005031E6">
        <w:rPr>
          <w:rFonts w:ascii="Times New Roman" w:eastAsia="宋体" w:hAnsi="Times New Roman"/>
          <w:szCs w:val="21"/>
        </w:rPr>
        <w:t>万元以上</w:t>
      </w:r>
      <w:r w:rsidR="008E6F67">
        <w:rPr>
          <w:rFonts w:ascii="Times New Roman" w:eastAsia="宋体" w:hAnsi="Times New Roman" w:hint="eastAsia"/>
          <w:szCs w:val="21"/>
        </w:rPr>
        <w:t>）</w:t>
      </w:r>
      <w:r w:rsidR="005031E6" w:rsidRPr="005031E6">
        <w:rPr>
          <w:rFonts w:ascii="Times New Roman" w:eastAsia="宋体" w:hAnsi="Times New Roman"/>
          <w:szCs w:val="21"/>
        </w:rPr>
        <w:t>的工业企业</w:t>
      </w:r>
      <w:r w:rsidR="00BC09C4">
        <w:rPr>
          <w:rFonts w:ascii="Times New Roman" w:eastAsia="宋体" w:hAnsi="Times New Roman" w:hint="eastAsia"/>
          <w:szCs w:val="21"/>
        </w:rPr>
        <w:t>，</w:t>
      </w:r>
      <w:r w:rsidR="005C32AC">
        <w:rPr>
          <w:rFonts w:ascii="Times New Roman" w:eastAsia="宋体" w:hAnsi="Times New Roman" w:hint="eastAsia"/>
          <w:szCs w:val="21"/>
        </w:rPr>
        <w:t>从而</w:t>
      </w:r>
      <w:r w:rsidR="009D00FB" w:rsidRPr="003348B0">
        <w:rPr>
          <w:rFonts w:ascii="Times New Roman" w:eastAsia="宋体" w:hAnsi="Times New Roman" w:hint="eastAsia"/>
          <w:szCs w:val="21"/>
        </w:rPr>
        <w:t>与宏观数据得到的研究结论存在</w:t>
      </w:r>
      <w:r w:rsidR="001B19A9">
        <w:rPr>
          <w:rFonts w:ascii="Times New Roman" w:eastAsia="宋体" w:hAnsi="Times New Roman" w:hint="eastAsia"/>
          <w:szCs w:val="21"/>
        </w:rPr>
        <w:t>差异</w:t>
      </w:r>
      <w:r w:rsidR="00181558">
        <w:rPr>
          <w:rFonts w:ascii="Times New Roman" w:eastAsia="宋体" w:hAnsi="Times New Roman" w:hint="eastAsia"/>
          <w:szCs w:val="21"/>
        </w:rPr>
        <w:t>，</w:t>
      </w:r>
      <w:r w:rsidR="00181558" w:rsidRPr="003348B0">
        <w:rPr>
          <w:rFonts w:ascii="Times New Roman" w:eastAsia="宋体" w:hAnsi="Times New Roman" w:hint="eastAsia"/>
          <w:szCs w:val="21"/>
        </w:rPr>
        <w:t>基于微观数据</w:t>
      </w:r>
      <w:r w:rsidR="009E2DBC">
        <w:rPr>
          <w:rFonts w:ascii="Times New Roman" w:eastAsia="宋体" w:hAnsi="Times New Roman" w:hint="eastAsia"/>
          <w:szCs w:val="21"/>
        </w:rPr>
        <w:t>测算</w:t>
      </w:r>
      <w:r w:rsidR="00181558" w:rsidRPr="003348B0">
        <w:rPr>
          <w:rFonts w:ascii="Times New Roman" w:eastAsia="宋体" w:hAnsi="Times New Roman" w:hint="eastAsia"/>
          <w:szCs w:val="21"/>
        </w:rPr>
        <w:t>的劳动收入份额通常更低（王晓霞</w:t>
      </w:r>
      <w:r w:rsidR="00181558">
        <w:rPr>
          <w:rFonts w:ascii="Times New Roman" w:eastAsia="宋体" w:hAnsi="Times New Roman" w:hint="eastAsia"/>
          <w:szCs w:val="21"/>
        </w:rPr>
        <w:t>、白重恩</w:t>
      </w:r>
      <w:r w:rsidR="00181558" w:rsidRPr="003348B0">
        <w:rPr>
          <w:rFonts w:ascii="Times New Roman" w:eastAsia="宋体" w:hAnsi="Times New Roman" w:hint="eastAsia"/>
          <w:szCs w:val="21"/>
        </w:rPr>
        <w:t>，</w:t>
      </w:r>
      <w:r w:rsidR="00181558" w:rsidRPr="003348B0">
        <w:rPr>
          <w:rFonts w:ascii="Times New Roman" w:eastAsia="宋体" w:hAnsi="Times New Roman"/>
          <w:szCs w:val="21"/>
        </w:rPr>
        <w:t>2014</w:t>
      </w:r>
      <w:r w:rsidR="00181558" w:rsidRPr="003348B0">
        <w:rPr>
          <w:rFonts w:ascii="Times New Roman" w:eastAsia="宋体" w:hAnsi="Times New Roman" w:hint="eastAsia"/>
          <w:szCs w:val="21"/>
        </w:rPr>
        <w:t>）。</w:t>
      </w:r>
      <w:r w:rsidR="002D28E7">
        <w:rPr>
          <w:rFonts w:ascii="Times New Roman" w:eastAsia="宋体" w:hAnsi="Times New Roman" w:hint="eastAsia"/>
          <w:szCs w:val="21"/>
        </w:rPr>
        <w:t>因此，本文未</w:t>
      </w:r>
      <w:r w:rsidR="00E477C0">
        <w:rPr>
          <w:rFonts w:ascii="Times New Roman" w:eastAsia="宋体" w:hAnsi="Times New Roman" w:hint="eastAsia"/>
          <w:szCs w:val="21"/>
        </w:rPr>
        <w:t>选用</w:t>
      </w:r>
      <w:r w:rsidR="002D28E7">
        <w:rPr>
          <w:rFonts w:ascii="Times New Roman" w:eastAsia="宋体" w:hAnsi="Times New Roman" w:hint="eastAsia"/>
          <w:szCs w:val="21"/>
        </w:rPr>
        <w:t>微观数据进行调整测算。</w:t>
      </w:r>
    </w:p>
    <w:p w14:paraId="036F13D9" w14:textId="77777777" w:rsidR="00BA1EBB" w:rsidRPr="003348B0" w:rsidRDefault="00BA1EBB">
      <w:pPr>
        <w:ind w:firstLineChars="200" w:firstLine="420"/>
        <w:rPr>
          <w:rFonts w:ascii="Times New Roman" w:eastAsia="宋体" w:hAnsi="Times New Roman"/>
          <w:szCs w:val="21"/>
        </w:rPr>
      </w:pPr>
    </w:p>
    <w:p w14:paraId="33855378" w14:textId="067E5EAC" w:rsidR="00353682" w:rsidRPr="00AB2724" w:rsidRDefault="00353682">
      <w:pPr>
        <w:pStyle w:val="af6"/>
      </w:pPr>
      <w:r w:rsidRPr="00AB2724">
        <w:rPr>
          <w:rFonts w:hint="eastAsia"/>
        </w:rPr>
        <w:t>表</w:t>
      </w:r>
      <w:r w:rsidRPr="00AB2724">
        <w:t xml:space="preserve">1  </w:t>
      </w:r>
      <w:r w:rsidRPr="00AB2724">
        <w:rPr>
          <w:rFonts w:hint="eastAsia"/>
        </w:rPr>
        <w:t>三种宏观数据与微观数据的比较</w:t>
      </w:r>
    </w:p>
    <w:tbl>
      <w:tblPr>
        <w:tblStyle w:val="af3"/>
        <w:tblW w:w="5000" w:type="pct"/>
        <w:jc w:val="center"/>
        <w:tblLook w:val="04A0" w:firstRow="1" w:lastRow="0" w:firstColumn="1" w:lastColumn="0" w:noHBand="0" w:noVBand="1"/>
      </w:tblPr>
      <w:tblGrid>
        <w:gridCol w:w="1379"/>
        <w:gridCol w:w="1324"/>
        <w:gridCol w:w="5593"/>
      </w:tblGrid>
      <w:tr w:rsidR="00353682" w:rsidRPr="003348B0" w14:paraId="61894E44" w14:textId="77777777" w:rsidTr="00F42E9F">
        <w:trPr>
          <w:jc w:val="center"/>
        </w:trPr>
        <w:tc>
          <w:tcPr>
            <w:tcW w:w="831" w:type="pct"/>
            <w:vAlign w:val="center"/>
          </w:tcPr>
          <w:p w14:paraId="1CDFE967" w14:textId="632E45E6" w:rsidR="00353682" w:rsidRPr="00F42E9F" w:rsidRDefault="00015C69" w:rsidP="00C545E0">
            <w:pPr>
              <w:jc w:val="center"/>
              <w:rPr>
                <w:rFonts w:ascii="Times New Roman" w:eastAsia="宋体" w:hAnsi="Times New Roman"/>
                <w:szCs w:val="24"/>
              </w:rPr>
            </w:pPr>
            <w:r w:rsidRPr="00F42E9F">
              <w:rPr>
                <w:rFonts w:ascii="Times New Roman" w:eastAsia="宋体" w:hAnsi="Times New Roman" w:hint="eastAsia"/>
                <w:szCs w:val="24"/>
              </w:rPr>
              <w:t>数据来源</w:t>
            </w:r>
          </w:p>
        </w:tc>
        <w:tc>
          <w:tcPr>
            <w:tcW w:w="798" w:type="pct"/>
            <w:vAlign w:val="center"/>
          </w:tcPr>
          <w:p w14:paraId="5509E0D8" w14:textId="39E8FCB0" w:rsidR="00353682" w:rsidRPr="00F42E9F" w:rsidRDefault="004C3CFF" w:rsidP="00C545E0">
            <w:pPr>
              <w:jc w:val="center"/>
              <w:rPr>
                <w:rFonts w:ascii="Times New Roman" w:eastAsia="宋体" w:hAnsi="Times New Roman"/>
                <w:szCs w:val="24"/>
              </w:rPr>
            </w:pPr>
            <w:r w:rsidRPr="00F42E9F">
              <w:rPr>
                <w:rFonts w:ascii="Times New Roman" w:eastAsia="宋体" w:hAnsi="Times New Roman" w:hint="eastAsia"/>
                <w:szCs w:val="24"/>
              </w:rPr>
              <w:t>年份</w:t>
            </w:r>
          </w:p>
        </w:tc>
        <w:tc>
          <w:tcPr>
            <w:tcW w:w="3371" w:type="pct"/>
            <w:vAlign w:val="center"/>
          </w:tcPr>
          <w:p w14:paraId="7703A2CB" w14:textId="77777777" w:rsidR="00353682" w:rsidRPr="00F42E9F" w:rsidRDefault="00353682" w:rsidP="00C545E0">
            <w:pPr>
              <w:jc w:val="center"/>
              <w:rPr>
                <w:rFonts w:ascii="Times New Roman" w:eastAsia="宋体" w:hAnsi="Times New Roman"/>
                <w:szCs w:val="24"/>
              </w:rPr>
            </w:pPr>
            <w:r w:rsidRPr="00F42E9F">
              <w:rPr>
                <w:rFonts w:ascii="Times New Roman" w:eastAsia="宋体" w:hAnsi="Times New Roman" w:hint="eastAsia"/>
                <w:szCs w:val="24"/>
              </w:rPr>
              <w:t>主要不足</w:t>
            </w:r>
          </w:p>
        </w:tc>
      </w:tr>
      <w:tr w:rsidR="00353682" w:rsidRPr="003348B0" w14:paraId="62C6F131" w14:textId="77777777" w:rsidTr="00F42E9F">
        <w:trPr>
          <w:jc w:val="center"/>
        </w:trPr>
        <w:tc>
          <w:tcPr>
            <w:tcW w:w="831" w:type="pct"/>
            <w:vAlign w:val="center"/>
          </w:tcPr>
          <w:p w14:paraId="6B8C5EBE" w14:textId="7B597E78" w:rsidR="00353682" w:rsidRPr="00F42E9F" w:rsidRDefault="00DD7DC9" w:rsidP="00C545E0">
            <w:pPr>
              <w:jc w:val="center"/>
              <w:rPr>
                <w:rFonts w:ascii="Times New Roman" w:eastAsia="宋体" w:hAnsi="Times New Roman"/>
                <w:szCs w:val="24"/>
              </w:rPr>
            </w:pPr>
            <w:r w:rsidRPr="00F42E9F">
              <w:rPr>
                <w:rFonts w:ascii="Times New Roman" w:eastAsia="宋体" w:hAnsi="Times New Roman" w:hint="eastAsia"/>
                <w:szCs w:val="24"/>
              </w:rPr>
              <w:t>收入法</w:t>
            </w:r>
            <w:r w:rsidR="0039560D" w:rsidRPr="00F42E9F">
              <w:rPr>
                <w:rFonts w:ascii="Times New Roman" w:eastAsia="宋体" w:hAnsi="Times New Roman"/>
                <w:szCs w:val="24"/>
              </w:rPr>
              <w:t>GDP</w:t>
            </w:r>
          </w:p>
        </w:tc>
        <w:tc>
          <w:tcPr>
            <w:tcW w:w="798" w:type="pct"/>
            <w:vAlign w:val="center"/>
          </w:tcPr>
          <w:p w14:paraId="031B8947" w14:textId="65821061" w:rsidR="00353682" w:rsidRPr="00F42E9F" w:rsidRDefault="00353682" w:rsidP="00C545E0">
            <w:pPr>
              <w:jc w:val="center"/>
              <w:rPr>
                <w:rFonts w:ascii="Times New Roman" w:eastAsia="宋体" w:hAnsi="Times New Roman"/>
                <w:szCs w:val="24"/>
              </w:rPr>
            </w:pPr>
            <w:r w:rsidRPr="00F42E9F">
              <w:rPr>
                <w:rFonts w:ascii="Times New Roman" w:eastAsia="宋体" w:hAnsi="Times New Roman"/>
                <w:szCs w:val="24"/>
              </w:rPr>
              <w:t>1978</w:t>
            </w:r>
            <w:r w:rsidR="009C521A" w:rsidRPr="00F42E9F">
              <w:rPr>
                <w:rFonts w:ascii="Times New Roman" w:eastAsia="宋体" w:hAnsi="Times New Roman" w:hint="eastAsia"/>
                <w:szCs w:val="24"/>
              </w:rPr>
              <w:t>—</w:t>
            </w:r>
            <w:r w:rsidRPr="00F42E9F">
              <w:rPr>
                <w:rFonts w:ascii="Times New Roman" w:eastAsia="宋体" w:hAnsi="Times New Roman"/>
                <w:szCs w:val="24"/>
              </w:rPr>
              <w:t>2017</w:t>
            </w:r>
          </w:p>
        </w:tc>
        <w:tc>
          <w:tcPr>
            <w:tcW w:w="3371" w:type="pct"/>
            <w:vAlign w:val="center"/>
          </w:tcPr>
          <w:p w14:paraId="526E0BC9" w14:textId="6A3104D2" w:rsidR="00353682" w:rsidRPr="00F42E9F" w:rsidRDefault="00353682" w:rsidP="00F42E9F">
            <w:pPr>
              <w:jc w:val="left"/>
              <w:rPr>
                <w:rFonts w:ascii="Times New Roman" w:eastAsia="宋体" w:hAnsi="Times New Roman"/>
                <w:szCs w:val="24"/>
              </w:rPr>
            </w:pPr>
            <w:r w:rsidRPr="00F42E9F">
              <w:rPr>
                <w:rFonts w:ascii="Times New Roman" w:eastAsia="宋体" w:hAnsi="Times New Roman" w:hint="eastAsia"/>
                <w:szCs w:val="24"/>
              </w:rPr>
              <w:t>数据统计口径有变化，暂无</w:t>
            </w:r>
            <w:r w:rsidRPr="00F42E9F">
              <w:rPr>
                <w:rFonts w:ascii="Times New Roman" w:eastAsia="宋体" w:hAnsi="Times New Roman"/>
                <w:szCs w:val="24"/>
              </w:rPr>
              <w:t>2017</w:t>
            </w:r>
            <w:r w:rsidRPr="00F42E9F">
              <w:rPr>
                <w:rFonts w:ascii="Times New Roman" w:eastAsia="宋体" w:hAnsi="Times New Roman" w:hint="eastAsia"/>
                <w:szCs w:val="24"/>
              </w:rPr>
              <w:t>年</w:t>
            </w:r>
            <w:r w:rsidR="00BD6912" w:rsidRPr="00F42E9F">
              <w:rPr>
                <w:rFonts w:ascii="Times New Roman" w:eastAsia="宋体" w:hAnsi="Times New Roman" w:hint="eastAsia"/>
                <w:szCs w:val="24"/>
              </w:rPr>
              <w:t>以</w:t>
            </w:r>
            <w:r w:rsidRPr="00F42E9F">
              <w:rPr>
                <w:rFonts w:ascii="Times New Roman" w:eastAsia="宋体" w:hAnsi="Times New Roman" w:hint="eastAsia"/>
                <w:szCs w:val="24"/>
              </w:rPr>
              <w:t>后数据</w:t>
            </w:r>
          </w:p>
        </w:tc>
      </w:tr>
      <w:tr w:rsidR="00353682" w:rsidRPr="003348B0" w14:paraId="02977BB8" w14:textId="77777777" w:rsidTr="00F42E9F">
        <w:trPr>
          <w:jc w:val="center"/>
        </w:trPr>
        <w:tc>
          <w:tcPr>
            <w:tcW w:w="831" w:type="pct"/>
            <w:vAlign w:val="center"/>
          </w:tcPr>
          <w:p w14:paraId="051FC71C" w14:textId="77777777" w:rsidR="00353682" w:rsidRPr="00F42E9F" w:rsidRDefault="00353682" w:rsidP="00C545E0">
            <w:pPr>
              <w:jc w:val="center"/>
              <w:rPr>
                <w:rFonts w:ascii="Times New Roman" w:eastAsia="宋体" w:hAnsi="Times New Roman"/>
                <w:szCs w:val="24"/>
              </w:rPr>
            </w:pPr>
            <w:r w:rsidRPr="00F42E9F">
              <w:rPr>
                <w:rFonts w:ascii="Times New Roman" w:eastAsia="宋体" w:hAnsi="Times New Roman" w:hint="eastAsia"/>
                <w:szCs w:val="24"/>
              </w:rPr>
              <w:t>资金流量表</w:t>
            </w:r>
          </w:p>
        </w:tc>
        <w:tc>
          <w:tcPr>
            <w:tcW w:w="798" w:type="pct"/>
            <w:vAlign w:val="center"/>
          </w:tcPr>
          <w:p w14:paraId="2F263CA3" w14:textId="72514F15" w:rsidR="00353682" w:rsidRPr="00F42E9F" w:rsidRDefault="00353682" w:rsidP="00C545E0">
            <w:pPr>
              <w:jc w:val="center"/>
              <w:rPr>
                <w:rFonts w:ascii="Times New Roman" w:eastAsia="宋体" w:hAnsi="Times New Roman"/>
                <w:szCs w:val="24"/>
              </w:rPr>
            </w:pPr>
            <w:r w:rsidRPr="00F42E9F">
              <w:rPr>
                <w:rFonts w:ascii="Times New Roman" w:eastAsia="宋体" w:hAnsi="Times New Roman"/>
                <w:szCs w:val="24"/>
              </w:rPr>
              <w:t>1992</w:t>
            </w:r>
            <w:r w:rsidR="009C521A" w:rsidRPr="00F42E9F">
              <w:rPr>
                <w:rFonts w:ascii="Times New Roman" w:eastAsia="宋体" w:hAnsi="Times New Roman" w:hint="eastAsia"/>
                <w:szCs w:val="24"/>
              </w:rPr>
              <w:t>—</w:t>
            </w:r>
            <w:r w:rsidRPr="00F42E9F">
              <w:rPr>
                <w:rFonts w:ascii="Times New Roman" w:eastAsia="宋体" w:hAnsi="Times New Roman"/>
                <w:szCs w:val="24"/>
              </w:rPr>
              <w:t>20</w:t>
            </w:r>
            <w:r w:rsidR="00392D86" w:rsidRPr="00F42E9F">
              <w:rPr>
                <w:rFonts w:ascii="Times New Roman" w:eastAsia="宋体" w:hAnsi="Times New Roman"/>
                <w:szCs w:val="24"/>
              </w:rPr>
              <w:t>20</w:t>
            </w:r>
          </w:p>
        </w:tc>
        <w:tc>
          <w:tcPr>
            <w:tcW w:w="3371" w:type="pct"/>
            <w:vAlign w:val="center"/>
          </w:tcPr>
          <w:p w14:paraId="68F10D48" w14:textId="633CE8B5" w:rsidR="00353682" w:rsidRPr="00F42E9F" w:rsidRDefault="00353682" w:rsidP="00F42E9F">
            <w:pPr>
              <w:jc w:val="left"/>
              <w:rPr>
                <w:rFonts w:ascii="Times New Roman" w:eastAsia="宋体" w:hAnsi="Times New Roman"/>
                <w:szCs w:val="24"/>
              </w:rPr>
            </w:pPr>
            <w:r w:rsidRPr="00F42E9F">
              <w:rPr>
                <w:rFonts w:ascii="Times New Roman" w:eastAsia="宋体" w:hAnsi="Times New Roman" w:hint="eastAsia"/>
                <w:szCs w:val="24"/>
              </w:rPr>
              <w:t>数据统计口径有变化，非普查年份劳动者报酬</w:t>
            </w:r>
            <w:r w:rsidR="00BD6912" w:rsidRPr="00F42E9F">
              <w:rPr>
                <w:rFonts w:ascii="Times New Roman" w:eastAsia="宋体" w:hAnsi="Times New Roman" w:hint="eastAsia"/>
                <w:szCs w:val="24"/>
              </w:rPr>
              <w:t>为推算所得</w:t>
            </w:r>
          </w:p>
        </w:tc>
      </w:tr>
      <w:tr w:rsidR="00353682" w:rsidRPr="003348B0" w14:paraId="4CBCDD7E" w14:textId="77777777" w:rsidTr="00F42E9F">
        <w:trPr>
          <w:jc w:val="center"/>
        </w:trPr>
        <w:tc>
          <w:tcPr>
            <w:tcW w:w="831" w:type="pct"/>
            <w:vAlign w:val="center"/>
          </w:tcPr>
          <w:p w14:paraId="0871FF4A" w14:textId="77777777" w:rsidR="00353682" w:rsidRPr="00F42E9F" w:rsidRDefault="00353682" w:rsidP="00C545E0">
            <w:pPr>
              <w:jc w:val="center"/>
              <w:rPr>
                <w:rFonts w:ascii="Times New Roman" w:eastAsia="宋体" w:hAnsi="Times New Roman"/>
                <w:szCs w:val="24"/>
              </w:rPr>
            </w:pPr>
            <w:r w:rsidRPr="00F42E9F">
              <w:rPr>
                <w:rFonts w:ascii="Times New Roman" w:eastAsia="宋体" w:hAnsi="Times New Roman" w:hint="eastAsia"/>
                <w:szCs w:val="24"/>
              </w:rPr>
              <w:t>投入产出表</w:t>
            </w:r>
          </w:p>
        </w:tc>
        <w:tc>
          <w:tcPr>
            <w:tcW w:w="798" w:type="pct"/>
            <w:vAlign w:val="center"/>
          </w:tcPr>
          <w:p w14:paraId="185B6B44" w14:textId="3453CA5F" w:rsidR="00353682" w:rsidRPr="00F42E9F" w:rsidRDefault="00353682" w:rsidP="00C545E0">
            <w:pPr>
              <w:jc w:val="center"/>
              <w:rPr>
                <w:rFonts w:ascii="Times New Roman" w:eastAsia="宋体" w:hAnsi="Times New Roman"/>
                <w:szCs w:val="24"/>
              </w:rPr>
            </w:pPr>
            <w:r w:rsidRPr="00F42E9F">
              <w:rPr>
                <w:rFonts w:ascii="Times New Roman" w:eastAsia="宋体" w:hAnsi="Times New Roman"/>
                <w:szCs w:val="24"/>
              </w:rPr>
              <w:t>1987</w:t>
            </w:r>
            <w:r w:rsidR="009C521A" w:rsidRPr="00F42E9F">
              <w:rPr>
                <w:rFonts w:ascii="Times New Roman" w:eastAsia="宋体" w:hAnsi="Times New Roman" w:hint="eastAsia"/>
                <w:szCs w:val="24"/>
              </w:rPr>
              <w:t>—</w:t>
            </w:r>
            <w:r w:rsidR="00123F51" w:rsidRPr="00F42E9F">
              <w:rPr>
                <w:rFonts w:ascii="Times New Roman" w:eastAsia="宋体" w:hAnsi="Times New Roman"/>
                <w:szCs w:val="24"/>
              </w:rPr>
              <w:t>2020</w:t>
            </w:r>
          </w:p>
        </w:tc>
        <w:tc>
          <w:tcPr>
            <w:tcW w:w="3371" w:type="pct"/>
            <w:vAlign w:val="center"/>
          </w:tcPr>
          <w:p w14:paraId="062ECEB6" w14:textId="77777777" w:rsidR="00353682" w:rsidRPr="00F42E9F" w:rsidRDefault="00353682" w:rsidP="00F42E9F">
            <w:pPr>
              <w:jc w:val="left"/>
              <w:rPr>
                <w:rFonts w:ascii="Times New Roman" w:eastAsia="宋体" w:hAnsi="Times New Roman"/>
                <w:szCs w:val="24"/>
              </w:rPr>
            </w:pPr>
            <w:r w:rsidRPr="00F42E9F">
              <w:rPr>
                <w:rFonts w:ascii="Times New Roman" w:eastAsia="宋体" w:hAnsi="Times New Roman" w:hint="eastAsia"/>
                <w:szCs w:val="24"/>
              </w:rPr>
              <w:t>时间不连续，仅有</w:t>
            </w:r>
            <w:r w:rsidRPr="00F42E9F">
              <w:rPr>
                <w:rFonts w:ascii="Times New Roman" w:eastAsia="宋体" w:hAnsi="Times New Roman"/>
                <w:szCs w:val="24"/>
              </w:rPr>
              <w:t>0</w:t>
            </w:r>
            <w:r w:rsidRPr="00F42E9F">
              <w:rPr>
                <w:rFonts w:ascii="Times New Roman" w:eastAsia="宋体" w:hAnsi="Times New Roman" w:hint="eastAsia"/>
                <w:szCs w:val="24"/>
              </w:rPr>
              <w:t>、</w:t>
            </w:r>
            <w:r w:rsidRPr="00F42E9F">
              <w:rPr>
                <w:rFonts w:ascii="Times New Roman" w:eastAsia="宋体" w:hAnsi="Times New Roman"/>
                <w:szCs w:val="24"/>
              </w:rPr>
              <w:t>2</w:t>
            </w:r>
            <w:r w:rsidRPr="00F42E9F">
              <w:rPr>
                <w:rFonts w:ascii="Times New Roman" w:eastAsia="宋体" w:hAnsi="Times New Roman" w:hint="eastAsia"/>
                <w:szCs w:val="24"/>
              </w:rPr>
              <w:t>、</w:t>
            </w:r>
            <w:r w:rsidRPr="00F42E9F">
              <w:rPr>
                <w:rFonts w:ascii="Times New Roman" w:eastAsia="宋体" w:hAnsi="Times New Roman"/>
                <w:szCs w:val="24"/>
              </w:rPr>
              <w:t>5</w:t>
            </w:r>
            <w:r w:rsidRPr="00F42E9F">
              <w:rPr>
                <w:rFonts w:ascii="Times New Roman" w:eastAsia="宋体" w:hAnsi="Times New Roman" w:hint="eastAsia"/>
                <w:szCs w:val="24"/>
              </w:rPr>
              <w:t>、</w:t>
            </w:r>
            <w:r w:rsidRPr="00F42E9F">
              <w:rPr>
                <w:rFonts w:ascii="Times New Roman" w:eastAsia="宋体" w:hAnsi="Times New Roman"/>
                <w:szCs w:val="24"/>
              </w:rPr>
              <w:t>7</w:t>
            </w:r>
            <w:r w:rsidRPr="00F42E9F">
              <w:rPr>
                <w:rFonts w:ascii="Times New Roman" w:eastAsia="宋体" w:hAnsi="Times New Roman" w:hint="eastAsia"/>
                <w:szCs w:val="24"/>
              </w:rPr>
              <w:t>年份及</w:t>
            </w:r>
            <w:r w:rsidRPr="00F42E9F">
              <w:rPr>
                <w:rFonts w:ascii="Times New Roman" w:eastAsia="宋体" w:hAnsi="Times New Roman"/>
                <w:szCs w:val="24"/>
              </w:rPr>
              <w:t>2018</w:t>
            </w:r>
            <w:r w:rsidRPr="00F42E9F">
              <w:rPr>
                <w:rFonts w:ascii="Times New Roman" w:eastAsia="宋体" w:hAnsi="Times New Roman" w:hint="eastAsia"/>
                <w:szCs w:val="24"/>
              </w:rPr>
              <w:t>年数据</w:t>
            </w:r>
          </w:p>
        </w:tc>
      </w:tr>
      <w:tr w:rsidR="00353682" w:rsidRPr="003348B0" w14:paraId="5368CBCB" w14:textId="77777777" w:rsidTr="00F42E9F">
        <w:trPr>
          <w:jc w:val="center"/>
        </w:trPr>
        <w:tc>
          <w:tcPr>
            <w:tcW w:w="831" w:type="pct"/>
            <w:vAlign w:val="center"/>
          </w:tcPr>
          <w:p w14:paraId="048A03E8" w14:textId="77777777" w:rsidR="00353682" w:rsidRPr="00F42E9F" w:rsidRDefault="00353682" w:rsidP="00C545E0">
            <w:pPr>
              <w:jc w:val="center"/>
              <w:rPr>
                <w:rFonts w:ascii="Times New Roman" w:eastAsia="宋体" w:hAnsi="Times New Roman"/>
                <w:szCs w:val="24"/>
              </w:rPr>
            </w:pPr>
            <w:r w:rsidRPr="00F42E9F">
              <w:rPr>
                <w:rFonts w:ascii="Times New Roman" w:eastAsia="宋体" w:hAnsi="Times New Roman" w:hint="eastAsia"/>
                <w:szCs w:val="24"/>
              </w:rPr>
              <w:t>微观数据</w:t>
            </w:r>
          </w:p>
        </w:tc>
        <w:tc>
          <w:tcPr>
            <w:tcW w:w="798" w:type="pct"/>
            <w:vAlign w:val="center"/>
          </w:tcPr>
          <w:p w14:paraId="3DC47DE6" w14:textId="1F99F7F5" w:rsidR="00353682" w:rsidRPr="00F42E9F" w:rsidRDefault="00353682" w:rsidP="00C545E0">
            <w:pPr>
              <w:jc w:val="center"/>
              <w:rPr>
                <w:rFonts w:ascii="Times New Roman" w:eastAsia="宋体" w:hAnsi="Times New Roman"/>
                <w:szCs w:val="24"/>
              </w:rPr>
            </w:pPr>
            <w:r w:rsidRPr="00F42E9F">
              <w:rPr>
                <w:rFonts w:ascii="Times New Roman" w:eastAsia="宋体" w:hAnsi="Times New Roman"/>
                <w:szCs w:val="24"/>
              </w:rPr>
              <w:t>1998</w:t>
            </w:r>
            <w:r w:rsidR="009C521A" w:rsidRPr="00F42E9F">
              <w:rPr>
                <w:rFonts w:ascii="Times New Roman" w:eastAsia="宋体" w:hAnsi="Times New Roman" w:hint="eastAsia"/>
                <w:szCs w:val="24"/>
              </w:rPr>
              <w:t>—</w:t>
            </w:r>
            <w:r w:rsidR="00D4284C" w:rsidRPr="00F42E9F">
              <w:rPr>
                <w:rFonts w:ascii="Times New Roman" w:eastAsia="宋体" w:hAnsi="Times New Roman"/>
                <w:szCs w:val="24"/>
              </w:rPr>
              <w:t>2021</w:t>
            </w:r>
          </w:p>
        </w:tc>
        <w:tc>
          <w:tcPr>
            <w:tcW w:w="3371" w:type="pct"/>
            <w:vAlign w:val="center"/>
          </w:tcPr>
          <w:p w14:paraId="361EB73F" w14:textId="77777777" w:rsidR="00353682" w:rsidRPr="00F42E9F" w:rsidRDefault="00353682" w:rsidP="00F42E9F">
            <w:pPr>
              <w:jc w:val="left"/>
              <w:rPr>
                <w:rFonts w:ascii="Times New Roman" w:eastAsia="宋体" w:hAnsi="Times New Roman"/>
                <w:szCs w:val="24"/>
              </w:rPr>
            </w:pPr>
            <w:r w:rsidRPr="00F42E9F">
              <w:rPr>
                <w:rFonts w:ascii="Times New Roman" w:eastAsia="宋体" w:hAnsi="Times New Roman" w:hint="eastAsia"/>
                <w:szCs w:val="24"/>
              </w:rPr>
              <w:t>统计范围为部分企业</w:t>
            </w:r>
          </w:p>
        </w:tc>
      </w:tr>
    </w:tbl>
    <w:p w14:paraId="230FE59E" w14:textId="77777777" w:rsidR="00E462ED" w:rsidRDefault="00E462ED" w:rsidP="00F42E9F">
      <w:pPr>
        <w:pStyle w:val="31"/>
        <w:ind w:firstLineChars="0" w:firstLine="0"/>
      </w:pPr>
    </w:p>
    <w:p w14:paraId="4F50485F" w14:textId="094276E8" w:rsidR="000442C8" w:rsidRPr="003348B0" w:rsidRDefault="00F44CC2" w:rsidP="00E11110">
      <w:pPr>
        <w:ind w:firstLineChars="200" w:firstLine="420"/>
        <w:rPr>
          <w:rFonts w:ascii="Times New Roman" w:eastAsia="宋体" w:hAnsi="Times New Roman"/>
          <w:szCs w:val="21"/>
        </w:rPr>
      </w:pPr>
      <w:r w:rsidRPr="003348B0">
        <w:rPr>
          <w:rFonts w:ascii="Times New Roman" w:eastAsia="宋体" w:hAnsi="Times New Roman" w:hint="eastAsia"/>
          <w:szCs w:val="21"/>
        </w:rPr>
        <w:t>本文</w:t>
      </w:r>
      <w:r>
        <w:rPr>
          <w:rFonts w:ascii="Times New Roman" w:eastAsia="宋体" w:hAnsi="Times New Roman" w:hint="eastAsia"/>
          <w:szCs w:val="21"/>
        </w:rPr>
        <w:t>使用</w:t>
      </w:r>
      <w:r w:rsidRPr="003348B0">
        <w:rPr>
          <w:rFonts w:ascii="Times New Roman" w:eastAsia="宋体" w:hAnsi="Times New Roman" w:hint="eastAsia"/>
          <w:szCs w:val="21"/>
        </w:rPr>
        <w:t>三种</w:t>
      </w:r>
      <w:r>
        <w:rPr>
          <w:rFonts w:ascii="Times New Roman" w:eastAsia="宋体" w:hAnsi="Times New Roman" w:hint="eastAsia"/>
          <w:szCs w:val="21"/>
        </w:rPr>
        <w:t>宏观</w:t>
      </w:r>
      <w:r w:rsidRPr="003348B0">
        <w:rPr>
          <w:rFonts w:ascii="Times New Roman" w:eastAsia="宋体" w:hAnsi="Times New Roman" w:hint="eastAsia"/>
          <w:szCs w:val="21"/>
        </w:rPr>
        <w:t>数据测算</w:t>
      </w:r>
      <w:r>
        <w:rPr>
          <w:rFonts w:ascii="Times New Roman" w:eastAsia="宋体" w:hAnsi="Times New Roman" w:hint="eastAsia"/>
          <w:szCs w:val="21"/>
        </w:rPr>
        <w:t>劳动收入份额</w:t>
      </w:r>
      <w:r w:rsidRPr="003348B0">
        <w:rPr>
          <w:rFonts w:ascii="Times New Roman" w:eastAsia="宋体" w:hAnsi="Times New Roman" w:hint="eastAsia"/>
          <w:szCs w:val="21"/>
        </w:rPr>
        <w:t>，</w:t>
      </w:r>
      <w:r>
        <w:rPr>
          <w:rFonts w:ascii="Times New Roman" w:eastAsia="宋体" w:hAnsi="Times New Roman" w:hint="eastAsia"/>
          <w:szCs w:val="21"/>
        </w:rPr>
        <w:t>并取三种数据测算结果</w:t>
      </w:r>
      <w:r w:rsidR="00321BFA">
        <w:rPr>
          <w:rFonts w:ascii="Times New Roman" w:eastAsia="宋体" w:hAnsi="Times New Roman" w:hint="eastAsia"/>
          <w:szCs w:val="21"/>
        </w:rPr>
        <w:t>的</w:t>
      </w:r>
      <w:r>
        <w:rPr>
          <w:rFonts w:ascii="Times New Roman" w:eastAsia="宋体" w:hAnsi="Times New Roman" w:hint="eastAsia"/>
          <w:szCs w:val="21"/>
        </w:rPr>
        <w:t>均值</w:t>
      </w:r>
      <w:r w:rsidRPr="003348B0">
        <w:rPr>
          <w:rFonts w:ascii="Times New Roman" w:eastAsia="宋体" w:hAnsi="Times New Roman" w:hint="eastAsia"/>
          <w:szCs w:val="21"/>
        </w:rPr>
        <w:t>进行分析与国际比较。</w:t>
      </w:r>
      <w:r w:rsidR="001D5822" w:rsidRPr="002F25BE">
        <w:rPr>
          <w:rFonts w:ascii="Times New Roman" w:eastAsia="宋体" w:hAnsi="Times New Roman" w:hint="eastAsia"/>
          <w:szCs w:val="21"/>
        </w:rPr>
        <w:t>考虑到</w:t>
      </w:r>
      <w:r w:rsidR="001451E9" w:rsidRPr="002F25BE">
        <w:rPr>
          <w:rFonts w:ascii="Times New Roman" w:eastAsia="宋体" w:hAnsi="Times New Roman" w:hint="eastAsia"/>
          <w:szCs w:val="21"/>
        </w:rPr>
        <w:t>劳动收入份额</w:t>
      </w:r>
      <w:r w:rsidR="00EA004E" w:rsidRPr="002F25BE">
        <w:rPr>
          <w:rFonts w:ascii="Times New Roman" w:eastAsia="宋体" w:hAnsi="Times New Roman" w:hint="eastAsia"/>
          <w:szCs w:val="21"/>
        </w:rPr>
        <w:t>计</w:t>
      </w:r>
      <w:r w:rsidR="00965477" w:rsidRPr="002F25BE">
        <w:rPr>
          <w:rFonts w:ascii="Times New Roman" w:eastAsia="宋体" w:hAnsi="Times New Roman" w:hint="eastAsia"/>
          <w:szCs w:val="21"/>
        </w:rPr>
        <w:t>算方法对测算结果</w:t>
      </w:r>
      <w:r w:rsidR="005E6E08" w:rsidRPr="002F25BE">
        <w:rPr>
          <w:rFonts w:ascii="Times New Roman" w:eastAsia="宋体" w:hAnsi="Times New Roman" w:hint="eastAsia"/>
          <w:szCs w:val="21"/>
        </w:rPr>
        <w:t>的可能影响</w:t>
      </w:r>
      <w:r w:rsidR="00965477" w:rsidRPr="002F25BE">
        <w:rPr>
          <w:rFonts w:ascii="Times New Roman" w:eastAsia="宋体" w:hAnsi="Times New Roman" w:hint="eastAsia"/>
          <w:szCs w:val="21"/>
        </w:rPr>
        <w:t>，本文从</w:t>
      </w:r>
      <w:r w:rsidR="00B03177">
        <w:rPr>
          <w:rFonts w:ascii="Times New Roman" w:eastAsia="宋体" w:hAnsi="Times New Roman" w:hint="eastAsia"/>
          <w:szCs w:val="21"/>
        </w:rPr>
        <w:t>将</w:t>
      </w:r>
      <w:r w:rsidR="008D7A80" w:rsidRPr="002F25BE">
        <w:rPr>
          <w:rFonts w:ascii="Times New Roman" w:eastAsia="宋体" w:hAnsi="Times New Roman" w:hint="eastAsia"/>
          <w:szCs w:val="21"/>
        </w:rPr>
        <w:t>分子、分母</w:t>
      </w:r>
      <w:r w:rsidR="00EA004E" w:rsidRPr="002F25BE">
        <w:rPr>
          <w:rFonts w:ascii="Times New Roman" w:eastAsia="宋体" w:hAnsi="Times New Roman" w:hint="eastAsia"/>
          <w:szCs w:val="21"/>
        </w:rPr>
        <w:t>两个方面</w:t>
      </w:r>
      <w:r w:rsidR="005F3386" w:rsidRPr="002F25BE">
        <w:rPr>
          <w:rFonts w:ascii="Times New Roman" w:eastAsia="宋体" w:hAnsi="Times New Roman" w:hint="eastAsia"/>
          <w:szCs w:val="21"/>
        </w:rPr>
        <w:t>对</w:t>
      </w:r>
      <w:r w:rsidR="0000715D">
        <w:rPr>
          <w:rFonts w:ascii="Times New Roman" w:eastAsia="宋体" w:hAnsi="Times New Roman" w:hint="eastAsia"/>
          <w:szCs w:val="21"/>
        </w:rPr>
        <w:t>中国</w:t>
      </w:r>
      <w:r w:rsidR="008C162E" w:rsidRPr="002F25BE">
        <w:rPr>
          <w:rFonts w:ascii="Times New Roman" w:eastAsia="宋体" w:hAnsi="Times New Roman" w:hint="eastAsia"/>
          <w:szCs w:val="21"/>
        </w:rPr>
        <w:t>劳动收入份额</w:t>
      </w:r>
      <w:r w:rsidR="005F3386" w:rsidRPr="002F25BE">
        <w:rPr>
          <w:rFonts w:ascii="Times New Roman" w:eastAsia="宋体" w:hAnsi="Times New Roman" w:hint="eastAsia"/>
          <w:szCs w:val="21"/>
        </w:rPr>
        <w:t>计算方法进行调整</w:t>
      </w:r>
      <w:r w:rsidR="00FE4F78" w:rsidRPr="002F25BE">
        <w:rPr>
          <w:rFonts w:ascii="Times New Roman" w:eastAsia="宋体" w:hAnsi="Times New Roman" w:hint="eastAsia"/>
          <w:szCs w:val="21"/>
        </w:rPr>
        <w:t>。</w:t>
      </w:r>
      <w:r w:rsidR="00C260CB" w:rsidRPr="002F25BE">
        <w:rPr>
          <w:rFonts w:ascii="Times New Roman" w:eastAsia="宋体" w:hAnsi="Times New Roman" w:hint="eastAsia"/>
          <w:szCs w:val="21"/>
        </w:rPr>
        <w:t>一是</w:t>
      </w:r>
      <w:r w:rsidR="00CF0F3D" w:rsidRPr="002F25BE">
        <w:rPr>
          <w:rFonts w:ascii="Times New Roman" w:eastAsia="宋体" w:hAnsi="Times New Roman" w:hint="eastAsia"/>
          <w:szCs w:val="21"/>
        </w:rPr>
        <w:t>对分子的界定。</w:t>
      </w:r>
      <w:r w:rsidR="00B736B5" w:rsidRPr="002F25BE">
        <w:rPr>
          <w:rFonts w:ascii="Times New Roman" w:eastAsia="宋体" w:hAnsi="Times New Roman" w:hint="eastAsia"/>
          <w:szCs w:val="21"/>
        </w:rPr>
        <w:t>本文通过对历年数据统计口径变化的梳理，</w:t>
      </w:r>
      <w:r w:rsidR="002F3D3E" w:rsidRPr="002F25BE">
        <w:rPr>
          <w:rFonts w:ascii="Times New Roman" w:eastAsia="宋体" w:hAnsi="Times New Roman" w:hint="eastAsia"/>
          <w:szCs w:val="21"/>
        </w:rPr>
        <w:t>确定</w:t>
      </w:r>
      <w:r w:rsidR="00E50DDD">
        <w:rPr>
          <w:rFonts w:ascii="Times New Roman" w:eastAsia="宋体" w:hAnsi="Times New Roman" w:hint="eastAsia"/>
          <w:szCs w:val="21"/>
        </w:rPr>
        <w:t>各年各省</w:t>
      </w:r>
      <w:r w:rsidR="002F3D3E" w:rsidRPr="002F25BE">
        <w:rPr>
          <w:rFonts w:ascii="Times New Roman" w:eastAsia="宋体" w:hAnsi="Times New Roman" w:hint="eastAsia"/>
          <w:szCs w:val="21"/>
        </w:rPr>
        <w:t>统计口径变动方式</w:t>
      </w:r>
      <w:r w:rsidR="00E50DDD">
        <w:rPr>
          <w:rFonts w:ascii="Times New Roman" w:eastAsia="宋体" w:hAnsi="Times New Roman" w:hint="eastAsia"/>
          <w:szCs w:val="21"/>
        </w:rPr>
        <w:t>，</w:t>
      </w:r>
      <w:r w:rsidR="00B43015" w:rsidRPr="002F25BE">
        <w:rPr>
          <w:rFonts w:ascii="Times New Roman" w:eastAsia="宋体" w:hAnsi="Times New Roman" w:hint="eastAsia"/>
          <w:szCs w:val="21"/>
        </w:rPr>
        <w:t>定量分析个体户业主</w:t>
      </w:r>
      <w:r w:rsidR="008849CE" w:rsidRPr="002F25BE">
        <w:rPr>
          <w:rFonts w:ascii="Times New Roman" w:eastAsia="宋体" w:hAnsi="Times New Roman" w:hint="eastAsia"/>
          <w:szCs w:val="21"/>
        </w:rPr>
        <w:t>混合</w:t>
      </w:r>
      <w:r w:rsidR="00B43015" w:rsidRPr="002F25BE">
        <w:rPr>
          <w:rFonts w:ascii="Times New Roman" w:eastAsia="宋体" w:hAnsi="Times New Roman" w:hint="eastAsia"/>
          <w:szCs w:val="21"/>
        </w:rPr>
        <w:t>收入归属问题</w:t>
      </w:r>
      <w:r w:rsidR="00DC017D" w:rsidRPr="002F25BE">
        <w:rPr>
          <w:rFonts w:ascii="Times New Roman" w:eastAsia="宋体" w:hAnsi="Times New Roman" w:hint="eastAsia"/>
          <w:szCs w:val="21"/>
        </w:rPr>
        <w:t>对劳动收入份额</w:t>
      </w:r>
      <w:r w:rsidR="00DD316A" w:rsidRPr="002F25BE">
        <w:rPr>
          <w:rFonts w:ascii="Times New Roman" w:eastAsia="宋体" w:hAnsi="Times New Roman" w:hint="eastAsia"/>
          <w:szCs w:val="21"/>
        </w:rPr>
        <w:t>测算结果</w:t>
      </w:r>
      <w:r w:rsidR="00DC017D" w:rsidRPr="002F25BE">
        <w:rPr>
          <w:rFonts w:ascii="Times New Roman" w:eastAsia="宋体" w:hAnsi="Times New Roman" w:hint="eastAsia"/>
          <w:szCs w:val="21"/>
        </w:rPr>
        <w:t>的影响</w:t>
      </w:r>
      <w:r w:rsidR="002B3BE0" w:rsidRPr="002F25BE">
        <w:rPr>
          <w:rFonts w:ascii="Times New Roman" w:eastAsia="宋体" w:hAnsi="Times New Roman" w:hint="eastAsia"/>
          <w:szCs w:val="21"/>
        </w:rPr>
        <w:t>。</w:t>
      </w:r>
      <w:r w:rsidR="00B03177">
        <w:rPr>
          <w:rFonts w:ascii="Times New Roman" w:eastAsia="宋体" w:hAnsi="Times New Roman" w:hint="eastAsia"/>
          <w:szCs w:val="21"/>
        </w:rPr>
        <w:t>并</w:t>
      </w:r>
      <w:r w:rsidR="008F7A57" w:rsidRPr="002F25BE">
        <w:rPr>
          <w:rFonts w:ascii="Times New Roman" w:eastAsia="宋体" w:hAnsi="Times New Roman" w:hint="eastAsia"/>
          <w:szCs w:val="21"/>
        </w:rPr>
        <w:t>验证</w:t>
      </w:r>
      <w:r w:rsidR="00836515" w:rsidRPr="002F25BE">
        <w:rPr>
          <w:rFonts w:ascii="Times New Roman" w:eastAsia="宋体" w:hAnsi="Times New Roman" w:hint="eastAsia"/>
          <w:szCs w:val="21"/>
        </w:rPr>
        <w:t>国家</w:t>
      </w:r>
      <w:r w:rsidR="00133D23" w:rsidRPr="002F25BE">
        <w:rPr>
          <w:rFonts w:ascii="Times New Roman" w:eastAsia="宋体" w:hAnsi="Times New Roman" w:hint="eastAsia"/>
          <w:szCs w:val="21"/>
        </w:rPr>
        <w:t>统计局</w:t>
      </w:r>
      <w:r w:rsidR="00BE2E03" w:rsidRPr="002F25BE">
        <w:rPr>
          <w:rFonts w:ascii="Times New Roman" w:eastAsia="宋体" w:hAnsi="Times New Roman" w:hint="eastAsia"/>
          <w:szCs w:val="21"/>
        </w:rPr>
        <w:t>在第四次经济普查后</w:t>
      </w:r>
      <w:r w:rsidR="00B16177" w:rsidRPr="002F25BE">
        <w:rPr>
          <w:rFonts w:ascii="Times New Roman" w:eastAsia="宋体" w:hAnsi="Times New Roman" w:hint="eastAsia"/>
          <w:szCs w:val="21"/>
        </w:rPr>
        <w:t>是否已修订</w:t>
      </w:r>
      <w:r w:rsidR="00C64C47" w:rsidRPr="002F25BE">
        <w:rPr>
          <w:rFonts w:ascii="Times New Roman" w:eastAsia="宋体" w:hAnsi="Times New Roman" w:hint="eastAsia"/>
          <w:szCs w:val="21"/>
        </w:rPr>
        <w:t>1</w:t>
      </w:r>
      <w:r w:rsidR="00C64C47" w:rsidRPr="002F25BE">
        <w:rPr>
          <w:rFonts w:ascii="Times New Roman" w:eastAsia="宋体" w:hAnsi="Times New Roman"/>
          <w:szCs w:val="21"/>
        </w:rPr>
        <w:t>992</w:t>
      </w:r>
      <w:r w:rsidR="00C64C47" w:rsidRPr="002F25BE">
        <w:rPr>
          <w:rFonts w:ascii="Times New Roman" w:eastAsia="宋体" w:hAnsi="Times New Roman" w:hint="eastAsia"/>
          <w:szCs w:val="21"/>
        </w:rPr>
        <w:t>年以后数据</w:t>
      </w:r>
      <w:r w:rsidR="00B16177" w:rsidRPr="002F25BE">
        <w:rPr>
          <w:rFonts w:ascii="Times New Roman" w:eastAsia="宋体" w:hAnsi="Times New Roman" w:hint="eastAsia"/>
          <w:szCs w:val="21"/>
        </w:rPr>
        <w:t>统计口径</w:t>
      </w:r>
      <w:r w:rsidR="002540A2" w:rsidRPr="002F25BE">
        <w:rPr>
          <w:rFonts w:ascii="Times New Roman" w:eastAsia="宋体" w:hAnsi="Times New Roman" w:hint="eastAsia"/>
          <w:szCs w:val="21"/>
        </w:rPr>
        <w:t>。在此基础上，</w:t>
      </w:r>
      <w:r w:rsidR="008849CE" w:rsidRPr="002F25BE">
        <w:rPr>
          <w:rFonts w:ascii="Times New Roman" w:eastAsia="宋体" w:hAnsi="Times New Roman" w:hint="eastAsia"/>
          <w:szCs w:val="21"/>
        </w:rPr>
        <w:t>选取</w:t>
      </w:r>
      <w:r w:rsidR="00B076B1" w:rsidRPr="002F25BE">
        <w:rPr>
          <w:rFonts w:ascii="Times New Roman" w:eastAsia="宋体" w:hAnsi="Times New Roman" w:hint="eastAsia"/>
          <w:szCs w:val="21"/>
        </w:rPr>
        <w:t>合适的</w:t>
      </w:r>
      <w:r w:rsidR="00994CA3" w:rsidRPr="002F25BE">
        <w:rPr>
          <w:rFonts w:ascii="Times New Roman" w:eastAsia="宋体" w:hAnsi="Times New Roman" w:hint="eastAsia"/>
          <w:szCs w:val="21"/>
        </w:rPr>
        <w:t>资本、劳动</w:t>
      </w:r>
      <w:r w:rsidR="00B076B1" w:rsidRPr="002F25BE">
        <w:rPr>
          <w:rFonts w:ascii="Times New Roman" w:eastAsia="宋体" w:hAnsi="Times New Roman" w:hint="eastAsia"/>
          <w:szCs w:val="21"/>
        </w:rPr>
        <w:t>划分</w:t>
      </w:r>
      <w:r w:rsidR="007A19C7" w:rsidRPr="002F25BE">
        <w:rPr>
          <w:rFonts w:ascii="Times New Roman" w:eastAsia="宋体" w:hAnsi="Times New Roman" w:hint="eastAsia"/>
          <w:szCs w:val="21"/>
        </w:rPr>
        <w:t>比例调整</w:t>
      </w:r>
      <w:r w:rsidR="00994CA3" w:rsidRPr="002F25BE">
        <w:rPr>
          <w:rFonts w:ascii="Times New Roman" w:eastAsia="宋体" w:hAnsi="Times New Roman" w:hint="eastAsia"/>
          <w:szCs w:val="21"/>
        </w:rPr>
        <w:t>1</w:t>
      </w:r>
      <w:r w:rsidR="00994CA3" w:rsidRPr="002F25BE">
        <w:rPr>
          <w:rFonts w:ascii="Times New Roman" w:eastAsia="宋体" w:hAnsi="Times New Roman"/>
          <w:szCs w:val="21"/>
        </w:rPr>
        <w:t>992</w:t>
      </w:r>
      <w:r w:rsidR="00994CA3" w:rsidRPr="002F25BE">
        <w:rPr>
          <w:rFonts w:ascii="Times New Roman" w:eastAsia="宋体" w:hAnsi="Times New Roman" w:hint="eastAsia"/>
          <w:szCs w:val="21"/>
        </w:rPr>
        <w:t>年以前</w:t>
      </w:r>
      <w:r w:rsidR="00966C7B" w:rsidRPr="002F25BE">
        <w:rPr>
          <w:rFonts w:ascii="Times New Roman" w:eastAsia="宋体" w:hAnsi="Times New Roman" w:hint="eastAsia"/>
          <w:szCs w:val="21"/>
        </w:rPr>
        <w:t>个体户业主</w:t>
      </w:r>
      <w:r w:rsidR="008849CE" w:rsidRPr="002F25BE">
        <w:rPr>
          <w:rFonts w:ascii="Times New Roman" w:eastAsia="宋体" w:hAnsi="Times New Roman" w:hint="eastAsia"/>
          <w:szCs w:val="21"/>
        </w:rPr>
        <w:t>混合收入</w:t>
      </w:r>
      <w:r w:rsidR="00527659">
        <w:rPr>
          <w:rFonts w:ascii="Times New Roman" w:eastAsia="宋体" w:hAnsi="Times New Roman" w:hint="eastAsia"/>
          <w:szCs w:val="21"/>
        </w:rPr>
        <w:t>，以提高劳动收入份额的时期可比性</w:t>
      </w:r>
      <w:r w:rsidR="00C260CB" w:rsidRPr="002F25BE">
        <w:rPr>
          <w:rFonts w:ascii="Times New Roman" w:eastAsia="宋体" w:hAnsi="Times New Roman" w:hint="eastAsia"/>
          <w:szCs w:val="21"/>
        </w:rPr>
        <w:t>。二是</w:t>
      </w:r>
      <w:r w:rsidR="00CF0F3D" w:rsidRPr="002F25BE">
        <w:rPr>
          <w:rFonts w:ascii="Times New Roman" w:eastAsia="宋体" w:hAnsi="Times New Roman" w:hint="eastAsia"/>
          <w:szCs w:val="21"/>
        </w:rPr>
        <w:t>对分母的界定。</w:t>
      </w:r>
      <w:r w:rsidR="00A96DC8" w:rsidRPr="002F25BE">
        <w:rPr>
          <w:rFonts w:ascii="Times New Roman" w:eastAsia="宋体" w:hAnsi="Times New Roman" w:hint="eastAsia"/>
          <w:szCs w:val="21"/>
        </w:rPr>
        <w:t>在</w:t>
      </w:r>
      <w:r w:rsidR="00051E6B" w:rsidRPr="002F25BE">
        <w:rPr>
          <w:rFonts w:ascii="Times New Roman" w:eastAsia="宋体" w:hAnsi="Times New Roman" w:hint="eastAsia"/>
          <w:szCs w:val="21"/>
        </w:rPr>
        <w:t>国外测算劳动</w:t>
      </w:r>
      <w:r w:rsidR="00F44E5D" w:rsidRPr="002F25BE">
        <w:rPr>
          <w:rFonts w:ascii="Times New Roman" w:eastAsia="宋体" w:hAnsi="Times New Roman" w:hint="eastAsia"/>
          <w:szCs w:val="21"/>
        </w:rPr>
        <w:t>收入份额的文献中，国民收入为分母是较为常见的做法</w:t>
      </w:r>
      <w:r w:rsidR="009331D1" w:rsidRPr="002F25BE">
        <w:rPr>
          <w:rFonts w:ascii="Times New Roman" w:eastAsia="宋体" w:hAnsi="Times New Roman" w:hint="eastAsia"/>
          <w:szCs w:val="21"/>
        </w:rPr>
        <w:t>。</w:t>
      </w:r>
      <w:bookmarkStart w:id="10" w:name="_Hlk107653909"/>
      <w:r w:rsidR="009331D1" w:rsidRPr="002F25BE">
        <w:rPr>
          <w:rFonts w:ascii="Times New Roman" w:eastAsia="宋体" w:hAnsi="Times New Roman" w:hint="eastAsia"/>
          <w:szCs w:val="21"/>
        </w:rPr>
        <w:t>而</w:t>
      </w:r>
      <w:r w:rsidR="00A96DC8" w:rsidRPr="0014478B">
        <w:rPr>
          <w:rFonts w:ascii="Times New Roman" w:eastAsia="宋体" w:hAnsi="Times New Roman" w:hint="eastAsia"/>
          <w:szCs w:val="21"/>
        </w:rPr>
        <w:t>国民收入不</w:t>
      </w:r>
      <w:r w:rsidR="00E577D2">
        <w:rPr>
          <w:rFonts w:ascii="Times New Roman" w:eastAsia="宋体" w:hAnsi="Times New Roman" w:hint="eastAsia"/>
          <w:szCs w:val="21"/>
        </w:rPr>
        <w:t>含</w:t>
      </w:r>
      <w:r w:rsidR="00A96DC8" w:rsidRPr="0014478B">
        <w:rPr>
          <w:rFonts w:ascii="Times New Roman" w:eastAsia="宋体" w:hAnsi="Times New Roman" w:hint="eastAsia"/>
          <w:szCs w:val="21"/>
        </w:rPr>
        <w:t>折旧、间接</w:t>
      </w:r>
      <w:r w:rsidR="00A96DC8">
        <w:rPr>
          <w:rFonts w:ascii="Times New Roman" w:eastAsia="宋体" w:hAnsi="Times New Roman" w:hint="eastAsia"/>
          <w:szCs w:val="21"/>
        </w:rPr>
        <w:t>税等</w:t>
      </w:r>
      <w:r w:rsidR="00A96DC8" w:rsidRPr="0014478B">
        <w:rPr>
          <w:rFonts w:ascii="Times New Roman" w:eastAsia="宋体" w:hAnsi="Times New Roman" w:hint="eastAsia"/>
          <w:szCs w:val="21"/>
        </w:rPr>
        <w:t>，</w:t>
      </w:r>
      <w:r w:rsidR="008150A2">
        <w:rPr>
          <w:rFonts w:ascii="Times New Roman" w:eastAsia="宋体" w:hAnsi="Times New Roman" w:hint="eastAsia"/>
          <w:szCs w:val="21"/>
        </w:rPr>
        <w:t>测算</w:t>
      </w:r>
      <w:r w:rsidR="00B3238F">
        <w:rPr>
          <w:rFonts w:ascii="Times New Roman" w:eastAsia="宋体" w:hAnsi="Times New Roman" w:hint="eastAsia"/>
          <w:szCs w:val="21"/>
        </w:rPr>
        <w:t>结果</w:t>
      </w:r>
      <w:r w:rsidR="00A96DC8">
        <w:rPr>
          <w:rFonts w:ascii="Times New Roman" w:eastAsia="宋体" w:hAnsi="Times New Roman" w:hint="eastAsia"/>
          <w:szCs w:val="21"/>
        </w:rPr>
        <w:t>更高（索洛，</w:t>
      </w:r>
      <w:r w:rsidR="00A96DC8">
        <w:rPr>
          <w:rFonts w:ascii="Times New Roman" w:eastAsia="宋体" w:hAnsi="Times New Roman" w:hint="eastAsia"/>
          <w:szCs w:val="21"/>
        </w:rPr>
        <w:t>1</w:t>
      </w:r>
      <w:r w:rsidR="00A96DC8">
        <w:rPr>
          <w:rFonts w:ascii="Times New Roman" w:eastAsia="宋体" w:hAnsi="Times New Roman"/>
          <w:szCs w:val="21"/>
        </w:rPr>
        <w:t>958</w:t>
      </w:r>
      <w:r w:rsidR="00A96DC8">
        <w:rPr>
          <w:rFonts w:ascii="Times New Roman" w:eastAsia="宋体" w:hAnsi="Times New Roman" w:hint="eastAsia"/>
          <w:szCs w:val="21"/>
        </w:rPr>
        <w:t>）</w:t>
      </w:r>
      <w:r w:rsidR="00A96DC8" w:rsidRPr="0014478B">
        <w:rPr>
          <w:rFonts w:ascii="Times New Roman" w:eastAsia="宋体" w:hAnsi="Times New Roman" w:hint="eastAsia"/>
          <w:szCs w:val="21"/>
        </w:rPr>
        <w:t>。</w:t>
      </w:r>
      <w:bookmarkEnd w:id="10"/>
      <w:r w:rsidR="009331D1">
        <w:rPr>
          <w:rFonts w:ascii="Times New Roman" w:eastAsia="宋体" w:hAnsi="Times New Roman" w:hint="eastAsia"/>
          <w:szCs w:val="21"/>
        </w:rPr>
        <w:t>因此，</w:t>
      </w:r>
      <w:r w:rsidR="00051E6B" w:rsidRPr="002F25BE">
        <w:rPr>
          <w:rFonts w:ascii="Times New Roman" w:eastAsia="宋体" w:hAnsi="Times New Roman" w:hint="eastAsia"/>
          <w:szCs w:val="21"/>
        </w:rPr>
        <w:t>本文</w:t>
      </w:r>
      <w:r w:rsidR="003D1764" w:rsidRPr="002F25BE">
        <w:rPr>
          <w:rFonts w:ascii="Times New Roman" w:eastAsia="宋体" w:hAnsi="Times New Roman" w:hint="eastAsia"/>
          <w:szCs w:val="21"/>
        </w:rPr>
        <w:t>通过分析</w:t>
      </w:r>
      <w:r w:rsidR="001F2624" w:rsidRPr="002F25BE">
        <w:rPr>
          <w:rFonts w:ascii="Times New Roman" w:eastAsia="宋体" w:hAnsi="Times New Roman" w:hint="eastAsia"/>
          <w:szCs w:val="21"/>
        </w:rPr>
        <w:t>间接税、折旧和净国外要素收入</w:t>
      </w:r>
      <w:r w:rsidR="00575AE0" w:rsidRPr="002F25BE">
        <w:rPr>
          <w:rFonts w:ascii="Times New Roman" w:eastAsia="宋体" w:hAnsi="Times New Roman" w:hint="eastAsia"/>
          <w:szCs w:val="21"/>
        </w:rPr>
        <w:t>的</w:t>
      </w:r>
      <w:r w:rsidR="003D1764" w:rsidRPr="002F25BE">
        <w:rPr>
          <w:rFonts w:ascii="Times New Roman" w:eastAsia="宋体" w:hAnsi="Times New Roman" w:hint="eastAsia"/>
          <w:szCs w:val="21"/>
        </w:rPr>
        <w:t>性质</w:t>
      </w:r>
      <w:r w:rsidR="00575AE0" w:rsidRPr="002F25BE">
        <w:rPr>
          <w:rFonts w:ascii="Times New Roman" w:eastAsia="宋体" w:hAnsi="Times New Roman" w:hint="eastAsia"/>
          <w:szCs w:val="21"/>
        </w:rPr>
        <w:t>及</w:t>
      </w:r>
      <w:r w:rsidR="00B25056" w:rsidRPr="002F25BE">
        <w:rPr>
          <w:rFonts w:ascii="Times New Roman" w:eastAsia="宋体" w:hAnsi="Times New Roman" w:hint="eastAsia"/>
          <w:szCs w:val="21"/>
        </w:rPr>
        <w:t>其对</w:t>
      </w:r>
      <w:r w:rsidR="00CF7A52" w:rsidRPr="002F25BE">
        <w:rPr>
          <w:rFonts w:ascii="Times New Roman" w:eastAsia="宋体" w:hAnsi="Times New Roman" w:hint="eastAsia"/>
          <w:szCs w:val="21"/>
        </w:rPr>
        <w:t>要素</w:t>
      </w:r>
      <w:r w:rsidR="00B25056" w:rsidRPr="002F25BE">
        <w:rPr>
          <w:rFonts w:ascii="Times New Roman" w:eastAsia="宋体" w:hAnsi="Times New Roman" w:hint="eastAsia"/>
          <w:szCs w:val="21"/>
        </w:rPr>
        <w:t>收入分配的潜在影响，论证以国民收入而非</w:t>
      </w:r>
      <w:r w:rsidR="00B25056" w:rsidRPr="002F25BE">
        <w:rPr>
          <w:rFonts w:ascii="Times New Roman" w:eastAsia="宋体" w:hAnsi="Times New Roman" w:hint="eastAsia"/>
          <w:szCs w:val="21"/>
        </w:rPr>
        <w:t>G</w:t>
      </w:r>
      <w:r w:rsidR="00B25056" w:rsidRPr="002F25BE">
        <w:rPr>
          <w:rFonts w:ascii="Times New Roman" w:eastAsia="宋体" w:hAnsi="Times New Roman"/>
          <w:szCs w:val="21"/>
        </w:rPr>
        <w:t>DP</w:t>
      </w:r>
      <w:r w:rsidR="00B25056" w:rsidRPr="002F25BE">
        <w:rPr>
          <w:rFonts w:ascii="Times New Roman" w:eastAsia="宋体" w:hAnsi="Times New Roman" w:hint="eastAsia"/>
          <w:szCs w:val="21"/>
        </w:rPr>
        <w:t>作为劳动收入份额分母的合理性</w:t>
      </w:r>
      <w:r w:rsidR="009331D1" w:rsidRPr="002F25BE">
        <w:rPr>
          <w:rFonts w:ascii="Times New Roman" w:eastAsia="宋体" w:hAnsi="Times New Roman" w:hint="eastAsia"/>
          <w:szCs w:val="21"/>
        </w:rPr>
        <w:t>，以提高劳动收入份额的国际可比性</w:t>
      </w:r>
      <w:r w:rsidR="00C260CB" w:rsidRPr="002F25BE">
        <w:rPr>
          <w:rFonts w:ascii="Times New Roman" w:eastAsia="宋体" w:hAnsi="Times New Roman" w:hint="eastAsia"/>
          <w:szCs w:val="21"/>
        </w:rPr>
        <w:t>。</w:t>
      </w:r>
    </w:p>
    <w:p w14:paraId="20D866E2" w14:textId="2167EE10" w:rsidR="00C9759D" w:rsidRPr="009315A3" w:rsidRDefault="00076D26" w:rsidP="004D3361">
      <w:pPr>
        <w:pStyle w:val="20"/>
        <w:ind w:firstLine="420"/>
      </w:pPr>
      <w:r w:rsidRPr="009315A3">
        <w:rPr>
          <w:rFonts w:hint="eastAsia"/>
        </w:rPr>
        <w:t>（</w:t>
      </w:r>
      <w:r w:rsidR="00A41B63" w:rsidRPr="009315A3">
        <w:rPr>
          <w:rFonts w:hint="eastAsia"/>
        </w:rPr>
        <w:t>二</w:t>
      </w:r>
      <w:r w:rsidRPr="009315A3">
        <w:rPr>
          <w:rFonts w:hint="eastAsia"/>
        </w:rPr>
        <w:t>）</w:t>
      </w:r>
      <w:r w:rsidR="0040046C" w:rsidRPr="009315A3">
        <w:rPr>
          <w:rFonts w:hint="eastAsia"/>
        </w:rPr>
        <w:t>分子：</w:t>
      </w:r>
      <w:r w:rsidR="001524AD" w:rsidRPr="009315A3">
        <w:rPr>
          <w:rFonts w:hint="eastAsia"/>
        </w:rPr>
        <w:t>劳动收入要统一口径</w:t>
      </w:r>
    </w:p>
    <w:p w14:paraId="062B649C" w14:textId="35E17773" w:rsidR="000442C8" w:rsidRDefault="00815803" w:rsidP="00F42E9F">
      <w:pPr>
        <w:ind w:firstLineChars="200" w:firstLine="420"/>
      </w:pPr>
      <w:r w:rsidRPr="003348B0">
        <w:rPr>
          <w:rFonts w:ascii="Times New Roman" w:eastAsia="宋体" w:hAnsi="Times New Roman" w:hint="eastAsia"/>
          <w:szCs w:val="21"/>
        </w:rPr>
        <w:t>劳动收入份额的分子是劳动收入，但</w:t>
      </w:r>
      <w:r w:rsidR="00AB0BCB">
        <w:rPr>
          <w:rFonts w:ascii="Times New Roman" w:eastAsia="宋体" w:hAnsi="Times New Roman" w:hint="eastAsia"/>
          <w:szCs w:val="21"/>
        </w:rPr>
        <w:t>现有文献</w:t>
      </w:r>
      <w:r w:rsidRPr="003348B0">
        <w:rPr>
          <w:rFonts w:ascii="Times New Roman" w:eastAsia="宋体" w:hAnsi="Times New Roman" w:hint="eastAsia"/>
          <w:szCs w:val="21"/>
        </w:rPr>
        <w:t>对于劳动收入的核算存在争议。劳动收入从定义来看，不包括资本和土地等其他要素的收入</w:t>
      </w:r>
      <w:r w:rsidR="001101E7">
        <w:rPr>
          <w:rFonts w:ascii="Times New Roman" w:eastAsia="宋体" w:hAnsi="Times New Roman" w:hint="eastAsia"/>
          <w:szCs w:val="21"/>
        </w:rPr>
        <w:t>。在劳动者是雇员时，其劳动收入</w:t>
      </w:r>
      <w:r w:rsidR="00866878">
        <w:rPr>
          <w:rFonts w:ascii="Times New Roman" w:eastAsia="宋体" w:hAnsi="Times New Roman" w:hint="eastAsia"/>
          <w:szCs w:val="21"/>
        </w:rPr>
        <w:t>较为明确，主要包括劳动报酬及社会保险缴费等</w:t>
      </w:r>
      <w:r w:rsidRPr="003348B0">
        <w:rPr>
          <w:rFonts w:ascii="Times New Roman" w:eastAsia="宋体" w:hAnsi="Times New Roman" w:hint="eastAsia"/>
          <w:szCs w:val="21"/>
        </w:rPr>
        <w:t>。但</w:t>
      </w:r>
      <w:r w:rsidR="00A252F8">
        <w:rPr>
          <w:rFonts w:ascii="Times New Roman" w:eastAsia="宋体" w:hAnsi="Times New Roman" w:hint="eastAsia"/>
          <w:szCs w:val="21"/>
        </w:rPr>
        <w:t>作为</w:t>
      </w:r>
      <w:r w:rsidRPr="003348B0">
        <w:rPr>
          <w:rFonts w:ascii="Times New Roman" w:eastAsia="宋体" w:hAnsi="Times New Roman" w:hint="eastAsia"/>
          <w:szCs w:val="21"/>
        </w:rPr>
        <w:t>自雇者</w:t>
      </w:r>
      <w:r w:rsidR="00A252F8">
        <w:rPr>
          <w:rFonts w:ascii="Times New Roman" w:eastAsia="宋体" w:hAnsi="Times New Roman" w:hint="eastAsia"/>
          <w:szCs w:val="21"/>
        </w:rPr>
        <w:t>的劳动者不一定会单独给自己发放劳动报酬</w:t>
      </w:r>
      <w:r w:rsidRPr="003348B0">
        <w:rPr>
          <w:rFonts w:ascii="Times New Roman" w:eastAsia="宋体" w:hAnsi="Times New Roman" w:hint="eastAsia"/>
          <w:szCs w:val="21"/>
        </w:rPr>
        <w:t>，</w:t>
      </w:r>
      <w:r w:rsidR="00A252F8">
        <w:rPr>
          <w:rFonts w:ascii="Times New Roman" w:eastAsia="宋体" w:hAnsi="Times New Roman" w:hint="eastAsia"/>
          <w:szCs w:val="21"/>
        </w:rPr>
        <w:t>这时</w:t>
      </w:r>
      <w:r w:rsidRPr="003348B0">
        <w:rPr>
          <w:rFonts w:ascii="Times New Roman" w:eastAsia="宋体" w:hAnsi="Times New Roman" w:hint="eastAsia"/>
          <w:szCs w:val="21"/>
        </w:rPr>
        <w:t>如何计算</w:t>
      </w:r>
      <w:r w:rsidR="00A252F8">
        <w:rPr>
          <w:rFonts w:ascii="Times New Roman" w:eastAsia="宋体" w:hAnsi="Times New Roman" w:hint="eastAsia"/>
          <w:szCs w:val="21"/>
        </w:rPr>
        <w:t>自雇者</w:t>
      </w:r>
      <w:r w:rsidR="007F01A5">
        <w:rPr>
          <w:rFonts w:ascii="Times New Roman" w:eastAsia="宋体" w:hAnsi="Times New Roman" w:hint="eastAsia"/>
          <w:szCs w:val="21"/>
        </w:rPr>
        <w:t>的</w:t>
      </w:r>
      <w:r w:rsidRPr="003348B0">
        <w:rPr>
          <w:rFonts w:ascii="Times New Roman" w:eastAsia="宋体" w:hAnsi="Times New Roman" w:hint="eastAsia"/>
          <w:szCs w:val="21"/>
        </w:rPr>
        <w:t>劳动收入就存在争议。因为自雇者的收入具有混合性，不仅包括劳动报酬，还包括资本性收入</w:t>
      </w:r>
      <w:r w:rsidR="007F01A5">
        <w:rPr>
          <w:rFonts w:ascii="Times New Roman" w:eastAsia="宋体" w:hAnsi="Times New Roman" w:hint="eastAsia"/>
          <w:szCs w:val="21"/>
        </w:rPr>
        <w:t>等。</w:t>
      </w:r>
      <w:r w:rsidRPr="003348B0">
        <w:rPr>
          <w:rFonts w:ascii="Times New Roman" w:eastAsia="宋体" w:hAnsi="Times New Roman" w:hint="eastAsia"/>
          <w:szCs w:val="21"/>
        </w:rPr>
        <w:t>如何</w:t>
      </w:r>
      <w:r w:rsidR="00EB51F5">
        <w:rPr>
          <w:rFonts w:ascii="Times New Roman" w:eastAsia="宋体" w:hAnsi="Times New Roman" w:hint="eastAsia"/>
          <w:szCs w:val="21"/>
        </w:rPr>
        <w:t>划分</w:t>
      </w:r>
      <w:r w:rsidR="0096205F">
        <w:rPr>
          <w:rFonts w:ascii="Times New Roman" w:eastAsia="宋体" w:hAnsi="Times New Roman" w:hint="eastAsia"/>
          <w:szCs w:val="21"/>
        </w:rPr>
        <w:t>混合收入中</w:t>
      </w:r>
      <w:r w:rsidR="00EB51F5">
        <w:rPr>
          <w:rFonts w:ascii="Times New Roman" w:eastAsia="宋体" w:hAnsi="Times New Roman" w:hint="eastAsia"/>
          <w:szCs w:val="21"/>
        </w:rPr>
        <w:t>的劳动和资本收入</w:t>
      </w:r>
      <w:r w:rsidRPr="003348B0">
        <w:rPr>
          <w:rFonts w:ascii="Times New Roman" w:eastAsia="宋体" w:hAnsi="Times New Roman" w:hint="eastAsia"/>
          <w:szCs w:val="21"/>
        </w:rPr>
        <w:t>，是国民收入核算中的一个难题。</w:t>
      </w:r>
    </w:p>
    <w:p w14:paraId="2FC1B526" w14:textId="29142DBD" w:rsidR="00815803" w:rsidRPr="003348B0" w:rsidRDefault="00815803" w:rsidP="005933DC">
      <w:pPr>
        <w:pStyle w:val="31"/>
        <w:ind w:firstLine="420"/>
      </w:pPr>
      <w:r w:rsidRPr="003348B0">
        <w:rPr>
          <w:rFonts w:hint="eastAsia"/>
        </w:rPr>
        <w:t>1</w:t>
      </w:r>
      <w:r w:rsidRPr="003348B0">
        <w:t>.</w:t>
      </w:r>
      <w:r w:rsidRPr="003348B0">
        <w:t>现有文献对</w:t>
      </w:r>
      <w:r w:rsidRPr="003348B0">
        <w:rPr>
          <w:rFonts w:hint="eastAsia"/>
        </w:rPr>
        <w:t>分子的调整</w:t>
      </w:r>
    </w:p>
    <w:p w14:paraId="2363E5E4" w14:textId="2A6C219C" w:rsidR="00A149E7" w:rsidRDefault="002E2D5C" w:rsidP="002561E1">
      <w:pPr>
        <w:ind w:firstLineChars="200" w:firstLine="420"/>
        <w:rPr>
          <w:rFonts w:ascii="Times New Roman" w:eastAsia="宋体" w:hAnsi="Times New Roman"/>
          <w:szCs w:val="21"/>
        </w:rPr>
      </w:pPr>
      <w:r w:rsidRPr="003348B0">
        <w:rPr>
          <w:rFonts w:ascii="Times New Roman" w:eastAsia="宋体" w:hAnsi="Times New Roman" w:hint="eastAsia"/>
          <w:szCs w:val="21"/>
        </w:rPr>
        <w:t>在劳动收入份额分子的测算方面。</w:t>
      </w:r>
      <w:r w:rsidR="00357074" w:rsidRPr="003348B0">
        <w:rPr>
          <w:rFonts w:ascii="Times New Roman" w:eastAsia="宋体" w:hAnsi="Times New Roman" w:hint="eastAsia"/>
          <w:szCs w:val="21"/>
        </w:rPr>
        <w:t>多数</w:t>
      </w:r>
      <w:r w:rsidRPr="003348B0">
        <w:rPr>
          <w:rFonts w:ascii="Times New Roman" w:eastAsia="宋体" w:hAnsi="Times New Roman" w:hint="eastAsia"/>
          <w:szCs w:val="21"/>
        </w:rPr>
        <w:t>研究使用统计数据中的劳动报酬作为分子（李扬，</w:t>
      </w:r>
      <w:r w:rsidRPr="003348B0">
        <w:rPr>
          <w:rFonts w:ascii="Times New Roman" w:eastAsia="宋体" w:hAnsi="Times New Roman"/>
          <w:szCs w:val="21"/>
        </w:rPr>
        <w:t>1992</w:t>
      </w:r>
      <w:r w:rsidRPr="003348B0">
        <w:rPr>
          <w:rFonts w:ascii="Times New Roman" w:eastAsia="宋体" w:hAnsi="Times New Roman"/>
          <w:szCs w:val="21"/>
        </w:rPr>
        <w:t>；</w:t>
      </w:r>
      <w:r w:rsidR="00197D83" w:rsidRPr="003348B0">
        <w:rPr>
          <w:rFonts w:ascii="Times New Roman" w:eastAsia="宋体" w:hAnsi="Times New Roman" w:hint="eastAsia"/>
          <w:szCs w:val="21"/>
        </w:rPr>
        <w:t>李扬</w:t>
      </w:r>
      <w:r w:rsidR="00197D83">
        <w:rPr>
          <w:rFonts w:ascii="Times New Roman" w:eastAsia="宋体" w:hAnsi="Times New Roman" w:hint="eastAsia"/>
          <w:szCs w:val="21"/>
        </w:rPr>
        <w:t>、</w:t>
      </w:r>
      <w:r w:rsidR="00197D83" w:rsidRPr="00D93A9E">
        <w:rPr>
          <w:rFonts w:ascii="Times New Roman" w:eastAsia="宋体" w:hAnsi="Times New Roman" w:hint="eastAsia"/>
          <w:szCs w:val="21"/>
        </w:rPr>
        <w:t>殷剑峰</w:t>
      </w:r>
      <w:r w:rsidRPr="003348B0">
        <w:rPr>
          <w:rFonts w:ascii="Times New Roman" w:eastAsia="宋体" w:hAnsi="Times New Roman"/>
          <w:szCs w:val="21"/>
        </w:rPr>
        <w:t>，</w:t>
      </w:r>
      <w:r w:rsidRPr="003348B0">
        <w:rPr>
          <w:rFonts w:ascii="Times New Roman" w:eastAsia="宋体" w:hAnsi="Times New Roman"/>
          <w:szCs w:val="21"/>
        </w:rPr>
        <w:t>2007</w:t>
      </w:r>
      <w:r w:rsidRPr="003348B0">
        <w:rPr>
          <w:rFonts w:ascii="Times New Roman" w:eastAsia="宋体" w:hAnsi="Times New Roman"/>
          <w:szCs w:val="21"/>
        </w:rPr>
        <w:t>；罗长远</w:t>
      </w:r>
      <w:r w:rsidR="00197D83">
        <w:rPr>
          <w:rFonts w:ascii="Times New Roman" w:eastAsia="宋体" w:hAnsi="Times New Roman" w:hint="eastAsia"/>
          <w:szCs w:val="21"/>
        </w:rPr>
        <w:t>、张军</w:t>
      </w:r>
      <w:r w:rsidRPr="003348B0">
        <w:rPr>
          <w:rFonts w:ascii="Times New Roman" w:eastAsia="宋体" w:hAnsi="Times New Roman"/>
          <w:szCs w:val="21"/>
        </w:rPr>
        <w:t>，</w:t>
      </w:r>
      <w:r w:rsidRPr="003348B0">
        <w:rPr>
          <w:rFonts w:ascii="Times New Roman" w:eastAsia="宋体" w:hAnsi="Times New Roman"/>
          <w:szCs w:val="21"/>
        </w:rPr>
        <w:t>2009</w:t>
      </w:r>
      <w:r w:rsidRPr="003348B0">
        <w:rPr>
          <w:rFonts w:ascii="Times New Roman" w:eastAsia="宋体" w:hAnsi="Times New Roman"/>
          <w:szCs w:val="21"/>
        </w:rPr>
        <w:t>；李稻葵等，</w:t>
      </w:r>
      <w:r w:rsidRPr="003348B0">
        <w:rPr>
          <w:rFonts w:ascii="Times New Roman" w:eastAsia="宋体" w:hAnsi="Times New Roman"/>
          <w:szCs w:val="21"/>
        </w:rPr>
        <w:t>2009</w:t>
      </w:r>
      <w:r w:rsidRPr="003348B0">
        <w:rPr>
          <w:rFonts w:ascii="Times New Roman" w:eastAsia="宋体" w:hAnsi="Times New Roman"/>
          <w:szCs w:val="21"/>
        </w:rPr>
        <w:t>）。</w:t>
      </w:r>
      <w:r w:rsidRPr="003348B0">
        <w:rPr>
          <w:rFonts w:ascii="Times New Roman" w:eastAsia="宋体" w:hAnsi="Times New Roman" w:hint="eastAsia"/>
          <w:szCs w:val="21"/>
        </w:rPr>
        <w:t>若劳动者</w:t>
      </w:r>
      <w:r w:rsidR="00A61529">
        <w:rPr>
          <w:rFonts w:ascii="Times New Roman" w:eastAsia="宋体" w:hAnsi="Times New Roman" w:hint="eastAsia"/>
          <w:szCs w:val="21"/>
        </w:rPr>
        <w:t>全部</w:t>
      </w:r>
      <w:r w:rsidRPr="003348B0">
        <w:rPr>
          <w:rFonts w:ascii="Times New Roman" w:eastAsia="宋体" w:hAnsi="Times New Roman" w:hint="eastAsia"/>
          <w:szCs w:val="21"/>
        </w:rPr>
        <w:t>是雇员时，这一做法是正确的，</w:t>
      </w:r>
      <w:r w:rsidR="00A61529">
        <w:rPr>
          <w:rFonts w:ascii="Times New Roman" w:eastAsia="宋体" w:hAnsi="Times New Roman" w:hint="eastAsia"/>
          <w:szCs w:val="21"/>
        </w:rPr>
        <w:t>若部分</w:t>
      </w:r>
      <w:r w:rsidRPr="003348B0">
        <w:rPr>
          <w:rFonts w:ascii="Times New Roman" w:eastAsia="宋体" w:hAnsi="Times New Roman" w:hint="eastAsia"/>
          <w:szCs w:val="21"/>
        </w:rPr>
        <w:t>劳</w:t>
      </w:r>
      <w:r w:rsidRPr="00A50E0C">
        <w:rPr>
          <w:rFonts w:ascii="Times New Roman" w:eastAsia="宋体" w:hAnsi="Times New Roman" w:hint="eastAsia"/>
          <w:szCs w:val="21"/>
        </w:rPr>
        <w:t>动者为自雇者时，</w:t>
      </w:r>
      <w:r w:rsidR="00A61529" w:rsidRPr="00A50E0C">
        <w:rPr>
          <w:rFonts w:ascii="Times New Roman" w:eastAsia="宋体" w:hAnsi="Times New Roman" w:hint="eastAsia"/>
          <w:szCs w:val="21"/>
        </w:rPr>
        <w:t>应对其</w:t>
      </w:r>
      <w:r w:rsidRPr="00A50E0C">
        <w:rPr>
          <w:rFonts w:ascii="Times New Roman" w:eastAsia="宋体" w:hAnsi="Times New Roman" w:hint="eastAsia"/>
          <w:szCs w:val="21"/>
        </w:rPr>
        <w:t>劳动、资本收入进行划分。</w:t>
      </w:r>
      <w:r w:rsidR="007E3CA2" w:rsidRPr="00A50E0C">
        <w:rPr>
          <w:rFonts w:ascii="Times New Roman" w:eastAsia="宋体" w:hAnsi="Times New Roman" w:hint="eastAsia"/>
          <w:szCs w:val="21"/>
        </w:rPr>
        <w:t>对混合收入的常用</w:t>
      </w:r>
      <w:r w:rsidRPr="00A50E0C">
        <w:rPr>
          <w:rFonts w:ascii="Times New Roman" w:eastAsia="宋体" w:hAnsi="Times New Roman" w:hint="eastAsia"/>
          <w:szCs w:val="21"/>
        </w:rPr>
        <w:t>划分方式主要有以下</w:t>
      </w:r>
      <w:r w:rsidR="00B952E9">
        <w:rPr>
          <w:rFonts w:ascii="Times New Roman" w:eastAsia="宋体" w:hAnsi="Times New Roman" w:hint="eastAsia"/>
          <w:szCs w:val="21"/>
        </w:rPr>
        <w:t>五</w:t>
      </w:r>
      <w:r w:rsidRPr="00A50E0C">
        <w:rPr>
          <w:rFonts w:ascii="Times New Roman" w:eastAsia="宋体" w:hAnsi="Times New Roman" w:hint="eastAsia"/>
          <w:szCs w:val="21"/>
        </w:rPr>
        <w:t>种</w:t>
      </w:r>
      <w:r w:rsidR="009D2267" w:rsidRPr="00A50E0C">
        <w:rPr>
          <w:rFonts w:ascii="Times New Roman" w:eastAsia="宋体" w:hAnsi="Times New Roman" w:hint="eastAsia"/>
          <w:szCs w:val="21"/>
        </w:rPr>
        <w:t>（见表</w:t>
      </w:r>
      <w:r w:rsidR="009D2267" w:rsidRPr="00A50E0C">
        <w:rPr>
          <w:rFonts w:ascii="Times New Roman" w:eastAsia="宋体" w:hAnsi="Times New Roman" w:hint="eastAsia"/>
          <w:szCs w:val="21"/>
        </w:rPr>
        <w:t>2</w:t>
      </w:r>
      <w:r w:rsidR="009D2267" w:rsidRPr="00A50E0C">
        <w:rPr>
          <w:rFonts w:ascii="Times New Roman" w:eastAsia="宋体" w:hAnsi="Times New Roman" w:hint="eastAsia"/>
          <w:szCs w:val="21"/>
        </w:rPr>
        <w:t>）</w:t>
      </w:r>
      <w:r w:rsidRPr="00A50E0C">
        <w:rPr>
          <w:rFonts w:ascii="Times New Roman" w:eastAsia="宋体" w:hAnsi="Times New Roman" w:hint="eastAsia"/>
          <w:szCs w:val="21"/>
        </w:rPr>
        <w:t>：一是</w:t>
      </w:r>
      <w:r w:rsidR="00D2271A">
        <w:rPr>
          <w:rFonts w:ascii="Times New Roman" w:eastAsia="宋体" w:hAnsi="Times New Roman" w:hint="eastAsia"/>
          <w:szCs w:val="21"/>
        </w:rPr>
        <w:t>混合</w:t>
      </w:r>
      <w:r w:rsidRPr="00A50E0C">
        <w:rPr>
          <w:rFonts w:ascii="Times New Roman" w:eastAsia="宋体" w:hAnsi="Times New Roman" w:hint="eastAsia"/>
          <w:szCs w:val="21"/>
        </w:rPr>
        <w:t>收入全</w:t>
      </w:r>
      <w:r w:rsidR="001D2D01">
        <w:rPr>
          <w:rFonts w:ascii="Times New Roman" w:eastAsia="宋体" w:hAnsi="Times New Roman" w:hint="eastAsia"/>
          <w:szCs w:val="21"/>
        </w:rPr>
        <w:t>划为</w:t>
      </w:r>
      <w:r w:rsidRPr="00A50E0C">
        <w:rPr>
          <w:rFonts w:ascii="Times New Roman" w:eastAsia="宋体" w:hAnsi="Times New Roman" w:hint="eastAsia"/>
          <w:szCs w:val="21"/>
        </w:rPr>
        <w:t>劳动者报酬；二是假设</w:t>
      </w:r>
      <w:r w:rsidR="00EE2064">
        <w:rPr>
          <w:rFonts w:ascii="Times New Roman" w:eastAsia="宋体" w:hAnsi="Times New Roman" w:hint="eastAsia"/>
          <w:szCs w:val="21"/>
        </w:rPr>
        <w:t>混合</w:t>
      </w:r>
      <w:r w:rsidRPr="00A50E0C">
        <w:rPr>
          <w:rFonts w:ascii="Times New Roman" w:eastAsia="宋体" w:hAnsi="Times New Roman" w:hint="eastAsia"/>
          <w:szCs w:val="21"/>
        </w:rPr>
        <w:t>收入中劳动、资本份额等同于非自雇的劳动、资本份额；三是以全国平均工资作为</w:t>
      </w:r>
      <w:r w:rsidR="009D5A8D">
        <w:rPr>
          <w:rFonts w:ascii="Times New Roman" w:eastAsia="宋体" w:hAnsi="Times New Roman" w:hint="eastAsia"/>
          <w:szCs w:val="21"/>
        </w:rPr>
        <w:t>混合收入中</w:t>
      </w:r>
      <w:r w:rsidRPr="00A50E0C">
        <w:rPr>
          <w:rFonts w:ascii="Times New Roman" w:eastAsia="宋体" w:hAnsi="Times New Roman" w:hint="eastAsia"/>
          <w:szCs w:val="21"/>
        </w:rPr>
        <w:t>的劳动收入</w:t>
      </w:r>
      <w:r w:rsidR="009D5A8D">
        <w:rPr>
          <w:rFonts w:ascii="Times New Roman" w:eastAsia="宋体" w:hAnsi="Times New Roman" w:hint="eastAsia"/>
          <w:szCs w:val="21"/>
        </w:rPr>
        <w:t>部分</w:t>
      </w:r>
      <w:r w:rsidRPr="00A50E0C">
        <w:rPr>
          <w:rFonts w:ascii="Times New Roman" w:eastAsia="宋体" w:hAnsi="Times New Roman"/>
          <w:szCs w:val="21"/>
        </w:rPr>
        <w:t>（</w:t>
      </w:r>
      <w:r w:rsidRPr="00A50E0C">
        <w:rPr>
          <w:rFonts w:ascii="Times New Roman" w:eastAsia="宋体" w:hAnsi="Times New Roman"/>
          <w:szCs w:val="21"/>
        </w:rPr>
        <w:t>Gollin</w:t>
      </w:r>
      <w:r w:rsidRPr="00A50E0C">
        <w:rPr>
          <w:rFonts w:ascii="Times New Roman" w:eastAsia="宋体" w:hAnsi="Times New Roman" w:hint="eastAsia"/>
          <w:szCs w:val="21"/>
        </w:rPr>
        <w:t>，</w:t>
      </w:r>
      <w:r w:rsidRPr="00A50E0C">
        <w:rPr>
          <w:rFonts w:ascii="Times New Roman" w:eastAsia="宋体" w:hAnsi="Times New Roman"/>
          <w:szCs w:val="21"/>
        </w:rPr>
        <w:t>2002</w:t>
      </w:r>
      <w:r w:rsidRPr="00A50E0C">
        <w:rPr>
          <w:rFonts w:ascii="Times New Roman" w:eastAsia="宋体" w:hAnsi="Times New Roman"/>
          <w:szCs w:val="21"/>
        </w:rPr>
        <w:t>）</w:t>
      </w:r>
      <w:r w:rsidRPr="00A50E0C">
        <w:rPr>
          <w:rFonts w:ascii="Times New Roman" w:eastAsia="宋体" w:hAnsi="Times New Roman" w:hint="eastAsia"/>
          <w:szCs w:val="21"/>
        </w:rPr>
        <w:t>；</w:t>
      </w:r>
      <w:r w:rsidR="00106588">
        <w:rPr>
          <w:rFonts w:ascii="Times New Roman" w:eastAsia="宋体" w:hAnsi="Times New Roman" w:hint="eastAsia"/>
          <w:szCs w:val="21"/>
        </w:rPr>
        <w:t>四是混合</w:t>
      </w:r>
      <w:r w:rsidR="00106588" w:rsidRPr="00A50E0C">
        <w:rPr>
          <w:rFonts w:ascii="Times New Roman" w:eastAsia="宋体" w:hAnsi="Times New Roman" w:hint="eastAsia"/>
          <w:szCs w:val="21"/>
        </w:rPr>
        <w:t>收入中劳动收入占</w:t>
      </w:r>
      <w:r w:rsidR="00106588">
        <w:rPr>
          <w:rFonts w:ascii="Times New Roman" w:eastAsia="宋体" w:hAnsi="Times New Roman"/>
          <w:szCs w:val="21"/>
        </w:rPr>
        <w:t>2/3</w:t>
      </w:r>
      <w:r w:rsidR="00106588" w:rsidRPr="00A50E0C">
        <w:rPr>
          <w:rFonts w:ascii="Times New Roman" w:eastAsia="宋体" w:hAnsi="Times New Roman" w:hint="eastAsia"/>
          <w:szCs w:val="21"/>
        </w:rPr>
        <w:t>，资本收入占</w:t>
      </w:r>
      <w:r w:rsidR="00106588">
        <w:rPr>
          <w:rFonts w:ascii="Times New Roman" w:eastAsia="宋体" w:hAnsi="Times New Roman"/>
          <w:szCs w:val="21"/>
        </w:rPr>
        <w:t>1/3</w:t>
      </w:r>
      <w:r w:rsidR="00106588" w:rsidRPr="00106588">
        <w:rPr>
          <w:rFonts w:ascii="Times New Roman" w:eastAsia="宋体" w:hAnsi="Times New Roman" w:hint="eastAsia"/>
          <w:szCs w:val="21"/>
        </w:rPr>
        <w:t>（</w:t>
      </w:r>
      <w:r w:rsidR="00766E61" w:rsidRPr="00766E61">
        <w:rPr>
          <w:rFonts w:ascii="Times New Roman" w:eastAsia="宋体" w:hAnsi="Times New Roman"/>
          <w:szCs w:val="21"/>
        </w:rPr>
        <w:t>Kravis</w:t>
      </w:r>
      <w:r w:rsidR="00766E61" w:rsidRPr="00766E61">
        <w:rPr>
          <w:rFonts w:ascii="Times New Roman" w:eastAsia="宋体" w:hAnsi="Times New Roman"/>
          <w:szCs w:val="21"/>
        </w:rPr>
        <w:t>，</w:t>
      </w:r>
      <w:r w:rsidR="00766E61" w:rsidRPr="00766E61">
        <w:rPr>
          <w:rFonts w:ascii="Times New Roman" w:eastAsia="宋体" w:hAnsi="Times New Roman"/>
          <w:szCs w:val="21"/>
        </w:rPr>
        <w:t>1959</w:t>
      </w:r>
      <w:r w:rsidR="00766E61">
        <w:rPr>
          <w:rFonts w:ascii="Times New Roman" w:eastAsia="宋体" w:hAnsi="Times New Roman" w:hint="eastAsia"/>
          <w:szCs w:val="21"/>
        </w:rPr>
        <w:t>；</w:t>
      </w:r>
      <w:r w:rsidR="00106588" w:rsidRPr="00106588">
        <w:rPr>
          <w:rFonts w:ascii="Times New Roman" w:eastAsia="宋体" w:hAnsi="Times New Roman"/>
          <w:szCs w:val="21"/>
        </w:rPr>
        <w:t>Krueger</w:t>
      </w:r>
      <w:r w:rsidR="00106588" w:rsidRPr="00106588">
        <w:rPr>
          <w:rFonts w:ascii="Times New Roman" w:eastAsia="宋体" w:hAnsi="Times New Roman"/>
          <w:szCs w:val="21"/>
        </w:rPr>
        <w:t>，</w:t>
      </w:r>
      <w:r w:rsidR="00106588" w:rsidRPr="00106588">
        <w:rPr>
          <w:rFonts w:ascii="Times New Roman" w:eastAsia="宋体" w:hAnsi="Times New Roman"/>
          <w:szCs w:val="21"/>
        </w:rPr>
        <w:t>1999</w:t>
      </w:r>
      <w:r w:rsidR="00106588" w:rsidRPr="00106588">
        <w:rPr>
          <w:rFonts w:ascii="Times New Roman" w:eastAsia="宋体" w:hAnsi="Times New Roman"/>
          <w:szCs w:val="21"/>
        </w:rPr>
        <w:t>）</w:t>
      </w:r>
      <w:r w:rsidR="00106588">
        <w:rPr>
          <w:rFonts w:ascii="Times New Roman" w:eastAsia="宋体" w:hAnsi="Times New Roman" w:hint="eastAsia"/>
          <w:szCs w:val="21"/>
        </w:rPr>
        <w:t>；五</w:t>
      </w:r>
      <w:r w:rsidRPr="00A50E0C">
        <w:rPr>
          <w:rFonts w:ascii="Times New Roman" w:eastAsia="宋体" w:hAnsi="Times New Roman" w:hint="eastAsia"/>
          <w:szCs w:val="21"/>
        </w:rPr>
        <w:t>是</w:t>
      </w:r>
      <w:r w:rsidR="009D5A8D">
        <w:rPr>
          <w:rFonts w:ascii="Times New Roman" w:eastAsia="宋体" w:hAnsi="Times New Roman" w:hint="eastAsia"/>
          <w:szCs w:val="21"/>
        </w:rPr>
        <w:t>混合</w:t>
      </w:r>
      <w:r w:rsidRPr="00A50E0C">
        <w:rPr>
          <w:rFonts w:ascii="Times New Roman" w:eastAsia="宋体" w:hAnsi="Times New Roman" w:hint="eastAsia"/>
          <w:szCs w:val="21"/>
        </w:rPr>
        <w:t>收入中劳动收入占</w:t>
      </w:r>
      <w:r w:rsidRPr="00A50E0C">
        <w:rPr>
          <w:rFonts w:ascii="Times New Roman" w:eastAsia="宋体" w:hAnsi="Times New Roman"/>
          <w:szCs w:val="21"/>
        </w:rPr>
        <w:t>70%</w:t>
      </w:r>
      <w:r w:rsidRPr="00A50E0C">
        <w:rPr>
          <w:rFonts w:ascii="Times New Roman" w:eastAsia="宋体" w:hAnsi="Times New Roman" w:hint="eastAsia"/>
          <w:szCs w:val="21"/>
        </w:rPr>
        <w:t>，资本收入占</w:t>
      </w:r>
      <w:r w:rsidRPr="00A50E0C">
        <w:rPr>
          <w:rFonts w:ascii="Times New Roman" w:eastAsia="宋体" w:hAnsi="Times New Roman"/>
          <w:szCs w:val="21"/>
        </w:rPr>
        <w:t>30%</w:t>
      </w:r>
      <w:r w:rsidRPr="00A50E0C">
        <w:rPr>
          <w:rFonts w:ascii="Times New Roman" w:eastAsia="宋体" w:hAnsi="Times New Roman" w:hint="eastAsia"/>
          <w:szCs w:val="21"/>
        </w:rPr>
        <w:t>（</w:t>
      </w:r>
      <w:r w:rsidR="004B4DC4" w:rsidRPr="00A50E0C">
        <w:rPr>
          <w:rFonts w:ascii="Times New Roman" w:eastAsia="宋体" w:hAnsi="Times New Roman" w:hint="eastAsia"/>
          <w:szCs w:val="21"/>
        </w:rPr>
        <w:t>皮凯蒂</w:t>
      </w:r>
      <w:r w:rsidRPr="00A50E0C">
        <w:rPr>
          <w:rFonts w:ascii="Times New Roman" w:eastAsia="宋体" w:hAnsi="Times New Roman" w:hint="eastAsia"/>
          <w:szCs w:val="21"/>
        </w:rPr>
        <w:t>，</w:t>
      </w:r>
      <w:r w:rsidRPr="00A50E0C">
        <w:rPr>
          <w:rFonts w:ascii="Times New Roman" w:eastAsia="宋体" w:hAnsi="Times New Roman" w:hint="eastAsia"/>
          <w:szCs w:val="21"/>
        </w:rPr>
        <w:t>2</w:t>
      </w:r>
      <w:r w:rsidRPr="00A50E0C">
        <w:rPr>
          <w:rFonts w:ascii="Times New Roman" w:eastAsia="宋体" w:hAnsi="Times New Roman"/>
          <w:szCs w:val="21"/>
        </w:rPr>
        <w:t>014</w:t>
      </w:r>
      <w:r w:rsidR="0083789A">
        <w:rPr>
          <w:rFonts w:ascii="Times New Roman" w:eastAsia="宋体" w:hAnsi="Times New Roman" w:hint="eastAsia"/>
          <w:szCs w:val="21"/>
        </w:rPr>
        <w:t>；</w:t>
      </w:r>
      <w:r w:rsidR="0083789A" w:rsidRPr="0083789A">
        <w:rPr>
          <w:rFonts w:ascii="Times New Roman" w:eastAsia="宋体" w:hAnsi="Times New Roman"/>
          <w:szCs w:val="21"/>
        </w:rPr>
        <w:t xml:space="preserve">Alvaredo </w:t>
      </w:r>
      <w:r w:rsidR="008D7E0B">
        <w:rPr>
          <w:rFonts w:ascii="Times New Roman" w:eastAsia="宋体" w:hAnsi="Times New Roman"/>
          <w:szCs w:val="21"/>
        </w:rPr>
        <w:t>et al</w:t>
      </w:r>
      <w:r w:rsidR="0083789A" w:rsidRPr="0083789A">
        <w:rPr>
          <w:rFonts w:ascii="Times New Roman" w:eastAsia="宋体" w:hAnsi="Times New Roman"/>
          <w:szCs w:val="21"/>
        </w:rPr>
        <w:t>，</w:t>
      </w:r>
      <w:r w:rsidR="0083789A" w:rsidRPr="0083789A">
        <w:rPr>
          <w:rFonts w:ascii="Times New Roman" w:eastAsia="宋体" w:hAnsi="Times New Roman"/>
          <w:szCs w:val="21"/>
        </w:rPr>
        <w:t>2021</w:t>
      </w:r>
      <w:r w:rsidRPr="00A50E0C">
        <w:rPr>
          <w:rFonts w:ascii="Times New Roman" w:eastAsia="宋体" w:hAnsi="Times New Roman" w:hint="eastAsia"/>
          <w:szCs w:val="21"/>
        </w:rPr>
        <w:t>）</w:t>
      </w:r>
      <w:r w:rsidR="00CF573F">
        <w:rPr>
          <w:rFonts w:ascii="Times New Roman" w:eastAsia="宋体" w:hAnsi="Times New Roman" w:hint="eastAsia"/>
          <w:szCs w:val="21"/>
        </w:rPr>
        <w:t>；</w:t>
      </w:r>
      <w:r w:rsidR="00106588">
        <w:rPr>
          <w:rFonts w:ascii="Times New Roman" w:eastAsia="宋体" w:hAnsi="Times New Roman" w:hint="eastAsia"/>
          <w:szCs w:val="21"/>
        </w:rPr>
        <w:t>六</w:t>
      </w:r>
      <w:r w:rsidR="00CF573F">
        <w:rPr>
          <w:rFonts w:ascii="Times New Roman" w:eastAsia="宋体" w:hAnsi="Times New Roman" w:hint="eastAsia"/>
          <w:szCs w:val="21"/>
        </w:rPr>
        <w:t>是</w:t>
      </w:r>
      <w:r w:rsidR="009004CB" w:rsidRPr="00A50E0C">
        <w:rPr>
          <w:rFonts w:ascii="Times New Roman" w:eastAsia="宋体" w:hAnsi="Times New Roman"/>
          <w:szCs w:val="21"/>
        </w:rPr>
        <w:t>利用城镇和农村住户抽样调查</w:t>
      </w:r>
      <w:r w:rsidR="00261F97" w:rsidRPr="00A50E0C">
        <w:rPr>
          <w:rFonts w:ascii="Times New Roman" w:eastAsia="宋体" w:hAnsi="Times New Roman" w:hint="eastAsia"/>
          <w:szCs w:val="21"/>
        </w:rPr>
        <w:t>和</w:t>
      </w:r>
      <w:r w:rsidR="009004CB" w:rsidRPr="00A50E0C">
        <w:rPr>
          <w:rFonts w:ascii="Times New Roman" w:eastAsia="宋体" w:hAnsi="Times New Roman"/>
          <w:szCs w:val="21"/>
        </w:rPr>
        <w:t>人口数据</w:t>
      </w:r>
      <w:r w:rsidR="00535FD3">
        <w:rPr>
          <w:rFonts w:ascii="Times New Roman" w:eastAsia="宋体" w:hAnsi="Times New Roman" w:hint="eastAsia"/>
          <w:szCs w:val="21"/>
        </w:rPr>
        <w:t>等</w:t>
      </w:r>
      <w:r w:rsidR="009004CB" w:rsidRPr="00A50E0C">
        <w:rPr>
          <w:rFonts w:ascii="Times New Roman" w:eastAsia="宋体" w:hAnsi="Times New Roman"/>
          <w:szCs w:val="21"/>
        </w:rPr>
        <w:t>估算</w:t>
      </w:r>
      <w:r w:rsidR="00F02274" w:rsidRPr="00A50E0C">
        <w:rPr>
          <w:rFonts w:ascii="Times New Roman" w:eastAsia="宋体" w:hAnsi="Times New Roman" w:hint="eastAsia"/>
          <w:szCs w:val="21"/>
        </w:rPr>
        <w:t>自雇经济</w:t>
      </w:r>
      <w:r w:rsidR="009004CB" w:rsidRPr="00A50E0C">
        <w:rPr>
          <w:rFonts w:ascii="Times New Roman" w:eastAsia="宋体" w:hAnsi="Times New Roman"/>
          <w:szCs w:val="21"/>
        </w:rPr>
        <w:t>的劳资分配（</w:t>
      </w:r>
      <w:r w:rsidR="007640A3" w:rsidRPr="00A50E0C">
        <w:rPr>
          <w:rFonts w:ascii="Times New Roman" w:eastAsia="宋体" w:hAnsi="Times New Roman"/>
          <w:szCs w:val="21"/>
        </w:rPr>
        <w:t>吕光明，</w:t>
      </w:r>
      <w:r w:rsidR="007640A3" w:rsidRPr="00A50E0C">
        <w:rPr>
          <w:rFonts w:ascii="Times New Roman" w:eastAsia="宋体" w:hAnsi="Times New Roman"/>
          <w:szCs w:val="21"/>
        </w:rPr>
        <w:t>2011</w:t>
      </w:r>
      <w:r w:rsidR="007640A3" w:rsidRPr="00A50E0C">
        <w:rPr>
          <w:rFonts w:ascii="Times New Roman" w:eastAsia="宋体" w:hAnsi="Times New Roman" w:hint="eastAsia"/>
          <w:szCs w:val="21"/>
        </w:rPr>
        <w:t>；</w:t>
      </w:r>
      <w:r w:rsidR="008D1F53">
        <w:rPr>
          <w:rFonts w:ascii="Times New Roman" w:eastAsia="宋体" w:hAnsi="Times New Roman"/>
          <w:szCs w:val="21"/>
        </w:rPr>
        <w:t>张车伟、赵文，</w:t>
      </w:r>
      <w:r w:rsidR="008D1F53">
        <w:rPr>
          <w:rFonts w:ascii="Times New Roman" w:eastAsia="宋体" w:hAnsi="Times New Roman"/>
          <w:szCs w:val="21"/>
        </w:rPr>
        <w:t>2015</w:t>
      </w:r>
      <w:r w:rsidR="009004CB" w:rsidRPr="003348B0">
        <w:rPr>
          <w:rFonts w:ascii="Times New Roman" w:eastAsia="宋体" w:hAnsi="Times New Roman"/>
          <w:szCs w:val="21"/>
        </w:rPr>
        <w:t>）。</w:t>
      </w:r>
      <w:r w:rsidR="00AF494E">
        <w:rPr>
          <w:rFonts w:ascii="Times New Roman" w:eastAsia="宋体" w:hAnsi="Times New Roman" w:hint="eastAsia"/>
          <w:szCs w:val="21"/>
        </w:rPr>
        <w:t>对于</w:t>
      </w:r>
      <w:r w:rsidR="00BB7C22">
        <w:rPr>
          <w:rFonts w:ascii="Times New Roman" w:eastAsia="宋体" w:hAnsi="Times New Roman" w:hint="eastAsia"/>
          <w:szCs w:val="21"/>
        </w:rPr>
        <w:t>农户混合收入，可用第一产业劳动者报酬占增加值比重作为</w:t>
      </w:r>
      <w:r w:rsidR="0050707C">
        <w:rPr>
          <w:rFonts w:ascii="Times New Roman" w:eastAsia="宋体" w:hAnsi="Times New Roman" w:hint="eastAsia"/>
          <w:szCs w:val="21"/>
        </w:rPr>
        <w:t>劳动收入的比例（李琦，</w:t>
      </w:r>
      <w:r w:rsidR="0050707C">
        <w:rPr>
          <w:rFonts w:ascii="Times New Roman" w:eastAsia="宋体" w:hAnsi="Times New Roman" w:hint="eastAsia"/>
          <w:szCs w:val="21"/>
        </w:rPr>
        <w:t>2</w:t>
      </w:r>
      <w:r w:rsidR="0050707C">
        <w:rPr>
          <w:rFonts w:ascii="Times New Roman" w:eastAsia="宋体" w:hAnsi="Times New Roman"/>
          <w:szCs w:val="21"/>
        </w:rPr>
        <w:t>012</w:t>
      </w:r>
      <w:r w:rsidR="0050707C">
        <w:rPr>
          <w:rFonts w:ascii="Times New Roman" w:eastAsia="宋体" w:hAnsi="Times New Roman" w:hint="eastAsia"/>
          <w:szCs w:val="21"/>
        </w:rPr>
        <w:t>）。</w:t>
      </w:r>
      <w:r w:rsidR="00BE1023" w:rsidRPr="003348B0">
        <w:rPr>
          <w:rFonts w:ascii="Times New Roman" w:eastAsia="宋体" w:hAnsi="Times New Roman" w:hint="eastAsia"/>
          <w:szCs w:val="21"/>
        </w:rPr>
        <w:t>对于农业不再计营业盈余的问题，</w:t>
      </w:r>
      <w:r w:rsidR="00155504">
        <w:rPr>
          <w:rFonts w:ascii="Times New Roman" w:eastAsia="宋体" w:hAnsi="Times New Roman" w:hint="eastAsia"/>
          <w:szCs w:val="21"/>
        </w:rPr>
        <w:t>白重恩</w:t>
      </w:r>
      <w:r w:rsidR="00346B5A">
        <w:rPr>
          <w:rFonts w:ascii="Times New Roman" w:eastAsia="宋体" w:hAnsi="Times New Roman" w:hint="eastAsia"/>
          <w:szCs w:val="21"/>
        </w:rPr>
        <w:t>、</w:t>
      </w:r>
      <w:r w:rsidR="00155504">
        <w:rPr>
          <w:rFonts w:ascii="Times New Roman" w:eastAsia="宋体" w:hAnsi="Times New Roman" w:hint="eastAsia"/>
          <w:szCs w:val="21"/>
        </w:rPr>
        <w:t>钱震杰（</w:t>
      </w:r>
      <w:r w:rsidR="00155504">
        <w:rPr>
          <w:rFonts w:ascii="Times New Roman" w:eastAsia="宋体" w:hAnsi="Times New Roman" w:hint="eastAsia"/>
          <w:szCs w:val="21"/>
        </w:rPr>
        <w:t>2</w:t>
      </w:r>
      <w:r w:rsidR="00155504">
        <w:rPr>
          <w:rFonts w:ascii="Times New Roman" w:eastAsia="宋体" w:hAnsi="Times New Roman"/>
          <w:szCs w:val="21"/>
        </w:rPr>
        <w:t>009</w:t>
      </w:r>
      <w:r w:rsidR="00697AF7">
        <w:rPr>
          <w:rFonts w:ascii="Times New Roman" w:eastAsia="宋体" w:hAnsi="Times New Roman"/>
          <w:szCs w:val="21"/>
        </w:rPr>
        <w:t>a</w:t>
      </w:r>
      <w:r w:rsidR="00155504">
        <w:rPr>
          <w:rFonts w:ascii="Times New Roman" w:eastAsia="宋体" w:hAnsi="Times New Roman" w:hint="eastAsia"/>
          <w:szCs w:val="21"/>
        </w:rPr>
        <w:t>）</w:t>
      </w:r>
      <w:r w:rsidR="006C5691">
        <w:rPr>
          <w:rFonts w:ascii="Times New Roman" w:eastAsia="宋体" w:hAnsi="Times New Roman" w:hint="eastAsia"/>
          <w:szCs w:val="21"/>
        </w:rPr>
        <w:t>假设</w:t>
      </w:r>
      <w:r w:rsidR="006C5691">
        <w:rPr>
          <w:rFonts w:ascii="Times New Roman" w:eastAsia="宋体" w:hAnsi="Times New Roman" w:hint="eastAsia"/>
          <w:szCs w:val="21"/>
        </w:rPr>
        <w:t>2</w:t>
      </w:r>
      <w:r w:rsidR="006C5691">
        <w:rPr>
          <w:rFonts w:ascii="Times New Roman" w:eastAsia="宋体" w:hAnsi="Times New Roman"/>
          <w:szCs w:val="21"/>
        </w:rPr>
        <w:t>004</w:t>
      </w:r>
      <w:r w:rsidR="006C5691">
        <w:rPr>
          <w:rFonts w:ascii="Times New Roman" w:eastAsia="宋体" w:hAnsi="Times New Roman" w:hint="eastAsia"/>
          <w:szCs w:val="21"/>
        </w:rPr>
        <w:t>年</w:t>
      </w:r>
      <w:r w:rsidR="00BE1023" w:rsidRPr="003348B0">
        <w:rPr>
          <w:rFonts w:ascii="Times New Roman" w:eastAsia="宋体" w:hAnsi="Times New Roman"/>
          <w:szCs w:val="21"/>
        </w:rPr>
        <w:t>农业营业盈余在</w:t>
      </w:r>
      <w:r w:rsidR="00BE1023" w:rsidRPr="003348B0">
        <w:rPr>
          <w:rFonts w:ascii="Times New Roman" w:eastAsia="宋体" w:hAnsi="Times New Roman"/>
          <w:szCs w:val="21"/>
        </w:rPr>
        <w:t>GDP</w:t>
      </w:r>
      <w:r w:rsidR="00BE1023" w:rsidRPr="003348B0">
        <w:rPr>
          <w:rFonts w:ascii="Times New Roman" w:eastAsia="宋体" w:hAnsi="Times New Roman"/>
          <w:szCs w:val="21"/>
        </w:rPr>
        <w:t>中的比例与</w:t>
      </w:r>
      <w:r w:rsidR="00BE1023" w:rsidRPr="003348B0">
        <w:rPr>
          <w:rFonts w:ascii="Times New Roman" w:eastAsia="宋体" w:hAnsi="Times New Roman"/>
          <w:szCs w:val="21"/>
        </w:rPr>
        <w:t>2003</w:t>
      </w:r>
      <w:r w:rsidR="00BE1023" w:rsidRPr="003348B0">
        <w:rPr>
          <w:rFonts w:ascii="Times New Roman" w:eastAsia="宋体" w:hAnsi="Times New Roman"/>
          <w:szCs w:val="21"/>
        </w:rPr>
        <w:t>年相同，对</w:t>
      </w:r>
      <w:r w:rsidR="00D22981">
        <w:rPr>
          <w:rFonts w:ascii="Times New Roman" w:eastAsia="宋体" w:hAnsi="Times New Roman" w:hint="eastAsia"/>
          <w:szCs w:val="21"/>
        </w:rPr>
        <w:t>2</w:t>
      </w:r>
      <w:r w:rsidR="00D22981">
        <w:rPr>
          <w:rFonts w:ascii="Times New Roman" w:eastAsia="宋体" w:hAnsi="Times New Roman"/>
          <w:szCs w:val="21"/>
        </w:rPr>
        <w:t>004</w:t>
      </w:r>
      <w:r w:rsidR="00D22981">
        <w:rPr>
          <w:rFonts w:ascii="Times New Roman" w:eastAsia="宋体" w:hAnsi="Times New Roman" w:hint="eastAsia"/>
          <w:szCs w:val="21"/>
        </w:rPr>
        <w:t>年后</w:t>
      </w:r>
      <w:r w:rsidR="00BE1023" w:rsidRPr="003348B0">
        <w:rPr>
          <w:rFonts w:ascii="Times New Roman" w:eastAsia="宋体" w:hAnsi="Times New Roman"/>
          <w:szCs w:val="21"/>
        </w:rPr>
        <w:t>农业的劳动收入进行调整。刘亚琳</w:t>
      </w:r>
      <w:r w:rsidR="00BE1023" w:rsidRPr="003348B0">
        <w:rPr>
          <w:rFonts w:ascii="Times New Roman" w:eastAsia="宋体" w:hAnsi="Times New Roman" w:hint="eastAsia"/>
          <w:szCs w:val="21"/>
        </w:rPr>
        <w:t>等</w:t>
      </w:r>
      <w:r w:rsidR="00BE1023" w:rsidRPr="003348B0">
        <w:rPr>
          <w:rFonts w:ascii="Times New Roman" w:eastAsia="宋体" w:hAnsi="Times New Roman"/>
          <w:szCs w:val="21"/>
        </w:rPr>
        <w:t>（</w:t>
      </w:r>
      <w:r w:rsidR="00BE1023" w:rsidRPr="003348B0">
        <w:rPr>
          <w:rFonts w:ascii="Times New Roman" w:eastAsia="宋体" w:hAnsi="Times New Roman"/>
          <w:szCs w:val="21"/>
        </w:rPr>
        <w:t>2018</w:t>
      </w:r>
      <w:r w:rsidR="00BE1023" w:rsidRPr="003348B0">
        <w:rPr>
          <w:rFonts w:ascii="Times New Roman" w:eastAsia="宋体" w:hAnsi="Times New Roman"/>
          <w:szCs w:val="21"/>
        </w:rPr>
        <w:t>）</w:t>
      </w:r>
      <w:r w:rsidR="00BE1023" w:rsidRPr="003348B0">
        <w:rPr>
          <w:rFonts w:ascii="Times New Roman" w:eastAsia="宋体" w:hAnsi="Times New Roman" w:hint="eastAsia"/>
          <w:szCs w:val="21"/>
        </w:rPr>
        <w:t>则在考虑</w:t>
      </w:r>
      <w:r w:rsidR="00BE1023" w:rsidRPr="003348B0">
        <w:rPr>
          <w:rFonts w:ascii="Times New Roman" w:eastAsia="宋体" w:hAnsi="Times New Roman" w:hint="eastAsia"/>
          <w:szCs w:val="21"/>
        </w:rPr>
        <w:t>2</w:t>
      </w:r>
      <w:r w:rsidR="00BE1023" w:rsidRPr="003348B0">
        <w:rPr>
          <w:rFonts w:ascii="Times New Roman" w:eastAsia="宋体" w:hAnsi="Times New Roman"/>
          <w:szCs w:val="21"/>
        </w:rPr>
        <w:t>004</w:t>
      </w:r>
      <w:r w:rsidR="00BE1023" w:rsidRPr="003348B0">
        <w:rPr>
          <w:rFonts w:ascii="Times New Roman" w:eastAsia="宋体" w:hAnsi="Times New Roman" w:hint="eastAsia"/>
          <w:szCs w:val="21"/>
        </w:rPr>
        <w:t>年统计口径的变化后</w:t>
      </w:r>
      <w:r w:rsidR="001B28DD">
        <w:rPr>
          <w:rFonts w:ascii="Times New Roman" w:eastAsia="宋体" w:hAnsi="Times New Roman" w:hint="eastAsia"/>
          <w:szCs w:val="21"/>
        </w:rPr>
        <w:t>，</w:t>
      </w:r>
      <w:r w:rsidR="00BE1023" w:rsidRPr="003348B0">
        <w:rPr>
          <w:rFonts w:ascii="Times New Roman" w:eastAsia="宋体" w:hAnsi="Times New Roman" w:hint="eastAsia"/>
          <w:szCs w:val="21"/>
        </w:rPr>
        <w:t>把</w:t>
      </w:r>
      <w:r w:rsidR="00BE1023" w:rsidRPr="003348B0">
        <w:rPr>
          <w:rFonts w:ascii="Times New Roman" w:eastAsia="宋体" w:hAnsi="Times New Roman"/>
          <w:szCs w:val="21"/>
        </w:rPr>
        <w:t>2004</w:t>
      </w:r>
      <w:r w:rsidR="00BE1023" w:rsidRPr="003348B0">
        <w:rPr>
          <w:rFonts w:ascii="Times New Roman" w:eastAsia="宋体" w:hAnsi="Times New Roman"/>
          <w:szCs w:val="21"/>
        </w:rPr>
        <w:t>年及之后年份的劳动者报酬统一提高</w:t>
      </w:r>
      <w:r w:rsidR="00BE1023" w:rsidRPr="003348B0">
        <w:rPr>
          <w:rFonts w:ascii="Times New Roman" w:eastAsia="宋体" w:hAnsi="Times New Roman"/>
          <w:szCs w:val="21"/>
        </w:rPr>
        <w:t>6.3%</w:t>
      </w:r>
      <w:r w:rsidR="00BE1023" w:rsidRPr="003348B0">
        <w:rPr>
          <w:rFonts w:ascii="Times New Roman" w:eastAsia="宋体" w:hAnsi="Times New Roman"/>
          <w:szCs w:val="21"/>
        </w:rPr>
        <w:t>。</w:t>
      </w:r>
      <w:r w:rsidR="006E7BC8">
        <w:rPr>
          <w:rFonts w:ascii="Times New Roman" w:eastAsia="宋体" w:hAnsi="Times New Roman" w:hint="eastAsia"/>
          <w:szCs w:val="21"/>
        </w:rPr>
        <w:t>但</w:t>
      </w:r>
      <w:r w:rsidR="00B425B2">
        <w:rPr>
          <w:rFonts w:ascii="Times New Roman" w:eastAsia="宋体" w:hAnsi="Times New Roman" w:hint="eastAsia"/>
          <w:szCs w:val="21"/>
        </w:rPr>
        <w:t>这一做法存在疏漏，</w:t>
      </w:r>
      <w:r w:rsidR="004967C7">
        <w:rPr>
          <w:rFonts w:ascii="Times New Roman" w:eastAsia="宋体" w:hAnsi="Times New Roman" w:hint="eastAsia"/>
          <w:szCs w:val="21"/>
        </w:rPr>
        <w:t>统计口径的</w:t>
      </w:r>
      <w:r w:rsidR="00ED36FD">
        <w:rPr>
          <w:rFonts w:ascii="Times New Roman" w:eastAsia="宋体" w:hAnsi="Times New Roman" w:hint="eastAsia"/>
          <w:szCs w:val="21"/>
        </w:rPr>
        <w:t>调整</w:t>
      </w:r>
      <w:r w:rsidR="00EA7A6A">
        <w:rPr>
          <w:rFonts w:ascii="Times New Roman" w:eastAsia="宋体" w:hAnsi="Times New Roman" w:hint="eastAsia"/>
          <w:szCs w:val="21"/>
        </w:rPr>
        <w:t>方式</w:t>
      </w:r>
      <w:r w:rsidR="004967C7">
        <w:rPr>
          <w:rFonts w:ascii="Times New Roman" w:eastAsia="宋体" w:hAnsi="Times New Roman" w:hint="eastAsia"/>
          <w:szCs w:val="21"/>
        </w:rPr>
        <w:t>在</w:t>
      </w:r>
      <w:r w:rsidR="00C84DC6">
        <w:rPr>
          <w:rFonts w:ascii="Times New Roman" w:eastAsia="宋体" w:hAnsi="Times New Roman" w:hint="eastAsia"/>
          <w:szCs w:val="21"/>
        </w:rPr>
        <w:t>各年</w:t>
      </w:r>
      <w:r w:rsidR="004967C7">
        <w:rPr>
          <w:rFonts w:ascii="Times New Roman" w:eastAsia="宋体" w:hAnsi="Times New Roman" w:hint="eastAsia"/>
          <w:szCs w:val="21"/>
        </w:rPr>
        <w:t>各省不</w:t>
      </w:r>
      <w:r w:rsidR="00EE000F">
        <w:rPr>
          <w:rFonts w:ascii="Times New Roman" w:eastAsia="宋体" w:hAnsi="Times New Roman" w:hint="eastAsia"/>
          <w:szCs w:val="21"/>
        </w:rPr>
        <w:t>一致</w:t>
      </w:r>
      <w:r w:rsidR="008D71D6">
        <w:rPr>
          <w:rFonts w:ascii="Times New Roman" w:eastAsia="宋体" w:hAnsi="Times New Roman" w:hint="eastAsia"/>
          <w:szCs w:val="21"/>
        </w:rPr>
        <w:t>，要</w:t>
      </w:r>
      <w:r w:rsidR="00C84DC6">
        <w:rPr>
          <w:rFonts w:ascii="Times New Roman" w:eastAsia="宋体" w:hAnsi="Times New Roman" w:hint="eastAsia"/>
          <w:szCs w:val="21"/>
        </w:rPr>
        <w:t>分年</w:t>
      </w:r>
      <w:r w:rsidR="00B2334E">
        <w:rPr>
          <w:rFonts w:ascii="Times New Roman" w:eastAsia="宋体" w:hAnsi="Times New Roman" w:hint="eastAsia"/>
          <w:szCs w:val="21"/>
        </w:rPr>
        <w:t>分省</w:t>
      </w:r>
      <w:r w:rsidR="0067347C">
        <w:rPr>
          <w:rFonts w:ascii="Times New Roman" w:eastAsia="宋体" w:hAnsi="Times New Roman" w:hint="eastAsia"/>
          <w:szCs w:val="21"/>
        </w:rPr>
        <w:t>进行</w:t>
      </w:r>
      <w:r w:rsidR="00B2334E">
        <w:rPr>
          <w:rFonts w:ascii="Times New Roman" w:eastAsia="宋体" w:hAnsi="Times New Roman" w:hint="eastAsia"/>
          <w:szCs w:val="21"/>
        </w:rPr>
        <w:t>调整</w:t>
      </w:r>
      <w:r w:rsidR="008D71D6">
        <w:rPr>
          <w:rFonts w:ascii="Times New Roman" w:eastAsia="宋体" w:hAnsi="Times New Roman" w:hint="eastAsia"/>
          <w:szCs w:val="21"/>
        </w:rPr>
        <w:t>，而现有研究对这</w:t>
      </w:r>
      <w:r w:rsidR="00563E84">
        <w:rPr>
          <w:rFonts w:ascii="Times New Roman" w:eastAsia="宋体" w:hAnsi="Times New Roman" w:hint="eastAsia"/>
          <w:szCs w:val="21"/>
        </w:rPr>
        <w:t>一</w:t>
      </w:r>
      <w:r w:rsidR="008D71D6">
        <w:rPr>
          <w:rFonts w:ascii="Times New Roman" w:eastAsia="宋体" w:hAnsi="Times New Roman" w:hint="eastAsia"/>
          <w:szCs w:val="21"/>
        </w:rPr>
        <w:t>情况的考虑不</w:t>
      </w:r>
      <w:r w:rsidR="00F82030">
        <w:rPr>
          <w:rFonts w:ascii="Times New Roman" w:eastAsia="宋体" w:hAnsi="Times New Roman" w:hint="eastAsia"/>
          <w:szCs w:val="21"/>
        </w:rPr>
        <w:t>足，多是对</w:t>
      </w:r>
      <w:r w:rsidR="00F82030">
        <w:rPr>
          <w:rFonts w:ascii="Times New Roman" w:eastAsia="宋体" w:hAnsi="Times New Roman" w:hint="eastAsia"/>
          <w:szCs w:val="21"/>
        </w:rPr>
        <w:t>2</w:t>
      </w:r>
      <w:r w:rsidR="00F82030">
        <w:rPr>
          <w:rFonts w:ascii="Times New Roman" w:eastAsia="宋体" w:hAnsi="Times New Roman"/>
          <w:szCs w:val="21"/>
        </w:rPr>
        <w:t>004</w:t>
      </w:r>
      <w:r w:rsidR="00F82030">
        <w:rPr>
          <w:rFonts w:ascii="Times New Roman" w:eastAsia="宋体" w:hAnsi="Times New Roman" w:hint="eastAsia"/>
          <w:szCs w:val="21"/>
        </w:rPr>
        <w:t>年后所有</w:t>
      </w:r>
      <w:r w:rsidR="008D71D6">
        <w:rPr>
          <w:rFonts w:ascii="Times New Roman" w:eastAsia="宋体" w:hAnsi="Times New Roman" w:hint="eastAsia"/>
          <w:szCs w:val="21"/>
        </w:rPr>
        <w:t>省份的劳动</w:t>
      </w:r>
      <w:r w:rsidR="00F82030">
        <w:rPr>
          <w:rFonts w:ascii="Times New Roman" w:eastAsia="宋体" w:hAnsi="Times New Roman" w:hint="eastAsia"/>
          <w:szCs w:val="21"/>
        </w:rPr>
        <w:t>者报酬统一进行调整，从而</w:t>
      </w:r>
      <w:r w:rsidR="00FC3701">
        <w:rPr>
          <w:rFonts w:ascii="Times New Roman" w:eastAsia="宋体" w:hAnsi="Times New Roman" w:hint="eastAsia"/>
          <w:szCs w:val="21"/>
        </w:rPr>
        <w:t>测算结果存在</w:t>
      </w:r>
      <w:r w:rsidR="00563E84">
        <w:rPr>
          <w:rFonts w:ascii="Times New Roman" w:eastAsia="宋体" w:hAnsi="Times New Roman" w:hint="eastAsia"/>
          <w:szCs w:val="21"/>
        </w:rPr>
        <w:t>一定</w:t>
      </w:r>
      <w:r w:rsidR="00FC3701">
        <w:rPr>
          <w:rFonts w:ascii="Times New Roman" w:eastAsia="宋体" w:hAnsi="Times New Roman" w:hint="eastAsia"/>
          <w:szCs w:val="21"/>
        </w:rPr>
        <w:t>偏误。</w:t>
      </w:r>
      <w:r w:rsidR="00C435F0">
        <w:rPr>
          <w:rFonts w:ascii="Times New Roman" w:eastAsia="宋体" w:hAnsi="Times New Roman" w:hint="eastAsia"/>
          <w:szCs w:val="21"/>
        </w:rPr>
        <w:t>因此，使用《中国统计年鉴》</w:t>
      </w:r>
      <w:r w:rsidR="00A70ACE" w:rsidRPr="003348B0">
        <w:rPr>
          <w:rFonts w:ascii="Times New Roman" w:eastAsia="宋体" w:hAnsi="Times New Roman"/>
          <w:szCs w:val="21"/>
        </w:rPr>
        <w:t>《中国国内生产总值核算历史资料（</w:t>
      </w:r>
      <w:r w:rsidR="00A70ACE" w:rsidRPr="003348B0">
        <w:rPr>
          <w:rFonts w:ascii="Times New Roman" w:eastAsia="宋体" w:hAnsi="Times New Roman"/>
          <w:szCs w:val="21"/>
        </w:rPr>
        <w:t>1952</w:t>
      </w:r>
      <w:r w:rsidR="00A70ACE" w:rsidRPr="003348B0">
        <w:rPr>
          <w:rFonts w:ascii="Times New Roman" w:eastAsia="宋体" w:hAnsi="Times New Roman"/>
          <w:szCs w:val="21"/>
        </w:rPr>
        <w:t>－</w:t>
      </w:r>
      <w:r w:rsidR="00A70ACE" w:rsidRPr="003348B0">
        <w:rPr>
          <w:rFonts w:ascii="Times New Roman" w:eastAsia="宋体" w:hAnsi="Times New Roman"/>
          <w:szCs w:val="21"/>
        </w:rPr>
        <w:t>2004</w:t>
      </w:r>
      <w:r w:rsidR="00A70ACE" w:rsidRPr="003348B0">
        <w:rPr>
          <w:rFonts w:ascii="Times New Roman" w:eastAsia="宋体" w:hAnsi="Times New Roman"/>
          <w:szCs w:val="21"/>
        </w:rPr>
        <w:t>）》</w:t>
      </w:r>
      <w:r w:rsidR="00A439D8">
        <w:rPr>
          <w:rFonts w:ascii="Times New Roman" w:eastAsia="宋体" w:hAnsi="Times New Roman" w:hint="eastAsia"/>
          <w:szCs w:val="21"/>
        </w:rPr>
        <w:t>等历史</w:t>
      </w:r>
      <w:r w:rsidR="00C435F0">
        <w:rPr>
          <w:rFonts w:ascii="Times New Roman" w:eastAsia="宋体" w:hAnsi="Times New Roman" w:hint="eastAsia"/>
          <w:szCs w:val="21"/>
        </w:rPr>
        <w:t>核算资料测算劳动收入份额时，</w:t>
      </w:r>
      <w:r w:rsidR="00C63E72">
        <w:rPr>
          <w:rFonts w:ascii="Times New Roman" w:eastAsia="宋体" w:hAnsi="Times New Roman" w:hint="eastAsia"/>
          <w:szCs w:val="21"/>
        </w:rPr>
        <w:t>要</w:t>
      </w:r>
      <w:r w:rsidR="007F42FE">
        <w:rPr>
          <w:rFonts w:ascii="Times New Roman" w:eastAsia="宋体" w:hAnsi="Times New Roman" w:hint="eastAsia"/>
          <w:szCs w:val="21"/>
        </w:rPr>
        <w:t>正确调整统计口径</w:t>
      </w:r>
      <w:r w:rsidR="007006BB">
        <w:rPr>
          <w:rFonts w:ascii="Times New Roman" w:eastAsia="宋体" w:hAnsi="Times New Roman" w:hint="eastAsia"/>
          <w:szCs w:val="21"/>
        </w:rPr>
        <w:t>，保证结论的准确性</w:t>
      </w:r>
      <w:r w:rsidR="007F42FE">
        <w:rPr>
          <w:rFonts w:ascii="Times New Roman" w:eastAsia="宋体" w:hAnsi="Times New Roman" w:hint="eastAsia"/>
          <w:szCs w:val="21"/>
        </w:rPr>
        <w:t>。</w:t>
      </w:r>
    </w:p>
    <w:p w14:paraId="132DE320" w14:textId="77777777" w:rsidR="00BA1EBB" w:rsidRPr="00C435F0" w:rsidRDefault="00BA1EBB">
      <w:pPr>
        <w:ind w:firstLineChars="200" w:firstLine="420"/>
        <w:rPr>
          <w:rFonts w:ascii="Times New Roman" w:eastAsia="宋体" w:hAnsi="Times New Roman"/>
          <w:szCs w:val="21"/>
        </w:rPr>
      </w:pPr>
    </w:p>
    <w:p w14:paraId="7A9EB737" w14:textId="7F59120C" w:rsidR="002E2D5C" w:rsidRPr="00B616F3" w:rsidRDefault="002E2D5C">
      <w:pPr>
        <w:pStyle w:val="af6"/>
      </w:pPr>
      <w:r w:rsidRPr="00B616F3">
        <w:rPr>
          <w:rFonts w:hint="eastAsia"/>
        </w:rPr>
        <w:t>表</w:t>
      </w:r>
      <w:r w:rsidRPr="00B616F3">
        <w:t xml:space="preserve">2  </w:t>
      </w:r>
      <w:r w:rsidRPr="00B616F3">
        <w:rPr>
          <w:rFonts w:hint="eastAsia"/>
        </w:rPr>
        <w:t>对</w:t>
      </w:r>
      <w:r w:rsidR="00B7163B" w:rsidRPr="00B616F3">
        <w:rPr>
          <w:rFonts w:hint="eastAsia"/>
        </w:rPr>
        <w:t>混合</w:t>
      </w:r>
      <w:r w:rsidR="00F4732E" w:rsidRPr="00B616F3">
        <w:rPr>
          <w:rFonts w:hint="eastAsia"/>
        </w:rPr>
        <w:t>收入</w:t>
      </w:r>
      <w:r w:rsidRPr="00B616F3">
        <w:rPr>
          <w:rFonts w:hint="eastAsia"/>
        </w:rPr>
        <w:t>的</w:t>
      </w:r>
      <w:r w:rsidR="005F470C" w:rsidRPr="00B616F3">
        <w:rPr>
          <w:rFonts w:hint="eastAsia"/>
        </w:rPr>
        <w:t>常用</w:t>
      </w:r>
      <w:r w:rsidRPr="00B616F3">
        <w:rPr>
          <w:rFonts w:hint="eastAsia"/>
        </w:rPr>
        <w:t>划分</w:t>
      </w:r>
      <w:r w:rsidR="006961FC" w:rsidRPr="00B616F3">
        <w:rPr>
          <w:rFonts w:hint="eastAsia"/>
        </w:rPr>
        <w:t>方式</w:t>
      </w:r>
    </w:p>
    <w:tbl>
      <w:tblPr>
        <w:tblStyle w:val="af3"/>
        <w:tblW w:w="0" w:type="auto"/>
        <w:jc w:val="center"/>
        <w:tblLook w:val="04A0" w:firstRow="1" w:lastRow="0" w:firstColumn="1" w:lastColumn="0" w:noHBand="0" w:noVBand="1"/>
      </w:tblPr>
      <w:tblGrid>
        <w:gridCol w:w="3964"/>
        <w:gridCol w:w="3119"/>
        <w:gridCol w:w="1213"/>
      </w:tblGrid>
      <w:tr w:rsidR="00DD4CA3" w:rsidRPr="00B616F3" w14:paraId="3DF01844" w14:textId="77777777" w:rsidTr="00F42E9F">
        <w:trPr>
          <w:jc w:val="center"/>
        </w:trPr>
        <w:tc>
          <w:tcPr>
            <w:tcW w:w="3964" w:type="dxa"/>
            <w:tcMar>
              <w:left w:w="0" w:type="dxa"/>
              <w:right w:w="0" w:type="dxa"/>
            </w:tcMar>
            <w:vAlign w:val="center"/>
          </w:tcPr>
          <w:p w14:paraId="7FA8AFC7" w14:textId="2E0FF1DC"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hint="eastAsia"/>
                <w:szCs w:val="24"/>
              </w:rPr>
              <w:t>文献</w:t>
            </w:r>
          </w:p>
        </w:tc>
        <w:tc>
          <w:tcPr>
            <w:tcW w:w="3119" w:type="dxa"/>
            <w:tcMar>
              <w:left w:w="0" w:type="dxa"/>
              <w:right w:w="0" w:type="dxa"/>
            </w:tcMar>
            <w:vAlign w:val="center"/>
          </w:tcPr>
          <w:p w14:paraId="1256D8D3" w14:textId="0C0575D0"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hint="eastAsia"/>
                <w:szCs w:val="24"/>
              </w:rPr>
              <w:t>划分</w:t>
            </w:r>
            <w:r w:rsidR="00823EAF" w:rsidRPr="00F42E9F">
              <w:rPr>
                <w:rFonts w:ascii="Times New Roman" w:eastAsia="宋体" w:hAnsi="Times New Roman" w:hint="eastAsia"/>
                <w:szCs w:val="24"/>
              </w:rPr>
              <w:t>方式</w:t>
            </w:r>
          </w:p>
        </w:tc>
        <w:tc>
          <w:tcPr>
            <w:tcW w:w="1213" w:type="dxa"/>
            <w:tcMar>
              <w:left w:w="0" w:type="dxa"/>
              <w:right w:w="0" w:type="dxa"/>
            </w:tcMar>
            <w:vAlign w:val="center"/>
          </w:tcPr>
          <w:p w14:paraId="28C8E46E" w14:textId="4E9F3F3F"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hint="eastAsia"/>
                <w:szCs w:val="24"/>
              </w:rPr>
              <w:t>实际比例</w:t>
            </w:r>
          </w:p>
        </w:tc>
      </w:tr>
      <w:tr w:rsidR="00DD4CA3" w:rsidRPr="00B616F3" w14:paraId="1B530DB8" w14:textId="77777777" w:rsidTr="00F42E9F">
        <w:trPr>
          <w:jc w:val="center"/>
        </w:trPr>
        <w:tc>
          <w:tcPr>
            <w:tcW w:w="3964" w:type="dxa"/>
            <w:tcMar>
              <w:left w:w="0" w:type="dxa"/>
              <w:right w:w="0" w:type="dxa"/>
            </w:tcMar>
            <w:vAlign w:val="center"/>
          </w:tcPr>
          <w:p w14:paraId="2A816AAE" w14:textId="34BE47C2" w:rsidR="00DB7C9F" w:rsidRPr="00F42E9F" w:rsidRDefault="00DB7C9F" w:rsidP="00594A97">
            <w:pPr>
              <w:jc w:val="left"/>
              <w:rPr>
                <w:rFonts w:ascii="Times New Roman" w:eastAsia="宋体" w:hAnsi="Times New Roman"/>
                <w:szCs w:val="24"/>
              </w:rPr>
            </w:pPr>
            <w:r w:rsidRPr="00F42E9F">
              <w:rPr>
                <w:rFonts w:ascii="Times New Roman" w:eastAsia="宋体" w:hAnsi="Times New Roman"/>
                <w:szCs w:val="24"/>
              </w:rPr>
              <w:t>Gollin</w:t>
            </w:r>
            <w:r w:rsidRPr="00F42E9F">
              <w:rPr>
                <w:rFonts w:ascii="Times New Roman" w:eastAsia="宋体" w:hAnsi="Times New Roman" w:hint="eastAsia"/>
                <w:szCs w:val="24"/>
              </w:rPr>
              <w:t>（</w:t>
            </w:r>
            <w:r w:rsidRPr="00F42E9F">
              <w:rPr>
                <w:rFonts w:ascii="Times New Roman" w:eastAsia="宋体" w:hAnsi="Times New Roman"/>
                <w:szCs w:val="24"/>
              </w:rPr>
              <w:t>2002</w:t>
            </w:r>
            <w:r w:rsidRPr="00F42E9F">
              <w:rPr>
                <w:rFonts w:ascii="Times New Roman" w:eastAsia="宋体" w:hAnsi="Times New Roman" w:hint="eastAsia"/>
                <w:szCs w:val="24"/>
              </w:rPr>
              <w:t>）等</w:t>
            </w:r>
          </w:p>
        </w:tc>
        <w:tc>
          <w:tcPr>
            <w:tcW w:w="3119" w:type="dxa"/>
            <w:tcMar>
              <w:left w:w="0" w:type="dxa"/>
              <w:right w:w="0" w:type="dxa"/>
            </w:tcMar>
            <w:vAlign w:val="center"/>
          </w:tcPr>
          <w:p w14:paraId="2AD7ED6B" w14:textId="0B61AAE9"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szCs w:val="24"/>
              </w:rPr>
              <w:t>100%</w:t>
            </w:r>
            <w:r w:rsidRPr="00F42E9F">
              <w:rPr>
                <w:rFonts w:ascii="Times New Roman" w:eastAsia="宋体" w:hAnsi="Times New Roman" w:hint="eastAsia"/>
                <w:szCs w:val="24"/>
              </w:rPr>
              <w:t>劳动者报酬</w:t>
            </w:r>
          </w:p>
        </w:tc>
        <w:tc>
          <w:tcPr>
            <w:tcW w:w="1213" w:type="dxa"/>
            <w:tcMar>
              <w:left w:w="0" w:type="dxa"/>
              <w:right w:w="0" w:type="dxa"/>
            </w:tcMar>
            <w:vAlign w:val="center"/>
          </w:tcPr>
          <w:p w14:paraId="38BBE528" w14:textId="77777777"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szCs w:val="24"/>
              </w:rPr>
              <w:t>100%</w:t>
            </w:r>
          </w:p>
        </w:tc>
      </w:tr>
      <w:tr w:rsidR="00DD4CA3" w:rsidRPr="00B616F3" w14:paraId="1BB4F9D0" w14:textId="77777777" w:rsidTr="00F42E9F">
        <w:trPr>
          <w:jc w:val="center"/>
        </w:trPr>
        <w:tc>
          <w:tcPr>
            <w:tcW w:w="3964" w:type="dxa"/>
            <w:tcMar>
              <w:left w:w="0" w:type="dxa"/>
              <w:right w:w="0" w:type="dxa"/>
            </w:tcMar>
            <w:vAlign w:val="center"/>
          </w:tcPr>
          <w:p w14:paraId="3F8FBF49" w14:textId="295A5777" w:rsidR="00DB7C9F" w:rsidRPr="00F42E9F" w:rsidRDefault="00DB7C9F" w:rsidP="00594A97">
            <w:pPr>
              <w:jc w:val="left"/>
              <w:rPr>
                <w:rFonts w:ascii="Times New Roman" w:eastAsia="宋体" w:hAnsi="Times New Roman"/>
                <w:szCs w:val="24"/>
              </w:rPr>
            </w:pPr>
            <w:r w:rsidRPr="00F42E9F">
              <w:rPr>
                <w:rFonts w:ascii="Times New Roman" w:eastAsia="宋体" w:hAnsi="Times New Roman" w:hint="eastAsia"/>
                <w:szCs w:val="24"/>
              </w:rPr>
              <w:t>皮凯蒂（</w:t>
            </w:r>
            <w:r w:rsidRPr="00F42E9F">
              <w:rPr>
                <w:rFonts w:ascii="Times New Roman" w:eastAsia="宋体" w:hAnsi="Times New Roman"/>
                <w:szCs w:val="24"/>
              </w:rPr>
              <w:t>2014</w:t>
            </w:r>
            <w:r w:rsidRPr="00F42E9F">
              <w:rPr>
                <w:rFonts w:ascii="Times New Roman" w:eastAsia="宋体" w:hAnsi="Times New Roman" w:hint="eastAsia"/>
                <w:szCs w:val="24"/>
              </w:rPr>
              <w:t>）</w:t>
            </w:r>
            <w:r w:rsidR="006627BF" w:rsidRPr="00F42E9F">
              <w:rPr>
                <w:rFonts w:ascii="Times New Roman" w:eastAsia="宋体" w:hAnsi="Times New Roman" w:hint="eastAsia"/>
                <w:szCs w:val="24"/>
              </w:rPr>
              <w:t>、</w:t>
            </w:r>
            <w:r w:rsidR="006627BF" w:rsidRPr="00F42E9F">
              <w:rPr>
                <w:rFonts w:ascii="Times New Roman" w:eastAsia="宋体" w:hAnsi="Times New Roman"/>
                <w:szCs w:val="24"/>
              </w:rPr>
              <w:t xml:space="preserve">Alvaredo </w:t>
            </w:r>
            <w:r w:rsidR="008D7E0B" w:rsidRPr="00F42E9F">
              <w:rPr>
                <w:rFonts w:ascii="Times New Roman" w:eastAsia="宋体" w:hAnsi="Times New Roman"/>
                <w:szCs w:val="24"/>
              </w:rPr>
              <w:t>et al</w:t>
            </w:r>
            <w:r w:rsidR="00F27A14" w:rsidRPr="00F42E9F">
              <w:rPr>
                <w:rFonts w:ascii="Times New Roman" w:eastAsia="宋体" w:hAnsi="Times New Roman" w:hint="eastAsia"/>
                <w:szCs w:val="24"/>
              </w:rPr>
              <w:t>（</w:t>
            </w:r>
            <w:r w:rsidR="006627BF" w:rsidRPr="00F42E9F">
              <w:rPr>
                <w:rFonts w:ascii="Times New Roman" w:eastAsia="宋体" w:hAnsi="Times New Roman"/>
                <w:szCs w:val="24"/>
              </w:rPr>
              <w:t>2021</w:t>
            </w:r>
            <w:r w:rsidR="006627BF" w:rsidRPr="00F42E9F">
              <w:rPr>
                <w:rFonts w:ascii="Times New Roman" w:eastAsia="宋体" w:hAnsi="Times New Roman" w:hint="eastAsia"/>
                <w:szCs w:val="24"/>
              </w:rPr>
              <w:t>）</w:t>
            </w:r>
            <w:r w:rsidRPr="00F42E9F">
              <w:rPr>
                <w:rFonts w:ascii="Times New Roman" w:eastAsia="宋体" w:hAnsi="Times New Roman" w:hint="eastAsia"/>
                <w:szCs w:val="24"/>
              </w:rPr>
              <w:t>等</w:t>
            </w:r>
          </w:p>
        </w:tc>
        <w:tc>
          <w:tcPr>
            <w:tcW w:w="3119" w:type="dxa"/>
            <w:tcMar>
              <w:left w:w="0" w:type="dxa"/>
              <w:right w:w="0" w:type="dxa"/>
            </w:tcMar>
            <w:vAlign w:val="center"/>
          </w:tcPr>
          <w:p w14:paraId="6CC7091F" w14:textId="11521B57"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szCs w:val="24"/>
              </w:rPr>
              <w:t>70%</w:t>
            </w:r>
            <w:r w:rsidRPr="00F42E9F">
              <w:rPr>
                <w:rFonts w:ascii="Times New Roman" w:eastAsia="宋体" w:hAnsi="Times New Roman" w:hint="eastAsia"/>
                <w:szCs w:val="24"/>
              </w:rPr>
              <w:t>劳动</w:t>
            </w:r>
            <w:r w:rsidR="00380374">
              <w:rPr>
                <w:rFonts w:ascii="Times New Roman" w:eastAsia="宋体" w:hAnsi="Times New Roman" w:hint="eastAsia"/>
                <w:szCs w:val="24"/>
              </w:rPr>
              <w:t>收入</w:t>
            </w:r>
            <w:r w:rsidRPr="00F42E9F">
              <w:rPr>
                <w:rFonts w:ascii="Times New Roman" w:eastAsia="宋体" w:hAnsi="Times New Roman" w:hint="eastAsia"/>
                <w:szCs w:val="24"/>
              </w:rPr>
              <w:t>、</w:t>
            </w:r>
            <w:r w:rsidRPr="00F42E9F">
              <w:rPr>
                <w:rFonts w:ascii="Times New Roman" w:eastAsia="宋体" w:hAnsi="Times New Roman"/>
                <w:szCs w:val="24"/>
              </w:rPr>
              <w:t>30%</w:t>
            </w:r>
            <w:r w:rsidRPr="00F42E9F">
              <w:rPr>
                <w:rFonts w:ascii="Times New Roman" w:eastAsia="宋体" w:hAnsi="Times New Roman" w:hint="eastAsia"/>
                <w:szCs w:val="24"/>
              </w:rPr>
              <w:t>资本收入</w:t>
            </w:r>
          </w:p>
        </w:tc>
        <w:tc>
          <w:tcPr>
            <w:tcW w:w="1213" w:type="dxa"/>
            <w:tcMar>
              <w:left w:w="0" w:type="dxa"/>
              <w:right w:w="0" w:type="dxa"/>
            </w:tcMar>
            <w:vAlign w:val="center"/>
          </w:tcPr>
          <w:p w14:paraId="2AB5CE38" w14:textId="77777777"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szCs w:val="24"/>
              </w:rPr>
              <w:t>70%</w:t>
            </w:r>
          </w:p>
        </w:tc>
      </w:tr>
      <w:tr w:rsidR="00DD4CA3" w:rsidRPr="00B616F3" w14:paraId="7C7ECE66" w14:textId="77777777" w:rsidTr="00F42E9F">
        <w:trPr>
          <w:jc w:val="center"/>
        </w:trPr>
        <w:tc>
          <w:tcPr>
            <w:tcW w:w="3964" w:type="dxa"/>
            <w:tcMar>
              <w:left w:w="0" w:type="dxa"/>
              <w:right w:w="0" w:type="dxa"/>
            </w:tcMar>
            <w:vAlign w:val="center"/>
          </w:tcPr>
          <w:p w14:paraId="69511939" w14:textId="0D65B7D0" w:rsidR="00F27A14" w:rsidRPr="00F42E9F" w:rsidRDefault="005869E6" w:rsidP="00594A97">
            <w:pPr>
              <w:jc w:val="left"/>
              <w:rPr>
                <w:rFonts w:ascii="Times New Roman" w:eastAsia="宋体" w:hAnsi="Times New Roman"/>
                <w:szCs w:val="24"/>
              </w:rPr>
            </w:pPr>
            <w:r w:rsidRPr="00F42E9F">
              <w:rPr>
                <w:rFonts w:ascii="Times New Roman" w:eastAsia="宋体" w:hAnsi="Times New Roman"/>
                <w:szCs w:val="24"/>
              </w:rPr>
              <w:t>Kravis</w:t>
            </w:r>
            <w:r w:rsidRPr="00F42E9F">
              <w:rPr>
                <w:rFonts w:ascii="Times New Roman" w:eastAsia="宋体" w:hAnsi="Times New Roman" w:hint="eastAsia"/>
                <w:szCs w:val="24"/>
              </w:rPr>
              <w:t>（</w:t>
            </w:r>
            <w:r w:rsidRPr="00F42E9F">
              <w:rPr>
                <w:rFonts w:ascii="Times New Roman" w:eastAsia="宋体" w:hAnsi="Times New Roman"/>
                <w:szCs w:val="24"/>
              </w:rPr>
              <w:t>1959</w:t>
            </w:r>
            <w:r w:rsidRPr="00F42E9F">
              <w:rPr>
                <w:rFonts w:ascii="Times New Roman" w:eastAsia="宋体" w:hAnsi="Times New Roman" w:hint="eastAsia"/>
                <w:szCs w:val="24"/>
              </w:rPr>
              <w:t>）、</w:t>
            </w:r>
            <w:r w:rsidR="00F27A14" w:rsidRPr="00F42E9F">
              <w:rPr>
                <w:rFonts w:ascii="Times New Roman" w:eastAsia="宋体" w:hAnsi="Times New Roman"/>
                <w:szCs w:val="24"/>
              </w:rPr>
              <w:t>Krueger</w:t>
            </w:r>
            <w:r w:rsidR="00F27A14" w:rsidRPr="00F42E9F">
              <w:rPr>
                <w:rFonts w:ascii="Times New Roman" w:eastAsia="宋体" w:hAnsi="Times New Roman" w:hint="eastAsia"/>
                <w:szCs w:val="24"/>
              </w:rPr>
              <w:t>（</w:t>
            </w:r>
            <w:r w:rsidR="00F27A14" w:rsidRPr="00F42E9F">
              <w:rPr>
                <w:rFonts w:ascii="Times New Roman" w:eastAsia="宋体" w:hAnsi="Times New Roman"/>
                <w:szCs w:val="24"/>
              </w:rPr>
              <w:t>1999</w:t>
            </w:r>
            <w:r w:rsidR="00F27A14" w:rsidRPr="00F42E9F">
              <w:rPr>
                <w:rFonts w:ascii="Times New Roman" w:eastAsia="宋体" w:hAnsi="Times New Roman" w:hint="eastAsia"/>
                <w:szCs w:val="24"/>
              </w:rPr>
              <w:t>）等</w:t>
            </w:r>
          </w:p>
        </w:tc>
        <w:tc>
          <w:tcPr>
            <w:tcW w:w="3119" w:type="dxa"/>
            <w:tcMar>
              <w:left w:w="0" w:type="dxa"/>
              <w:right w:w="0" w:type="dxa"/>
            </w:tcMar>
            <w:vAlign w:val="center"/>
          </w:tcPr>
          <w:p w14:paraId="6741932B" w14:textId="15EF9EE4" w:rsidR="00F27A14" w:rsidRPr="00F42E9F" w:rsidRDefault="00F27A14" w:rsidP="00594A97">
            <w:pPr>
              <w:jc w:val="center"/>
              <w:rPr>
                <w:rFonts w:ascii="Times New Roman" w:eastAsia="宋体" w:hAnsi="Times New Roman"/>
                <w:szCs w:val="24"/>
              </w:rPr>
            </w:pPr>
            <w:r w:rsidRPr="00F42E9F">
              <w:rPr>
                <w:rFonts w:ascii="Times New Roman" w:eastAsia="宋体" w:hAnsi="Times New Roman"/>
                <w:szCs w:val="24"/>
              </w:rPr>
              <w:t>70%</w:t>
            </w:r>
            <w:r w:rsidR="00380374" w:rsidRPr="00686844">
              <w:rPr>
                <w:rFonts w:ascii="Times New Roman" w:eastAsia="宋体" w:hAnsi="Times New Roman" w:hint="eastAsia"/>
                <w:szCs w:val="24"/>
              </w:rPr>
              <w:t>劳动</w:t>
            </w:r>
            <w:r w:rsidR="00380374">
              <w:rPr>
                <w:rFonts w:ascii="Times New Roman" w:eastAsia="宋体" w:hAnsi="Times New Roman" w:hint="eastAsia"/>
                <w:szCs w:val="24"/>
              </w:rPr>
              <w:t>收入</w:t>
            </w:r>
            <w:r w:rsidRPr="00F42E9F">
              <w:rPr>
                <w:rFonts w:ascii="Times New Roman" w:eastAsia="宋体" w:hAnsi="Times New Roman" w:hint="eastAsia"/>
                <w:szCs w:val="24"/>
              </w:rPr>
              <w:t>、</w:t>
            </w:r>
            <w:r w:rsidRPr="00F42E9F">
              <w:rPr>
                <w:rFonts w:ascii="Times New Roman" w:eastAsia="宋体" w:hAnsi="Times New Roman"/>
                <w:szCs w:val="24"/>
              </w:rPr>
              <w:t>30%</w:t>
            </w:r>
            <w:r w:rsidRPr="00F42E9F">
              <w:rPr>
                <w:rFonts w:ascii="Times New Roman" w:eastAsia="宋体" w:hAnsi="Times New Roman" w:hint="eastAsia"/>
                <w:szCs w:val="24"/>
              </w:rPr>
              <w:t>资本收入</w:t>
            </w:r>
          </w:p>
        </w:tc>
        <w:tc>
          <w:tcPr>
            <w:tcW w:w="1213" w:type="dxa"/>
            <w:tcMar>
              <w:left w:w="0" w:type="dxa"/>
              <w:right w:w="0" w:type="dxa"/>
            </w:tcMar>
            <w:vAlign w:val="center"/>
          </w:tcPr>
          <w:p w14:paraId="59B7D54D" w14:textId="1838489B" w:rsidR="00F27A14" w:rsidRPr="00F42E9F" w:rsidRDefault="00F27A14" w:rsidP="00594A97">
            <w:pPr>
              <w:jc w:val="center"/>
              <w:rPr>
                <w:rFonts w:ascii="Times New Roman" w:eastAsia="宋体" w:hAnsi="Times New Roman"/>
                <w:szCs w:val="24"/>
              </w:rPr>
            </w:pPr>
            <w:r w:rsidRPr="00F42E9F">
              <w:rPr>
                <w:rFonts w:ascii="Times New Roman" w:eastAsia="宋体" w:hAnsi="Times New Roman"/>
                <w:szCs w:val="24"/>
              </w:rPr>
              <w:t>2/3</w:t>
            </w:r>
          </w:p>
        </w:tc>
      </w:tr>
      <w:tr w:rsidR="00DD4CA3" w:rsidRPr="00B616F3" w14:paraId="5D019D71" w14:textId="77777777" w:rsidTr="00F42E9F">
        <w:trPr>
          <w:jc w:val="center"/>
        </w:trPr>
        <w:tc>
          <w:tcPr>
            <w:tcW w:w="3964" w:type="dxa"/>
            <w:tcMar>
              <w:left w:w="0" w:type="dxa"/>
              <w:right w:w="0" w:type="dxa"/>
            </w:tcMar>
            <w:vAlign w:val="center"/>
          </w:tcPr>
          <w:p w14:paraId="20B65EC0" w14:textId="65B86468" w:rsidR="00DB7C9F" w:rsidRPr="00F42E9F" w:rsidRDefault="00DB7C9F" w:rsidP="00594A97">
            <w:pPr>
              <w:jc w:val="left"/>
              <w:rPr>
                <w:rFonts w:ascii="Times New Roman" w:eastAsia="宋体" w:hAnsi="Times New Roman"/>
                <w:szCs w:val="24"/>
              </w:rPr>
            </w:pPr>
            <w:r w:rsidRPr="00F42E9F">
              <w:rPr>
                <w:rFonts w:ascii="Times New Roman" w:eastAsia="宋体" w:hAnsi="Times New Roman"/>
                <w:szCs w:val="24"/>
              </w:rPr>
              <w:t>Gollin</w:t>
            </w:r>
            <w:r w:rsidRPr="00F42E9F">
              <w:rPr>
                <w:rFonts w:ascii="Times New Roman" w:eastAsia="宋体" w:hAnsi="Times New Roman" w:hint="eastAsia"/>
                <w:szCs w:val="24"/>
              </w:rPr>
              <w:t>（</w:t>
            </w:r>
            <w:r w:rsidRPr="00F42E9F">
              <w:rPr>
                <w:rFonts w:ascii="Times New Roman" w:eastAsia="宋体" w:hAnsi="Times New Roman"/>
                <w:szCs w:val="24"/>
              </w:rPr>
              <w:t>2002</w:t>
            </w:r>
            <w:r w:rsidRPr="00F42E9F">
              <w:rPr>
                <w:rFonts w:ascii="Times New Roman" w:eastAsia="宋体" w:hAnsi="Times New Roman" w:hint="eastAsia"/>
                <w:szCs w:val="24"/>
              </w:rPr>
              <w:t>）等</w:t>
            </w:r>
            <w:r w:rsidR="00E5603B" w:rsidRPr="00F42E9F">
              <w:rPr>
                <w:rFonts w:ascii="Times New Roman" w:eastAsia="宋体" w:hAnsi="Times New Roman" w:hint="eastAsia"/>
                <w:szCs w:val="24"/>
              </w:rPr>
              <w:t>，</w:t>
            </w:r>
            <w:r w:rsidR="00E5603B" w:rsidRPr="00F42E9F">
              <w:rPr>
                <w:rFonts w:ascii="Times New Roman" w:eastAsia="宋体" w:hAnsi="Times New Roman"/>
                <w:szCs w:val="24"/>
              </w:rPr>
              <w:t>Gomme &amp; Rupert</w:t>
            </w:r>
            <w:r w:rsidR="00E5603B" w:rsidRPr="00F42E9F">
              <w:rPr>
                <w:rFonts w:ascii="Times New Roman" w:eastAsia="宋体" w:hAnsi="Times New Roman" w:hint="eastAsia"/>
                <w:szCs w:val="24"/>
              </w:rPr>
              <w:t>（</w:t>
            </w:r>
            <w:r w:rsidR="00E5603B" w:rsidRPr="00F42E9F">
              <w:rPr>
                <w:rFonts w:ascii="Times New Roman" w:eastAsia="宋体" w:hAnsi="Times New Roman"/>
                <w:szCs w:val="24"/>
              </w:rPr>
              <w:t>2004</w:t>
            </w:r>
            <w:r w:rsidR="00E5603B" w:rsidRPr="00F42E9F">
              <w:rPr>
                <w:rFonts w:ascii="Times New Roman" w:eastAsia="宋体" w:hAnsi="Times New Roman" w:hint="eastAsia"/>
                <w:szCs w:val="24"/>
              </w:rPr>
              <w:t>）</w:t>
            </w:r>
          </w:p>
        </w:tc>
        <w:tc>
          <w:tcPr>
            <w:tcW w:w="3119" w:type="dxa"/>
            <w:tcMar>
              <w:left w:w="0" w:type="dxa"/>
              <w:right w:w="0" w:type="dxa"/>
            </w:tcMar>
            <w:vAlign w:val="center"/>
          </w:tcPr>
          <w:p w14:paraId="34CAFA78" w14:textId="690CAAA3"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hint="eastAsia"/>
                <w:szCs w:val="24"/>
              </w:rPr>
              <w:t>按现有劳动、资本收入份额划分</w:t>
            </w:r>
          </w:p>
        </w:tc>
        <w:tc>
          <w:tcPr>
            <w:tcW w:w="1213" w:type="dxa"/>
            <w:tcMar>
              <w:left w:w="0" w:type="dxa"/>
              <w:right w:w="0" w:type="dxa"/>
            </w:tcMar>
            <w:vAlign w:val="center"/>
          </w:tcPr>
          <w:p w14:paraId="69F7A854" w14:textId="70BBDB49"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szCs w:val="24"/>
              </w:rPr>
              <w:t>40%—70%</w:t>
            </w:r>
          </w:p>
        </w:tc>
      </w:tr>
      <w:tr w:rsidR="00DD4CA3" w:rsidRPr="00B616F3" w14:paraId="37D49DA5" w14:textId="77777777" w:rsidTr="00F42E9F">
        <w:trPr>
          <w:jc w:val="center"/>
        </w:trPr>
        <w:tc>
          <w:tcPr>
            <w:tcW w:w="3964" w:type="dxa"/>
            <w:tcMar>
              <w:left w:w="0" w:type="dxa"/>
              <w:right w:w="0" w:type="dxa"/>
            </w:tcMar>
            <w:vAlign w:val="center"/>
          </w:tcPr>
          <w:p w14:paraId="18995450" w14:textId="56DDF19E" w:rsidR="00DB7C9F" w:rsidRPr="00F42E9F" w:rsidRDefault="00DB7C9F" w:rsidP="00594A97">
            <w:pPr>
              <w:jc w:val="left"/>
              <w:rPr>
                <w:rFonts w:ascii="Times New Roman" w:eastAsia="宋体" w:hAnsi="Times New Roman"/>
                <w:szCs w:val="24"/>
              </w:rPr>
            </w:pPr>
            <w:r w:rsidRPr="00F42E9F">
              <w:rPr>
                <w:rFonts w:ascii="Times New Roman" w:eastAsia="宋体" w:hAnsi="Times New Roman"/>
                <w:szCs w:val="24"/>
              </w:rPr>
              <w:t>Gollin</w:t>
            </w:r>
            <w:r w:rsidRPr="00F42E9F">
              <w:rPr>
                <w:rFonts w:ascii="Times New Roman" w:eastAsia="宋体" w:hAnsi="Times New Roman" w:hint="eastAsia"/>
                <w:szCs w:val="24"/>
              </w:rPr>
              <w:t>（</w:t>
            </w:r>
            <w:r w:rsidRPr="00F42E9F">
              <w:rPr>
                <w:rFonts w:ascii="Times New Roman" w:eastAsia="宋体" w:hAnsi="Times New Roman"/>
                <w:szCs w:val="24"/>
              </w:rPr>
              <w:t>2002</w:t>
            </w:r>
            <w:r w:rsidRPr="00F42E9F">
              <w:rPr>
                <w:rFonts w:ascii="Times New Roman" w:eastAsia="宋体" w:hAnsi="Times New Roman" w:hint="eastAsia"/>
                <w:szCs w:val="24"/>
              </w:rPr>
              <w:t>）等</w:t>
            </w:r>
          </w:p>
        </w:tc>
        <w:tc>
          <w:tcPr>
            <w:tcW w:w="3119" w:type="dxa"/>
            <w:tcMar>
              <w:left w:w="0" w:type="dxa"/>
              <w:right w:w="0" w:type="dxa"/>
            </w:tcMar>
            <w:vAlign w:val="center"/>
          </w:tcPr>
          <w:p w14:paraId="3EE2FB34" w14:textId="74954787" w:rsidR="00DB7C9F" w:rsidRPr="00F42E9F" w:rsidRDefault="003B2761" w:rsidP="00594A97">
            <w:pPr>
              <w:jc w:val="center"/>
              <w:rPr>
                <w:rFonts w:ascii="Times New Roman" w:eastAsia="宋体" w:hAnsi="Times New Roman"/>
                <w:szCs w:val="24"/>
              </w:rPr>
            </w:pPr>
            <w:r w:rsidRPr="00F42E9F">
              <w:rPr>
                <w:rFonts w:ascii="Times New Roman" w:eastAsia="宋体" w:hAnsi="Times New Roman" w:hint="eastAsia"/>
                <w:szCs w:val="24"/>
              </w:rPr>
              <w:t>平均雇员报酬</w:t>
            </w:r>
            <w:r w:rsidR="00DB7C9F" w:rsidRPr="00F42E9F">
              <w:rPr>
                <w:rFonts w:ascii="Times New Roman" w:eastAsia="宋体" w:hAnsi="Times New Roman" w:hint="eastAsia"/>
                <w:szCs w:val="24"/>
              </w:rPr>
              <w:t>作为劳动收入</w:t>
            </w:r>
          </w:p>
        </w:tc>
        <w:tc>
          <w:tcPr>
            <w:tcW w:w="1213" w:type="dxa"/>
            <w:tcMar>
              <w:left w:w="0" w:type="dxa"/>
              <w:right w:w="0" w:type="dxa"/>
            </w:tcMar>
            <w:vAlign w:val="center"/>
          </w:tcPr>
          <w:p w14:paraId="24CBC1C0" w14:textId="19CB2C68" w:rsidR="00DB7C9F" w:rsidRPr="00F42E9F" w:rsidRDefault="00DB7C9F" w:rsidP="00594A97">
            <w:pPr>
              <w:jc w:val="center"/>
              <w:rPr>
                <w:rFonts w:ascii="Times New Roman" w:eastAsia="宋体" w:hAnsi="Times New Roman"/>
                <w:szCs w:val="24"/>
              </w:rPr>
            </w:pPr>
            <w:r w:rsidRPr="00F42E9F">
              <w:rPr>
                <w:rFonts w:ascii="Times New Roman" w:eastAsia="宋体" w:hAnsi="Times New Roman"/>
                <w:szCs w:val="24"/>
              </w:rPr>
              <w:t>40%—70%</w:t>
            </w:r>
          </w:p>
        </w:tc>
      </w:tr>
      <w:tr w:rsidR="00DD4CA3" w:rsidRPr="003348B0" w14:paraId="168D1614" w14:textId="77777777" w:rsidTr="00F42E9F">
        <w:trPr>
          <w:jc w:val="center"/>
        </w:trPr>
        <w:tc>
          <w:tcPr>
            <w:tcW w:w="3964" w:type="dxa"/>
            <w:tcMar>
              <w:left w:w="0" w:type="dxa"/>
              <w:right w:w="0" w:type="dxa"/>
            </w:tcMar>
            <w:vAlign w:val="center"/>
          </w:tcPr>
          <w:p w14:paraId="72BA0688" w14:textId="24AF52D8" w:rsidR="005508FF" w:rsidRPr="00F42E9F" w:rsidRDefault="005508FF" w:rsidP="00594A97">
            <w:pPr>
              <w:jc w:val="left"/>
              <w:rPr>
                <w:rFonts w:ascii="Times New Roman" w:eastAsia="宋体" w:hAnsi="Times New Roman"/>
                <w:szCs w:val="24"/>
              </w:rPr>
            </w:pPr>
            <w:r w:rsidRPr="00F42E9F">
              <w:rPr>
                <w:rFonts w:ascii="Times New Roman" w:eastAsia="宋体" w:hAnsi="Times New Roman" w:hint="eastAsia"/>
                <w:szCs w:val="24"/>
              </w:rPr>
              <w:t>吕光明</w:t>
            </w:r>
            <w:r w:rsidR="005A7850" w:rsidRPr="00F42E9F">
              <w:rPr>
                <w:rFonts w:ascii="Times New Roman" w:eastAsia="宋体" w:hAnsi="Times New Roman" w:hint="eastAsia"/>
                <w:szCs w:val="24"/>
              </w:rPr>
              <w:t>（</w:t>
            </w:r>
            <w:r w:rsidR="005A7850" w:rsidRPr="00F42E9F">
              <w:rPr>
                <w:rFonts w:ascii="Times New Roman" w:eastAsia="宋体" w:hAnsi="Times New Roman"/>
                <w:szCs w:val="24"/>
              </w:rPr>
              <w:t>2011</w:t>
            </w:r>
            <w:r w:rsidR="005A7850" w:rsidRPr="00F42E9F">
              <w:rPr>
                <w:rFonts w:ascii="Times New Roman" w:eastAsia="宋体" w:hAnsi="Times New Roman" w:hint="eastAsia"/>
                <w:szCs w:val="24"/>
              </w:rPr>
              <w:t>）、</w:t>
            </w:r>
            <w:r w:rsidRPr="00F42E9F">
              <w:rPr>
                <w:rFonts w:ascii="Times New Roman" w:eastAsia="宋体" w:hAnsi="Times New Roman" w:hint="eastAsia"/>
                <w:szCs w:val="24"/>
              </w:rPr>
              <w:t>张车伟</w:t>
            </w:r>
            <w:r w:rsidR="00346B5A" w:rsidRPr="00F42E9F">
              <w:rPr>
                <w:rFonts w:ascii="Times New Roman" w:eastAsia="宋体" w:hAnsi="Times New Roman" w:hint="eastAsia"/>
                <w:szCs w:val="24"/>
              </w:rPr>
              <w:t>、</w:t>
            </w:r>
            <w:r w:rsidRPr="00F42E9F">
              <w:rPr>
                <w:rFonts w:ascii="Times New Roman" w:eastAsia="宋体" w:hAnsi="Times New Roman" w:hint="eastAsia"/>
                <w:szCs w:val="24"/>
              </w:rPr>
              <w:t>赵文</w:t>
            </w:r>
            <w:r w:rsidR="005A7850" w:rsidRPr="00F42E9F">
              <w:rPr>
                <w:rFonts w:ascii="Times New Roman" w:eastAsia="宋体" w:hAnsi="Times New Roman" w:hint="eastAsia"/>
                <w:szCs w:val="24"/>
              </w:rPr>
              <w:t>（</w:t>
            </w:r>
            <w:r w:rsidRPr="00F42E9F">
              <w:rPr>
                <w:rFonts w:ascii="Times New Roman" w:eastAsia="宋体" w:hAnsi="Times New Roman"/>
                <w:szCs w:val="24"/>
              </w:rPr>
              <w:t>2015</w:t>
            </w:r>
            <w:r w:rsidR="005A7850" w:rsidRPr="00F42E9F">
              <w:rPr>
                <w:rFonts w:ascii="Times New Roman" w:eastAsia="宋体" w:hAnsi="Times New Roman" w:hint="eastAsia"/>
                <w:szCs w:val="24"/>
              </w:rPr>
              <w:t>）等</w:t>
            </w:r>
          </w:p>
        </w:tc>
        <w:tc>
          <w:tcPr>
            <w:tcW w:w="3119" w:type="dxa"/>
            <w:tcMar>
              <w:left w:w="0" w:type="dxa"/>
              <w:right w:w="0" w:type="dxa"/>
            </w:tcMar>
            <w:vAlign w:val="center"/>
          </w:tcPr>
          <w:p w14:paraId="6599808C" w14:textId="7FA65D52" w:rsidR="005508FF" w:rsidRPr="00F42E9F" w:rsidRDefault="00C41C16" w:rsidP="00594A97">
            <w:pPr>
              <w:jc w:val="center"/>
              <w:rPr>
                <w:rFonts w:ascii="Times New Roman" w:eastAsia="宋体" w:hAnsi="Times New Roman"/>
                <w:szCs w:val="24"/>
              </w:rPr>
            </w:pPr>
            <w:r w:rsidRPr="00F42E9F">
              <w:rPr>
                <w:rFonts w:ascii="Times New Roman" w:eastAsia="宋体" w:hAnsi="Times New Roman" w:hint="eastAsia"/>
                <w:szCs w:val="24"/>
              </w:rPr>
              <w:t>使用其他数据估算</w:t>
            </w:r>
          </w:p>
        </w:tc>
        <w:tc>
          <w:tcPr>
            <w:tcW w:w="1213" w:type="dxa"/>
            <w:tcMar>
              <w:left w:w="0" w:type="dxa"/>
              <w:right w:w="0" w:type="dxa"/>
            </w:tcMar>
            <w:vAlign w:val="center"/>
          </w:tcPr>
          <w:p w14:paraId="4CE55F7D" w14:textId="4AD14307" w:rsidR="005508FF" w:rsidRPr="00F42E9F" w:rsidRDefault="0096589A" w:rsidP="00594A97">
            <w:pPr>
              <w:jc w:val="center"/>
              <w:rPr>
                <w:rFonts w:ascii="Times New Roman" w:eastAsia="宋体" w:hAnsi="Times New Roman"/>
                <w:szCs w:val="24"/>
              </w:rPr>
            </w:pPr>
            <w:r w:rsidRPr="00F42E9F">
              <w:rPr>
                <w:rFonts w:ascii="Times New Roman" w:eastAsia="宋体" w:hAnsi="Times New Roman"/>
                <w:szCs w:val="24"/>
              </w:rPr>
              <w:t>40%—70%</w:t>
            </w:r>
          </w:p>
        </w:tc>
      </w:tr>
    </w:tbl>
    <w:p w14:paraId="0769CCBE" w14:textId="77777777" w:rsidR="000442C8" w:rsidRPr="00F52EC1" w:rsidRDefault="000442C8" w:rsidP="00675E4F">
      <w:pPr>
        <w:pStyle w:val="af8"/>
        <w:rPr>
          <w:noProof/>
        </w:rPr>
      </w:pPr>
    </w:p>
    <w:p w14:paraId="42119363" w14:textId="5A3A06A6" w:rsidR="00EE50F9" w:rsidRPr="003348B0" w:rsidRDefault="009D2267" w:rsidP="005933DC">
      <w:pPr>
        <w:pStyle w:val="31"/>
        <w:ind w:firstLine="420"/>
      </w:pPr>
      <w:r w:rsidRPr="003348B0">
        <w:t>2</w:t>
      </w:r>
      <w:r w:rsidR="00EE50F9" w:rsidRPr="003348B0">
        <w:rPr>
          <w:rFonts w:hint="eastAsia"/>
        </w:rPr>
        <w:t>.</w:t>
      </w:r>
      <w:r w:rsidR="00FB243B">
        <w:rPr>
          <w:rFonts w:hint="eastAsia"/>
        </w:rPr>
        <w:t>官方</w:t>
      </w:r>
      <w:r w:rsidR="00EE50F9" w:rsidRPr="003348B0">
        <w:rPr>
          <w:rFonts w:hint="eastAsia"/>
        </w:rPr>
        <w:t>数据对</w:t>
      </w:r>
      <w:r w:rsidR="00510CD6">
        <w:rPr>
          <w:rFonts w:hint="eastAsia"/>
        </w:rPr>
        <w:t>劳动者报酬</w:t>
      </w:r>
      <w:r w:rsidR="00EE50F9" w:rsidRPr="003348B0">
        <w:rPr>
          <w:rFonts w:hint="eastAsia"/>
        </w:rPr>
        <w:t>的定义</w:t>
      </w:r>
      <w:r w:rsidR="00FB243B">
        <w:rPr>
          <w:rFonts w:hint="eastAsia"/>
        </w:rPr>
        <w:t>及变动</w:t>
      </w:r>
    </w:p>
    <w:p w14:paraId="375025A4" w14:textId="166D02E8" w:rsidR="00EE50F9" w:rsidRDefault="00EE50F9" w:rsidP="002561E1">
      <w:pPr>
        <w:ind w:firstLineChars="200" w:firstLine="420"/>
        <w:rPr>
          <w:rFonts w:ascii="Times New Roman" w:eastAsia="宋体" w:hAnsi="Times New Roman"/>
          <w:szCs w:val="21"/>
        </w:rPr>
      </w:pPr>
      <w:r w:rsidRPr="003348B0">
        <w:rPr>
          <w:rFonts w:ascii="Times New Roman" w:eastAsia="宋体" w:hAnsi="Times New Roman" w:hint="eastAsia"/>
          <w:szCs w:val="21"/>
        </w:rPr>
        <w:t>国家统计局</w:t>
      </w:r>
      <w:r w:rsidR="00A87BCA" w:rsidRPr="00A87BCA">
        <w:rPr>
          <w:rFonts w:ascii="Times New Roman" w:eastAsia="宋体" w:hAnsi="Times New Roman" w:hint="eastAsia"/>
          <w:szCs w:val="21"/>
        </w:rPr>
        <w:t>按照我国国民经济核算数据修订制度和国际通行作法，在第四次全国经济普查后，对</w:t>
      </w:r>
      <w:r w:rsidR="00A87BCA" w:rsidRPr="00A87BCA">
        <w:rPr>
          <w:rFonts w:ascii="Times New Roman" w:eastAsia="宋体" w:hAnsi="Times New Roman"/>
          <w:szCs w:val="21"/>
        </w:rPr>
        <w:t>2018</w:t>
      </w:r>
      <w:r w:rsidR="00A87BCA" w:rsidRPr="00A87BCA">
        <w:rPr>
          <w:rFonts w:ascii="Times New Roman" w:eastAsia="宋体" w:hAnsi="Times New Roman"/>
          <w:szCs w:val="21"/>
        </w:rPr>
        <w:t>年以前年度的地区生产总值历史数据进行了系统修订</w:t>
      </w:r>
      <w:r w:rsidR="00A915E2" w:rsidRPr="00F42E9F">
        <w:rPr>
          <w:rStyle w:val="a5"/>
          <w:rFonts w:ascii="Times New Roman" w:eastAsia="宋体" w:hAnsi="Times New Roman"/>
          <w:szCs w:val="21"/>
          <w:highlight w:val="yellow"/>
        </w:rPr>
        <w:footnoteReference w:id="5"/>
      </w:r>
      <w:r w:rsidRPr="003348B0">
        <w:rPr>
          <w:rFonts w:ascii="Times New Roman" w:eastAsia="宋体" w:hAnsi="Times New Roman"/>
          <w:szCs w:val="21"/>
        </w:rPr>
        <w:t>。</w:t>
      </w:r>
      <w:r w:rsidRPr="003348B0">
        <w:rPr>
          <w:rFonts w:ascii="Times New Roman" w:eastAsia="宋体" w:hAnsi="Times New Roman" w:hint="eastAsia"/>
          <w:szCs w:val="21"/>
        </w:rPr>
        <w:t>由于</w:t>
      </w:r>
      <w:r w:rsidR="00504C0E">
        <w:rPr>
          <w:rFonts w:ascii="Times New Roman" w:eastAsia="宋体" w:hAnsi="Times New Roman" w:hint="eastAsia"/>
          <w:szCs w:val="21"/>
        </w:rPr>
        <w:t>国家统计局未提供</w:t>
      </w:r>
      <w:r w:rsidRPr="003348B0">
        <w:rPr>
          <w:rFonts w:ascii="Times New Roman" w:eastAsia="宋体" w:hAnsi="Times New Roman" w:hint="eastAsia"/>
          <w:szCs w:val="21"/>
        </w:rPr>
        <w:t>该数据详细修订方法，本文假设该数据已按照《中国国民经济核算体系</w:t>
      </w:r>
      <w:r w:rsidR="007C1B0D">
        <w:rPr>
          <w:rFonts w:ascii="Times New Roman" w:eastAsia="宋体" w:hAnsi="Times New Roman" w:hint="eastAsia"/>
          <w:szCs w:val="21"/>
        </w:rPr>
        <w:t>（</w:t>
      </w:r>
      <w:r w:rsidR="007C1B0D" w:rsidRPr="003348B0">
        <w:rPr>
          <w:rFonts w:ascii="Times New Roman" w:eastAsia="宋体" w:hAnsi="Times New Roman"/>
          <w:szCs w:val="21"/>
        </w:rPr>
        <w:t>2016</w:t>
      </w:r>
      <w:r w:rsidR="007C1B0D">
        <w:rPr>
          <w:rFonts w:ascii="Times New Roman" w:eastAsia="宋体" w:hAnsi="Times New Roman" w:hint="eastAsia"/>
          <w:szCs w:val="21"/>
        </w:rPr>
        <w:t>）</w:t>
      </w:r>
      <w:r w:rsidRPr="003348B0">
        <w:rPr>
          <w:rFonts w:ascii="Times New Roman" w:eastAsia="宋体" w:hAnsi="Times New Roman" w:hint="eastAsia"/>
          <w:szCs w:val="21"/>
        </w:rPr>
        <w:t>》</w:t>
      </w:r>
      <w:r w:rsidR="008539CD">
        <w:rPr>
          <w:rFonts w:ascii="Times New Roman" w:eastAsia="宋体" w:hAnsi="Times New Roman" w:hint="eastAsia"/>
          <w:szCs w:val="21"/>
        </w:rPr>
        <w:t>修订，</w:t>
      </w:r>
      <w:r w:rsidRPr="003348B0">
        <w:rPr>
          <w:rFonts w:ascii="Times New Roman" w:eastAsia="宋体" w:hAnsi="Times New Roman" w:hint="eastAsia"/>
          <w:szCs w:val="21"/>
        </w:rPr>
        <w:t>将个体经营户的混合收入按一定比例区分为劳动者报酬和营业盈余</w:t>
      </w:r>
      <w:r w:rsidR="00D40C21">
        <w:rPr>
          <w:rFonts w:ascii="Times New Roman" w:eastAsia="宋体" w:hAnsi="Times New Roman" w:hint="eastAsia"/>
          <w:szCs w:val="21"/>
        </w:rPr>
        <w:t>，</w:t>
      </w:r>
      <w:r w:rsidR="00EF5E01">
        <w:rPr>
          <w:rFonts w:ascii="Times New Roman" w:eastAsia="宋体" w:hAnsi="Times New Roman" w:hint="eastAsia"/>
          <w:szCs w:val="21"/>
        </w:rPr>
        <w:t>并</w:t>
      </w:r>
      <w:r w:rsidR="00B54503">
        <w:rPr>
          <w:rFonts w:ascii="Times New Roman" w:eastAsia="宋体" w:hAnsi="Times New Roman" w:hint="eastAsia"/>
          <w:szCs w:val="21"/>
        </w:rPr>
        <w:t>对数据口径</w:t>
      </w:r>
      <w:r w:rsidR="00EF5E01">
        <w:rPr>
          <w:rFonts w:ascii="Times New Roman" w:eastAsia="宋体" w:hAnsi="Times New Roman" w:hint="eastAsia"/>
          <w:szCs w:val="21"/>
        </w:rPr>
        <w:t>的</w:t>
      </w:r>
      <w:r w:rsidR="00B54503">
        <w:rPr>
          <w:rFonts w:ascii="Times New Roman" w:eastAsia="宋体" w:hAnsi="Times New Roman" w:hint="eastAsia"/>
          <w:szCs w:val="21"/>
        </w:rPr>
        <w:t>跨时期</w:t>
      </w:r>
      <w:r w:rsidR="00EF5E01">
        <w:rPr>
          <w:rFonts w:ascii="Times New Roman" w:eastAsia="宋体" w:hAnsi="Times New Roman" w:hint="eastAsia"/>
          <w:szCs w:val="21"/>
        </w:rPr>
        <w:t>变化做了合理修订</w:t>
      </w:r>
      <w:r w:rsidRPr="003348B0">
        <w:rPr>
          <w:rFonts w:ascii="Times New Roman" w:eastAsia="宋体" w:hAnsi="Times New Roman" w:hint="eastAsia"/>
          <w:szCs w:val="21"/>
        </w:rPr>
        <w:t>。为了验证该假设是否成立，</w:t>
      </w:r>
      <w:r w:rsidR="008B0243" w:rsidRPr="00F44768">
        <w:rPr>
          <w:rFonts w:ascii="Times New Roman" w:eastAsia="宋体" w:hAnsi="Times New Roman" w:hint="eastAsia"/>
          <w:szCs w:val="21"/>
        </w:rPr>
        <w:t>本文</w:t>
      </w:r>
      <w:r w:rsidR="00DE0CD0">
        <w:rPr>
          <w:rFonts w:ascii="Times New Roman" w:eastAsia="宋体" w:hAnsi="Times New Roman" w:hint="eastAsia"/>
          <w:szCs w:val="21"/>
        </w:rPr>
        <w:t>使用</w:t>
      </w:r>
      <w:r w:rsidR="005E0A93" w:rsidRPr="003348B0">
        <w:rPr>
          <w:rFonts w:ascii="Times New Roman" w:eastAsia="宋体" w:hAnsi="Times New Roman" w:hint="eastAsia"/>
          <w:color w:val="000000" w:themeColor="text1"/>
          <w:szCs w:val="21"/>
        </w:rPr>
        <w:t>《中国统计年鉴》</w:t>
      </w:r>
      <w:r w:rsidR="005E0A93" w:rsidRPr="005E0A93">
        <w:rPr>
          <w:rFonts w:ascii="Times New Roman" w:eastAsia="宋体" w:hAnsi="Times New Roman" w:hint="eastAsia"/>
          <w:color w:val="000000" w:themeColor="text1"/>
          <w:szCs w:val="21"/>
        </w:rPr>
        <w:t>《中国国内生产总值核算历史资料：</w:t>
      </w:r>
      <w:r w:rsidR="005E0A93" w:rsidRPr="005E0A93">
        <w:rPr>
          <w:rFonts w:ascii="Times New Roman" w:eastAsia="宋体" w:hAnsi="Times New Roman"/>
          <w:color w:val="000000" w:themeColor="text1"/>
          <w:szCs w:val="21"/>
        </w:rPr>
        <w:t>1952—1995</w:t>
      </w:r>
      <w:r w:rsidR="005E0A93" w:rsidRPr="005E0A93">
        <w:rPr>
          <w:rFonts w:ascii="Times New Roman" w:eastAsia="宋体" w:hAnsi="Times New Roman"/>
          <w:color w:val="000000" w:themeColor="text1"/>
          <w:szCs w:val="21"/>
        </w:rPr>
        <w:t>》</w:t>
      </w:r>
      <w:r w:rsidRPr="003348B0">
        <w:rPr>
          <w:rFonts w:ascii="Times New Roman" w:eastAsia="宋体" w:hAnsi="Times New Roman"/>
          <w:szCs w:val="21"/>
        </w:rPr>
        <w:t>《中国国内生产总值核算历史资料（</w:t>
      </w:r>
      <w:r w:rsidRPr="003348B0">
        <w:rPr>
          <w:rFonts w:ascii="Times New Roman" w:eastAsia="宋体" w:hAnsi="Times New Roman"/>
          <w:szCs w:val="21"/>
        </w:rPr>
        <w:t>1952</w:t>
      </w:r>
      <w:r w:rsidRPr="003348B0">
        <w:rPr>
          <w:rFonts w:ascii="Times New Roman" w:eastAsia="宋体" w:hAnsi="Times New Roman"/>
          <w:szCs w:val="21"/>
        </w:rPr>
        <w:t>－</w:t>
      </w:r>
      <w:r w:rsidRPr="003348B0">
        <w:rPr>
          <w:rFonts w:ascii="Times New Roman" w:eastAsia="宋体" w:hAnsi="Times New Roman"/>
          <w:szCs w:val="21"/>
        </w:rPr>
        <w:t>2004</w:t>
      </w:r>
      <w:r w:rsidRPr="003348B0">
        <w:rPr>
          <w:rFonts w:ascii="Times New Roman" w:eastAsia="宋体" w:hAnsi="Times New Roman"/>
          <w:szCs w:val="21"/>
        </w:rPr>
        <w:t>）》</w:t>
      </w:r>
      <w:r w:rsidRPr="00701719">
        <w:rPr>
          <w:rFonts w:ascii="Times New Roman" w:eastAsia="宋体" w:hAnsi="Times New Roman" w:hint="eastAsia"/>
          <w:szCs w:val="21"/>
        </w:rPr>
        <w:t>中</w:t>
      </w:r>
      <w:r w:rsidRPr="00701719">
        <w:rPr>
          <w:rFonts w:ascii="Times New Roman" w:eastAsia="宋体" w:hAnsi="Times New Roman" w:hint="eastAsia"/>
          <w:szCs w:val="21"/>
        </w:rPr>
        <w:t>1</w:t>
      </w:r>
      <w:r w:rsidRPr="00701719">
        <w:rPr>
          <w:rFonts w:ascii="Times New Roman" w:eastAsia="宋体" w:hAnsi="Times New Roman"/>
          <w:szCs w:val="21"/>
        </w:rPr>
        <w:t>992</w:t>
      </w:r>
      <w:r w:rsidR="009C521A" w:rsidRPr="00701719">
        <w:rPr>
          <w:rFonts w:ascii="Times New Roman" w:eastAsia="宋体" w:hAnsi="Times New Roman" w:hint="eastAsia"/>
          <w:szCs w:val="21"/>
        </w:rPr>
        <w:t>—</w:t>
      </w:r>
      <w:r w:rsidRPr="00701719">
        <w:rPr>
          <w:rFonts w:ascii="Times New Roman" w:eastAsia="宋体" w:hAnsi="Times New Roman"/>
          <w:szCs w:val="21"/>
        </w:rPr>
        <w:t>2017</w:t>
      </w:r>
      <w:r w:rsidRPr="00701719">
        <w:rPr>
          <w:rFonts w:ascii="Times New Roman" w:eastAsia="宋体" w:hAnsi="Times New Roman" w:hint="eastAsia"/>
          <w:szCs w:val="21"/>
        </w:rPr>
        <w:t>年</w:t>
      </w:r>
      <w:r w:rsidR="00012C5F">
        <w:rPr>
          <w:rFonts w:ascii="Times New Roman" w:eastAsia="宋体" w:hAnsi="Times New Roman" w:hint="eastAsia"/>
          <w:szCs w:val="21"/>
        </w:rPr>
        <w:t>收入法</w:t>
      </w:r>
      <w:r w:rsidR="00012C5F">
        <w:rPr>
          <w:rFonts w:ascii="Times New Roman" w:eastAsia="宋体" w:hAnsi="Times New Roman" w:hint="eastAsia"/>
          <w:szCs w:val="21"/>
        </w:rPr>
        <w:t>G</w:t>
      </w:r>
      <w:r w:rsidR="00012C5F">
        <w:rPr>
          <w:rFonts w:ascii="Times New Roman" w:eastAsia="宋体" w:hAnsi="Times New Roman"/>
          <w:szCs w:val="21"/>
        </w:rPr>
        <w:t>DP</w:t>
      </w:r>
      <w:r w:rsidR="00012C5F">
        <w:rPr>
          <w:rFonts w:ascii="Times New Roman" w:eastAsia="宋体" w:hAnsi="Times New Roman" w:hint="eastAsia"/>
          <w:szCs w:val="21"/>
        </w:rPr>
        <w:t>数据</w:t>
      </w:r>
      <w:r w:rsidRPr="00701719">
        <w:rPr>
          <w:rFonts w:ascii="Times New Roman" w:eastAsia="宋体" w:hAnsi="Times New Roman" w:hint="eastAsia"/>
          <w:szCs w:val="21"/>
        </w:rPr>
        <w:t>，与国家统计局</w:t>
      </w:r>
      <w:r w:rsidR="00BA1D1A" w:rsidRPr="00701719">
        <w:rPr>
          <w:rFonts w:ascii="Times New Roman" w:eastAsia="宋体" w:hAnsi="Times New Roman" w:hint="eastAsia"/>
          <w:szCs w:val="21"/>
        </w:rPr>
        <w:t>修订后的收入法</w:t>
      </w:r>
      <w:r w:rsidR="00BA1D1A" w:rsidRPr="00701719">
        <w:rPr>
          <w:rFonts w:ascii="Times New Roman" w:eastAsia="宋体" w:hAnsi="Times New Roman" w:hint="eastAsia"/>
          <w:szCs w:val="21"/>
        </w:rPr>
        <w:t>G</w:t>
      </w:r>
      <w:r w:rsidR="00BA1D1A" w:rsidRPr="00701719">
        <w:rPr>
          <w:rFonts w:ascii="Times New Roman" w:eastAsia="宋体" w:hAnsi="Times New Roman"/>
          <w:szCs w:val="21"/>
        </w:rPr>
        <w:t>DP</w:t>
      </w:r>
      <w:r w:rsidRPr="00701719">
        <w:rPr>
          <w:rFonts w:ascii="Times New Roman" w:eastAsia="宋体" w:hAnsi="Times New Roman" w:hint="eastAsia"/>
          <w:szCs w:val="21"/>
        </w:rPr>
        <w:t>数据进行比较</w:t>
      </w:r>
      <w:r w:rsidR="00716DA4">
        <w:rPr>
          <w:rFonts w:ascii="Times New Roman" w:eastAsia="宋体" w:hAnsi="Times New Roman" w:hint="eastAsia"/>
          <w:szCs w:val="21"/>
        </w:rPr>
        <w:t>，</w:t>
      </w:r>
      <w:r w:rsidR="007576E4">
        <w:rPr>
          <w:rFonts w:ascii="Times New Roman" w:eastAsia="宋体" w:hAnsi="Times New Roman" w:hint="eastAsia"/>
          <w:szCs w:val="21"/>
        </w:rPr>
        <w:t>考察</w:t>
      </w:r>
      <w:r w:rsidR="00965B6A">
        <w:rPr>
          <w:rFonts w:ascii="Times New Roman" w:eastAsia="宋体" w:hAnsi="Times New Roman" w:hint="eastAsia"/>
          <w:szCs w:val="21"/>
        </w:rPr>
        <w:t>2</w:t>
      </w:r>
      <w:r w:rsidR="00965B6A">
        <w:rPr>
          <w:rFonts w:ascii="Times New Roman" w:eastAsia="宋体" w:hAnsi="Times New Roman"/>
          <w:szCs w:val="21"/>
        </w:rPr>
        <w:t>004</w:t>
      </w:r>
      <w:r w:rsidR="005F58CC">
        <w:rPr>
          <w:rFonts w:ascii="Times New Roman" w:eastAsia="宋体" w:hAnsi="Times New Roman" w:hint="eastAsia"/>
          <w:szCs w:val="21"/>
        </w:rPr>
        <w:t>—</w:t>
      </w:r>
      <w:r w:rsidR="00965B6A">
        <w:rPr>
          <w:rFonts w:ascii="Times New Roman" w:eastAsia="宋体" w:hAnsi="Times New Roman"/>
          <w:szCs w:val="21"/>
        </w:rPr>
        <w:t>200</w:t>
      </w:r>
      <w:r w:rsidR="00AD01D6">
        <w:rPr>
          <w:rFonts w:ascii="Times New Roman" w:eastAsia="宋体" w:hAnsi="Times New Roman"/>
          <w:szCs w:val="21"/>
        </w:rPr>
        <w:t>7</w:t>
      </w:r>
      <w:r w:rsidR="00965B6A">
        <w:rPr>
          <w:rFonts w:ascii="Times New Roman" w:eastAsia="宋体" w:hAnsi="Times New Roman" w:hint="eastAsia"/>
          <w:szCs w:val="21"/>
        </w:rPr>
        <w:t>年</w:t>
      </w:r>
      <w:r w:rsidR="00421879">
        <w:rPr>
          <w:rFonts w:ascii="Times New Roman" w:eastAsia="宋体" w:hAnsi="Times New Roman" w:hint="eastAsia"/>
          <w:szCs w:val="21"/>
        </w:rPr>
        <w:t>劳动者报酬</w:t>
      </w:r>
      <w:r w:rsidR="00716DA4">
        <w:rPr>
          <w:rFonts w:ascii="Times New Roman" w:eastAsia="宋体" w:hAnsi="Times New Roman" w:hint="eastAsia"/>
          <w:szCs w:val="21"/>
        </w:rPr>
        <w:t>统计口径出现较大调整</w:t>
      </w:r>
      <w:r w:rsidR="00E25AD3">
        <w:rPr>
          <w:rFonts w:ascii="Times New Roman" w:eastAsia="宋体" w:hAnsi="Times New Roman" w:hint="eastAsia"/>
          <w:szCs w:val="21"/>
        </w:rPr>
        <w:t>时</w:t>
      </w:r>
      <w:r w:rsidR="00965B6A">
        <w:rPr>
          <w:rFonts w:ascii="Times New Roman" w:eastAsia="宋体" w:hAnsi="Times New Roman" w:hint="eastAsia"/>
          <w:szCs w:val="21"/>
        </w:rPr>
        <w:t>劳动收入份额</w:t>
      </w:r>
      <w:r w:rsidR="00E25AD3">
        <w:rPr>
          <w:rFonts w:ascii="Times New Roman" w:eastAsia="宋体" w:hAnsi="Times New Roman" w:hint="eastAsia"/>
          <w:szCs w:val="21"/>
        </w:rPr>
        <w:t>在两个数据</w:t>
      </w:r>
      <w:r w:rsidR="00AB24E2">
        <w:rPr>
          <w:rFonts w:ascii="Times New Roman" w:eastAsia="宋体" w:hAnsi="Times New Roman" w:hint="eastAsia"/>
          <w:szCs w:val="21"/>
        </w:rPr>
        <w:t>间</w:t>
      </w:r>
      <w:r w:rsidR="00E25AD3">
        <w:rPr>
          <w:rFonts w:ascii="Times New Roman" w:eastAsia="宋体" w:hAnsi="Times New Roman" w:hint="eastAsia"/>
          <w:szCs w:val="21"/>
        </w:rPr>
        <w:t>的</w:t>
      </w:r>
      <w:r w:rsidR="00965B6A">
        <w:rPr>
          <w:rFonts w:ascii="Times New Roman" w:eastAsia="宋体" w:hAnsi="Times New Roman" w:hint="eastAsia"/>
          <w:szCs w:val="21"/>
        </w:rPr>
        <w:t>差异</w:t>
      </w:r>
      <w:r w:rsidR="00012C5F">
        <w:rPr>
          <w:rFonts w:ascii="Times New Roman" w:eastAsia="宋体" w:hAnsi="Times New Roman" w:hint="eastAsia"/>
          <w:szCs w:val="21"/>
        </w:rPr>
        <w:t>，并与</w:t>
      </w:r>
      <w:r w:rsidR="00B2334E">
        <w:rPr>
          <w:rFonts w:ascii="Times New Roman" w:eastAsia="宋体" w:hAnsi="Times New Roman" w:hint="eastAsia"/>
          <w:szCs w:val="21"/>
        </w:rPr>
        <w:t>本文及</w:t>
      </w:r>
      <w:r w:rsidR="00012C5F">
        <w:rPr>
          <w:rFonts w:ascii="Times New Roman" w:eastAsia="宋体" w:hAnsi="Times New Roman" w:hint="eastAsia"/>
          <w:szCs w:val="21"/>
        </w:rPr>
        <w:t>现有文献</w:t>
      </w:r>
      <w:r w:rsidR="00B2334E">
        <w:rPr>
          <w:rFonts w:ascii="Times New Roman" w:eastAsia="宋体" w:hAnsi="Times New Roman" w:hint="eastAsia"/>
          <w:szCs w:val="21"/>
        </w:rPr>
        <w:t>对</w:t>
      </w:r>
      <w:r w:rsidR="00B2334E" w:rsidRPr="003348B0">
        <w:rPr>
          <w:rFonts w:ascii="Times New Roman" w:eastAsia="宋体" w:hAnsi="Times New Roman" w:hint="eastAsia"/>
          <w:color w:val="000000" w:themeColor="text1"/>
          <w:szCs w:val="21"/>
        </w:rPr>
        <w:t>《中国统计年鉴》</w:t>
      </w:r>
      <w:r w:rsidR="00B2334E">
        <w:rPr>
          <w:rFonts w:ascii="Times New Roman" w:eastAsia="宋体" w:hAnsi="Times New Roman" w:hint="eastAsia"/>
          <w:color w:val="000000" w:themeColor="text1"/>
          <w:szCs w:val="21"/>
        </w:rPr>
        <w:t>等数据</w:t>
      </w:r>
      <w:r w:rsidR="005F58CC">
        <w:rPr>
          <w:rFonts w:ascii="Times New Roman" w:eastAsia="宋体" w:hAnsi="Times New Roman" w:hint="eastAsia"/>
          <w:szCs w:val="21"/>
        </w:rPr>
        <w:t>的</w:t>
      </w:r>
      <w:r w:rsidR="00012C5F">
        <w:rPr>
          <w:rFonts w:ascii="Times New Roman" w:eastAsia="宋体" w:hAnsi="Times New Roman" w:hint="eastAsia"/>
          <w:szCs w:val="21"/>
        </w:rPr>
        <w:t>调整结果进行比较</w:t>
      </w:r>
      <w:r w:rsidRPr="00701719">
        <w:rPr>
          <w:rFonts w:ascii="Times New Roman" w:eastAsia="宋体" w:hAnsi="Times New Roman" w:hint="eastAsia"/>
          <w:szCs w:val="21"/>
        </w:rPr>
        <w:t>。</w:t>
      </w:r>
    </w:p>
    <w:p w14:paraId="18C0D4E7" w14:textId="44993ADB" w:rsidR="00EE50F9" w:rsidRPr="003348B0" w:rsidRDefault="00EE50F9" w:rsidP="002561E1">
      <w:pPr>
        <w:ind w:firstLineChars="200" w:firstLine="420"/>
        <w:rPr>
          <w:rFonts w:ascii="Times New Roman" w:eastAsia="宋体" w:hAnsi="Times New Roman"/>
          <w:szCs w:val="21"/>
        </w:rPr>
      </w:pPr>
      <w:r w:rsidRPr="003348B0">
        <w:rPr>
          <w:rFonts w:ascii="Times New Roman" w:eastAsia="宋体" w:hAnsi="Times New Roman" w:hint="eastAsia"/>
          <w:szCs w:val="21"/>
        </w:rPr>
        <w:t>根据</w:t>
      </w:r>
      <w:r w:rsidR="00B56A75">
        <w:rPr>
          <w:rFonts w:ascii="Times New Roman" w:eastAsia="宋体" w:hAnsi="Times New Roman" w:hint="eastAsia"/>
          <w:szCs w:val="21"/>
        </w:rPr>
        <w:t>各年数据</w:t>
      </w:r>
      <w:r w:rsidRPr="003348B0">
        <w:rPr>
          <w:rFonts w:ascii="Times New Roman" w:eastAsia="宋体" w:hAnsi="Times New Roman" w:hint="eastAsia"/>
          <w:szCs w:val="21"/>
        </w:rPr>
        <w:t>指标解释</w:t>
      </w:r>
      <w:r w:rsidR="00C1409E">
        <w:rPr>
          <w:rFonts w:ascii="Times New Roman" w:eastAsia="宋体" w:hAnsi="Times New Roman" w:hint="eastAsia"/>
          <w:szCs w:val="21"/>
        </w:rPr>
        <w:t>，</w:t>
      </w:r>
      <w:r w:rsidRPr="003348B0">
        <w:rPr>
          <w:rFonts w:ascii="Times New Roman" w:eastAsia="宋体" w:hAnsi="Times New Roman" w:hint="eastAsia"/>
          <w:szCs w:val="21"/>
        </w:rPr>
        <w:t>个体户业主的劳动者报酬核算方法在不同年份有差异。《</w:t>
      </w:r>
      <w:r w:rsidR="00932B52" w:rsidRPr="003348B0">
        <w:rPr>
          <w:rFonts w:ascii="Times New Roman" w:eastAsia="宋体" w:hAnsi="Times New Roman" w:hint="eastAsia"/>
          <w:szCs w:val="21"/>
        </w:rPr>
        <w:t>中国国民经济核算体系</w:t>
      </w:r>
      <w:r w:rsidR="00932B52">
        <w:rPr>
          <w:rFonts w:ascii="Times New Roman" w:eastAsia="宋体" w:hAnsi="Times New Roman" w:hint="eastAsia"/>
          <w:szCs w:val="21"/>
        </w:rPr>
        <w:t>（</w:t>
      </w:r>
      <w:r w:rsidR="00932B52" w:rsidRPr="003348B0">
        <w:rPr>
          <w:rFonts w:ascii="Times New Roman" w:eastAsia="宋体" w:hAnsi="Times New Roman"/>
          <w:szCs w:val="21"/>
        </w:rPr>
        <w:t>2016</w:t>
      </w:r>
      <w:r w:rsidR="00932B52">
        <w:rPr>
          <w:rFonts w:ascii="Times New Roman" w:eastAsia="宋体" w:hAnsi="Times New Roman" w:hint="eastAsia"/>
          <w:szCs w:val="21"/>
        </w:rPr>
        <w:t>）</w:t>
      </w:r>
      <w:r w:rsidRPr="003348B0">
        <w:rPr>
          <w:rFonts w:ascii="Times New Roman" w:eastAsia="宋体" w:hAnsi="Times New Roman" w:hint="eastAsia"/>
          <w:szCs w:val="21"/>
        </w:rPr>
        <w:t>》提出将</w:t>
      </w:r>
      <w:r w:rsidR="00416566" w:rsidRPr="003348B0">
        <w:rPr>
          <w:rFonts w:ascii="Times New Roman" w:eastAsia="宋体" w:hAnsi="Times New Roman"/>
          <w:szCs w:val="21"/>
        </w:rPr>
        <w:t>个体</w:t>
      </w:r>
      <w:r w:rsidR="00416566">
        <w:rPr>
          <w:rFonts w:ascii="Times New Roman" w:eastAsia="宋体" w:hAnsi="Times New Roman" w:hint="eastAsia"/>
          <w:szCs w:val="21"/>
        </w:rPr>
        <w:t>经济活动中自雇者</w:t>
      </w:r>
      <w:r w:rsidR="00416566" w:rsidRPr="003348B0">
        <w:rPr>
          <w:rFonts w:ascii="Times New Roman" w:eastAsia="宋体" w:hAnsi="Times New Roman"/>
          <w:szCs w:val="21"/>
        </w:rPr>
        <w:t>的混合收入</w:t>
      </w:r>
      <w:r w:rsidRPr="003348B0">
        <w:rPr>
          <w:rFonts w:ascii="Times New Roman" w:eastAsia="宋体" w:hAnsi="Times New Roman" w:hint="eastAsia"/>
          <w:szCs w:val="21"/>
        </w:rPr>
        <w:t>按一定比例区分为劳动者报酬和营业盈余。但《</w:t>
      </w:r>
      <w:r w:rsidR="00932B52" w:rsidRPr="003348B0">
        <w:rPr>
          <w:rFonts w:ascii="Times New Roman" w:eastAsia="宋体" w:hAnsi="Times New Roman" w:hint="eastAsia"/>
          <w:szCs w:val="21"/>
        </w:rPr>
        <w:t>中国国民经济核算体系</w:t>
      </w:r>
      <w:r w:rsidR="00932B52">
        <w:rPr>
          <w:rFonts w:ascii="Times New Roman" w:eastAsia="宋体" w:hAnsi="Times New Roman" w:hint="eastAsia"/>
          <w:szCs w:val="21"/>
        </w:rPr>
        <w:t>（</w:t>
      </w:r>
      <w:r w:rsidR="00932B52" w:rsidRPr="003348B0">
        <w:rPr>
          <w:rFonts w:ascii="Times New Roman" w:eastAsia="宋体" w:hAnsi="Times New Roman"/>
          <w:szCs w:val="21"/>
        </w:rPr>
        <w:t>2016</w:t>
      </w:r>
      <w:r w:rsidR="00932B52">
        <w:rPr>
          <w:rFonts w:ascii="Times New Roman" w:eastAsia="宋体" w:hAnsi="Times New Roman" w:hint="eastAsia"/>
          <w:szCs w:val="21"/>
        </w:rPr>
        <w:t>）</w:t>
      </w:r>
      <w:r w:rsidRPr="003348B0">
        <w:rPr>
          <w:rFonts w:ascii="Times New Roman" w:eastAsia="宋体" w:hAnsi="Times New Roman" w:hint="eastAsia"/>
          <w:szCs w:val="21"/>
        </w:rPr>
        <w:t>》印发时间为</w:t>
      </w:r>
      <w:r w:rsidRPr="003348B0">
        <w:rPr>
          <w:rFonts w:ascii="Times New Roman" w:eastAsia="宋体" w:hAnsi="Times New Roman"/>
          <w:szCs w:val="21"/>
        </w:rPr>
        <w:t>2017</w:t>
      </w:r>
      <w:r w:rsidRPr="003348B0">
        <w:rPr>
          <w:rFonts w:ascii="Times New Roman" w:eastAsia="宋体" w:hAnsi="Times New Roman" w:hint="eastAsia"/>
          <w:szCs w:val="21"/>
        </w:rPr>
        <w:t>年</w:t>
      </w:r>
      <w:r w:rsidR="00EF6F4A">
        <w:rPr>
          <w:rFonts w:ascii="Times New Roman" w:eastAsia="宋体" w:hAnsi="Times New Roman"/>
          <w:szCs w:val="21"/>
        </w:rPr>
        <w:t>7</w:t>
      </w:r>
      <w:r w:rsidRPr="003348B0">
        <w:rPr>
          <w:rFonts w:ascii="Times New Roman" w:eastAsia="宋体" w:hAnsi="Times New Roman" w:hint="eastAsia"/>
          <w:szCs w:val="21"/>
        </w:rPr>
        <w:t>月，且《中国国内生产总值核算历史资料：</w:t>
      </w:r>
      <w:r w:rsidRPr="003348B0">
        <w:rPr>
          <w:rFonts w:ascii="Times New Roman" w:eastAsia="宋体" w:hAnsi="Times New Roman"/>
          <w:szCs w:val="21"/>
        </w:rPr>
        <w:t>1952—1995</w:t>
      </w:r>
      <w:r w:rsidRPr="003348B0">
        <w:rPr>
          <w:rFonts w:ascii="Times New Roman" w:eastAsia="宋体" w:hAnsi="Times New Roman" w:hint="eastAsia"/>
          <w:szCs w:val="21"/>
        </w:rPr>
        <w:t>》《中国国内生产总值核算历史资料（</w:t>
      </w:r>
      <w:r w:rsidRPr="003348B0">
        <w:rPr>
          <w:rFonts w:ascii="Times New Roman" w:eastAsia="宋体" w:hAnsi="Times New Roman"/>
          <w:szCs w:val="21"/>
        </w:rPr>
        <w:t>1952</w:t>
      </w:r>
      <w:r w:rsidRPr="003348B0">
        <w:rPr>
          <w:rFonts w:ascii="Times New Roman" w:eastAsia="宋体" w:hAnsi="Times New Roman" w:hint="eastAsia"/>
          <w:szCs w:val="21"/>
        </w:rPr>
        <w:t>－</w:t>
      </w:r>
      <w:r w:rsidRPr="003348B0">
        <w:rPr>
          <w:rFonts w:ascii="Times New Roman" w:eastAsia="宋体" w:hAnsi="Times New Roman"/>
          <w:szCs w:val="21"/>
        </w:rPr>
        <w:t>2004</w:t>
      </w:r>
      <w:r w:rsidRPr="003348B0">
        <w:rPr>
          <w:rFonts w:ascii="Times New Roman" w:eastAsia="宋体" w:hAnsi="Times New Roman" w:hint="eastAsia"/>
          <w:szCs w:val="21"/>
        </w:rPr>
        <w:t>）》</w:t>
      </w:r>
      <w:r w:rsidR="00751D1B">
        <w:rPr>
          <w:rFonts w:ascii="Times New Roman" w:eastAsia="宋体" w:hAnsi="Times New Roman" w:hint="eastAsia"/>
          <w:szCs w:val="21"/>
        </w:rPr>
        <w:t>及</w:t>
      </w:r>
      <w:r w:rsidR="00DF227F" w:rsidRPr="002515DB">
        <w:rPr>
          <w:rFonts w:ascii="Times New Roman" w:eastAsia="宋体" w:hAnsi="Times New Roman" w:hint="eastAsia"/>
          <w:szCs w:val="21"/>
        </w:rPr>
        <w:t>2</w:t>
      </w:r>
      <w:r w:rsidR="00DF227F" w:rsidRPr="002515DB">
        <w:rPr>
          <w:rFonts w:ascii="Times New Roman" w:eastAsia="宋体" w:hAnsi="Times New Roman"/>
          <w:szCs w:val="21"/>
        </w:rPr>
        <w:t>005</w:t>
      </w:r>
      <w:r w:rsidR="002725B1">
        <w:rPr>
          <w:rFonts w:ascii="Times New Roman" w:eastAsia="宋体" w:hAnsi="Times New Roman" w:hint="eastAsia"/>
          <w:szCs w:val="21"/>
        </w:rPr>
        <w:t>—</w:t>
      </w:r>
      <w:r w:rsidRPr="003348B0">
        <w:rPr>
          <w:rFonts w:ascii="Times New Roman" w:eastAsia="宋体" w:hAnsi="Times New Roman"/>
          <w:szCs w:val="21"/>
        </w:rPr>
        <w:t>201</w:t>
      </w:r>
      <w:r w:rsidR="00722E4B">
        <w:rPr>
          <w:rFonts w:ascii="Times New Roman" w:eastAsia="宋体" w:hAnsi="Times New Roman"/>
          <w:szCs w:val="21"/>
        </w:rPr>
        <w:t>8</w:t>
      </w:r>
      <w:r w:rsidRPr="003348B0">
        <w:rPr>
          <w:rFonts w:ascii="Times New Roman" w:eastAsia="宋体" w:hAnsi="Times New Roman" w:hint="eastAsia"/>
          <w:szCs w:val="21"/>
        </w:rPr>
        <w:t>年《中国统计年鉴》</w:t>
      </w:r>
      <w:r w:rsidR="00B21BF4">
        <w:rPr>
          <w:rFonts w:ascii="Times New Roman" w:eastAsia="宋体" w:hAnsi="Times New Roman" w:hint="eastAsia"/>
          <w:szCs w:val="21"/>
        </w:rPr>
        <w:t>劳动者报酬</w:t>
      </w:r>
      <w:r w:rsidRPr="003348B0">
        <w:rPr>
          <w:rFonts w:ascii="Times New Roman" w:eastAsia="宋体" w:hAnsi="Times New Roman" w:hint="eastAsia"/>
          <w:szCs w:val="21"/>
        </w:rPr>
        <w:t>的指标解释</w:t>
      </w:r>
      <w:r w:rsidR="00DB5DC9">
        <w:rPr>
          <w:rFonts w:ascii="Times New Roman" w:eastAsia="宋体" w:hAnsi="Times New Roman" w:hint="eastAsia"/>
          <w:szCs w:val="21"/>
        </w:rPr>
        <w:t>均</w:t>
      </w:r>
      <w:r w:rsidRPr="003348B0">
        <w:rPr>
          <w:rFonts w:ascii="Times New Roman" w:eastAsia="宋体" w:hAnsi="Times New Roman" w:hint="eastAsia"/>
          <w:szCs w:val="21"/>
        </w:rPr>
        <w:t>未按此方法核算</w:t>
      </w:r>
      <w:r w:rsidR="00DF77F1">
        <w:rPr>
          <w:rFonts w:ascii="Times New Roman" w:eastAsia="宋体" w:hAnsi="Times New Roman" w:hint="eastAsia"/>
          <w:szCs w:val="21"/>
        </w:rPr>
        <w:t>。</w:t>
      </w:r>
      <w:r w:rsidRPr="003348B0">
        <w:rPr>
          <w:rFonts w:ascii="Times New Roman" w:eastAsia="宋体" w:hAnsi="Times New Roman" w:hint="eastAsia"/>
          <w:szCs w:val="21"/>
        </w:rPr>
        <w:t>因此</w:t>
      </w:r>
      <w:r w:rsidR="00751D1B">
        <w:rPr>
          <w:rFonts w:ascii="Times New Roman" w:eastAsia="宋体" w:hAnsi="Times New Roman" w:hint="eastAsia"/>
          <w:szCs w:val="21"/>
        </w:rPr>
        <w:t>，</w:t>
      </w:r>
      <w:r w:rsidR="008B78C5">
        <w:rPr>
          <w:rFonts w:ascii="Times New Roman" w:eastAsia="宋体" w:hAnsi="Times New Roman" w:hint="eastAsia"/>
          <w:szCs w:val="21"/>
        </w:rPr>
        <w:t>这些资料的收入法</w:t>
      </w:r>
      <w:r w:rsidR="008B78C5">
        <w:rPr>
          <w:rFonts w:ascii="Times New Roman" w:eastAsia="宋体" w:hAnsi="Times New Roman" w:hint="eastAsia"/>
          <w:szCs w:val="21"/>
        </w:rPr>
        <w:t>G</w:t>
      </w:r>
      <w:r w:rsidR="008B78C5">
        <w:rPr>
          <w:rFonts w:ascii="Times New Roman" w:eastAsia="宋体" w:hAnsi="Times New Roman"/>
          <w:szCs w:val="21"/>
        </w:rPr>
        <w:t>DP</w:t>
      </w:r>
      <w:r w:rsidRPr="003348B0">
        <w:rPr>
          <w:rFonts w:ascii="Times New Roman" w:eastAsia="宋体" w:hAnsi="Times New Roman" w:hint="eastAsia"/>
          <w:szCs w:val="21"/>
        </w:rPr>
        <w:t>数据</w:t>
      </w:r>
      <w:r w:rsidR="00743A6B">
        <w:rPr>
          <w:rFonts w:ascii="Times New Roman" w:eastAsia="宋体" w:hAnsi="Times New Roman" w:hint="eastAsia"/>
          <w:szCs w:val="21"/>
        </w:rPr>
        <w:t>暂</w:t>
      </w:r>
      <w:r w:rsidRPr="003348B0">
        <w:rPr>
          <w:rFonts w:ascii="Times New Roman" w:eastAsia="宋体" w:hAnsi="Times New Roman" w:hint="eastAsia"/>
          <w:szCs w:val="21"/>
        </w:rPr>
        <w:t>未对</w:t>
      </w:r>
      <w:r w:rsidR="00353E37">
        <w:rPr>
          <w:rFonts w:ascii="Times New Roman" w:eastAsia="宋体" w:hAnsi="Times New Roman" w:hint="eastAsia"/>
          <w:szCs w:val="21"/>
        </w:rPr>
        <w:t>混合收入</w:t>
      </w:r>
      <w:r w:rsidR="001F261B" w:rsidRPr="003348B0">
        <w:rPr>
          <w:rFonts w:ascii="Times New Roman" w:eastAsia="宋体" w:hAnsi="Times New Roman" w:hint="eastAsia"/>
          <w:szCs w:val="21"/>
        </w:rPr>
        <w:t>按一定比例</w:t>
      </w:r>
      <w:r w:rsidR="001F261B">
        <w:rPr>
          <w:rFonts w:ascii="Times New Roman" w:eastAsia="宋体" w:hAnsi="Times New Roman" w:hint="eastAsia"/>
          <w:szCs w:val="21"/>
        </w:rPr>
        <w:t>划分</w:t>
      </w:r>
      <w:r w:rsidR="001F261B" w:rsidRPr="003348B0">
        <w:rPr>
          <w:rFonts w:ascii="Times New Roman" w:eastAsia="宋体" w:hAnsi="Times New Roman" w:hint="eastAsia"/>
          <w:szCs w:val="21"/>
        </w:rPr>
        <w:t>为劳动</w:t>
      </w:r>
      <w:r w:rsidR="001F261B">
        <w:rPr>
          <w:rFonts w:ascii="Times New Roman" w:eastAsia="宋体" w:hAnsi="Times New Roman" w:hint="eastAsia"/>
          <w:szCs w:val="21"/>
        </w:rPr>
        <w:t>收入</w:t>
      </w:r>
      <w:r w:rsidR="001F261B" w:rsidRPr="003348B0">
        <w:rPr>
          <w:rFonts w:ascii="Times New Roman" w:eastAsia="宋体" w:hAnsi="Times New Roman" w:hint="eastAsia"/>
          <w:szCs w:val="21"/>
        </w:rPr>
        <w:t>和</w:t>
      </w:r>
      <w:r w:rsidR="001F261B">
        <w:rPr>
          <w:rFonts w:ascii="Times New Roman" w:eastAsia="宋体" w:hAnsi="Times New Roman" w:hint="eastAsia"/>
          <w:szCs w:val="21"/>
        </w:rPr>
        <w:t>资本收入</w:t>
      </w:r>
      <w:r w:rsidRPr="003348B0">
        <w:rPr>
          <w:rFonts w:ascii="Times New Roman" w:eastAsia="宋体" w:hAnsi="Times New Roman" w:hint="eastAsia"/>
          <w:szCs w:val="21"/>
        </w:rPr>
        <w:t>。</w:t>
      </w:r>
    </w:p>
    <w:p w14:paraId="5F993BE5" w14:textId="4A772016" w:rsidR="00FA2743" w:rsidRDefault="00DE46CF" w:rsidP="00FA2743">
      <w:pPr>
        <w:ind w:firstLineChars="200" w:firstLine="420"/>
        <w:rPr>
          <w:rFonts w:ascii="Times New Roman" w:eastAsia="宋体" w:hAnsi="Times New Roman"/>
          <w:szCs w:val="21"/>
        </w:rPr>
      </w:pPr>
      <w:r>
        <w:rPr>
          <w:rFonts w:ascii="Times New Roman" w:eastAsia="宋体" w:hAnsi="Times New Roman" w:hint="eastAsia"/>
          <w:szCs w:val="21"/>
        </w:rPr>
        <w:t>鉴于不同</w:t>
      </w:r>
      <w:r w:rsidR="00ED1D6A">
        <w:rPr>
          <w:rFonts w:ascii="Times New Roman" w:eastAsia="宋体" w:hAnsi="Times New Roman" w:hint="eastAsia"/>
          <w:szCs w:val="21"/>
        </w:rPr>
        <w:t>数据</w:t>
      </w:r>
      <w:r>
        <w:rPr>
          <w:rFonts w:ascii="Times New Roman" w:eastAsia="宋体" w:hAnsi="Times New Roman" w:hint="eastAsia"/>
          <w:szCs w:val="21"/>
        </w:rPr>
        <w:t>来源对劳动者报酬的定义</w:t>
      </w:r>
      <w:r w:rsidR="000A639B">
        <w:rPr>
          <w:rFonts w:ascii="Times New Roman" w:eastAsia="宋体" w:hAnsi="Times New Roman" w:hint="eastAsia"/>
          <w:szCs w:val="21"/>
        </w:rPr>
        <w:t>存在</w:t>
      </w:r>
      <w:r>
        <w:rPr>
          <w:rFonts w:ascii="Times New Roman" w:eastAsia="宋体" w:hAnsi="Times New Roman" w:hint="eastAsia"/>
          <w:szCs w:val="21"/>
        </w:rPr>
        <w:t>差异。</w:t>
      </w:r>
      <w:r w:rsidR="002725B1">
        <w:rPr>
          <w:rFonts w:ascii="Times New Roman" w:eastAsia="宋体" w:hAnsi="Times New Roman" w:hint="eastAsia"/>
          <w:szCs w:val="21"/>
        </w:rPr>
        <w:t>本</w:t>
      </w:r>
      <w:r w:rsidR="00890392">
        <w:rPr>
          <w:rFonts w:ascii="Times New Roman" w:eastAsia="宋体" w:hAnsi="Times New Roman" w:hint="eastAsia"/>
          <w:szCs w:val="21"/>
        </w:rPr>
        <w:t>文</w:t>
      </w:r>
      <w:r w:rsidR="00F5799C">
        <w:rPr>
          <w:rFonts w:ascii="Times New Roman" w:eastAsia="宋体" w:hAnsi="Times New Roman" w:hint="eastAsia"/>
          <w:szCs w:val="21"/>
        </w:rPr>
        <w:t>通过</w:t>
      </w:r>
      <w:r w:rsidR="00EE50F9" w:rsidRPr="003348B0">
        <w:rPr>
          <w:rFonts w:ascii="Times New Roman" w:eastAsia="宋体" w:hAnsi="Times New Roman" w:hint="eastAsia"/>
          <w:szCs w:val="21"/>
        </w:rPr>
        <w:t>对</w:t>
      </w:r>
      <w:r w:rsidR="006A67F5">
        <w:rPr>
          <w:rFonts w:ascii="Times New Roman" w:eastAsia="宋体" w:hAnsi="Times New Roman" w:hint="eastAsia"/>
          <w:szCs w:val="21"/>
        </w:rPr>
        <w:t>历年数据</w:t>
      </w:r>
      <w:r w:rsidRPr="003348B0">
        <w:rPr>
          <w:rFonts w:ascii="Times New Roman" w:eastAsia="宋体" w:hAnsi="Times New Roman" w:hint="eastAsia"/>
          <w:szCs w:val="21"/>
        </w:rPr>
        <w:t>指标解释</w:t>
      </w:r>
      <w:r w:rsidR="00EE50F9" w:rsidRPr="003348B0">
        <w:rPr>
          <w:rFonts w:ascii="Times New Roman" w:eastAsia="宋体" w:hAnsi="Times New Roman" w:hint="eastAsia"/>
          <w:szCs w:val="21"/>
        </w:rPr>
        <w:t>涉及</w:t>
      </w:r>
      <w:r w:rsidR="0058744F">
        <w:rPr>
          <w:rFonts w:ascii="Times New Roman" w:eastAsia="宋体" w:hAnsi="Times New Roman" w:hint="eastAsia"/>
          <w:szCs w:val="21"/>
        </w:rPr>
        <w:t>统计口径变化</w:t>
      </w:r>
      <w:r w:rsidR="00EE50F9" w:rsidRPr="003348B0">
        <w:rPr>
          <w:rFonts w:ascii="Times New Roman" w:eastAsia="宋体" w:hAnsi="Times New Roman" w:hint="eastAsia"/>
          <w:szCs w:val="21"/>
        </w:rPr>
        <w:t>的</w:t>
      </w:r>
      <w:r w:rsidR="006A67F5">
        <w:rPr>
          <w:rFonts w:ascii="Times New Roman" w:eastAsia="宋体" w:hAnsi="Times New Roman" w:hint="eastAsia"/>
          <w:szCs w:val="21"/>
        </w:rPr>
        <w:t>部分</w:t>
      </w:r>
      <w:r w:rsidR="00EE50F9" w:rsidRPr="003348B0">
        <w:rPr>
          <w:rFonts w:ascii="Times New Roman" w:eastAsia="宋体" w:hAnsi="Times New Roman" w:hint="eastAsia"/>
          <w:szCs w:val="21"/>
        </w:rPr>
        <w:t>进行</w:t>
      </w:r>
      <w:r>
        <w:rPr>
          <w:rFonts w:ascii="Times New Roman" w:eastAsia="宋体" w:hAnsi="Times New Roman" w:hint="eastAsia"/>
          <w:szCs w:val="21"/>
        </w:rPr>
        <w:t>梳理</w:t>
      </w:r>
      <w:r w:rsidR="00EE50F9" w:rsidRPr="003348B0">
        <w:rPr>
          <w:rFonts w:ascii="Times New Roman" w:eastAsia="宋体" w:hAnsi="Times New Roman" w:hint="eastAsia"/>
          <w:szCs w:val="21"/>
        </w:rPr>
        <w:t>，确定</w:t>
      </w:r>
      <w:r w:rsidR="00DB5DC9">
        <w:rPr>
          <w:rFonts w:ascii="Times New Roman" w:eastAsia="宋体" w:hAnsi="Times New Roman" w:hint="eastAsia"/>
          <w:szCs w:val="21"/>
        </w:rPr>
        <w:t>数据</w:t>
      </w:r>
      <w:r w:rsidR="0099443D">
        <w:rPr>
          <w:rFonts w:ascii="Times New Roman" w:eastAsia="宋体" w:hAnsi="Times New Roman" w:hint="eastAsia"/>
          <w:szCs w:val="21"/>
        </w:rPr>
        <w:t>调整方式</w:t>
      </w:r>
      <w:r w:rsidR="00EE50F9" w:rsidRPr="003348B0">
        <w:rPr>
          <w:rFonts w:ascii="Times New Roman" w:eastAsia="宋体" w:hAnsi="Times New Roman" w:hint="eastAsia"/>
          <w:szCs w:val="21"/>
        </w:rPr>
        <w:t>。</w:t>
      </w:r>
      <w:r w:rsidR="00F5799C" w:rsidRPr="003348B0">
        <w:rPr>
          <w:rFonts w:ascii="Times New Roman" w:eastAsia="宋体" w:hAnsi="Times New Roman" w:hint="eastAsia"/>
          <w:szCs w:val="21"/>
        </w:rPr>
        <w:t>总结而言，</w:t>
      </w:r>
      <w:r w:rsidR="00267B5C">
        <w:rPr>
          <w:rFonts w:ascii="Times New Roman" w:eastAsia="宋体" w:hAnsi="Times New Roman" w:hint="eastAsia"/>
          <w:szCs w:val="21"/>
        </w:rPr>
        <w:t>在《中国统计年鉴》等数据中，</w:t>
      </w:r>
      <w:r w:rsidR="00CE4E5F" w:rsidRPr="003348B0">
        <w:rPr>
          <w:rFonts w:ascii="Times New Roman" w:eastAsia="宋体" w:hAnsi="Times New Roman" w:hint="eastAsia"/>
          <w:szCs w:val="21"/>
        </w:rPr>
        <w:t>个体户业主收入有两种统计口径</w:t>
      </w:r>
      <w:r w:rsidR="00CE4E5F">
        <w:rPr>
          <w:rFonts w:ascii="Times New Roman" w:eastAsia="宋体" w:hAnsi="Times New Roman" w:hint="eastAsia"/>
          <w:szCs w:val="21"/>
        </w:rPr>
        <w:t>。</w:t>
      </w:r>
      <w:r w:rsidR="00F5799C" w:rsidRPr="003348B0">
        <w:rPr>
          <w:rFonts w:ascii="Times New Roman" w:eastAsia="宋体" w:hAnsi="Times New Roman" w:hint="eastAsia"/>
          <w:szCs w:val="21"/>
        </w:rPr>
        <w:t>一是</w:t>
      </w:r>
      <w:r w:rsidR="009C6274">
        <w:rPr>
          <w:rFonts w:ascii="Times New Roman" w:eastAsia="宋体" w:hAnsi="Times New Roman" w:hint="eastAsia"/>
          <w:szCs w:val="21"/>
        </w:rPr>
        <w:t>划为</w:t>
      </w:r>
      <w:r w:rsidR="00F5799C" w:rsidRPr="003348B0">
        <w:rPr>
          <w:rFonts w:ascii="Times New Roman" w:eastAsia="宋体" w:hAnsi="Times New Roman" w:hint="eastAsia"/>
          <w:szCs w:val="21"/>
        </w:rPr>
        <w:t>劳动收入，二是</w:t>
      </w:r>
      <w:r w:rsidR="0000631A">
        <w:rPr>
          <w:rFonts w:ascii="Times New Roman" w:eastAsia="宋体" w:hAnsi="Times New Roman" w:hint="eastAsia"/>
          <w:szCs w:val="21"/>
        </w:rPr>
        <w:t>划</w:t>
      </w:r>
      <w:r w:rsidR="00F5799C" w:rsidRPr="003348B0">
        <w:rPr>
          <w:rFonts w:ascii="Times New Roman" w:eastAsia="宋体" w:hAnsi="Times New Roman" w:hint="eastAsia"/>
          <w:szCs w:val="21"/>
        </w:rPr>
        <w:t>为营业盈余，即资本收入。</w:t>
      </w:r>
      <w:r w:rsidR="00E40A12">
        <w:rPr>
          <w:rFonts w:ascii="Times New Roman" w:eastAsia="宋体" w:hAnsi="Times New Roman" w:hint="eastAsia"/>
          <w:szCs w:val="21"/>
        </w:rPr>
        <w:t>分时期来看，</w:t>
      </w:r>
      <w:r w:rsidR="00F5799C" w:rsidRPr="003348B0">
        <w:rPr>
          <w:rFonts w:ascii="Times New Roman" w:eastAsia="宋体" w:hAnsi="Times New Roman" w:hint="eastAsia"/>
          <w:szCs w:val="21"/>
        </w:rPr>
        <w:t>1</w:t>
      </w:r>
      <w:r w:rsidR="00F5799C" w:rsidRPr="003348B0">
        <w:rPr>
          <w:rFonts w:ascii="Times New Roman" w:eastAsia="宋体" w:hAnsi="Times New Roman"/>
          <w:szCs w:val="21"/>
        </w:rPr>
        <w:t>978</w:t>
      </w:r>
      <w:r w:rsidR="00F5799C" w:rsidRPr="003348B0">
        <w:rPr>
          <w:rFonts w:ascii="Times New Roman" w:eastAsia="宋体" w:hAnsi="Times New Roman" w:hint="eastAsia"/>
          <w:szCs w:val="21"/>
        </w:rPr>
        <w:t>—</w:t>
      </w:r>
      <w:r w:rsidR="00F5799C" w:rsidRPr="003348B0">
        <w:rPr>
          <w:rFonts w:ascii="Times New Roman" w:eastAsia="宋体" w:hAnsi="Times New Roman" w:hint="eastAsia"/>
          <w:szCs w:val="21"/>
        </w:rPr>
        <w:t>2</w:t>
      </w:r>
      <w:r w:rsidR="00F5799C" w:rsidRPr="003348B0">
        <w:rPr>
          <w:rFonts w:ascii="Times New Roman" w:eastAsia="宋体" w:hAnsi="Times New Roman"/>
          <w:szCs w:val="21"/>
        </w:rPr>
        <w:t>003</w:t>
      </w:r>
      <w:r w:rsidR="00F5799C" w:rsidRPr="003348B0">
        <w:rPr>
          <w:rFonts w:ascii="Times New Roman" w:eastAsia="宋体" w:hAnsi="Times New Roman" w:hint="eastAsia"/>
          <w:szCs w:val="21"/>
        </w:rPr>
        <w:t>年、</w:t>
      </w:r>
      <w:r w:rsidR="00F5799C" w:rsidRPr="003348B0">
        <w:rPr>
          <w:rFonts w:ascii="Times New Roman" w:eastAsia="宋体" w:hAnsi="Times New Roman" w:hint="eastAsia"/>
          <w:szCs w:val="21"/>
        </w:rPr>
        <w:t>2</w:t>
      </w:r>
      <w:r w:rsidR="00F5799C" w:rsidRPr="003348B0">
        <w:rPr>
          <w:rFonts w:ascii="Times New Roman" w:eastAsia="宋体" w:hAnsi="Times New Roman"/>
          <w:szCs w:val="21"/>
        </w:rPr>
        <w:t>009</w:t>
      </w:r>
      <w:r w:rsidR="00F5799C" w:rsidRPr="003348B0">
        <w:rPr>
          <w:rFonts w:ascii="Times New Roman" w:eastAsia="宋体" w:hAnsi="Times New Roman" w:hint="eastAsia"/>
          <w:szCs w:val="21"/>
        </w:rPr>
        <w:t>—</w:t>
      </w:r>
      <w:r w:rsidR="00170951">
        <w:rPr>
          <w:rFonts w:ascii="Times New Roman" w:eastAsia="宋体" w:hAnsi="Times New Roman" w:hint="eastAsia"/>
          <w:szCs w:val="21"/>
        </w:rPr>
        <w:t>2</w:t>
      </w:r>
      <w:r w:rsidR="00170951">
        <w:rPr>
          <w:rFonts w:ascii="Times New Roman" w:eastAsia="宋体" w:hAnsi="Times New Roman"/>
          <w:szCs w:val="21"/>
        </w:rPr>
        <w:t>012</w:t>
      </w:r>
      <w:r w:rsidR="00170951">
        <w:rPr>
          <w:rFonts w:ascii="Times New Roman" w:eastAsia="宋体" w:hAnsi="Times New Roman" w:hint="eastAsia"/>
          <w:szCs w:val="21"/>
        </w:rPr>
        <w:t>年、</w:t>
      </w:r>
      <w:r w:rsidR="00170951">
        <w:rPr>
          <w:rFonts w:ascii="Times New Roman" w:eastAsia="宋体" w:hAnsi="Times New Roman" w:hint="eastAsia"/>
          <w:szCs w:val="21"/>
        </w:rPr>
        <w:t>2</w:t>
      </w:r>
      <w:r w:rsidR="00170951">
        <w:rPr>
          <w:rFonts w:ascii="Times New Roman" w:eastAsia="宋体" w:hAnsi="Times New Roman"/>
          <w:szCs w:val="21"/>
        </w:rPr>
        <w:t>014</w:t>
      </w:r>
      <w:r w:rsidR="00170951">
        <w:rPr>
          <w:rFonts w:ascii="Times New Roman" w:eastAsia="宋体" w:hAnsi="Times New Roman" w:hint="eastAsia"/>
          <w:szCs w:val="21"/>
        </w:rPr>
        <w:t>—</w:t>
      </w:r>
      <w:r w:rsidR="00F5799C" w:rsidRPr="003348B0">
        <w:rPr>
          <w:rFonts w:ascii="Times New Roman" w:eastAsia="宋体" w:hAnsi="Times New Roman" w:hint="eastAsia"/>
          <w:szCs w:val="21"/>
        </w:rPr>
        <w:t>2</w:t>
      </w:r>
      <w:r w:rsidR="00F5799C" w:rsidRPr="003348B0">
        <w:rPr>
          <w:rFonts w:ascii="Times New Roman" w:eastAsia="宋体" w:hAnsi="Times New Roman"/>
          <w:szCs w:val="21"/>
        </w:rPr>
        <w:t>017</w:t>
      </w:r>
      <w:r w:rsidR="00F5799C" w:rsidRPr="003348B0">
        <w:rPr>
          <w:rFonts w:ascii="Times New Roman" w:eastAsia="宋体" w:hAnsi="Times New Roman" w:hint="eastAsia"/>
          <w:szCs w:val="21"/>
        </w:rPr>
        <w:t>年，个体户业主收入计入劳动者报酬</w:t>
      </w:r>
      <w:r w:rsidR="0019354B" w:rsidRPr="00F42E9F">
        <w:rPr>
          <w:rStyle w:val="a5"/>
          <w:rFonts w:ascii="Times New Roman" w:eastAsia="宋体" w:hAnsi="Times New Roman"/>
          <w:szCs w:val="21"/>
          <w:highlight w:val="yellow"/>
        </w:rPr>
        <w:footnoteReference w:id="6"/>
      </w:r>
      <w:r w:rsidR="00F5799C" w:rsidRPr="003348B0">
        <w:rPr>
          <w:rFonts w:ascii="Times New Roman" w:eastAsia="宋体" w:hAnsi="Times New Roman" w:hint="eastAsia"/>
          <w:szCs w:val="21"/>
        </w:rPr>
        <w:t>；</w:t>
      </w:r>
      <w:r w:rsidR="00F5799C" w:rsidRPr="003348B0">
        <w:rPr>
          <w:rFonts w:ascii="Times New Roman" w:eastAsia="宋体" w:hAnsi="Times New Roman"/>
          <w:szCs w:val="21"/>
        </w:rPr>
        <w:t>2004</w:t>
      </w:r>
      <w:r w:rsidR="00F5799C" w:rsidRPr="003348B0">
        <w:rPr>
          <w:rFonts w:ascii="Times New Roman" w:eastAsia="宋体" w:hAnsi="Times New Roman" w:hint="eastAsia"/>
          <w:szCs w:val="21"/>
        </w:rPr>
        <w:t>—</w:t>
      </w:r>
      <w:r w:rsidR="00F5799C" w:rsidRPr="003348B0">
        <w:rPr>
          <w:rFonts w:ascii="Times New Roman" w:eastAsia="宋体" w:hAnsi="Times New Roman" w:hint="eastAsia"/>
          <w:szCs w:val="21"/>
        </w:rPr>
        <w:t>2</w:t>
      </w:r>
      <w:r w:rsidR="00F5799C" w:rsidRPr="003348B0">
        <w:rPr>
          <w:rFonts w:ascii="Times New Roman" w:eastAsia="宋体" w:hAnsi="Times New Roman"/>
          <w:szCs w:val="21"/>
        </w:rPr>
        <w:t>007</w:t>
      </w:r>
      <w:r w:rsidR="00F5799C" w:rsidRPr="003348B0">
        <w:rPr>
          <w:rFonts w:ascii="Times New Roman" w:eastAsia="宋体" w:hAnsi="Times New Roman" w:hint="eastAsia"/>
          <w:szCs w:val="21"/>
        </w:rPr>
        <w:t>年个体户业主收入计入营业盈余</w:t>
      </w:r>
      <w:r w:rsidR="005651FB" w:rsidRPr="00F42E9F">
        <w:rPr>
          <w:rStyle w:val="a5"/>
          <w:rFonts w:ascii="Times New Roman" w:eastAsia="宋体" w:hAnsi="Times New Roman"/>
          <w:szCs w:val="21"/>
          <w:highlight w:val="yellow"/>
        </w:rPr>
        <w:footnoteReference w:id="7"/>
      </w:r>
      <w:r w:rsidR="00F5799C" w:rsidRPr="003348B0">
        <w:rPr>
          <w:rFonts w:ascii="Times New Roman" w:eastAsia="宋体" w:hAnsi="Times New Roman" w:hint="eastAsia"/>
          <w:szCs w:val="21"/>
        </w:rPr>
        <w:t>。</w:t>
      </w:r>
      <w:r w:rsidR="00F5799C">
        <w:rPr>
          <w:rFonts w:ascii="Times New Roman" w:eastAsia="宋体" w:hAnsi="Times New Roman" w:hint="eastAsia"/>
          <w:szCs w:val="21"/>
        </w:rPr>
        <w:t>国有和集体农场收入在</w:t>
      </w:r>
      <w:r w:rsidR="002279D4">
        <w:rPr>
          <w:rFonts w:ascii="Times New Roman" w:eastAsia="宋体" w:hAnsi="Times New Roman" w:hint="eastAsia"/>
          <w:szCs w:val="21"/>
        </w:rPr>
        <w:t>2</w:t>
      </w:r>
      <w:r w:rsidR="002279D4">
        <w:rPr>
          <w:rFonts w:ascii="Times New Roman" w:eastAsia="宋体" w:hAnsi="Times New Roman"/>
          <w:szCs w:val="21"/>
        </w:rPr>
        <w:t>004</w:t>
      </w:r>
      <w:r w:rsidR="002279D4">
        <w:rPr>
          <w:rFonts w:ascii="Times New Roman" w:eastAsia="宋体" w:hAnsi="Times New Roman" w:hint="eastAsia"/>
          <w:szCs w:val="21"/>
        </w:rPr>
        <w:t>年后</w:t>
      </w:r>
      <w:r w:rsidR="00F5799C">
        <w:rPr>
          <w:rFonts w:ascii="Times New Roman" w:eastAsia="宋体" w:hAnsi="Times New Roman" w:hint="eastAsia"/>
          <w:szCs w:val="21"/>
        </w:rPr>
        <w:t>统一作为劳动者报酬</w:t>
      </w:r>
      <w:r w:rsidR="00BC38CC" w:rsidRPr="00F42E9F">
        <w:rPr>
          <w:rStyle w:val="a5"/>
          <w:rFonts w:ascii="Times New Roman" w:eastAsia="宋体" w:hAnsi="Times New Roman"/>
          <w:szCs w:val="21"/>
          <w:highlight w:val="yellow"/>
        </w:rPr>
        <w:footnoteReference w:id="8"/>
      </w:r>
      <w:r w:rsidR="00F5799C">
        <w:rPr>
          <w:rFonts w:ascii="Times New Roman" w:eastAsia="宋体" w:hAnsi="Times New Roman" w:hint="eastAsia"/>
          <w:szCs w:val="21"/>
        </w:rPr>
        <w:t>。农户收入在</w:t>
      </w:r>
      <w:r w:rsidR="00F5799C">
        <w:rPr>
          <w:rFonts w:ascii="Times New Roman" w:eastAsia="宋体" w:hAnsi="Times New Roman" w:hint="eastAsia"/>
          <w:szCs w:val="21"/>
        </w:rPr>
        <w:t>1</w:t>
      </w:r>
      <w:r w:rsidR="00F5799C">
        <w:rPr>
          <w:rFonts w:ascii="Times New Roman" w:eastAsia="宋体" w:hAnsi="Times New Roman"/>
          <w:szCs w:val="21"/>
        </w:rPr>
        <w:t>992</w:t>
      </w:r>
      <w:r w:rsidR="00F5799C">
        <w:rPr>
          <w:rFonts w:ascii="Times New Roman" w:eastAsia="宋体" w:hAnsi="Times New Roman" w:hint="eastAsia"/>
          <w:szCs w:val="21"/>
        </w:rPr>
        <w:t>年后的指标解释中一致，均为</w:t>
      </w:r>
      <w:r w:rsidR="00F5799C" w:rsidRPr="009704D8">
        <w:rPr>
          <w:rFonts w:ascii="Times New Roman" w:eastAsia="宋体" w:hAnsi="Times New Roman" w:hint="eastAsia"/>
          <w:szCs w:val="21"/>
        </w:rPr>
        <w:t>考虑农户的特点，把劳动者报酬和经营利润全部作为劳动者报酬</w:t>
      </w:r>
      <w:r w:rsidR="009016C2">
        <w:rPr>
          <w:rFonts w:ascii="Times New Roman" w:eastAsia="宋体" w:hAnsi="Times New Roman" w:hint="eastAsia"/>
          <w:szCs w:val="21"/>
        </w:rPr>
        <w:t>。</w:t>
      </w:r>
      <w:r w:rsidR="00E76A33">
        <w:rPr>
          <w:rFonts w:ascii="Times New Roman" w:eastAsia="宋体" w:hAnsi="Times New Roman" w:hint="eastAsia"/>
          <w:szCs w:val="21"/>
        </w:rPr>
        <w:t>但</w:t>
      </w:r>
      <w:r w:rsidR="00FA2743">
        <w:rPr>
          <w:rFonts w:ascii="Times New Roman" w:eastAsia="宋体" w:hAnsi="Times New Roman" w:hint="eastAsia"/>
          <w:szCs w:val="21"/>
        </w:rPr>
        <w:t>各省份对数据口径的调整存在差异，通过对比《中国统计年鉴》与</w:t>
      </w:r>
      <w:r w:rsidR="00FA2743" w:rsidRPr="003348B0">
        <w:rPr>
          <w:rFonts w:ascii="Times New Roman" w:eastAsia="宋体" w:hAnsi="Times New Roman" w:hint="eastAsia"/>
          <w:szCs w:val="21"/>
        </w:rPr>
        <w:t>《中国国内生产总值核算历史资料（</w:t>
      </w:r>
      <w:r w:rsidR="00FA2743" w:rsidRPr="003348B0">
        <w:rPr>
          <w:rFonts w:ascii="Times New Roman" w:eastAsia="宋体" w:hAnsi="Times New Roman"/>
          <w:szCs w:val="21"/>
        </w:rPr>
        <w:t>1952</w:t>
      </w:r>
      <w:r w:rsidR="00FA2743" w:rsidRPr="003348B0">
        <w:rPr>
          <w:rFonts w:ascii="Times New Roman" w:eastAsia="宋体" w:hAnsi="Times New Roman" w:hint="eastAsia"/>
          <w:szCs w:val="21"/>
        </w:rPr>
        <w:t>－</w:t>
      </w:r>
      <w:r w:rsidR="00FA2743" w:rsidRPr="003348B0">
        <w:rPr>
          <w:rFonts w:ascii="Times New Roman" w:eastAsia="宋体" w:hAnsi="Times New Roman"/>
          <w:szCs w:val="21"/>
        </w:rPr>
        <w:t>2004</w:t>
      </w:r>
      <w:r w:rsidR="00FA2743" w:rsidRPr="003348B0">
        <w:rPr>
          <w:rFonts w:ascii="Times New Roman" w:eastAsia="宋体" w:hAnsi="Times New Roman" w:hint="eastAsia"/>
          <w:szCs w:val="21"/>
        </w:rPr>
        <w:t>）</w:t>
      </w:r>
      <w:r w:rsidR="002756B3">
        <w:rPr>
          <w:rFonts w:ascii="Times New Roman" w:eastAsia="宋体" w:hAnsi="Times New Roman" w:hint="eastAsia"/>
          <w:szCs w:val="21"/>
        </w:rPr>
        <w:t>》</w:t>
      </w:r>
      <w:r w:rsidR="00D06658">
        <w:rPr>
          <w:rFonts w:ascii="Times New Roman" w:eastAsia="宋体" w:hAnsi="Times New Roman" w:hint="eastAsia"/>
          <w:szCs w:val="21"/>
        </w:rPr>
        <w:t>收入法</w:t>
      </w:r>
      <w:r w:rsidR="00D06658">
        <w:rPr>
          <w:rFonts w:ascii="Times New Roman" w:eastAsia="宋体" w:hAnsi="Times New Roman" w:hint="eastAsia"/>
          <w:szCs w:val="21"/>
        </w:rPr>
        <w:t>G</w:t>
      </w:r>
      <w:r w:rsidR="00D06658">
        <w:rPr>
          <w:rFonts w:ascii="Times New Roman" w:eastAsia="宋体" w:hAnsi="Times New Roman"/>
          <w:szCs w:val="21"/>
        </w:rPr>
        <w:t>DP</w:t>
      </w:r>
      <w:r w:rsidR="00D06658">
        <w:rPr>
          <w:rFonts w:ascii="Times New Roman" w:eastAsia="宋体" w:hAnsi="Times New Roman" w:hint="eastAsia"/>
          <w:szCs w:val="21"/>
        </w:rPr>
        <w:t>数据可以发现</w:t>
      </w:r>
      <w:r w:rsidR="00D36D1C">
        <w:rPr>
          <w:rFonts w:ascii="Times New Roman" w:eastAsia="宋体" w:hAnsi="Times New Roman" w:hint="eastAsia"/>
          <w:szCs w:val="21"/>
        </w:rPr>
        <w:t>，</w:t>
      </w:r>
      <w:r w:rsidR="00C92058">
        <w:rPr>
          <w:rFonts w:ascii="Times New Roman" w:eastAsia="宋体" w:hAnsi="Times New Roman" w:hint="eastAsia"/>
          <w:szCs w:val="21"/>
        </w:rPr>
        <w:t>2</w:t>
      </w:r>
      <w:r w:rsidR="00C92058">
        <w:rPr>
          <w:rFonts w:ascii="Times New Roman" w:eastAsia="宋体" w:hAnsi="Times New Roman"/>
          <w:szCs w:val="21"/>
        </w:rPr>
        <w:t>004</w:t>
      </w:r>
      <w:r w:rsidR="00C92058">
        <w:rPr>
          <w:rFonts w:ascii="Times New Roman" w:eastAsia="宋体" w:hAnsi="Times New Roman" w:hint="eastAsia"/>
          <w:szCs w:val="21"/>
        </w:rPr>
        <w:t>年统计口径调整后，</w:t>
      </w:r>
      <w:r w:rsidR="00D36D1C">
        <w:rPr>
          <w:rFonts w:ascii="Times New Roman" w:eastAsia="宋体" w:hAnsi="Times New Roman" w:hint="eastAsia"/>
          <w:szCs w:val="21"/>
        </w:rPr>
        <w:t>有</w:t>
      </w:r>
      <w:r w:rsidR="00D36D1C">
        <w:rPr>
          <w:rFonts w:ascii="Times New Roman" w:eastAsia="宋体" w:hAnsi="Times New Roman" w:hint="eastAsia"/>
          <w:szCs w:val="21"/>
        </w:rPr>
        <w:t>1</w:t>
      </w:r>
      <w:r w:rsidR="00D36D1C">
        <w:rPr>
          <w:rFonts w:ascii="Times New Roman" w:eastAsia="宋体" w:hAnsi="Times New Roman"/>
          <w:szCs w:val="21"/>
        </w:rPr>
        <w:t>6</w:t>
      </w:r>
      <w:r w:rsidR="00D36D1C">
        <w:rPr>
          <w:rFonts w:ascii="Times New Roman" w:eastAsia="宋体" w:hAnsi="Times New Roman" w:hint="eastAsia"/>
          <w:szCs w:val="21"/>
        </w:rPr>
        <w:t>个省份在</w:t>
      </w:r>
      <w:r w:rsidR="00C92058">
        <w:rPr>
          <w:rFonts w:ascii="Times New Roman" w:eastAsia="宋体" w:hAnsi="Times New Roman" w:hint="eastAsia"/>
          <w:szCs w:val="21"/>
        </w:rPr>
        <w:t>回溯修订了历史数据，</w:t>
      </w:r>
      <w:r w:rsidR="00C92058">
        <w:rPr>
          <w:rFonts w:ascii="Times New Roman" w:eastAsia="宋体" w:hAnsi="Times New Roman" w:hint="eastAsia"/>
          <w:szCs w:val="21"/>
        </w:rPr>
        <w:t>2</w:t>
      </w:r>
      <w:r w:rsidR="00C92058">
        <w:rPr>
          <w:rFonts w:ascii="Times New Roman" w:eastAsia="宋体" w:hAnsi="Times New Roman"/>
          <w:szCs w:val="21"/>
        </w:rPr>
        <w:t>009</w:t>
      </w:r>
      <w:r w:rsidR="00C92058">
        <w:rPr>
          <w:rFonts w:ascii="Times New Roman" w:eastAsia="宋体" w:hAnsi="Times New Roman" w:hint="eastAsia"/>
          <w:szCs w:val="21"/>
        </w:rPr>
        <w:t>年统计口径调整后，有</w:t>
      </w:r>
      <w:r w:rsidR="00C92058">
        <w:rPr>
          <w:rFonts w:ascii="Times New Roman" w:eastAsia="宋体" w:hAnsi="Times New Roman"/>
          <w:szCs w:val="21"/>
        </w:rPr>
        <w:t>8</w:t>
      </w:r>
      <w:r w:rsidR="00C92058">
        <w:rPr>
          <w:rFonts w:ascii="Times New Roman" w:eastAsia="宋体" w:hAnsi="Times New Roman" w:hint="eastAsia"/>
          <w:szCs w:val="21"/>
        </w:rPr>
        <w:t>个省份未调整。因此，</w:t>
      </w:r>
      <w:r w:rsidR="00FA2743">
        <w:rPr>
          <w:rFonts w:ascii="Times New Roman" w:eastAsia="宋体" w:hAnsi="Times New Roman" w:hint="eastAsia"/>
          <w:szCs w:val="21"/>
        </w:rPr>
        <w:t>统计口径实际的变动方式有</w:t>
      </w:r>
      <w:r w:rsidR="00FA2743">
        <w:rPr>
          <w:rFonts w:ascii="Times New Roman" w:eastAsia="宋体" w:hAnsi="Times New Roman"/>
          <w:szCs w:val="21"/>
        </w:rPr>
        <w:t>4</w:t>
      </w:r>
      <w:r w:rsidR="00FA2743">
        <w:rPr>
          <w:rFonts w:ascii="Times New Roman" w:eastAsia="宋体" w:hAnsi="Times New Roman" w:hint="eastAsia"/>
          <w:szCs w:val="21"/>
        </w:rPr>
        <w:t>种，即各省份的个体户业主收入实际存在</w:t>
      </w:r>
      <w:r w:rsidR="00FA2743">
        <w:rPr>
          <w:rFonts w:ascii="Times New Roman" w:eastAsia="宋体" w:hAnsi="Times New Roman"/>
          <w:szCs w:val="21"/>
        </w:rPr>
        <w:t>4</w:t>
      </w:r>
      <w:r w:rsidR="00FA2743">
        <w:rPr>
          <w:rFonts w:ascii="Times New Roman" w:eastAsia="宋体" w:hAnsi="Times New Roman" w:hint="eastAsia"/>
          <w:szCs w:val="21"/>
        </w:rPr>
        <w:t>种统计口径</w:t>
      </w:r>
      <w:r w:rsidR="00E261AF">
        <w:rPr>
          <w:rFonts w:ascii="Times New Roman" w:eastAsia="宋体" w:hAnsi="Times New Roman" w:hint="eastAsia"/>
          <w:szCs w:val="21"/>
        </w:rPr>
        <w:t>（见表</w:t>
      </w:r>
      <w:r w:rsidR="00E261AF">
        <w:rPr>
          <w:rFonts w:ascii="Times New Roman" w:eastAsia="宋体" w:hAnsi="Times New Roman" w:hint="eastAsia"/>
          <w:szCs w:val="21"/>
        </w:rPr>
        <w:t>3</w:t>
      </w:r>
      <w:r w:rsidR="00E261AF">
        <w:rPr>
          <w:rFonts w:ascii="Times New Roman" w:eastAsia="宋体" w:hAnsi="Times New Roman" w:hint="eastAsia"/>
          <w:szCs w:val="21"/>
        </w:rPr>
        <w:t>）</w:t>
      </w:r>
      <w:r w:rsidR="00FA2743">
        <w:rPr>
          <w:rFonts w:ascii="Times New Roman" w:eastAsia="宋体" w:hAnsi="Times New Roman" w:hint="eastAsia"/>
          <w:szCs w:val="21"/>
        </w:rPr>
        <w:t>。一是</w:t>
      </w:r>
      <w:r w:rsidR="00FA2743">
        <w:rPr>
          <w:rFonts w:ascii="Times New Roman" w:eastAsia="宋体" w:hAnsi="Times New Roman" w:hint="eastAsia"/>
          <w:szCs w:val="21"/>
        </w:rPr>
        <w:t>2</w:t>
      </w:r>
      <w:r w:rsidR="00FA2743">
        <w:rPr>
          <w:rFonts w:ascii="Times New Roman" w:eastAsia="宋体" w:hAnsi="Times New Roman"/>
          <w:szCs w:val="21"/>
        </w:rPr>
        <w:t>004</w:t>
      </w:r>
      <w:r w:rsidR="00FA2743">
        <w:rPr>
          <w:rFonts w:ascii="Times New Roman" w:eastAsia="宋体" w:hAnsi="Times New Roman" w:hint="eastAsia"/>
          <w:szCs w:val="21"/>
        </w:rPr>
        <w:t>年以前计为劳动者报酬，</w:t>
      </w:r>
      <w:r w:rsidR="00FA2743">
        <w:rPr>
          <w:rFonts w:ascii="Times New Roman" w:eastAsia="宋体" w:hAnsi="Times New Roman" w:hint="eastAsia"/>
          <w:szCs w:val="21"/>
        </w:rPr>
        <w:t>2</w:t>
      </w:r>
      <w:r w:rsidR="00FA2743">
        <w:rPr>
          <w:rFonts w:ascii="Times New Roman" w:eastAsia="宋体" w:hAnsi="Times New Roman"/>
          <w:szCs w:val="21"/>
        </w:rPr>
        <w:t>004</w:t>
      </w:r>
      <w:r w:rsidR="00FA2743">
        <w:rPr>
          <w:rFonts w:ascii="Times New Roman" w:eastAsia="宋体" w:hAnsi="Times New Roman" w:hint="eastAsia"/>
          <w:szCs w:val="21"/>
        </w:rPr>
        <w:t>—</w:t>
      </w:r>
      <w:r w:rsidR="00FA2743">
        <w:rPr>
          <w:rFonts w:ascii="Times New Roman" w:eastAsia="宋体" w:hAnsi="Times New Roman" w:hint="eastAsia"/>
          <w:szCs w:val="21"/>
        </w:rPr>
        <w:t>2</w:t>
      </w:r>
      <w:r w:rsidR="00FA2743">
        <w:rPr>
          <w:rFonts w:ascii="Times New Roman" w:eastAsia="宋体" w:hAnsi="Times New Roman"/>
          <w:szCs w:val="21"/>
        </w:rPr>
        <w:t>007</w:t>
      </w:r>
      <w:r w:rsidR="00FA2743">
        <w:rPr>
          <w:rFonts w:ascii="Times New Roman" w:eastAsia="宋体" w:hAnsi="Times New Roman" w:hint="eastAsia"/>
          <w:szCs w:val="21"/>
        </w:rPr>
        <w:t>年调整为营业盈余，</w:t>
      </w:r>
      <w:r w:rsidR="00FA2743">
        <w:rPr>
          <w:rFonts w:ascii="Times New Roman" w:eastAsia="宋体" w:hAnsi="Times New Roman" w:hint="eastAsia"/>
          <w:szCs w:val="21"/>
        </w:rPr>
        <w:t>2</w:t>
      </w:r>
      <w:r w:rsidR="00FA2743">
        <w:rPr>
          <w:rFonts w:ascii="Times New Roman" w:eastAsia="宋体" w:hAnsi="Times New Roman"/>
          <w:szCs w:val="21"/>
        </w:rPr>
        <w:t>009</w:t>
      </w:r>
      <w:r w:rsidR="00FA2743">
        <w:rPr>
          <w:rFonts w:ascii="Times New Roman" w:eastAsia="宋体" w:hAnsi="Times New Roman" w:hint="eastAsia"/>
          <w:szCs w:val="21"/>
        </w:rPr>
        <w:t>年后再次调整为劳动者报酬；二是</w:t>
      </w:r>
      <w:r w:rsidR="00FA2743">
        <w:rPr>
          <w:rFonts w:ascii="Times New Roman" w:eastAsia="宋体" w:hAnsi="Times New Roman" w:hint="eastAsia"/>
          <w:szCs w:val="21"/>
        </w:rPr>
        <w:t>2</w:t>
      </w:r>
      <w:r w:rsidR="00FA2743">
        <w:rPr>
          <w:rFonts w:ascii="Times New Roman" w:eastAsia="宋体" w:hAnsi="Times New Roman"/>
          <w:szCs w:val="21"/>
        </w:rPr>
        <w:t>004</w:t>
      </w:r>
      <w:r w:rsidR="00FA2743">
        <w:rPr>
          <w:rFonts w:ascii="Times New Roman" w:eastAsia="宋体" w:hAnsi="Times New Roman" w:hint="eastAsia"/>
          <w:szCs w:val="21"/>
        </w:rPr>
        <w:t>以前计为劳动者报酬，</w:t>
      </w:r>
      <w:r w:rsidR="00FA2743">
        <w:rPr>
          <w:rFonts w:ascii="Times New Roman" w:eastAsia="宋体" w:hAnsi="Times New Roman" w:hint="eastAsia"/>
          <w:szCs w:val="21"/>
        </w:rPr>
        <w:t>2</w:t>
      </w:r>
      <w:r w:rsidR="00FA2743">
        <w:rPr>
          <w:rFonts w:ascii="Times New Roman" w:eastAsia="宋体" w:hAnsi="Times New Roman"/>
          <w:szCs w:val="21"/>
        </w:rPr>
        <w:t>004</w:t>
      </w:r>
      <w:r w:rsidR="00FA2743">
        <w:rPr>
          <w:rFonts w:ascii="Times New Roman" w:eastAsia="宋体" w:hAnsi="Times New Roman" w:hint="eastAsia"/>
          <w:szCs w:val="21"/>
        </w:rPr>
        <w:t>年后调整为营业盈余；三是</w:t>
      </w:r>
      <w:r w:rsidR="00FA2743">
        <w:rPr>
          <w:rFonts w:ascii="Times New Roman" w:eastAsia="宋体" w:hAnsi="Times New Roman" w:hint="eastAsia"/>
          <w:szCs w:val="21"/>
        </w:rPr>
        <w:t>2</w:t>
      </w:r>
      <w:r w:rsidR="00FA2743">
        <w:rPr>
          <w:rFonts w:ascii="Times New Roman" w:eastAsia="宋体" w:hAnsi="Times New Roman"/>
          <w:szCs w:val="21"/>
        </w:rPr>
        <w:t>004</w:t>
      </w:r>
      <w:r w:rsidR="00FA2743">
        <w:rPr>
          <w:rFonts w:ascii="Times New Roman" w:eastAsia="宋体" w:hAnsi="Times New Roman" w:hint="eastAsia"/>
          <w:szCs w:val="21"/>
        </w:rPr>
        <w:t>年前后均调整为营业盈余；四是</w:t>
      </w:r>
      <w:r w:rsidR="00FA2743">
        <w:rPr>
          <w:rFonts w:ascii="Times New Roman" w:eastAsia="宋体" w:hAnsi="Times New Roman"/>
          <w:szCs w:val="21"/>
        </w:rPr>
        <w:t>2009</w:t>
      </w:r>
      <w:r w:rsidR="00FA2743">
        <w:rPr>
          <w:rFonts w:ascii="Times New Roman" w:eastAsia="宋体" w:hAnsi="Times New Roman" w:hint="eastAsia"/>
          <w:szCs w:val="21"/>
        </w:rPr>
        <w:t>年前调整为营业盈余，</w:t>
      </w:r>
      <w:r w:rsidR="00FA2743">
        <w:rPr>
          <w:rFonts w:ascii="Times New Roman" w:eastAsia="宋体" w:hAnsi="Times New Roman" w:hint="eastAsia"/>
          <w:szCs w:val="21"/>
        </w:rPr>
        <w:t>2</w:t>
      </w:r>
      <w:r w:rsidR="00FA2743">
        <w:rPr>
          <w:rFonts w:ascii="Times New Roman" w:eastAsia="宋体" w:hAnsi="Times New Roman"/>
          <w:szCs w:val="21"/>
        </w:rPr>
        <w:t>009</w:t>
      </w:r>
      <w:r w:rsidR="00FA2743">
        <w:rPr>
          <w:rFonts w:ascii="Times New Roman" w:eastAsia="宋体" w:hAnsi="Times New Roman" w:hint="eastAsia"/>
          <w:szCs w:val="21"/>
        </w:rPr>
        <w:t>年及以后再次调整为劳动者报酬。</w:t>
      </w:r>
    </w:p>
    <w:p w14:paraId="5716D80A" w14:textId="77777777" w:rsidR="00A149E7" w:rsidRDefault="00A149E7" w:rsidP="00FA2743">
      <w:pPr>
        <w:ind w:firstLineChars="200" w:firstLine="420"/>
        <w:rPr>
          <w:rFonts w:ascii="Times New Roman" w:eastAsia="宋体" w:hAnsi="Times New Roman"/>
          <w:szCs w:val="21"/>
        </w:rPr>
      </w:pPr>
    </w:p>
    <w:p w14:paraId="1D374494" w14:textId="263AE33C" w:rsidR="006E385E" w:rsidRPr="006E385E" w:rsidRDefault="00EB7398" w:rsidP="00F42E9F">
      <w:pPr>
        <w:pStyle w:val="af6"/>
      </w:pPr>
      <w:r>
        <w:rPr>
          <w:rFonts w:hint="eastAsia"/>
        </w:rPr>
        <w:t>表</w:t>
      </w:r>
      <w:r>
        <w:rPr>
          <w:rFonts w:hint="eastAsia"/>
        </w:rPr>
        <w:t>3</w:t>
      </w:r>
      <w:r w:rsidR="00C50003">
        <w:t xml:space="preserve"> </w:t>
      </w:r>
      <w:r>
        <w:t xml:space="preserve"> 2001</w:t>
      </w:r>
      <w:r>
        <w:rPr>
          <w:rFonts w:hint="eastAsia"/>
        </w:rPr>
        <w:t>—</w:t>
      </w:r>
      <w:r>
        <w:rPr>
          <w:rFonts w:hint="eastAsia"/>
        </w:rPr>
        <w:t>2</w:t>
      </w:r>
      <w:r>
        <w:t>011</w:t>
      </w:r>
      <w:r>
        <w:rPr>
          <w:rFonts w:hint="eastAsia"/>
        </w:rPr>
        <w:t>年河北、吉林、浙江、河南</w:t>
      </w:r>
      <w:r w:rsidR="00C50003">
        <w:rPr>
          <w:rFonts w:hint="eastAsia"/>
        </w:rPr>
        <w:t>劳动者报酬占</w:t>
      </w:r>
      <w:r w:rsidR="00C50003">
        <w:rPr>
          <w:rFonts w:hint="eastAsia"/>
        </w:rPr>
        <w:t>G</w:t>
      </w:r>
      <w:r w:rsidR="00C50003">
        <w:t>DP</w:t>
      </w:r>
      <w:r w:rsidR="00C50003">
        <w:rPr>
          <w:rFonts w:hint="eastAsia"/>
        </w:rPr>
        <w:t>比重</w:t>
      </w:r>
    </w:p>
    <w:tbl>
      <w:tblPr>
        <w:tblStyle w:val="15"/>
        <w:tblW w:w="5000" w:type="pct"/>
        <w:jc w:val="center"/>
        <w:tblLook w:val="0600" w:firstRow="0" w:lastRow="0" w:firstColumn="0" w:lastColumn="0" w:noHBand="1" w:noVBand="1"/>
      </w:tblPr>
      <w:tblGrid>
        <w:gridCol w:w="1129"/>
        <w:gridCol w:w="709"/>
        <w:gridCol w:w="646"/>
        <w:gridCol w:w="647"/>
        <w:gridCol w:w="645"/>
        <w:gridCol w:w="645"/>
        <w:gridCol w:w="645"/>
        <w:gridCol w:w="645"/>
        <w:gridCol w:w="645"/>
        <w:gridCol w:w="622"/>
        <w:gridCol w:w="669"/>
        <w:gridCol w:w="649"/>
      </w:tblGrid>
      <w:tr w:rsidR="007C1235" w:rsidRPr="00513B60" w14:paraId="1B98B7B9" w14:textId="77777777" w:rsidTr="005706DB">
        <w:trPr>
          <w:jc w:val="center"/>
        </w:trPr>
        <w:tc>
          <w:tcPr>
            <w:tcW w:w="680" w:type="pct"/>
            <w:vMerge w:val="restart"/>
            <w:vAlign w:val="center"/>
          </w:tcPr>
          <w:p w14:paraId="1C2E9AED" w14:textId="7BC6B010" w:rsidR="007C1235" w:rsidRPr="00513B60" w:rsidRDefault="007C1235" w:rsidP="00217C7C">
            <w:pPr>
              <w:tabs>
                <w:tab w:val="left" w:pos="5698"/>
              </w:tabs>
              <w:jc w:val="center"/>
              <w:rPr>
                <w:rFonts w:ascii="Times New Roman" w:eastAsia="宋体" w:hAnsi="Times New Roman"/>
                <w:szCs w:val="21"/>
              </w:rPr>
            </w:pPr>
            <w:r>
              <w:rPr>
                <w:rFonts w:ascii="Times New Roman" w:eastAsia="宋体" w:hAnsi="Times New Roman" w:hint="eastAsia"/>
                <w:szCs w:val="21"/>
                <w:lang w:eastAsia="zh-CN"/>
              </w:rPr>
              <w:t>统计口径</w:t>
            </w:r>
          </w:p>
        </w:tc>
        <w:tc>
          <w:tcPr>
            <w:tcW w:w="427" w:type="pct"/>
            <w:vMerge w:val="restart"/>
            <w:vAlign w:val="center"/>
          </w:tcPr>
          <w:p w14:paraId="42FA2F91" w14:textId="404CBC0C" w:rsidR="007C1235" w:rsidRPr="00513B60" w:rsidRDefault="007C1235" w:rsidP="00217C7C">
            <w:pPr>
              <w:tabs>
                <w:tab w:val="left" w:pos="5698"/>
              </w:tabs>
              <w:jc w:val="center"/>
              <w:rPr>
                <w:rFonts w:ascii="Times New Roman" w:eastAsia="宋体" w:hAnsi="Times New Roman"/>
                <w:szCs w:val="21"/>
              </w:rPr>
            </w:pPr>
            <w:r>
              <w:rPr>
                <w:rFonts w:ascii="Times New Roman" w:eastAsia="宋体" w:hAnsi="Times New Roman" w:hint="eastAsia"/>
                <w:sz w:val="21"/>
                <w:szCs w:val="21"/>
                <w:lang w:eastAsia="zh-CN"/>
              </w:rPr>
              <w:t>省份</w:t>
            </w:r>
          </w:p>
        </w:tc>
        <w:tc>
          <w:tcPr>
            <w:tcW w:w="779" w:type="pct"/>
            <w:gridSpan w:val="2"/>
            <w:tcMar>
              <w:left w:w="0" w:type="dxa"/>
              <w:right w:w="0" w:type="dxa"/>
            </w:tcMar>
            <w:vAlign w:val="center"/>
          </w:tcPr>
          <w:p w14:paraId="769ECF8B" w14:textId="1C812E17" w:rsidR="007C1235" w:rsidRPr="00513B60" w:rsidRDefault="007C1235" w:rsidP="00217C7C">
            <w:pPr>
              <w:tabs>
                <w:tab w:val="left" w:pos="5698"/>
              </w:tabs>
              <w:jc w:val="center"/>
              <w:rPr>
                <w:rFonts w:ascii="Times New Roman" w:eastAsia="宋体" w:hAnsi="Times New Roman"/>
                <w:szCs w:val="21"/>
              </w:rPr>
            </w:pPr>
            <w:r w:rsidRPr="00A366AB">
              <w:rPr>
                <w:rFonts w:ascii="Times New Roman" w:eastAsia="宋体" w:hAnsi="Times New Roman" w:hint="eastAsia"/>
                <w:szCs w:val="21"/>
              </w:rPr>
              <w:t>数据</w:t>
            </w:r>
            <w:r w:rsidRPr="00A366AB">
              <w:rPr>
                <w:rFonts w:ascii="Times New Roman" w:eastAsia="宋体" w:hAnsi="Times New Roman"/>
                <w:szCs w:val="21"/>
              </w:rPr>
              <w:t>1</w:t>
            </w:r>
          </w:p>
        </w:tc>
        <w:tc>
          <w:tcPr>
            <w:tcW w:w="2319" w:type="pct"/>
            <w:gridSpan w:val="6"/>
            <w:tcMar>
              <w:left w:w="0" w:type="dxa"/>
              <w:right w:w="0" w:type="dxa"/>
            </w:tcMar>
            <w:vAlign w:val="center"/>
          </w:tcPr>
          <w:p w14:paraId="7E95C1B2" w14:textId="69E79FDD" w:rsidR="007C1235" w:rsidRPr="00513B60" w:rsidRDefault="007C1235" w:rsidP="00217C7C">
            <w:pPr>
              <w:tabs>
                <w:tab w:val="left" w:pos="5698"/>
              </w:tabs>
              <w:jc w:val="center"/>
              <w:rPr>
                <w:rFonts w:ascii="Times New Roman" w:eastAsia="宋体" w:hAnsi="Times New Roman"/>
                <w:szCs w:val="21"/>
                <w:lang w:eastAsia="zh-CN"/>
              </w:rPr>
            </w:pPr>
            <w:r w:rsidRPr="00A366AB">
              <w:rPr>
                <w:rFonts w:ascii="Times New Roman" w:eastAsia="宋体" w:hAnsi="Times New Roman" w:hint="eastAsia"/>
                <w:szCs w:val="21"/>
              </w:rPr>
              <w:t>数据</w:t>
            </w:r>
            <w:r>
              <w:rPr>
                <w:rFonts w:ascii="Times New Roman" w:eastAsia="宋体" w:hAnsi="Times New Roman" w:hint="eastAsia"/>
                <w:szCs w:val="21"/>
                <w:lang w:eastAsia="zh-CN"/>
              </w:rPr>
              <w:t>2</w:t>
            </w:r>
          </w:p>
        </w:tc>
        <w:tc>
          <w:tcPr>
            <w:tcW w:w="794" w:type="pct"/>
            <w:gridSpan w:val="2"/>
            <w:tcMar>
              <w:left w:w="0" w:type="dxa"/>
              <w:right w:w="0" w:type="dxa"/>
            </w:tcMar>
            <w:vAlign w:val="center"/>
          </w:tcPr>
          <w:p w14:paraId="4F08B1C5" w14:textId="7BC61EC1" w:rsidR="007C1235" w:rsidRPr="00513B60" w:rsidRDefault="007C1235" w:rsidP="00217C7C">
            <w:pPr>
              <w:tabs>
                <w:tab w:val="left" w:pos="5698"/>
              </w:tabs>
              <w:jc w:val="center"/>
              <w:rPr>
                <w:rFonts w:ascii="Times New Roman" w:eastAsia="宋体" w:hAnsi="Times New Roman"/>
                <w:szCs w:val="21"/>
              </w:rPr>
            </w:pPr>
            <w:r w:rsidRPr="00A366AB">
              <w:rPr>
                <w:rFonts w:ascii="Times New Roman" w:eastAsia="宋体" w:hAnsi="Times New Roman" w:hint="eastAsia"/>
                <w:szCs w:val="21"/>
              </w:rPr>
              <w:t>数据</w:t>
            </w:r>
            <w:r w:rsidRPr="00A366AB">
              <w:rPr>
                <w:rFonts w:ascii="Times New Roman" w:eastAsia="宋体" w:hAnsi="Times New Roman"/>
                <w:szCs w:val="21"/>
              </w:rPr>
              <w:t>1</w:t>
            </w:r>
          </w:p>
        </w:tc>
      </w:tr>
      <w:tr w:rsidR="007C1235" w:rsidRPr="00513B60" w14:paraId="77516989" w14:textId="77777777" w:rsidTr="007C1235">
        <w:trPr>
          <w:jc w:val="center"/>
        </w:trPr>
        <w:tc>
          <w:tcPr>
            <w:tcW w:w="680" w:type="pct"/>
            <w:vMerge/>
            <w:vAlign w:val="center"/>
          </w:tcPr>
          <w:p w14:paraId="49120980" w14:textId="74DDCB21" w:rsidR="007C1235" w:rsidRPr="00513B60" w:rsidRDefault="007C1235">
            <w:pPr>
              <w:tabs>
                <w:tab w:val="left" w:pos="5698"/>
              </w:tabs>
              <w:jc w:val="center"/>
              <w:rPr>
                <w:rFonts w:ascii="Times New Roman" w:eastAsia="宋体" w:hAnsi="Times New Roman"/>
                <w:szCs w:val="21"/>
              </w:rPr>
            </w:pPr>
          </w:p>
        </w:tc>
        <w:tc>
          <w:tcPr>
            <w:tcW w:w="427" w:type="pct"/>
            <w:vMerge/>
            <w:vAlign w:val="center"/>
          </w:tcPr>
          <w:p w14:paraId="31B9D10D" w14:textId="12541F98" w:rsidR="007C1235" w:rsidRPr="00F42E9F" w:rsidRDefault="007C1235">
            <w:pPr>
              <w:tabs>
                <w:tab w:val="left" w:pos="5698"/>
              </w:tabs>
              <w:jc w:val="center"/>
              <w:rPr>
                <w:rFonts w:ascii="Times New Roman" w:eastAsia="宋体" w:hAnsi="Times New Roman"/>
                <w:sz w:val="21"/>
                <w:szCs w:val="21"/>
              </w:rPr>
            </w:pPr>
          </w:p>
        </w:tc>
        <w:tc>
          <w:tcPr>
            <w:tcW w:w="389" w:type="pct"/>
            <w:tcMar>
              <w:left w:w="0" w:type="dxa"/>
              <w:right w:w="0" w:type="dxa"/>
            </w:tcMar>
            <w:vAlign w:val="center"/>
          </w:tcPr>
          <w:p w14:paraId="4705E8A3" w14:textId="0C628E55" w:rsidR="007C1235" w:rsidRPr="00F42E9F" w:rsidRDefault="007C1235">
            <w:pPr>
              <w:tabs>
                <w:tab w:val="left" w:pos="5698"/>
              </w:tabs>
              <w:jc w:val="center"/>
              <w:rPr>
                <w:rFonts w:ascii="Times New Roman" w:eastAsia="宋体" w:hAnsi="Times New Roman"/>
                <w:sz w:val="21"/>
                <w:szCs w:val="21"/>
              </w:rPr>
            </w:pPr>
            <w:r w:rsidRPr="00F42E9F">
              <w:rPr>
                <w:rFonts w:ascii="Times New Roman" w:eastAsia="宋体" w:hAnsi="Times New Roman"/>
                <w:sz w:val="21"/>
                <w:szCs w:val="21"/>
              </w:rPr>
              <w:t>2002</w:t>
            </w:r>
          </w:p>
        </w:tc>
        <w:tc>
          <w:tcPr>
            <w:tcW w:w="390" w:type="pct"/>
            <w:tcMar>
              <w:left w:w="0" w:type="dxa"/>
              <w:right w:w="0" w:type="dxa"/>
            </w:tcMar>
            <w:vAlign w:val="center"/>
          </w:tcPr>
          <w:p w14:paraId="48BA8B88" w14:textId="3BFB0801" w:rsidR="007C1235" w:rsidRPr="00F42E9F" w:rsidRDefault="007C1235">
            <w:pPr>
              <w:tabs>
                <w:tab w:val="left" w:pos="5698"/>
              </w:tabs>
              <w:jc w:val="center"/>
              <w:rPr>
                <w:rFonts w:ascii="Times New Roman" w:eastAsia="宋体" w:hAnsi="Times New Roman"/>
                <w:sz w:val="21"/>
                <w:szCs w:val="21"/>
              </w:rPr>
            </w:pPr>
            <w:r w:rsidRPr="00F42E9F">
              <w:rPr>
                <w:rFonts w:ascii="Times New Roman" w:eastAsia="宋体" w:hAnsi="Times New Roman"/>
                <w:sz w:val="21"/>
                <w:szCs w:val="21"/>
              </w:rPr>
              <w:t>2003</w:t>
            </w:r>
          </w:p>
        </w:tc>
        <w:tc>
          <w:tcPr>
            <w:tcW w:w="389" w:type="pct"/>
            <w:tcMar>
              <w:left w:w="0" w:type="dxa"/>
              <w:right w:w="0" w:type="dxa"/>
            </w:tcMar>
            <w:vAlign w:val="center"/>
          </w:tcPr>
          <w:p w14:paraId="6E70C401" w14:textId="67EF9733" w:rsidR="007C1235" w:rsidRPr="00F42E9F" w:rsidRDefault="007C1235">
            <w:pPr>
              <w:tabs>
                <w:tab w:val="left" w:pos="5698"/>
              </w:tabs>
              <w:jc w:val="center"/>
              <w:rPr>
                <w:rFonts w:ascii="Times New Roman" w:eastAsia="宋体" w:hAnsi="Times New Roman"/>
                <w:sz w:val="21"/>
                <w:szCs w:val="21"/>
                <w:lang w:eastAsia="zh-CN"/>
              </w:rPr>
            </w:pPr>
            <w:r w:rsidRPr="00F42E9F">
              <w:rPr>
                <w:rFonts w:ascii="Times New Roman" w:eastAsia="宋体" w:hAnsi="Times New Roman"/>
                <w:sz w:val="21"/>
                <w:szCs w:val="21"/>
              </w:rPr>
              <w:t>2002</w:t>
            </w:r>
          </w:p>
        </w:tc>
        <w:tc>
          <w:tcPr>
            <w:tcW w:w="389" w:type="pct"/>
            <w:tcMar>
              <w:left w:w="0" w:type="dxa"/>
              <w:right w:w="0" w:type="dxa"/>
            </w:tcMar>
            <w:vAlign w:val="center"/>
          </w:tcPr>
          <w:p w14:paraId="771C3D57" w14:textId="174A7880" w:rsidR="007C1235" w:rsidRPr="00F42E9F" w:rsidRDefault="007C1235">
            <w:pPr>
              <w:tabs>
                <w:tab w:val="left" w:pos="5698"/>
              </w:tabs>
              <w:jc w:val="center"/>
              <w:rPr>
                <w:rFonts w:ascii="Times New Roman" w:eastAsia="宋体" w:hAnsi="Times New Roman"/>
                <w:sz w:val="21"/>
                <w:szCs w:val="21"/>
                <w:lang w:eastAsia="zh-CN"/>
              </w:rPr>
            </w:pPr>
            <w:r w:rsidRPr="00F42E9F">
              <w:rPr>
                <w:rFonts w:ascii="Times New Roman" w:eastAsia="宋体" w:hAnsi="Times New Roman"/>
                <w:sz w:val="21"/>
                <w:szCs w:val="21"/>
              </w:rPr>
              <w:t>2003</w:t>
            </w:r>
          </w:p>
        </w:tc>
        <w:tc>
          <w:tcPr>
            <w:tcW w:w="389" w:type="pct"/>
            <w:tcMar>
              <w:left w:w="0" w:type="dxa"/>
              <w:right w:w="0" w:type="dxa"/>
            </w:tcMar>
            <w:vAlign w:val="center"/>
          </w:tcPr>
          <w:p w14:paraId="116A30DD" w14:textId="10D578DD" w:rsidR="007C1235" w:rsidRPr="00F42E9F" w:rsidRDefault="007C1235">
            <w:pPr>
              <w:tabs>
                <w:tab w:val="left" w:pos="5698"/>
              </w:tabs>
              <w:jc w:val="center"/>
              <w:rPr>
                <w:rFonts w:ascii="Times New Roman" w:eastAsia="宋体" w:hAnsi="Times New Roman"/>
                <w:sz w:val="21"/>
                <w:szCs w:val="21"/>
              </w:rPr>
            </w:pPr>
            <w:r w:rsidRPr="00F42E9F">
              <w:rPr>
                <w:rFonts w:ascii="Times New Roman" w:eastAsia="宋体" w:hAnsi="Times New Roman"/>
                <w:sz w:val="21"/>
                <w:szCs w:val="21"/>
              </w:rPr>
              <w:t>2004</w:t>
            </w:r>
          </w:p>
        </w:tc>
        <w:tc>
          <w:tcPr>
            <w:tcW w:w="389" w:type="pct"/>
            <w:tcMar>
              <w:left w:w="0" w:type="dxa"/>
              <w:right w:w="0" w:type="dxa"/>
            </w:tcMar>
            <w:vAlign w:val="center"/>
          </w:tcPr>
          <w:p w14:paraId="31E1444F" w14:textId="6F15CD2A" w:rsidR="007C1235" w:rsidRPr="00F42E9F" w:rsidRDefault="007C1235">
            <w:pPr>
              <w:tabs>
                <w:tab w:val="left" w:pos="5698"/>
              </w:tabs>
              <w:jc w:val="center"/>
              <w:rPr>
                <w:rFonts w:ascii="Times New Roman" w:eastAsia="宋体" w:hAnsi="Times New Roman"/>
                <w:sz w:val="21"/>
                <w:szCs w:val="21"/>
                <w:lang w:eastAsia="zh-CN"/>
              </w:rPr>
            </w:pPr>
            <w:r w:rsidRPr="00F42E9F">
              <w:rPr>
                <w:rFonts w:ascii="Times New Roman" w:eastAsia="宋体" w:hAnsi="Times New Roman"/>
                <w:sz w:val="21"/>
                <w:szCs w:val="21"/>
              </w:rPr>
              <w:t>2005</w:t>
            </w:r>
          </w:p>
        </w:tc>
        <w:tc>
          <w:tcPr>
            <w:tcW w:w="389" w:type="pct"/>
            <w:tcMar>
              <w:left w:w="0" w:type="dxa"/>
              <w:right w:w="0" w:type="dxa"/>
            </w:tcMar>
            <w:vAlign w:val="center"/>
          </w:tcPr>
          <w:p w14:paraId="2A06631E" w14:textId="4346C5AD" w:rsidR="007C1235" w:rsidRPr="00F42E9F" w:rsidRDefault="007C1235">
            <w:pPr>
              <w:tabs>
                <w:tab w:val="left" w:pos="5698"/>
              </w:tabs>
              <w:jc w:val="center"/>
              <w:rPr>
                <w:rFonts w:ascii="Times New Roman" w:eastAsia="宋体" w:hAnsi="Times New Roman"/>
                <w:sz w:val="21"/>
                <w:szCs w:val="21"/>
                <w:lang w:eastAsia="zh-CN"/>
              </w:rPr>
            </w:pPr>
            <w:r w:rsidRPr="00F42E9F">
              <w:rPr>
                <w:rFonts w:ascii="Times New Roman" w:eastAsia="宋体" w:hAnsi="Times New Roman"/>
                <w:sz w:val="21"/>
                <w:szCs w:val="21"/>
              </w:rPr>
              <w:t>2006</w:t>
            </w:r>
          </w:p>
        </w:tc>
        <w:tc>
          <w:tcPr>
            <w:tcW w:w="375" w:type="pct"/>
            <w:tcMar>
              <w:left w:w="0" w:type="dxa"/>
              <w:right w:w="0" w:type="dxa"/>
            </w:tcMar>
            <w:vAlign w:val="center"/>
          </w:tcPr>
          <w:p w14:paraId="52153643" w14:textId="0A0E77B3" w:rsidR="007C1235" w:rsidRPr="00F42E9F" w:rsidRDefault="007C1235">
            <w:pPr>
              <w:tabs>
                <w:tab w:val="left" w:pos="5698"/>
              </w:tabs>
              <w:jc w:val="center"/>
              <w:rPr>
                <w:rFonts w:ascii="Times New Roman" w:eastAsia="宋体" w:hAnsi="Times New Roman"/>
                <w:sz w:val="21"/>
                <w:szCs w:val="21"/>
                <w:lang w:eastAsia="zh-CN"/>
              </w:rPr>
            </w:pPr>
            <w:r w:rsidRPr="00F42E9F">
              <w:rPr>
                <w:rFonts w:ascii="Times New Roman" w:eastAsia="宋体" w:hAnsi="Times New Roman"/>
                <w:sz w:val="21"/>
                <w:szCs w:val="21"/>
              </w:rPr>
              <w:t>2007</w:t>
            </w:r>
          </w:p>
        </w:tc>
        <w:tc>
          <w:tcPr>
            <w:tcW w:w="403" w:type="pct"/>
            <w:tcMar>
              <w:left w:w="0" w:type="dxa"/>
              <w:right w:w="0" w:type="dxa"/>
            </w:tcMar>
            <w:vAlign w:val="center"/>
          </w:tcPr>
          <w:p w14:paraId="12CF834E" w14:textId="25558BF8" w:rsidR="007C1235" w:rsidRPr="00F42E9F" w:rsidRDefault="007C1235">
            <w:pPr>
              <w:tabs>
                <w:tab w:val="left" w:pos="5698"/>
              </w:tabs>
              <w:jc w:val="center"/>
              <w:rPr>
                <w:rFonts w:ascii="Times New Roman" w:eastAsia="宋体" w:hAnsi="Times New Roman"/>
                <w:sz w:val="21"/>
                <w:szCs w:val="21"/>
                <w:lang w:eastAsia="zh-CN"/>
              </w:rPr>
            </w:pPr>
            <w:r w:rsidRPr="00F42E9F">
              <w:rPr>
                <w:rFonts w:ascii="Times New Roman" w:eastAsia="宋体" w:hAnsi="Times New Roman"/>
                <w:sz w:val="21"/>
                <w:szCs w:val="21"/>
              </w:rPr>
              <w:t>2009</w:t>
            </w:r>
          </w:p>
        </w:tc>
        <w:tc>
          <w:tcPr>
            <w:tcW w:w="391" w:type="pct"/>
            <w:tcMar>
              <w:left w:w="0" w:type="dxa"/>
              <w:right w:w="0" w:type="dxa"/>
            </w:tcMar>
            <w:vAlign w:val="center"/>
          </w:tcPr>
          <w:p w14:paraId="3DED0E71" w14:textId="169C4989" w:rsidR="007C1235" w:rsidRPr="00F42E9F" w:rsidRDefault="007C1235">
            <w:pPr>
              <w:tabs>
                <w:tab w:val="left" w:pos="5698"/>
              </w:tabs>
              <w:jc w:val="center"/>
              <w:rPr>
                <w:rFonts w:ascii="Times New Roman" w:eastAsia="宋体" w:hAnsi="Times New Roman"/>
                <w:sz w:val="21"/>
                <w:szCs w:val="21"/>
                <w:lang w:eastAsia="zh-CN"/>
              </w:rPr>
            </w:pPr>
            <w:r w:rsidRPr="00F42E9F">
              <w:rPr>
                <w:rFonts w:ascii="Times New Roman" w:eastAsia="宋体" w:hAnsi="Times New Roman"/>
                <w:sz w:val="21"/>
                <w:szCs w:val="21"/>
              </w:rPr>
              <w:t>2010</w:t>
            </w:r>
          </w:p>
        </w:tc>
      </w:tr>
      <w:tr w:rsidR="00826EF4" w:rsidRPr="00513B60" w14:paraId="23677212" w14:textId="1142BF30" w:rsidTr="00F42E9F">
        <w:trPr>
          <w:jc w:val="center"/>
        </w:trPr>
        <w:tc>
          <w:tcPr>
            <w:tcW w:w="680" w:type="pct"/>
            <w:vAlign w:val="center"/>
          </w:tcPr>
          <w:p w14:paraId="2AD852E3" w14:textId="6F154888"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hint="eastAsia"/>
                <w:sz w:val="21"/>
                <w:szCs w:val="21"/>
              </w:rPr>
              <w:t>口径</w:t>
            </w:r>
            <w:r w:rsidR="005E4A66">
              <w:rPr>
                <w:rFonts w:ascii="Times New Roman" w:eastAsia="宋体" w:hAnsi="Times New Roman" w:cs="Times New Roman" w:hint="eastAsia"/>
                <w:sz w:val="21"/>
                <w:szCs w:val="21"/>
                <w:lang w:eastAsia="zh-CN"/>
              </w:rPr>
              <w:t>一</w:t>
            </w:r>
          </w:p>
        </w:tc>
        <w:tc>
          <w:tcPr>
            <w:tcW w:w="427" w:type="pct"/>
            <w:tcMar>
              <w:left w:w="0" w:type="dxa"/>
              <w:right w:w="0" w:type="dxa"/>
            </w:tcMar>
            <w:vAlign w:val="center"/>
          </w:tcPr>
          <w:p w14:paraId="233B8571" w14:textId="03D3587C"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hint="eastAsia"/>
                <w:sz w:val="21"/>
                <w:szCs w:val="21"/>
              </w:rPr>
              <w:t>河北</w:t>
            </w:r>
          </w:p>
        </w:tc>
        <w:tc>
          <w:tcPr>
            <w:tcW w:w="389" w:type="pct"/>
            <w:tcMar>
              <w:left w:w="0" w:type="dxa"/>
              <w:right w:w="0" w:type="dxa"/>
            </w:tcMar>
            <w:vAlign w:val="center"/>
          </w:tcPr>
          <w:p w14:paraId="396AB008" w14:textId="1E2065A8"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50%</w:t>
            </w:r>
          </w:p>
        </w:tc>
        <w:tc>
          <w:tcPr>
            <w:tcW w:w="390" w:type="pct"/>
            <w:tcMar>
              <w:left w:w="0" w:type="dxa"/>
              <w:right w:w="0" w:type="dxa"/>
            </w:tcMar>
            <w:vAlign w:val="center"/>
          </w:tcPr>
          <w:p w14:paraId="4CEFE84A" w14:textId="5BE8ADAE"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48%</w:t>
            </w:r>
          </w:p>
        </w:tc>
        <w:tc>
          <w:tcPr>
            <w:tcW w:w="389" w:type="pct"/>
            <w:tcMar>
              <w:left w:w="0" w:type="dxa"/>
              <w:right w:w="0" w:type="dxa"/>
            </w:tcMar>
            <w:vAlign w:val="center"/>
          </w:tcPr>
          <w:p w14:paraId="204515B1" w14:textId="434C5513"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50%</w:t>
            </w:r>
          </w:p>
        </w:tc>
        <w:tc>
          <w:tcPr>
            <w:tcW w:w="389" w:type="pct"/>
            <w:tcMar>
              <w:left w:w="0" w:type="dxa"/>
              <w:right w:w="0" w:type="dxa"/>
            </w:tcMar>
            <w:vAlign w:val="center"/>
          </w:tcPr>
          <w:p w14:paraId="155DDBFA" w14:textId="62689DB4"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48%</w:t>
            </w:r>
          </w:p>
        </w:tc>
        <w:tc>
          <w:tcPr>
            <w:tcW w:w="389" w:type="pct"/>
            <w:tcMar>
              <w:left w:w="0" w:type="dxa"/>
              <w:right w:w="0" w:type="dxa"/>
            </w:tcMar>
            <w:vAlign w:val="center"/>
          </w:tcPr>
          <w:p w14:paraId="4CCCD3E5" w14:textId="716E64D6"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41%</w:t>
            </w:r>
          </w:p>
        </w:tc>
        <w:tc>
          <w:tcPr>
            <w:tcW w:w="389" w:type="pct"/>
            <w:tcMar>
              <w:left w:w="0" w:type="dxa"/>
              <w:right w:w="0" w:type="dxa"/>
            </w:tcMar>
            <w:vAlign w:val="center"/>
          </w:tcPr>
          <w:p w14:paraId="68E9DC5E" w14:textId="331F5CF4"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41%</w:t>
            </w:r>
          </w:p>
        </w:tc>
        <w:tc>
          <w:tcPr>
            <w:tcW w:w="389" w:type="pct"/>
            <w:tcMar>
              <w:left w:w="0" w:type="dxa"/>
              <w:right w:w="0" w:type="dxa"/>
            </w:tcMar>
            <w:vAlign w:val="center"/>
          </w:tcPr>
          <w:p w14:paraId="6EB7FCBB" w14:textId="553DD62E"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39%</w:t>
            </w:r>
          </w:p>
        </w:tc>
        <w:tc>
          <w:tcPr>
            <w:tcW w:w="375" w:type="pct"/>
            <w:tcMar>
              <w:left w:w="0" w:type="dxa"/>
              <w:right w:w="0" w:type="dxa"/>
            </w:tcMar>
            <w:vAlign w:val="center"/>
          </w:tcPr>
          <w:p w14:paraId="7A9C389C" w14:textId="404E7EDF"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38%</w:t>
            </w:r>
          </w:p>
        </w:tc>
        <w:tc>
          <w:tcPr>
            <w:tcW w:w="403" w:type="pct"/>
            <w:tcMar>
              <w:left w:w="0" w:type="dxa"/>
              <w:right w:w="0" w:type="dxa"/>
            </w:tcMar>
            <w:vAlign w:val="center"/>
          </w:tcPr>
          <w:p w14:paraId="5634AC0F" w14:textId="1A29566D"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55%</w:t>
            </w:r>
          </w:p>
        </w:tc>
        <w:tc>
          <w:tcPr>
            <w:tcW w:w="391" w:type="pct"/>
            <w:tcMar>
              <w:left w:w="0" w:type="dxa"/>
              <w:right w:w="0" w:type="dxa"/>
            </w:tcMar>
            <w:vAlign w:val="center"/>
          </w:tcPr>
          <w:p w14:paraId="197004C2" w14:textId="3EE55024" w:rsidR="00217C7C" w:rsidRPr="00F42E9F" w:rsidRDefault="00217C7C">
            <w:pPr>
              <w:tabs>
                <w:tab w:val="left" w:pos="5698"/>
              </w:tabs>
              <w:jc w:val="center"/>
              <w:rPr>
                <w:rFonts w:ascii="Times New Roman" w:eastAsia="宋体" w:hAnsi="Times New Roman"/>
                <w:sz w:val="21"/>
                <w:szCs w:val="21"/>
              </w:rPr>
            </w:pPr>
            <w:r w:rsidRPr="00F42E9F">
              <w:rPr>
                <w:rFonts w:ascii="Times New Roman" w:eastAsia="宋体" w:hAnsi="Times New Roman" w:cs="Times New Roman"/>
                <w:sz w:val="21"/>
                <w:szCs w:val="21"/>
              </w:rPr>
              <w:t>55%</w:t>
            </w:r>
          </w:p>
        </w:tc>
      </w:tr>
      <w:tr w:rsidR="00826EF4" w:rsidRPr="00513B60" w14:paraId="038A38AD" w14:textId="77777777" w:rsidTr="00F42E9F">
        <w:trPr>
          <w:jc w:val="center"/>
        </w:trPr>
        <w:tc>
          <w:tcPr>
            <w:tcW w:w="680" w:type="pct"/>
            <w:vAlign w:val="center"/>
          </w:tcPr>
          <w:p w14:paraId="737BCC47" w14:textId="1E8C89D6"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hint="eastAsia"/>
                <w:sz w:val="21"/>
                <w:szCs w:val="21"/>
              </w:rPr>
              <w:t>口径</w:t>
            </w:r>
            <w:r w:rsidR="005E4A66">
              <w:rPr>
                <w:rFonts w:ascii="Times New Roman" w:eastAsia="宋体" w:hAnsi="Times New Roman" w:cs="Times New Roman" w:hint="eastAsia"/>
                <w:sz w:val="21"/>
                <w:szCs w:val="21"/>
                <w:lang w:eastAsia="zh-CN"/>
              </w:rPr>
              <w:t>二</w:t>
            </w:r>
          </w:p>
        </w:tc>
        <w:tc>
          <w:tcPr>
            <w:tcW w:w="427" w:type="pct"/>
            <w:tcMar>
              <w:left w:w="0" w:type="dxa"/>
              <w:right w:w="0" w:type="dxa"/>
            </w:tcMar>
            <w:vAlign w:val="center"/>
          </w:tcPr>
          <w:p w14:paraId="44FD1E4E" w14:textId="200ADD46"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hint="eastAsia"/>
                <w:sz w:val="21"/>
                <w:szCs w:val="21"/>
              </w:rPr>
              <w:t>吉林</w:t>
            </w:r>
          </w:p>
        </w:tc>
        <w:tc>
          <w:tcPr>
            <w:tcW w:w="389" w:type="pct"/>
            <w:tcMar>
              <w:left w:w="0" w:type="dxa"/>
              <w:right w:w="0" w:type="dxa"/>
            </w:tcMar>
            <w:vAlign w:val="center"/>
          </w:tcPr>
          <w:p w14:paraId="05BDA49B" w14:textId="76D72CDA"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65%</w:t>
            </w:r>
          </w:p>
        </w:tc>
        <w:tc>
          <w:tcPr>
            <w:tcW w:w="390" w:type="pct"/>
            <w:tcMar>
              <w:left w:w="0" w:type="dxa"/>
              <w:right w:w="0" w:type="dxa"/>
            </w:tcMar>
            <w:vAlign w:val="center"/>
          </w:tcPr>
          <w:p w14:paraId="57608A06" w14:textId="37E09F28"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65%</w:t>
            </w:r>
          </w:p>
        </w:tc>
        <w:tc>
          <w:tcPr>
            <w:tcW w:w="389" w:type="pct"/>
            <w:tcMar>
              <w:left w:w="0" w:type="dxa"/>
              <w:right w:w="0" w:type="dxa"/>
            </w:tcMar>
            <w:vAlign w:val="center"/>
          </w:tcPr>
          <w:p w14:paraId="54A458AA" w14:textId="7BEA07E3"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65%</w:t>
            </w:r>
          </w:p>
        </w:tc>
        <w:tc>
          <w:tcPr>
            <w:tcW w:w="389" w:type="pct"/>
            <w:tcMar>
              <w:left w:w="0" w:type="dxa"/>
              <w:right w:w="0" w:type="dxa"/>
            </w:tcMar>
            <w:vAlign w:val="center"/>
          </w:tcPr>
          <w:p w14:paraId="3FEA42D5" w14:textId="5C3D9510"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65%</w:t>
            </w:r>
          </w:p>
        </w:tc>
        <w:tc>
          <w:tcPr>
            <w:tcW w:w="389" w:type="pct"/>
            <w:tcMar>
              <w:left w:w="0" w:type="dxa"/>
              <w:right w:w="0" w:type="dxa"/>
            </w:tcMar>
            <w:vAlign w:val="center"/>
          </w:tcPr>
          <w:p w14:paraId="1912AD63" w14:textId="73D46CA5"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45%</w:t>
            </w:r>
          </w:p>
        </w:tc>
        <w:tc>
          <w:tcPr>
            <w:tcW w:w="389" w:type="pct"/>
            <w:tcMar>
              <w:left w:w="0" w:type="dxa"/>
              <w:right w:w="0" w:type="dxa"/>
            </w:tcMar>
            <w:vAlign w:val="center"/>
          </w:tcPr>
          <w:p w14:paraId="7C9277CB" w14:textId="3758F65F"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45%</w:t>
            </w:r>
          </w:p>
        </w:tc>
        <w:tc>
          <w:tcPr>
            <w:tcW w:w="389" w:type="pct"/>
            <w:tcMar>
              <w:left w:w="0" w:type="dxa"/>
              <w:right w:w="0" w:type="dxa"/>
            </w:tcMar>
            <w:vAlign w:val="center"/>
          </w:tcPr>
          <w:p w14:paraId="1A0A95DE" w14:textId="6AF05ADF"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43%</w:t>
            </w:r>
          </w:p>
        </w:tc>
        <w:tc>
          <w:tcPr>
            <w:tcW w:w="375" w:type="pct"/>
            <w:tcMar>
              <w:left w:w="0" w:type="dxa"/>
              <w:right w:w="0" w:type="dxa"/>
            </w:tcMar>
            <w:vAlign w:val="center"/>
          </w:tcPr>
          <w:p w14:paraId="23242783" w14:textId="21DB1E57"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41%</w:t>
            </w:r>
          </w:p>
        </w:tc>
        <w:tc>
          <w:tcPr>
            <w:tcW w:w="403" w:type="pct"/>
            <w:tcMar>
              <w:left w:w="0" w:type="dxa"/>
              <w:right w:w="0" w:type="dxa"/>
            </w:tcMar>
            <w:vAlign w:val="center"/>
          </w:tcPr>
          <w:p w14:paraId="3D0C9977" w14:textId="6E27B6DC"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40%</w:t>
            </w:r>
          </w:p>
        </w:tc>
        <w:tc>
          <w:tcPr>
            <w:tcW w:w="391" w:type="pct"/>
            <w:tcMar>
              <w:left w:w="0" w:type="dxa"/>
              <w:right w:w="0" w:type="dxa"/>
            </w:tcMar>
            <w:vAlign w:val="center"/>
          </w:tcPr>
          <w:p w14:paraId="27685202" w14:textId="049F0C2A"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39%</w:t>
            </w:r>
          </w:p>
        </w:tc>
      </w:tr>
      <w:tr w:rsidR="00826EF4" w:rsidRPr="00513B60" w14:paraId="422A1EF5" w14:textId="77777777" w:rsidTr="00F42E9F">
        <w:trPr>
          <w:jc w:val="center"/>
        </w:trPr>
        <w:tc>
          <w:tcPr>
            <w:tcW w:w="680" w:type="pct"/>
            <w:vAlign w:val="center"/>
          </w:tcPr>
          <w:p w14:paraId="37A86F64" w14:textId="1090971C" w:rsidR="00217C7C" w:rsidRPr="00F42E9F" w:rsidRDefault="00217C7C">
            <w:pPr>
              <w:tabs>
                <w:tab w:val="left" w:pos="5698"/>
              </w:tabs>
              <w:jc w:val="center"/>
              <w:rPr>
                <w:rFonts w:ascii="Times New Roman" w:eastAsia="宋体" w:hAnsi="Times New Roman" w:cs="Times New Roman"/>
                <w:sz w:val="21"/>
                <w:szCs w:val="21"/>
                <w:lang w:eastAsia="zh-CN"/>
              </w:rPr>
            </w:pPr>
            <w:r w:rsidRPr="00F42E9F">
              <w:rPr>
                <w:rFonts w:ascii="Times New Roman" w:eastAsia="宋体" w:hAnsi="Times New Roman" w:cs="Times New Roman" w:hint="eastAsia"/>
                <w:sz w:val="21"/>
                <w:szCs w:val="21"/>
              </w:rPr>
              <w:t>口径</w:t>
            </w:r>
            <w:r w:rsidR="005E4A66">
              <w:rPr>
                <w:rFonts w:ascii="Times New Roman" w:eastAsia="宋体" w:hAnsi="Times New Roman" w:cs="Times New Roman" w:hint="eastAsia"/>
                <w:sz w:val="21"/>
                <w:szCs w:val="21"/>
                <w:lang w:eastAsia="zh-CN"/>
              </w:rPr>
              <w:t>三</w:t>
            </w:r>
          </w:p>
        </w:tc>
        <w:tc>
          <w:tcPr>
            <w:tcW w:w="427" w:type="pct"/>
            <w:tcMar>
              <w:left w:w="0" w:type="dxa"/>
              <w:right w:w="0" w:type="dxa"/>
            </w:tcMar>
            <w:vAlign w:val="center"/>
          </w:tcPr>
          <w:p w14:paraId="7A3D7995" w14:textId="14AD22D1"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hint="eastAsia"/>
                <w:sz w:val="21"/>
                <w:szCs w:val="21"/>
              </w:rPr>
              <w:t>浙江</w:t>
            </w:r>
          </w:p>
        </w:tc>
        <w:tc>
          <w:tcPr>
            <w:tcW w:w="389" w:type="pct"/>
            <w:tcMar>
              <w:left w:w="0" w:type="dxa"/>
              <w:right w:w="0" w:type="dxa"/>
            </w:tcMar>
            <w:vAlign w:val="center"/>
          </w:tcPr>
          <w:p w14:paraId="574B2748" w14:textId="4895BF66"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47%</w:t>
            </w:r>
          </w:p>
        </w:tc>
        <w:tc>
          <w:tcPr>
            <w:tcW w:w="390" w:type="pct"/>
            <w:tcMar>
              <w:left w:w="0" w:type="dxa"/>
              <w:right w:w="0" w:type="dxa"/>
            </w:tcMar>
            <w:vAlign w:val="center"/>
          </w:tcPr>
          <w:p w14:paraId="792EE219" w14:textId="33DC85BF"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47%</w:t>
            </w:r>
          </w:p>
        </w:tc>
        <w:tc>
          <w:tcPr>
            <w:tcW w:w="389" w:type="pct"/>
            <w:tcMar>
              <w:left w:w="0" w:type="dxa"/>
              <w:right w:w="0" w:type="dxa"/>
            </w:tcMar>
            <w:vAlign w:val="center"/>
          </w:tcPr>
          <w:p w14:paraId="4DCBD048" w14:textId="4DA79946"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40%</w:t>
            </w:r>
          </w:p>
        </w:tc>
        <w:tc>
          <w:tcPr>
            <w:tcW w:w="389" w:type="pct"/>
            <w:tcMar>
              <w:left w:w="0" w:type="dxa"/>
              <w:right w:w="0" w:type="dxa"/>
            </w:tcMar>
            <w:vAlign w:val="center"/>
          </w:tcPr>
          <w:p w14:paraId="1F024229" w14:textId="31AFF303"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40%</w:t>
            </w:r>
          </w:p>
        </w:tc>
        <w:tc>
          <w:tcPr>
            <w:tcW w:w="389" w:type="pct"/>
            <w:tcMar>
              <w:left w:w="0" w:type="dxa"/>
              <w:right w:w="0" w:type="dxa"/>
            </w:tcMar>
            <w:vAlign w:val="center"/>
          </w:tcPr>
          <w:p w14:paraId="34B0D6DE" w14:textId="460A9919"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40%</w:t>
            </w:r>
          </w:p>
        </w:tc>
        <w:tc>
          <w:tcPr>
            <w:tcW w:w="389" w:type="pct"/>
            <w:tcMar>
              <w:left w:w="0" w:type="dxa"/>
              <w:right w:w="0" w:type="dxa"/>
            </w:tcMar>
            <w:vAlign w:val="center"/>
          </w:tcPr>
          <w:p w14:paraId="7F2FD06C" w14:textId="1FA03A36"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40%</w:t>
            </w:r>
          </w:p>
        </w:tc>
        <w:tc>
          <w:tcPr>
            <w:tcW w:w="389" w:type="pct"/>
            <w:tcMar>
              <w:left w:w="0" w:type="dxa"/>
              <w:right w:w="0" w:type="dxa"/>
            </w:tcMar>
            <w:vAlign w:val="center"/>
          </w:tcPr>
          <w:p w14:paraId="685BADE7" w14:textId="60E5F332"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40%</w:t>
            </w:r>
          </w:p>
        </w:tc>
        <w:tc>
          <w:tcPr>
            <w:tcW w:w="375" w:type="pct"/>
            <w:tcMar>
              <w:left w:w="0" w:type="dxa"/>
              <w:right w:w="0" w:type="dxa"/>
            </w:tcMar>
            <w:vAlign w:val="center"/>
          </w:tcPr>
          <w:p w14:paraId="202B5BB3" w14:textId="70AFAD3D"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40%</w:t>
            </w:r>
          </w:p>
        </w:tc>
        <w:tc>
          <w:tcPr>
            <w:tcW w:w="403" w:type="pct"/>
            <w:tcMar>
              <w:left w:w="0" w:type="dxa"/>
              <w:right w:w="0" w:type="dxa"/>
            </w:tcMar>
            <w:vAlign w:val="center"/>
          </w:tcPr>
          <w:p w14:paraId="3A69A144" w14:textId="1E95E277"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40%</w:t>
            </w:r>
          </w:p>
        </w:tc>
        <w:tc>
          <w:tcPr>
            <w:tcW w:w="391" w:type="pct"/>
            <w:tcMar>
              <w:left w:w="0" w:type="dxa"/>
              <w:right w:w="0" w:type="dxa"/>
            </w:tcMar>
            <w:vAlign w:val="center"/>
          </w:tcPr>
          <w:p w14:paraId="015C933C" w14:textId="771DB8E2"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39%</w:t>
            </w:r>
          </w:p>
        </w:tc>
      </w:tr>
      <w:tr w:rsidR="00826EF4" w:rsidRPr="00513B60" w14:paraId="694F6C4F" w14:textId="77777777" w:rsidTr="00F42E9F">
        <w:trPr>
          <w:jc w:val="center"/>
        </w:trPr>
        <w:tc>
          <w:tcPr>
            <w:tcW w:w="680" w:type="pct"/>
            <w:vAlign w:val="center"/>
          </w:tcPr>
          <w:p w14:paraId="73ECAAE0" w14:textId="1601C1C6" w:rsidR="00217C7C" w:rsidRPr="00F42E9F" w:rsidRDefault="00217C7C">
            <w:pPr>
              <w:tabs>
                <w:tab w:val="left" w:pos="5698"/>
              </w:tabs>
              <w:jc w:val="center"/>
              <w:rPr>
                <w:rFonts w:ascii="Times New Roman" w:eastAsia="宋体" w:hAnsi="Times New Roman" w:cs="Times New Roman"/>
                <w:sz w:val="21"/>
                <w:szCs w:val="21"/>
                <w:lang w:eastAsia="zh-CN"/>
              </w:rPr>
            </w:pPr>
            <w:r w:rsidRPr="00F42E9F">
              <w:rPr>
                <w:rFonts w:ascii="Times New Roman" w:eastAsia="宋体" w:hAnsi="Times New Roman" w:cs="Times New Roman" w:hint="eastAsia"/>
                <w:sz w:val="21"/>
                <w:szCs w:val="21"/>
              </w:rPr>
              <w:t>口径</w:t>
            </w:r>
            <w:r w:rsidR="005E4A66">
              <w:rPr>
                <w:rFonts w:ascii="Times New Roman" w:eastAsia="宋体" w:hAnsi="Times New Roman" w:cs="Times New Roman" w:hint="eastAsia"/>
                <w:sz w:val="21"/>
                <w:szCs w:val="21"/>
                <w:lang w:eastAsia="zh-CN"/>
              </w:rPr>
              <w:t>四</w:t>
            </w:r>
          </w:p>
        </w:tc>
        <w:tc>
          <w:tcPr>
            <w:tcW w:w="427" w:type="pct"/>
            <w:tcMar>
              <w:left w:w="0" w:type="dxa"/>
              <w:right w:w="0" w:type="dxa"/>
            </w:tcMar>
            <w:vAlign w:val="center"/>
          </w:tcPr>
          <w:p w14:paraId="20E333B8" w14:textId="48ED3E7F"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hint="eastAsia"/>
                <w:sz w:val="21"/>
                <w:szCs w:val="21"/>
              </w:rPr>
              <w:t>河南</w:t>
            </w:r>
          </w:p>
        </w:tc>
        <w:tc>
          <w:tcPr>
            <w:tcW w:w="389" w:type="pct"/>
            <w:tcMar>
              <w:left w:w="0" w:type="dxa"/>
              <w:right w:w="0" w:type="dxa"/>
            </w:tcMar>
            <w:vAlign w:val="center"/>
          </w:tcPr>
          <w:p w14:paraId="0F8A5011" w14:textId="6AE87D50"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60%</w:t>
            </w:r>
          </w:p>
        </w:tc>
        <w:tc>
          <w:tcPr>
            <w:tcW w:w="390" w:type="pct"/>
            <w:tcMar>
              <w:left w:w="0" w:type="dxa"/>
              <w:right w:w="0" w:type="dxa"/>
            </w:tcMar>
            <w:vAlign w:val="center"/>
          </w:tcPr>
          <w:p w14:paraId="482E5C8A" w14:textId="741C5A59"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59%</w:t>
            </w:r>
          </w:p>
        </w:tc>
        <w:tc>
          <w:tcPr>
            <w:tcW w:w="389" w:type="pct"/>
            <w:tcMar>
              <w:left w:w="0" w:type="dxa"/>
              <w:right w:w="0" w:type="dxa"/>
            </w:tcMar>
            <w:vAlign w:val="center"/>
          </w:tcPr>
          <w:p w14:paraId="7AE78730" w14:textId="60F03418"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47%</w:t>
            </w:r>
          </w:p>
        </w:tc>
        <w:tc>
          <w:tcPr>
            <w:tcW w:w="389" w:type="pct"/>
            <w:tcMar>
              <w:left w:w="0" w:type="dxa"/>
              <w:right w:w="0" w:type="dxa"/>
            </w:tcMar>
            <w:vAlign w:val="center"/>
          </w:tcPr>
          <w:p w14:paraId="1F3A24BD" w14:textId="7A0B7414"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44%</w:t>
            </w:r>
          </w:p>
        </w:tc>
        <w:tc>
          <w:tcPr>
            <w:tcW w:w="389" w:type="pct"/>
            <w:tcMar>
              <w:left w:w="0" w:type="dxa"/>
              <w:right w:w="0" w:type="dxa"/>
            </w:tcMar>
            <w:vAlign w:val="center"/>
          </w:tcPr>
          <w:p w14:paraId="14A03A82" w14:textId="24710AAB"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45%</w:t>
            </w:r>
          </w:p>
        </w:tc>
        <w:tc>
          <w:tcPr>
            <w:tcW w:w="389" w:type="pct"/>
            <w:tcMar>
              <w:left w:w="0" w:type="dxa"/>
              <w:right w:w="0" w:type="dxa"/>
            </w:tcMar>
            <w:vAlign w:val="center"/>
          </w:tcPr>
          <w:p w14:paraId="61F14A84" w14:textId="1FB30F13"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44%</w:t>
            </w:r>
          </w:p>
        </w:tc>
        <w:tc>
          <w:tcPr>
            <w:tcW w:w="389" w:type="pct"/>
            <w:tcMar>
              <w:left w:w="0" w:type="dxa"/>
              <w:right w:w="0" w:type="dxa"/>
            </w:tcMar>
            <w:vAlign w:val="center"/>
          </w:tcPr>
          <w:p w14:paraId="00C49A20" w14:textId="33561449"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42%</w:t>
            </w:r>
          </w:p>
        </w:tc>
        <w:tc>
          <w:tcPr>
            <w:tcW w:w="375" w:type="pct"/>
            <w:tcMar>
              <w:left w:w="0" w:type="dxa"/>
              <w:right w:w="0" w:type="dxa"/>
            </w:tcMar>
            <w:vAlign w:val="center"/>
          </w:tcPr>
          <w:p w14:paraId="11596DE2" w14:textId="0854F9D5"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41%</w:t>
            </w:r>
          </w:p>
        </w:tc>
        <w:tc>
          <w:tcPr>
            <w:tcW w:w="403" w:type="pct"/>
            <w:tcMar>
              <w:left w:w="0" w:type="dxa"/>
              <w:right w:w="0" w:type="dxa"/>
            </w:tcMar>
            <w:vAlign w:val="center"/>
          </w:tcPr>
          <w:p w14:paraId="2ED929AE" w14:textId="3F011488"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49%</w:t>
            </w:r>
          </w:p>
        </w:tc>
        <w:tc>
          <w:tcPr>
            <w:tcW w:w="391" w:type="pct"/>
            <w:tcMar>
              <w:left w:w="0" w:type="dxa"/>
              <w:right w:w="0" w:type="dxa"/>
            </w:tcMar>
            <w:vAlign w:val="center"/>
          </w:tcPr>
          <w:p w14:paraId="5C20CE7D" w14:textId="277D6911" w:rsidR="00217C7C" w:rsidRPr="00F42E9F" w:rsidRDefault="00217C7C">
            <w:pPr>
              <w:tabs>
                <w:tab w:val="left" w:pos="5698"/>
              </w:tabs>
              <w:jc w:val="center"/>
              <w:rPr>
                <w:rFonts w:ascii="Times New Roman" w:eastAsia="宋体" w:hAnsi="Times New Roman" w:cs="Times New Roman"/>
                <w:sz w:val="21"/>
                <w:szCs w:val="21"/>
              </w:rPr>
            </w:pPr>
            <w:r w:rsidRPr="00F42E9F">
              <w:rPr>
                <w:rFonts w:ascii="Times New Roman" w:eastAsia="宋体" w:hAnsi="Times New Roman" w:cs="Times New Roman"/>
                <w:sz w:val="21"/>
                <w:szCs w:val="21"/>
              </w:rPr>
              <w:t>50%</w:t>
            </w:r>
          </w:p>
        </w:tc>
      </w:tr>
    </w:tbl>
    <w:p w14:paraId="69F5C3C5" w14:textId="226ACEA0" w:rsidR="006A2297" w:rsidRDefault="00A237BF">
      <w:pPr>
        <w:pStyle w:val="af8"/>
        <w:rPr>
          <w:noProof/>
        </w:rPr>
      </w:pPr>
      <w:r>
        <w:rPr>
          <w:rFonts w:hint="eastAsia"/>
        </w:rPr>
        <w:t>注：</w:t>
      </w:r>
      <w:r w:rsidR="00E75D40">
        <w:rPr>
          <w:rFonts w:hint="eastAsia"/>
        </w:rPr>
        <w:t>4</w:t>
      </w:r>
      <w:r w:rsidR="00E75D40">
        <w:rPr>
          <w:rFonts w:hint="eastAsia"/>
        </w:rPr>
        <w:t>种口径变动分别以河北、吉林、浙江、河南为例，</w:t>
      </w:r>
      <w:r w:rsidR="003277AA" w:rsidRPr="00F52EC1">
        <w:rPr>
          <w:rFonts w:hint="eastAsia"/>
          <w:noProof/>
        </w:rPr>
        <w:t>数据</w:t>
      </w:r>
      <w:r w:rsidR="00F63BD0">
        <w:rPr>
          <w:rFonts w:hint="eastAsia"/>
          <w:noProof/>
        </w:rPr>
        <w:t>1</w:t>
      </w:r>
      <w:r w:rsidR="00F63BD0">
        <w:rPr>
          <w:rFonts w:hint="eastAsia"/>
          <w:noProof/>
        </w:rPr>
        <w:t>来自</w:t>
      </w:r>
      <w:r w:rsidR="003277AA" w:rsidRPr="00F52EC1">
        <w:rPr>
          <w:noProof/>
        </w:rPr>
        <w:t>《</w:t>
      </w:r>
      <w:r w:rsidR="003277AA" w:rsidRPr="00F52EC1">
        <w:rPr>
          <w:rFonts w:hint="eastAsia"/>
          <w:noProof/>
        </w:rPr>
        <w:t>中国统计年鉴》</w:t>
      </w:r>
      <w:r w:rsidR="00F63BD0">
        <w:rPr>
          <w:rFonts w:hint="eastAsia"/>
          <w:noProof/>
        </w:rPr>
        <w:t>，数据</w:t>
      </w:r>
      <w:r w:rsidR="00F63BD0">
        <w:rPr>
          <w:rFonts w:hint="eastAsia"/>
          <w:noProof/>
        </w:rPr>
        <w:t>2</w:t>
      </w:r>
      <w:r w:rsidR="00F63BD0">
        <w:rPr>
          <w:rFonts w:hint="eastAsia"/>
          <w:noProof/>
        </w:rPr>
        <w:t>来自</w:t>
      </w:r>
      <w:r w:rsidR="003277AA" w:rsidRPr="00F52EC1">
        <w:rPr>
          <w:noProof/>
        </w:rPr>
        <w:t>《中国国内生产总值核算历史资料（</w:t>
      </w:r>
      <w:r w:rsidR="003277AA" w:rsidRPr="00F52EC1">
        <w:rPr>
          <w:noProof/>
        </w:rPr>
        <w:t>1952</w:t>
      </w:r>
      <w:r w:rsidR="003277AA" w:rsidRPr="00F52EC1">
        <w:rPr>
          <w:noProof/>
        </w:rPr>
        <w:t>－</w:t>
      </w:r>
      <w:r w:rsidR="003277AA" w:rsidRPr="00F52EC1">
        <w:rPr>
          <w:noProof/>
        </w:rPr>
        <w:t>2004</w:t>
      </w:r>
      <w:r w:rsidR="003277AA" w:rsidRPr="00F52EC1">
        <w:rPr>
          <w:noProof/>
        </w:rPr>
        <w:t>）》</w:t>
      </w:r>
      <w:r w:rsidR="003277AA">
        <w:rPr>
          <w:rFonts w:hint="eastAsia"/>
          <w:noProof/>
        </w:rPr>
        <w:t>。</w:t>
      </w:r>
    </w:p>
    <w:p w14:paraId="7685A58A" w14:textId="77777777" w:rsidR="00A149E7" w:rsidRPr="0095447C" w:rsidRDefault="00A149E7" w:rsidP="00F42E9F">
      <w:pPr>
        <w:pStyle w:val="af8"/>
      </w:pPr>
    </w:p>
    <w:p w14:paraId="3F45C087" w14:textId="71F7D388" w:rsidR="006A2297" w:rsidRDefault="006A2297" w:rsidP="006A2297">
      <w:pPr>
        <w:tabs>
          <w:tab w:val="left" w:pos="5698"/>
        </w:tabs>
        <w:ind w:firstLineChars="200" w:firstLine="420"/>
        <w:rPr>
          <w:rFonts w:ascii="Times New Roman" w:eastAsia="宋体" w:hAnsi="Times New Roman"/>
          <w:szCs w:val="21"/>
        </w:rPr>
      </w:pPr>
      <w:r>
        <w:rPr>
          <w:rFonts w:ascii="Times New Roman" w:eastAsia="宋体" w:hAnsi="Times New Roman" w:hint="eastAsia"/>
          <w:szCs w:val="21"/>
        </w:rPr>
        <w:t>3.</w:t>
      </w:r>
      <w:r w:rsidRPr="00AB55F9">
        <w:rPr>
          <w:rFonts w:ascii="Times New Roman" w:eastAsia="宋体" w:hAnsi="Times New Roman" w:hint="eastAsia"/>
          <w:szCs w:val="21"/>
        </w:rPr>
        <w:t>混合收入不同划分方式对劳动收入份额的影响较小</w:t>
      </w:r>
    </w:p>
    <w:p w14:paraId="44E6CC0A" w14:textId="5B472248" w:rsidR="006A2297" w:rsidRPr="00385FE3" w:rsidRDefault="006A2297" w:rsidP="006A2297">
      <w:pPr>
        <w:tabs>
          <w:tab w:val="left" w:pos="5698"/>
        </w:tabs>
        <w:ind w:firstLineChars="200" w:firstLine="420"/>
        <w:rPr>
          <w:rFonts w:eastAsia="宋体"/>
        </w:rPr>
      </w:pPr>
      <w:r w:rsidRPr="00B22171">
        <w:rPr>
          <w:rFonts w:ascii="Times New Roman" w:eastAsia="宋体" w:hAnsi="Times New Roman" w:hint="eastAsia"/>
          <w:szCs w:val="21"/>
        </w:rPr>
        <w:t>鉴于</w:t>
      </w:r>
      <w:r w:rsidRPr="00B22171">
        <w:rPr>
          <w:rFonts w:ascii="Times New Roman" w:eastAsia="宋体" w:hAnsi="Times New Roman"/>
          <w:szCs w:val="21"/>
        </w:rPr>
        <w:t>2004</w:t>
      </w:r>
      <w:r w:rsidRPr="00B22171">
        <w:rPr>
          <w:rFonts w:ascii="Times New Roman" w:eastAsia="宋体" w:hAnsi="Times New Roman" w:hint="eastAsia"/>
          <w:szCs w:val="21"/>
        </w:rPr>
        <w:t>—</w:t>
      </w:r>
      <w:r w:rsidRPr="00B22171">
        <w:rPr>
          <w:rFonts w:ascii="Times New Roman" w:eastAsia="宋体" w:hAnsi="Times New Roman"/>
          <w:szCs w:val="21"/>
        </w:rPr>
        <w:t>2007</w:t>
      </w:r>
      <w:r w:rsidRPr="00B22171">
        <w:rPr>
          <w:rFonts w:ascii="Times New Roman" w:eastAsia="宋体" w:hAnsi="Times New Roman" w:hint="eastAsia"/>
          <w:szCs w:val="21"/>
        </w:rPr>
        <w:t>年数据口径</w:t>
      </w:r>
      <w:r w:rsidR="00E11AD8" w:rsidRPr="00B22171">
        <w:rPr>
          <w:rFonts w:ascii="Times New Roman" w:eastAsia="宋体" w:hAnsi="Times New Roman" w:hint="eastAsia"/>
          <w:szCs w:val="21"/>
        </w:rPr>
        <w:t>的</w:t>
      </w:r>
      <w:r w:rsidRPr="00B22171">
        <w:rPr>
          <w:rFonts w:ascii="Times New Roman" w:eastAsia="宋体" w:hAnsi="Times New Roman" w:hint="eastAsia"/>
          <w:szCs w:val="21"/>
        </w:rPr>
        <w:t>变化</w:t>
      </w:r>
      <w:r w:rsidRPr="0062084E">
        <w:rPr>
          <w:rFonts w:ascii="Times New Roman" w:eastAsia="宋体" w:hAnsi="Times New Roman" w:hint="eastAsia"/>
          <w:szCs w:val="21"/>
        </w:rPr>
        <w:t>最大</w:t>
      </w:r>
      <w:r w:rsidRPr="00B22171">
        <w:rPr>
          <w:rFonts w:ascii="Times New Roman" w:eastAsia="宋体" w:hAnsi="Times New Roman" w:hint="eastAsia"/>
          <w:szCs w:val="21"/>
        </w:rPr>
        <w:t>，且个体户业主收入的</w:t>
      </w:r>
      <w:r w:rsidR="00060E88">
        <w:rPr>
          <w:rFonts w:ascii="Times New Roman" w:eastAsia="宋体" w:hAnsi="Times New Roman" w:hint="eastAsia"/>
          <w:szCs w:val="21"/>
        </w:rPr>
        <w:t>划分方式</w:t>
      </w:r>
      <w:r w:rsidRPr="00B22171">
        <w:rPr>
          <w:rFonts w:ascii="Times New Roman" w:eastAsia="宋体" w:hAnsi="Times New Roman" w:hint="eastAsia"/>
          <w:szCs w:val="21"/>
        </w:rPr>
        <w:t>在</w:t>
      </w:r>
      <w:r w:rsidR="00060E88">
        <w:rPr>
          <w:rFonts w:ascii="Times New Roman" w:eastAsia="宋体" w:hAnsi="Times New Roman" w:hint="eastAsia"/>
          <w:szCs w:val="21"/>
        </w:rPr>
        <w:t>统计口径调整</w:t>
      </w:r>
      <w:r w:rsidRPr="00B22171">
        <w:rPr>
          <w:rFonts w:ascii="Times New Roman" w:eastAsia="宋体" w:hAnsi="Times New Roman" w:hint="eastAsia"/>
          <w:szCs w:val="21"/>
        </w:rPr>
        <w:t>中影</w:t>
      </w:r>
      <w:r w:rsidRPr="0062084E">
        <w:rPr>
          <w:rFonts w:ascii="Times New Roman" w:eastAsia="宋体" w:hAnsi="Times New Roman" w:hint="eastAsia"/>
          <w:szCs w:val="21"/>
        </w:rPr>
        <w:t>响最大（</w:t>
      </w:r>
      <w:r w:rsidRPr="00B22171">
        <w:rPr>
          <w:rFonts w:ascii="Times New Roman" w:eastAsia="宋体" w:hAnsi="Times New Roman" w:hint="eastAsia"/>
          <w:szCs w:val="21"/>
        </w:rPr>
        <w:t>白重恩、钱震杰，</w:t>
      </w:r>
      <w:r w:rsidRPr="00B22171">
        <w:rPr>
          <w:rFonts w:ascii="Times New Roman" w:eastAsia="宋体" w:hAnsi="Times New Roman"/>
          <w:szCs w:val="21"/>
        </w:rPr>
        <w:t>2009</w:t>
      </w:r>
      <w:r w:rsidR="00697AF7">
        <w:rPr>
          <w:rFonts w:ascii="Times New Roman" w:eastAsia="宋体" w:hAnsi="Times New Roman"/>
          <w:szCs w:val="21"/>
        </w:rPr>
        <w:t>a</w:t>
      </w:r>
      <w:r w:rsidRPr="00B22171">
        <w:rPr>
          <w:rFonts w:ascii="Times New Roman" w:eastAsia="宋体" w:hAnsi="Times New Roman" w:hint="eastAsia"/>
          <w:szCs w:val="21"/>
        </w:rPr>
        <w:t>），因此本部分尝试衡量这一划分方法</w:t>
      </w:r>
      <w:r w:rsidR="00503A8D">
        <w:rPr>
          <w:rFonts w:ascii="Times New Roman" w:eastAsia="宋体" w:hAnsi="Times New Roman" w:hint="eastAsia"/>
          <w:szCs w:val="21"/>
        </w:rPr>
        <w:t>的变化</w:t>
      </w:r>
      <w:r w:rsidRPr="00B22171">
        <w:rPr>
          <w:rFonts w:ascii="Times New Roman" w:eastAsia="宋体" w:hAnsi="Times New Roman" w:hint="eastAsia"/>
          <w:szCs w:val="21"/>
        </w:rPr>
        <w:t>对劳动收入份额的实际影响。</w:t>
      </w:r>
      <w:r w:rsidR="00131309">
        <w:rPr>
          <w:rFonts w:ascii="Times New Roman" w:eastAsia="宋体" w:hAnsi="Times New Roman" w:hint="eastAsia"/>
          <w:szCs w:val="21"/>
        </w:rPr>
        <w:t>根据</w:t>
      </w:r>
      <w:r w:rsidRPr="00B22171">
        <w:rPr>
          <w:rFonts w:ascii="Times New Roman" w:eastAsia="宋体" w:hAnsi="Times New Roman" w:hint="eastAsia"/>
          <w:szCs w:val="21"/>
        </w:rPr>
        <w:t>前文所述，</w:t>
      </w:r>
      <w:r w:rsidR="00B35CFE">
        <w:rPr>
          <w:rFonts w:ascii="Times New Roman" w:eastAsia="宋体" w:hAnsi="Times New Roman" w:hint="eastAsia"/>
          <w:szCs w:val="21"/>
        </w:rPr>
        <w:t>混合收入</w:t>
      </w:r>
      <w:r w:rsidRPr="00B22171">
        <w:rPr>
          <w:rFonts w:ascii="Times New Roman" w:eastAsia="宋体" w:hAnsi="Times New Roman" w:hint="eastAsia"/>
          <w:szCs w:val="21"/>
        </w:rPr>
        <w:t>划分给劳动收入的实际比例主要为</w:t>
      </w:r>
      <w:r w:rsidRPr="00B22171">
        <w:rPr>
          <w:rFonts w:ascii="Times New Roman" w:eastAsia="宋体" w:hAnsi="Times New Roman"/>
          <w:szCs w:val="21"/>
        </w:rPr>
        <w:t>40%</w:t>
      </w:r>
      <w:r w:rsidRPr="00B22171">
        <w:rPr>
          <w:rFonts w:ascii="Times New Roman" w:eastAsia="宋体" w:hAnsi="Times New Roman" w:hint="eastAsia"/>
          <w:szCs w:val="21"/>
        </w:rPr>
        <w:t>—</w:t>
      </w:r>
      <w:r w:rsidRPr="00B22171">
        <w:rPr>
          <w:rFonts w:ascii="Times New Roman" w:eastAsia="宋体" w:hAnsi="Times New Roman"/>
          <w:szCs w:val="21"/>
        </w:rPr>
        <w:t>70%</w:t>
      </w:r>
      <w:r w:rsidRPr="00B22171">
        <w:rPr>
          <w:rFonts w:ascii="Times New Roman" w:eastAsia="宋体" w:hAnsi="Times New Roman" w:hint="eastAsia"/>
          <w:szCs w:val="21"/>
        </w:rPr>
        <w:t>（见表</w:t>
      </w:r>
      <w:r w:rsidRPr="00B22171">
        <w:rPr>
          <w:rFonts w:ascii="Times New Roman" w:eastAsia="宋体" w:hAnsi="Times New Roman"/>
          <w:szCs w:val="21"/>
        </w:rPr>
        <w:t>2</w:t>
      </w:r>
      <w:r w:rsidRPr="00B22171">
        <w:rPr>
          <w:rFonts w:ascii="Times New Roman" w:eastAsia="宋体" w:hAnsi="Times New Roman" w:hint="eastAsia"/>
          <w:szCs w:val="21"/>
        </w:rPr>
        <w:t>），</w:t>
      </w:r>
      <w:r w:rsidR="00CD0B7D" w:rsidRPr="00CD0B7D">
        <w:rPr>
          <w:rFonts w:ascii="Times New Roman" w:eastAsia="宋体" w:hAnsi="Times New Roman" w:hint="eastAsia"/>
          <w:szCs w:val="21"/>
        </w:rPr>
        <w:t>本文为更</w:t>
      </w:r>
      <w:r w:rsidR="001455BD">
        <w:rPr>
          <w:rFonts w:ascii="Times New Roman" w:eastAsia="宋体" w:hAnsi="Times New Roman" w:hint="eastAsia"/>
          <w:szCs w:val="21"/>
        </w:rPr>
        <w:t>方便</w:t>
      </w:r>
      <w:r w:rsidR="00CD0B7D" w:rsidRPr="00CD0B7D">
        <w:rPr>
          <w:rFonts w:ascii="Times New Roman" w:eastAsia="宋体" w:hAnsi="Times New Roman" w:hint="eastAsia"/>
          <w:szCs w:val="21"/>
        </w:rPr>
        <w:t>与皮凯蒂（</w:t>
      </w:r>
      <w:r w:rsidR="00CD0B7D" w:rsidRPr="00CD0B7D">
        <w:rPr>
          <w:rFonts w:ascii="Times New Roman" w:eastAsia="宋体" w:hAnsi="Times New Roman"/>
          <w:szCs w:val="21"/>
        </w:rPr>
        <w:t>2014</w:t>
      </w:r>
      <w:r w:rsidR="00CD0B7D" w:rsidRPr="00CD0B7D">
        <w:rPr>
          <w:rFonts w:ascii="Times New Roman" w:eastAsia="宋体" w:hAnsi="Times New Roman"/>
          <w:szCs w:val="21"/>
        </w:rPr>
        <w:t>）提供的英、法等国数据进行国际比较，在</w:t>
      </w:r>
      <w:r w:rsidR="005F696B">
        <w:rPr>
          <w:rFonts w:ascii="Times New Roman" w:eastAsia="宋体" w:hAnsi="Times New Roman" w:hint="eastAsia"/>
          <w:szCs w:val="21"/>
        </w:rPr>
        <w:t>混合</w:t>
      </w:r>
      <w:r w:rsidR="00CD0B7D" w:rsidRPr="00CD0B7D">
        <w:rPr>
          <w:rFonts w:ascii="Times New Roman" w:eastAsia="宋体" w:hAnsi="Times New Roman"/>
          <w:szCs w:val="21"/>
        </w:rPr>
        <w:t>收入的劳动、资本份额划分上也采用皮凯蒂（</w:t>
      </w:r>
      <w:r w:rsidR="00CD0B7D" w:rsidRPr="00CD0B7D">
        <w:rPr>
          <w:rFonts w:ascii="Times New Roman" w:eastAsia="宋体" w:hAnsi="Times New Roman"/>
          <w:szCs w:val="21"/>
        </w:rPr>
        <w:t>2014</w:t>
      </w:r>
      <w:r w:rsidR="00CD0B7D" w:rsidRPr="00CD0B7D">
        <w:rPr>
          <w:rFonts w:ascii="Times New Roman" w:eastAsia="宋体" w:hAnsi="Times New Roman"/>
          <w:szCs w:val="21"/>
        </w:rPr>
        <w:t>）的做法，即混合收入中劳动收入占</w:t>
      </w:r>
      <w:r w:rsidR="00CD0B7D" w:rsidRPr="00CD0B7D">
        <w:rPr>
          <w:rFonts w:ascii="Times New Roman" w:eastAsia="宋体" w:hAnsi="Times New Roman"/>
          <w:szCs w:val="21"/>
        </w:rPr>
        <w:t>70%</w:t>
      </w:r>
      <w:r w:rsidR="00CD0B7D" w:rsidRPr="00CD0B7D">
        <w:rPr>
          <w:rFonts w:ascii="Times New Roman" w:eastAsia="宋体" w:hAnsi="Times New Roman"/>
          <w:szCs w:val="21"/>
        </w:rPr>
        <w:t>、资本收入占</w:t>
      </w:r>
      <w:r w:rsidR="00CD0B7D" w:rsidRPr="00CD0B7D">
        <w:rPr>
          <w:rFonts w:ascii="Times New Roman" w:eastAsia="宋体" w:hAnsi="Times New Roman"/>
          <w:szCs w:val="21"/>
        </w:rPr>
        <w:t>30%</w:t>
      </w:r>
      <w:r w:rsidR="00CD0B7D" w:rsidRPr="00CD0B7D">
        <w:rPr>
          <w:rFonts w:ascii="Times New Roman" w:eastAsia="宋体" w:hAnsi="Times New Roman"/>
          <w:szCs w:val="21"/>
        </w:rPr>
        <w:t>。</w:t>
      </w:r>
      <w:r w:rsidR="00302C75">
        <w:rPr>
          <w:rFonts w:ascii="Times New Roman" w:eastAsia="宋体" w:hAnsi="Times New Roman" w:hint="eastAsia"/>
          <w:szCs w:val="21"/>
        </w:rPr>
        <w:t>接下来，</w:t>
      </w:r>
      <w:r w:rsidRPr="00B22171">
        <w:rPr>
          <w:rFonts w:ascii="Times New Roman" w:eastAsia="宋体" w:hAnsi="Times New Roman" w:hint="eastAsia"/>
          <w:szCs w:val="21"/>
        </w:rPr>
        <w:t>本文</w:t>
      </w:r>
      <w:r w:rsidR="00302C75">
        <w:rPr>
          <w:rFonts w:ascii="Times New Roman" w:eastAsia="宋体" w:hAnsi="Times New Roman" w:hint="eastAsia"/>
          <w:szCs w:val="21"/>
        </w:rPr>
        <w:t>将</w:t>
      </w:r>
      <w:r w:rsidRPr="00B22171">
        <w:rPr>
          <w:rFonts w:ascii="Times New Roman" w:eastAsia="宋体" w:hAnsi="Times New Roman" w:hint="eastAsia"/>
          <w:szCs w:val="21"/>
        </w:rPr>
        <w:t>根据</w:t>
      </w:r>
      <w:r w:rsidR="00CD0B7D">
        <w:rPr>
          <w:rFonts w:ascii="Times New Roman" w:eastAsia="宋体" w:hAnsi="Times New Roman" w:hint="eastAsia"/>
          <w:szCs w:val="21"/>
        </w:rPr>
        <w:t>4</w:t>
      </w:r>
      <w:r w:rsidR="00CD0B7D">
        <w:rPr>
          <w:rFonts w:ascii="Times New Roman" w:eastAsia="宋体" w:hAnsi="Times New Roman"/>
          <w:szCs w:val="21"/>
        </w:rPr>
        <w:t>0</w:t>
      </w:r>
      <w:r w:rsidR="00302C75">
        <w:rPr>
          <w:rFonts w:ascii="Times New Roman" w:eastAsia="宋体" w:hAnsi="Times New Roman"/>
          <w:szCs w:val="21"/>
        </w:rPr>
        <w:t>%</w:t>
      </w:r>
      <w:r w:rsidR="00302C75">
        <w:rPr>
          <w:rFonts w:ascii="Times New Roman" w:eastAsia="宋体" w:hAnsi="Times New Roman" w:hint="eastAsia"/>
          <w:szCs w:val="21"/>
        </w:rPr>
        <w:t>—</w:t>
      </w:r>
      <w:r w:rsidR="00302C75">
        <w:rPr>
          <w:rFonts w:ascii="Times New Roman" w:eastAsia="宋体" w:hAnsi="Times New Roman" w:hint="eastAsia"/>
          <w:szCs w:val="21"/>
        </w:rPr>
        <w:t>7</w:t>
      </w:r>
      <w:r w:rsidR="00302C75">
        <w:rPr>
          <w:rFonts w:ascii="Times New Roman" w:eastAsia="宋体" w:hAnsi="Times New Roman"/>
          <w:szCs w:val="21"/>
        </w:rPr>
        <w:t>0</w:t>
      </w:r>
      <w:r w:rsidR="00302C75">
        <w:rPr>
          <w:rFonts w:ascii="Times New Roman" w:eastAsia="宋体" w:hAnsi="Times New Roman" w:hint="eastAsia"/>
          <w:szCs w:val="21"/>
        </w:rPr>
        <w:t>%</w:t>
      </w:r>
      <w:r w:rsidRPr="00B22171">
        <w:rPr>
          <w:rFonts w:ascii="Times New Roman" w:eastAsia="宋体" w:hAnsi="Times New Roman" w:hint="eastAsia"/>
          <w:szCs w:val="21"/>
        </w:rPr>
        <w:t>这一可能的区间</w:t>
      </w:r>
      <w:r w:rsidR="00302C75">
        <w:rPr>
          <w:rFonts w:ascii="Times New Roman" w:eastAsia="宋体" w:hAnsi="Times New Roman" w:hint="eastAsia"/>
          <w:szCs w:val="21"/>
        </w:rPr>
        <w:t>简要</w:t>
      </w:r>
      <w:r w:rsidRPr="00B22171">
        <w:rPr>
          <w:rFonts w:ascii="Times New Roman" w:eastAsia="宋体" w:hAnsi="Times New Roman" w:hint="eastAsia"/>
          <w:szCs w:val="21"/>
        </w:rPr>
        <w:t>计算中国个体户业主混合收入不同划分比例对劳动收入份额的可能影响</w:t>
      </w:r>
      <w:r w:rsidR="00302C75">
        <w:rPr>
          <w:rFonts w:ascii="Times New Roman" w:eastAsia="宋体" w:hAnsi="Times New Roman" w:hint="eastAsia"/>
          <w:szCs w:val="21"/>
        </w:rPr>
        <w:t>，</w:t>
      </w:r>
      <w:r w:rsidR="006A02DE">
        <w:rPr>
          <w:rFonts w:ascii="Times New Roman" w:eastAsia="宋体" w:hAnsi="Times New Roman" w:hint="eastAsia"/>
          <w:szCs w:val="21"/>
        </w:rPr>
        <w:t>从而</w:t>
      </w:r>
      <w:r w:rsidR="00302C75">
        <w:rPr>
          <w:rFonts w:ascii="Times New Roman" w:eastAsia="宋体" w:hAnsi="Times New Roman" w:hint="eastAsia"/>
          <w:szCs w:val="21"/>
        </w:rPr>
        <w:t>说明本文</w:t>
      </w:r>
      <w:r w:rsidR="00FA1DDC">
        <w:rPr>
          <w:rFonts w:ascii="Times New Roman" w:eastAsia="宋体" w:hAnsi="Times New Roman" w:hint="eastAsia"/>
          <w:szCs w:val="21"/>
        </w:rPr>
        <w:t>选择的</w:t>
      </w:r>
      <w:r w:rsidR="00302C75">
        <w:rPr>
          <w:rFonts w:ascii="Times New Roman" w:eastAsia="宋体" w:hAnsi="Times New Roman" w:hint="eastAsia"/>
          <w:szCs w:val="21"/>
        </w:rPr>
        <w:t>划分方式对本文测算劳动收入份额及国际比较</w:t>
      </w:r>
      <w:r w:rsidR="004F0B45">
        <w:rPr>
          <w:rFonts w:ascii="Times New Roman" w:eastAsia="宋体" w:hAnsi="Times New Roman" w:hint="eastAsia"/>
          <w:szCs w:val="21"/>
        </w:rPr>
        <w:t>的</w:t>
      </w:r>
      <w:r w:rsidR="00302C75">
        <w:rPr>
          <w:rFonts w:ascii="Times New Roman" w:eastAsia="宋体" w:hAnsi="Times New Roman" w:hint="eastAsia"/>
          <w:szCs w:val="21"/>
        </w:rPr>
        <w:t>影响</w:t>
      </w:r>
      <w:r>
        <w:rPr>
          <w:rFonts w:ascii="Times New Roman" w:eastAsia="宋体" w:hAnsi="Times New Roman" w:hint="eastAsia"/>
        </w:rPr>
        <w:t>。</w:t>
      </w:r>
    </w:p>
    <w:p w14:paraId="0204E207" w14:textId="673076CC" w:rsidR="00D1257C" w:rsidRDefault="006A2297" w:rsidP="00D1257C">
      <w:pPr>
        <w:pStyle w:val="31"/>
        <w:ind w:firstLine="420"/>
        <w:rPr>
          <w:rFonts w:eastAsia="宋体"/>
        </w:rPr>
      </w:pPr>
      <w:r w:rsidRPr="003348B0">
        <w:rPr>
          <w:rFonts w:eastAsia="宋体" w:hint="eastAsia"/>
        </w:rPr>
        <w:t>在实际测算中，个体户业主收入划分</w:t>
      </w:r>
      <w:r w:rsidR="005E02BF">
        <w:rPr>
          <w:rFonts w:eastAsia="宋体" w:hint="eastAsia"/>
        </w:rPr>
        <w:t>比例</w:t>
      </w:r>
      <w:r w:rsidRPr="003348B0">
        <w:rPr>
          <w:rFonts w:eastAsia="宋体" w:hint="eastAsia"/>
        </w:rPr>
        <w:t>对</w:t>
      </w:r>
      <w:r w:rsidR="00BB5497">
        <w:rPr>
          <w:rFonts w:eastAsia="宋体" w:hint="eastAsia"/>
        </w:rPr>
        <w:t>测算</w:t>
      </w:r>
      <w:r w:rsidRPr="003348B0">
        <w:rPr>
          <w:rFonts w:eastAsia="宋体" w:hint="eastAsia"/>
        </w:rPr>
        <w:t>结果影响较小。</w:t>
      </w:r>
      <w:r w:rsidRPr="003348B0">
        <w:rPr>
          <w:rFonts w:eastAsia="宋体"/>
        </w:rPr>
        <w:t>2017</w:t>
      </w:r>
      <w:r w:rsidRPr="003348B0">
        <w:rPr>
          <w:rFonts w:eastAsia="宋体" w:hint="eastAsia"/>
        </w:rPr>
        <w:t>年</w:t>
      </w:r>
      <w:r w:rsidRPr="00F42E9F">
        <w:rPr>
          <w:rStyle w:val="a5"/>
          <w:rFonts w:eastAsia="宋体"/>
          <w:highlight w:val="yellow"/>
        </w:rPr>
        <w:footnoteReference w:id="9"/>
      </w:r>
      <w:r>
        <w:rPr>
          <w:rFonts w:eastAsia="宋体" w:hint="eastAsia"/>
        </w:rPr>
        <w:t>国家统计局数据显示，</w:t>
      </w:r>
      <w:r w:rsidRPr="003348B0">
        <w:rPr>
          <w:rFonts w:eastAsia="宋体" w:hint="eastAsia"/>
        </w:rPr>
        <w:t>中国就业人员为</w:t>
      </w:r>
      <w:r w:rsidRPr="003348B0">
        <w:rPr>
          <w:rFonts w:eastAsia="宋体"/>
        </w:rPr>
        <w:t>77640</w:t>
      </w:r>
      <w:r w:rsidRPr="003348B0">
        <w:rPr>
          <w:rFonts w:eastAsia="宋体" w:hint="eastAsia"/>
        </w:rPr>
        <w:t>万人，个体户业主为</w:t>
      </w:r>
      <w:r w:rsidRPr="003348B0">
        <w:rPr>
          <w:rFonts w:eastAsia="宋体"/>
        </w:rPr>
        <w:t>6597</w:t>
      </w:r>
      <w:r w:rsidRPr="003348B0">
        <w:rPr>
          <w:rFonts w:eastAsia="宋体" w:hint="eastAsia"/>
        </w:rPr>
        <w:t>万人，个体户业主占</w:t>
      </w:r>
      <w:r>
        <w:rPr>
          <w:rFonts w:eastAsia="宋体" w:hint="eastAsia"/>
        </w:rPr>
        <w:t>全国</w:t>
      </w:r>
      <w:r w:rsidRPr="003348B0">
        <w:rPr>
          <w:rFonts w:eastAsia="宋体" w:hint="eastAsia"/>
        </w:rPr>
        <w:t>就业人员</w:t>
      </w:r>
      <w:r>
        <w:rPr>
          <w:rFonts w:eastAsia="宋体" w:hint="eastAsia"/>
        </w:rPr>
        <w:t>比重为</w:t>
      </w:r>
      <w:r w:rsidRPr="003348B0">
        <w:rPr>
          <w:rFonts w:eastAsia="宋体"/>
        </w:rPr>
        <w:t>8.</w:t>
      </w:r>
      <w:r w:rsidR="00DD5DC4">
        <w:rPr>
          <w:rFonts w:eastAsia="宋体"/>
        </w:rPr>
        <w:t>5</w:t>
      </w:r>
      <w:r w:rsidRPr="003348B0">
        <w:rPr>
          <w:rFonts w:eastAsia="宋体"/>
        </w:rPr>
        <w:t>%</w:t>
      </w:r>
      <w:r w:rsidRPr="003348B0">
        <w:rPr>
          <w:rFonts w:eastAsia="宋体" w:hint="eastAsia"/>
        </w:rPr>
        <w:t>。若分别按照</w:t>
      </w:r>
      <w:r w:rsidRPr="003348B0">
        <w:rPr>
          <w:rFonts w:eastAsia="宋体"/>
        </w:rPr>
        <w:t>70%</w:t>
      </w:r>
      <w:r w:rsidRPr="003348B0">
        <w:rPr>
          <w:rFonts w:eastAsia="宋体" w:hint="eastAsia"/>
        </w:rPr>
        <w:t>、</w:t>
      </w:r>
      <w:r w:rsidRPr="003348B0">
        <w:rPr>
          <w:rFonts w:eastAsia="宋体"/>
        </w:rPr>
        <w:t>60%</w:t>
      </w:r>
      <w:r w:rsidRPr="003348B0">
        <w:rPr>
          <w:rFonts w:eastAsia="宋体" w:hint="eastAsia"/>
        </w:rPr>
        <w:t>、</w:t>
      </w:r>
      <w:r w:rsidRPr="003348B0">
        <w:rPr>
          <w:rFonts w:eastAsia="宋体"/>
        </w:rPr>
        <w:t>50%</w:t>
      </w:r>
      <w:r>
        <w:rPr>
          <w:rFonts w:eastAsia="宋体" w:hint="eastAsia"/>
        </w:rPr>
        <w:t>、</w:t>
      </w:r>
      <w:r>
        <w:rPr>
          <w:rFonts w:eastAsia="宋体" w:hint="eastAsia"/>
        </w:rPr>
        <w:t>4</w:t>
      </w:r>
      <w:r>
        <w:rPr>
          <w:rFonts w:eastAsia="宋体"/>
        </w:rPr>
        <w:t>0</w:t>
      </w:r>
      <w:r>
        <w:rPr>
          <w:rFonts w:eastAsia="宋体" w:hint="eastAsia"/>
        </w:rPr>
        <w:t>%</w:t>
      </w:r>
      <w:r w:rsidRPr="003348B0">
        <w:rPr>
          <w:rFonts w:eastAsia="宋体" w:hint="eastAsia"/>
        </w:rPr>
        <w:t>的比例</w:t>
      </w:r>
      <w:r>
        <w:rPr>
          <w:rFonts w:eastAsia="宋体" w:hint="eastAsia"/>
        </w:rPr>
        <w:t>划分</w:t>
      </w:r>
      <w:r w:rsidRPr="003348B0">
        <w:rPr>
          <w:rFonts w:eastAsia="宋体" w:hint="eastAsia"/>
        </w:rPr>
        <w:t>个体户业主混合收入中的劳动收入，</w:t>
      </w:r>
      <w:r>
        <w:rPr>
          <w:rFonts w:eastAsia="宋体" w:hint="eastAsia"/>
        </w:rPr>
        <w:t>则</w:t>
      </w:r>
      <w:r w:rsidRPr="003348B0">
        <w:rPr>
          <w:rFonts w:eastAsia="宋体" w:hint="eastAsia"/>
        </w:rPr>
        <w:t>个体户业主的劳动收入</w:t>
      </w:r>
      <w:r>
        <w:rPr>
          <w:rFonts w:eastAsia="宋体" w:hint="eastAsia"/>
        </w:rPr>
        <w:t>分别</w:t>
      </w:r>
      <w:r w:rsidRPr="003348B0">
        <w:rPr>
          <w:rFonts w:eastAsia="宋体" w:hint="eastAsia"/>
        </w:rPr>
        <w:t>占全国劳动收入的</w:t>
      </w:r>
      <w:r w:rsidRPr="003348B0">
        <w:rPr>
          <w:rFonts w:eastAsia="宋体"/>
        </w:rPr>
        <w:t>5.9%</w:t>
      </w:r>
      <w:r w:rsidRPr="003348B0">
        <w:rPr>
          <w:rFonts w:eastAsia="宋体" w:hint="eastAsia"/>
        </w:rPr>
        <w:t>、</w:t>
      </w:r>
      <w:r w:rsidRPr="003348B0">
        <w:rPr>
          <w:rFonts w:eastAsia="宋体"/>
        </w:rPr>
        <w:t>5.</w:t>
      </w:r>
      <w:r w:rsidR="00DD5DC4">
        <w:rPr>
          <w:rFonts w:eastAsia="宋体"/>
        </w:rPr>
        <w:t>1</w:t>
      </w:r>
      <w:r w:rsidRPr="003348B0">
        <w:rPr>
          <w:rFonts w:eastAsia="宋体"/>
        </w:rPr>
        <w:t>%</w:t>
      </w:r>
      <w:r w:rsidRPr="003348B0">
        <w:rPr>
          <w:rFonts w:eastAsia="宋体" w:hint="eastAsia"/>
        </w:rPr>
        <w:t>、</w:t>
      </w:r>
      <w:r w:rsidRPr="003348B0">
        <w:rPr>
          <w:rFonts w:eastAsia="宋体"/>
        </w:rPr>
        <w:t>4.2%</w:t>
      </w:r>
      <w:r>
        <w:rPr>
          <w:rFonts w:eastAsia="宋体" w:hint="eastAsia"/>
        </w:rPr>
        <w:t>，</w:t>
      </w:r>
      <w:r>
        <w:rPr>
          <w:rFonts w:eastAsia="宋体" w:hint="eastAsia"/>
        </w:rPr>
        <w:t>3.</w:t>
      </w:r>
      <w:r>
        <w:rPr>
          <w:rFonts w:eastAsia="宋体"/>
        </w:rPr>
        <w:t>4</w:t>
      </w:r>
      <w:r>
        <w:rPr>
          <w:rFonts w:eastAsia="宋体" w:hint="eastAsia"/>
        </w:rPr>
        <w:t>%</w:t>
      </w:r>
      <w:r w:rsidRPr="00F42E9F">
        <w:rPr>
          <w:rStyle w:val="a5"/>
          <w:rFonts w:eastAsia="宋体"/>
          <w:highlight w:val="yellow"/>
        </w:rPr>
        <w:footnoteReference w:id="10"/>
      </w:r>
      <w:r>
        <w:rPr>
          <w:rFonts w:eastAsia="宋体" w:hint="eastAsia"/>
        </w:rPr>
        <w:t>。</w:t>
      </w:r>
      <w:r w:rsidRPr="003348B0">
        <w:rPr>
          <w:rFonts w:eastAsia="宋体" w:hint="eastAsia"/>
        </w:rPr>
        <w:t>因此，</w:t>
      </w:r>
      <w:r w:rsidRPr="003348B0">
        <w:rPr>
          <w:rFonts w:eastAsia="宋体"/>
        </w:rPr>
        <w:t>70%</w:t>
      </w:r>
      <w:r w:rsidRPr="003348B0">
        <w:rPr>
          <w:rFonts w:eastAsia="宋体" w:hint="eastAsia"/>
        </w:rPr>
        <w:t>与</w:t>
      </w:r>
      <w:r w:rsidRPr="003348B0">
        <w:rPr>
          <w:rFonts w:eastAsia="宋体"/>
        </w:rPr>
        <w:t>60%</w:t>
      </w:r>
      <w:r w:rsidRPr="003348B0">
        <w:rPr>
          <w:rFonts w:eastAsia="宋体" w:hint="eastAsia"/>
        </w:rPr>
        <w:t>、</w:t>
      </w:r>
      <w:r w:rsidRPr="003348B0">
        <w:rPr>
          <w:rFonts w:eastAsia="宋体"/>
        </w:rPr>
        <w:t>60%</w:t>
      </w:r>
      <w:r w:rsidRPr="003348B0">
        <w:rPr>
          <w:rFonts w:eastAsia="宋体" w:hint="eastAsia"/>
        </w:rPr>
        <w:t>与</w:t>
      </w:r>
      <w:r w:rsidRPr="003348B0">
        <w:rPr>
          <w:rFonts w:eastAsia="宋体"/>
        </w:rPr>
        <w:t>50%</w:t>
      </w:r>
      <w:r>
        <w:rPr>
          <w:rFonts w:eastAsia="宋体" w:hint="eastAsia"/>
        </w:rPr>
        <w:t>、</w:t>
      </w:r>
      <w:r>
        <w:rPr>
          <w:rFonts w:eastAsia="宋体" w:hint="eastAsia"/>
        </w:rPr>
        <w:t>5</w:t>
      </w:r>
      <w:r>
        <w:rPr>
          <w:rFonts w:eastAsia="宋体"/>
        </w:rPr>
        <w:t>0</w:t>
      </w:r>
      <w:r>
        <w:rPr>
          <w:rFonts w:eastAsia="宋体" w:hint="eastAsia"/>
        </w:rPr>
        <w:t>%</w:t>
      </w:r>
      <w:r>
        <w:rPr>
          <w:rFonts w:eastAsia="宋体" w:hint="eastAsia"/>
        </w:rPr>
        <w:t>与</w:t>
      </w:r>
      <w:r>
        <w:rPr>
          <w:rFonts w:eastAsia="宋体" w:hint="eastAsia"/>
        </w:rPr>
        <w:t>4</w:t>
      </w:r>
      <w:r>
        <w:rPr>
          <w:rFonts w:eastAsia="宋体"/>
        </w:rPr>
        <w:t>0</w:t>
      </w:r>
      <w:r>
        <w:rPr>
          <w:rFonts w:eastAsia="宋体" w:hint="eastAsia"/>
        </w:rPr>
        <w:t>%</w:t>
      </w:r>
      <w:r w:rsidRPr="003348B0">
        <w:rPr>
          <w:rFonts w:eastAsia="宋体" w:hint="eastAsia"/>
        </w:rPr>
        <w:t>的</w:t>
      </w:r>
      <w:r>
        <w:rPr>
          <w:rFonts w:eastAsia="宋体" w:hint="eastAsia"/>
        </w:rPr>
        <w:t>混合收入</w:t>
      </w:r>
      <w:r w:rsidRPr="003348B0">
        <w:rPr>
          <w:rFonts w:eastAsia="宋体" w:hint="eastAsia"/>
        </w:rPr>
        <w:t>划分</w:t>
      </w:r>
      <w:r>
        <w:rPr>
          <w:rFonts w:eastAsia="宋体" w:hint="eastAsia"/>
        </w:rPr>
        <w:t>方式，即划分方式每变化</w:t>
      </w:r>
      <w:r>
        <w:rPr>
          <w:rFonts w:eastAsia="宋体" w:hint="eastAsia"/>
        </w:rPr>
        <w:t>1</w:t>
      </w:r>
      <w:r>
        <w:rPr>
          <w:rFonts w:eastAsia="宋体"/>
        </w:rPr>
        <w:t>0</w:t>
      </w:r>
      <w:r>
        <w:rPr>
          <w:rFonts w:eastAsia="宋体" w:hint="eastAsia"/>
        </w:rPr>
        <w:t>%</w:t>
      </w:r>
      <w:r>
        <w:rPr>
          <w:rFonts w:eastAsia="宋体" w:hint="eastAsia"/>
        </w:rPr>
        <w:t>，计算</w:t>
      </w:r>
      <w:r w:rsidRPr="003348B0">
        <w:rPr>
          <w:rFonts w:eastAsia="宋体" w:hint="eastAsia"/>
        </w:rPr>
        <w:t>得到的</w:t>
      </w:r>
      <w:r>
        <w:rPr>
          <w:rFonts w:eastAsia="宋体" w:hint="eastAsia"/>
        </w:rPr>
        <w:t>劳动收入份额</w:t>
      </w:r>
      <w:r w:rsidRPr="003348B0">
        <w:rPr>
          <w:rFonts w:eastAsia="宋体" w:hint="eastAsia"/>
        </w:rPr>
        <w:t>分子差距</w:t>
      </w:r>
      <w:r>
        <w:rPr>
          <w:rFonts w:eastAsia="宋体" w:hint="eastAsia"/>
        </w:rPr>
        <w:t>约为</w:t>
      </w:r>
      <w:r w:rsidRPr="003348B0">
        <w:rPr>
          <w:rFonts w:eastAsia="宋体"/>
        </w:rPr>
        <w:t>0.8%</w:t>
      </w:r>
      <w:r>
        <w:rPr>
          <w:rFonts w:eastAsia="宋体" w:hint="eastAsia"/>
        </w:rPr>
        <w:t>。</w:t>
      </w:r>
      <w:r w:rsidRPr="003348B0">
        <w:rPr>
          <w:rFonts w:eastAsia="宋体" w:hint="eastAsia"/>
        </w:rPr>
        <w:t>若劳动收入份额为</w:t>
      </w:r>
      <w:r w:rsidRPr="003348B0">
        <w:rPr>
          <w:rFonts w:eastAsia="宋体"/>
        </w:rPr>
        <w:t>60%</w:t>
      </w:r>
      <w:r w:rsidRPr="003348B0">
        <w:rPr>
          <w:rFonts w:eastAsia="宋体" w:hint="eastAsia"/>
        </w:rPr>
        <w:t>，那么</w:t>
      </w:r>
      <w:r>
        <w:rPr>
          <w:rFonts w:eastAsia="宋体" w:hint="eastAsia"/>
        </w:rPr>
        <w:t>划分方式每变化</w:t>
      </w:r>
      <w:r>
        <w:rPr>
          <w:rFonts w:eastAsia="宋体" w:hint="eastAsia"/>
        </w:rPr>
        <w:t>1</w:t>
      </w:r>
      <w:r>
        <w:rPr>
          <w:rFonts w:eastAsia="宋体"/>
        </w:rPr>
        <w:t>0</w:t>
      </w:r>
      <w:r>
        <w:rPr>
          <w:rFonts w:eastAsia="宋体" w:hint="eastAsia"/>
        </w:rPr>
        <w:t>%</w:t>
      </w:r>
      <w:r>
        <w:rPr>
          <w:rFonts w:eastAsia="宋体" w:hint="eastAsia"/>
        </w:rPr>
        <w:t>，</w:t>
      </w:r>
      <w:r w:rsidRPr="003348B0">
        <w:rPr>
          <w:rFonts w:eastAsia="宋体" w:hint="eastAsia"/>
        </w:rPr>
        <w:t>最终劳动收入份额测算结果</w:t>
      </w:r>
      <w:r>
        <w:rPr>
          <w:rFonts w:eastAsia="宋体" w:hint="eastAsia"/>
        </w:rPr>
        <w:t>变化</w:t>
      </w:r>
      <w:r w:rsidRPr="003348B0">
        <w:rPr>
          <w:rFonts w:eastAsia="宋体" w:hint="eastAsia"/>
        </w:rPr>
        <w:t>约为</w:t>
      </w:r>
      <w:r w:rsidRPr="003348B0">
        <w:rPr>
          <w:rFonts w:eastAsia="宋体"/>
        </w:rPr>
        <w:t>0.</w:t>
      </w:r>
      <w:r>
        <w:rPr>
          <w:rFonts w:eastAsia="宋体"/>
        </w:rPr>
        <w:t>5</w:t>
      </w:r>
      <w:r w:rsidRPr="003348B0">
        <w:rPr>
          <w:rFonts w:eastAsia="宋体"/>
        </w:rPr>
        <w:t>%</w:t>
      </w:r>
      <w:r w:rsidRPr="003348B0">
        <w:rPr>
          <w:rFonts w:eastAsia="宋体" w:hint="eastAsia"/>
        </w:rPr>
        <w:t>。</w:t>
      </w:r>
      <w:r>
        <w:rPr>
          <w:rFonts w:eastAsia="宋体" w:hint="eastAsia"/>
        </w:rPr>
        <w:t>若放宽</w:t>
      </w:r>
      <w:r w:rsidRPr="00902F58">
        <w:rPr>
          <w:rFonts w:eastAsia="宋体" w:hint="eastAsia"/>
        </w:rPr>
        <w:t>个体户业主收入与其他从业人员</w:t>
      </w:r>
      <w:r>
        <w:rPr>
          <w:rFonts w:eastAsia="宋体" w:hint="eastAsia"/>
        </w:rPr>
        <w:t>收入相同的假设，如</w:t>
      </w:r>
      <w:r w:rsidRPr="00902F58">
        <w:rPr>
          <w:rFonts w:eastAsia="宋体" w:hint="eastAsia"/>
        </w:rPr>
        <w:t>个体户业主收入</w:t>
      </w:r>
      <w:r>
        <w:rPr>
          <w:rFonts w:eastAsia="宋体" w:hint="eastAsia"/>
        </w:rPr>
        <w:t>为</w:t>
      </w:r>
      <w:r w:rsidRPr="00902F58">
        <w:rPr>
          <w:rFonts w:eastAsia="宋体" w:hint="eastAsia"/>
        </w:rPr>
        <w:t>其他从业人员</w:t>
      </w:r>
      <w:r>
        <w:rPr>
          <w:rFonts w:eastAsia="宋体" w:hint="eastAsia"/>
        </w:rPr>
        <w:t>收入的</w:t>
      </w:r>
      <w:r>
        <w:rPr>
          <w:rFonts w:eastAsia="宋体" w:hint="eastAsia"/>
        </w:rPr>
        <w:t>5</w:t>
      </w:r>
      <w:r>
        <w:rPr>
          <w:rFonts w:eastAsia="宋体"/>
        </w:rPr>
        <w:t>0</w:t>
      </w:r>
      <w:r>
        <w:rPr>
          <w:rFonts w:eastAsia="宋体" w:hint="eastAsia"/>
        </w:rPr>
        <w:t>%</w:t>
      </w:r>
      <w:r>
        <w:rPr>
          <w:rFonts w:eastAsia="宋体" w:hint="eastAsia"/>
        </w:rPr>
        <w:t>—</w:t>
      </w:r>
      <w:r>
        <w:rPr>
          <w:rFonts w:eastAsia="宋体" w:hint="eastAsia"/>
        </w:rPr>
        <w:t>2</w:t>
      </w:r>
      <w:r>
        <w:rPr>
          <w:rFonts w:eastAsia="宋体"/>
        </w:rPr>
        <w:t>00</w:t>
      </w:r>
      <w:r>
        <w:rPr>
          <w:rFonts w:eastAsia="宋体" w:hint="eastAsia"/>
        </w:rPr>
        <w:t>%</w:t>
      </w:r>
      <w:r>
        <w:rPr>
          <w:rFonts w:eastAsia="宋体" w:hint="eastAsia"/>
        </w:rPr>
        <w:t>，则个体户业主混合收入划分方式每变化</w:t>
      </w:r>
      <w:r>
        <w:rPr>
          <w:rFonts w:eastAsia="宋体" w:hint="eastAsia"/>
        </w:rPr>
        <w:t>1</w:t>
      </w:r>
      <w:r>
        <w:rPr>
          <w:rFonts w:eastAsia="宋体"/>
        </w:rPr>
        <w:t>0</w:t>
      </w:r>
      <w:r>
        <w:rPr>
          <w:rFonts w:eastAsia="宋体" w:hint="eastAsia"/>
        </w:rPr>
        <w:t>%</w:t>
      </w:r>
      <w:r>
        <w:rPr>
          <w:rFonts w:eastAsia="宋体" w:hint="eastAsia"/>
        </w:rPr>
        <w:t>对劳动收入份额测算结果的影响为</w:t>
      </w:r>
      <w:r>
        <w:rPr>
          <w:rFonts w:eastAsia="宋体" w:hint="eastAsia"/>
        </w:rPr>
        <w:t>0.</w:t>
      </w:r>
      <w:r w:rsidR="00DD5DC4">
        <w:rPr>
          <w:rFonts w:eastAsia="宋体"/>
        </w:rPr>
        <w:t>2</w:t>
      </w:r>
      <w:r>
        <w:rPr>
          <w:rFonts w:eastAsia="宋体" w:hint="eastAsia"/>
        </w:rPr>
        <w:t>%</w:t>
      </w:r>
      <w:r>
        <w:rPr>
          <w:rFonts w:eastAsia="宋体" w:hint="eastAsia"/>
        </w:rPr>
        <w:t>—</w:t>
      </w:r>
      <w:r>
        <w:rPr>
          <w:rFonts w:eastAsia="宋体" w:hint="eastAsia"/>
        </w:rPr>
        <w:t>1.</w:t>
      </w:r>
      <w:r>
        <w:rPr>
          <w:rFonts w:eastAsia="宋体"/>
        </w:rPr>
        <w:t>0</w:t>
      </w:r>
      <w:r>
        <w:rPr>
          <w:rFonts w:eastAsia="宋体" w:hint="eastAsia"/>
        </w:rPr>
        <w:t>%</w:t>
      </w:r>
      <w:r>
        <w:rPr>
          <w:rFonts w:eastAsia="宋体" w:hint="eastAsia"/>
        </w:rPr>
        <w:t>之间。相比未划分混合收入时，各实际划分比例</w:t>
      </w:r>
      <w:r w:rsidR="002E6FE3">
        <w:rPr>
          <w:rFonts w:eastAsia="宋体" w:hint="eastAsia"/>
        </w:rPr>
        <w:t>间差异</w:t>
      </w:r>
      <w:r>
        <w:rPr>
          <w:rFonts w:eastAsia="宋体" w:hint="eastAsia"/>
        </w:rPr>
        <w:t>较小</w:t>
      </w:r>
      <w:r w:rsidRPr="00092E9D">
        <w:rPr>
          <w:rFonts w:eastAsia="宋体" w:hint="eastAsia"/>
        </w:rPr>
        <w:t>。</w:t>
      </w:r>
      <w:r w:rsidR="00D34D08">
        <w:rPr>
          <w:rFonts w:eastAsia="宋体" w:hint="eastAsia"/>
        </w:rPr>
        <w:t>同时，考虑到</w:t>
      </w:r>
      <w:r w:rsidR="00791C07">
        <w:rPr>
          <w:rFonts w:eastAsia="宋体" w:hint="eastAsia"/>
        </w:rPr>
        <w:t>1</w:t>
      </w:r>
      <w:r w:rsidR="00791C07">
        <w:rPr>
          <w:rFonts w:eastAsia="宋体"/>
        </w:rPr>
        <w:t>992</w:t>
      </w:r>
      <w:r w:rsidR="00791C07">
        <w:rPr>
          <w:rFonts w:eastAsia="宋体" w:hint="eastAsia"/>
        </w:rPr>
        <w:t>年以前个体户业主占全国</w:t>
      </w:r>
      <w:r w:rsidR="00791C07" w:rsidRPr="003348B0">
        <w:rPr>
          <w:rFonts w:eastAsia="宋体" w:hint="eastAsia"/>
        </w:rPr>
        <w:t>就业人员</w:t>
      </w:r>
      <w:r w:rsidR="00791C07">
        <w:rPr>
          <w:rFonts w:eastAsia="宋体" w:hint="eastAsia"/>
        </w:rPr>
        <w:t>比重为</w:t>
      </w:r>
      <w:r w:rsidR="00791C07">
        <w:rPr>
          <w:rFonts w:eastAsia="宋体"/>
        </w:rPr>
        <w:t>2</w:t>
      </w:r>
      <w:r w:rsidR="00791C07">
        <w:rPr>
          <w:rFonts w:eastAsia="宋体" w:hint="eastAsia"/>
        </w:rPr>
        <w:t>%</w:t>
      </w:r>
      <w:r w:rsidR="00791C07">
        <w:rPr>
          <w:rFonts w:eastAsia="宋体" w:hint="eastAsia"/>
        </w:rPr>
        <w:t>左右，</w:t>
      </w:r>
      <w:r w:rsidR="003E0E3A">
        <w:rPr>
          <w:rFonts w:eastAsia="宋体" w:hint="eastAsia"/>
        </w:rPr>
        <w:t>个体户业主混合收入</w:t>
      </w:r>
      <w:r w:rsidR="00D33E1F">
        <w:rPr>
          <w:rFonts w:eastAsia="宋体" w:hint="eastAsia"/>
        </w:rPr>
        <w:t>在劳动和资本间</w:t>
      </w:r>
      <w:r w:rsidR="003E0E3A">
        <w:rPr>
          <w:rFonts w:eastAsia="宋体" w:hint="eastAsia"/>
        </w:rPr>
        <w:t>的</w:t>
      </w:r>
      <w:r w:rsidR="00791C07">
        <w:rPr>
          <w:rFonts w:eastAsia="宋体" w:hint="eastAsia"/>
        </w:rPr>
        <w:t>各划分方式</w:t>
      </w:r>
      <w:r w:rsidR="00D33E1F">
        <w:rPr>
          <w:rFonts w:eastAsia="宋体" w:hint="eastAsia"/>
        </w:rPr>
        <w:t>差异更小</w:t>
      </w:r>
      <w:r w:rsidR="0093679C">
        <w:rPr>
          <w:rFonts w:eastAsia="宋体" w:hint="eastAsia"/>
        </w:rPr>
        <w:t>。因此，</w:t>
      </w:r>
      <w:r w:rsidR="008924B7">
        <w:rPr>
          <w:rFonts w:eastAsia="宋体" w:hint="eastAsia"/>
        </w:rPr>
        <w:t>相较于</w:t>
      </w:r>
      <w:r w:rsidR="0022171A">
        <w:rPr>
          <w:rFonts w:eastAsia="宋体" w:hint="eastAsia"/>
        </w:rPr>
        <w:t>本文对</w:t>
      </w:r>
      <w:r w:rsidR="00FF7A9F">
        <w:rPr>
          <w:rFonts w:eastAsia="宋体" w:hint="eastAsia"/>
        </w:rPr>
        <w:t>分母</w:t>
      </w:r>
      <w:r w:rsidR="008924B7">
        <w:rPr>
          <w:rFonts w:eastAsia="宋体" w:hint="eastAsia"/>
        </w:rPr>
        <w:t>的调整</w:t>
      </w:r>
      <w:r w:rsidR="00727EE2">
        <w:rPr>
          <w:rFonts w:eastAsia="宋体" w:hint="eastAsia"/>
        </w:rPr>
        <w:t>，分子</w:t>
      </w:r>
      <w:r w:rsidR="008924B7">
        <w:rPr>
          <w:rFonts w:eastAsia="宋体" w:hint="eastAsia"/>
        </w:rPr>
        <w:t>的调整对劳动收入份额</w:t>
      </w:r>
      <w:r w:rsidR="00727EE2">
        <w:rPr>
          <w:rFonts w:eastAsia="宋体" w:hint="eastAsia"/>
        </w:rPr>
        <w:t>的影响</w:t>
      </w:r>
      <w:r w:rsidR="0093679C">
        <w:rPr>
          <w:rFonts w:eastAsia="宋体" w:hint="eastAsia"/>
        </w:rPr>
        <w:t>较小</w:t>
      </w:r>
      <w:r w:rsidR="00D34D08">
        <w:rPr>
          <w:rFonts w:eastAsia="宋体" w:hint="eastAsia"/>
        </w:rPr>
        <w:t>。</w:t>
      </w:r>
    </w:p>
    <w:p w14:paraId="57F72A93" w14:textId="494A5915" w:rsidR="00A149E7" w:rsidRDefault="00EF4091" w:rsidP="00A149E7">
      <w:pPr>
        <w:pStyle w:val="31"/>
        <w:ind w:firstLine="420"/>
        <w:rPr>
          <w:rFonts w:eastAsia="宋体"/>
        </w:rPr>
      </w:pPr>
      <w:r>
        <w:rPr>
          <w:rFonts w:eastAsia="宋体" w:hint="eastAsia"/>
        </w:rPr>
        <w:t>为进一步考察个体户业主混合收入不同划分方式的影响，</w:t>
      </w:r>
      <w:r w:rsidR="00D1257C">
        <w:rPr>
          <w:rFonts w:eastAsia="宋体" w:hint="eastAsia"/>
        </w:rPr>
        <w:t>本文</w:t>
      </w:r>
      <w:r w:rsidR="00321F33">
        <w:rPr>
          <w:rFonts w:eastAsia="宋体" w:hint="eastAsia"/>
        </w:rPr>
        <w:t>使用《中国统计年鉴》等数据</w:t>
      </w:r>
      <w:r w:rsidR="00A73B0E">
        <w:rPr>
          <w:rFonts w:eastAsia="宋体" w:hint="eastAsia"/>
        </w:rPr>
        <w:t>对表</w:t>
      </w:r>
      <w:r w:rsidR="00A73B0E">
        <w:rPr>
          <w:rFonts w:eastAsia="宋体" w:hint="eastAsia"/>
        </w:rPr>
        <w:t>3</w:t>
      </w:r>
      <w:r w:rsidR="00A73B0E">
        <w:rPr>
          <w:rFonts w:eastAsia="宋体" w:hint="eastAsia"/>
        </w:rPr>
        <w:t>中的</w:t>
      </w:r>
      <w:r w:rsidR="00A73B0E">
        <w:rPr>
          <w:rFonts w:eastAsia="宋体" w:hint="eastAsia"/>
        </w:rPr>
        <w:t>4</w:t>
      </w:r>
      <w:r w:rsidR="00A73B0E">
        <w:rPr>
          <w:rFonts w:eastAsia="宋体" w:hint="eastAsia"/>
        </w:rPr>
        <w:t>种统计口径</w:t>
      </w:r>
      <w:r w:rsidR="0014581C">
        <w:rPr>
          <w:rFonts w:eastAsia="宋体" w:hint="eastAsia"/>
        </w:rPr>
        <w:t>进行了调整，图</w:t>
      </w:r>
      <w:r w:rsidR="0014581C">
        <w:rPr>
          <w:rFonts w:eastAsia="宋体" w:hint="eastAsia"/>
        </w:rPr>
        <w:t>6</w:t>
      </w:r>
      <w:r w:rsidR="0014581C">
        <w:rPr>
          <w:rFonts w:eastAsia="宋体" w:hint="eastAsia"/>
        </w:rPr>
        <w:t>汇报了</w:t>
      </w:r>
      <w:r w:rsidR="009F0D3C">
        <w:rPr>
          <w:rFonts w:eastAsia="宋体" w:hint="eastAsia"/>
        </w:rPr>
        <w:t>将</w:t>
      </w:r>
      <w:r w:rsidR="008A3866">
        <w:rPr>
          <w:rFonts w:eastAsia="宋体" w:hint="eastAsia"/>
        </w:rPr>
        <w:t>个体户业主</w:t>
      </w:r>
      <w:r w:rsidR="00205991">
        <w:rPr>
          <w:rFonts w:eastAsia="宋体" w:hint="eastAsia"/>
        </w:rPr>
        <w:t>混合收入</w:t>
      </w:r>
      <w:r w:rsidR="00BA1B79">
        <w:rPr>
          <w:rFonts w:eastAsia="宋体" w:hint="eastAsia"/>
        </w:rPr>
        <w:t>分别按</w:t>
      </w:r>
      <w:r w:rsidR="00D1257C">
        <w:rPr>
          <w:rFonts w:eastAsia="宋体" w:hint="eastAsia"/>
        </w:rPr>
        <w:t>4</w:t>
      </w:r>
      <w:r w:rsidR="00D1257C">
        <w:rPr>
          <w:rFonts w:eastAsia="宋体"/>
        </w:rPr>
        <w:t>0%</w:t>
      </w:r>
      <w:r w:rsidR="00BA1B79">
        <w:rPr>
          <w:rFonts w:eastAsia="宋体" w:hint="eastAsia"/>
        </w:rPr>
        <w:t>、</w:t>
      </w:r>
      <w:r w:rsidR="00BA1B79">
        <w:rPr>
          <w:rFonts w:eastAsia="宋体" w:hint="eastAsia"/>
        </w:rPr>
        <w:t>5</w:t>
      </w:r>
      <w:r w:rsidR="00BA1B79">
        <w:rPr>
          <w:rFonts w:eastAsia="宋体"/>
        </w:rPr>
        <w:t>0%</w:t>
      </w:r>
      <w:r w:rsidR="00BA1B79">
        <w:rPr>
          <w:rFonts w:eastAsia="宋体" w:hint="eastAsia"/>
        </w:rPr>
        <w:t>、</w:t>
      </w:r>
      <w:r w:rsidR="00BA1B79">
        <w:rPr>
          <w:rFonts w:eastAsia="宋体" w:hint="eastAsia"/>
        </w:rPr>
        <w:t>6</w:t>
      </w:r>
      <w:r w:rsidR="00BA1B79">
        <w:rPr>
          <w:rFonts w:eastAsia="宋体"/>
        </w:rPr>
        <w:t>0%</w:t>
      </w:r>
      <w:r w:rsidR="00BA1B79">
        <w:rPr>
          <w:rFonts w:eastAsia="宋体" w:hint="eastAsia"/>
        </w:rPr>
        <w:t>、</w:t>
      </w:r>
      <w:r w:rsidR="00D1257C">
        <w:rPr>
          <w:rFonts w:eastAsia="宋体" w:hint="eastAsia"/>
        </w:rPr>
        <w:t>7</w:t>
      </w:r>
      <w:r w:rsidR="00D1257C">
        <w:rPr>
          <w:rFonts w:eastAsia="宋体"/>
        </w:rPr>
        <w:t>0%</w:t>
      </w:r>
      <w:r w:rsidR="00D1257C">
        <w:rPr>
          <w:rFonts w:eastAsia="宋体" w:hint="eastAsia"/>
        </w:rPr>
        <w:t>、</w:t>
      </w:r>
      <w:r w:rsidR="00D1257C">
        <w:rPr>
          <w:rFonts w:eastAsia="宋体" w:hint="eastAsia"/>
        </w:rPr>
        <w:t>1</w:t>
      </w:r>
      <w:r w:rsidR="00D1257C">
        <w:rPr>
          <w:rFonts w:eastAsia="宋体"/>
        </w:rPr>
        <w:t>00%</w:t>
      </w:r>
      <w:r w:rsidR="00D1257C">
        <w:rPr>
          <w:rFonts w:eastAsia="宋体" w:hint="eastAsia"/>
        </w:rPr>
        <w:t>划分</w:t>
      </w:r>
      <w:r w:rsidR="00205991">
        <w:rPr>
          <w:rFonts w:eastAsia="宋体" w:hint="eastAsia"/>
        </w:rPr>
        <w:t>给</w:t>
      </w:r>
      <w:r w:rsidR="00D1257C">
        <w:rPr>
          <w:rFonts w:eastAsia="宋体" w:hint="eastAsia"/>
        </w:rPr>
        <w:t>劳动收入</w:t>
      </w:r>
      <w:r w:rsidR="00205991">
        <w:rPr>
          <w:rFonts w:eastAsia="宋体" w:hint="eastAsia"/>
        </w:rPr>
        <w:t>的</w:t>
      </w:r>
      <w:r w:rsidR="009F0D3C">
        <w:rPr>
          <w:rFonts w:eastAsia="宋体" w:hint="eastAsia"/>
        </w:rPr>
        <w:t>测算</w:t>
      </w:r>
      <w:r w:rsidR="00205991">
        <w:rPr>
          <w:rFonts w:eastAsia="宋体" w:hint="eastAsia"/>
        </w:rPr>
        <w:t>结果</w:t>
      </w:r>
      <w:r w:rsidR="00D6149E">
        <w:rPr>
          <w:rFonts w:eastAsia="宋体" w:hint="eastAsia"/>
        </w:rPr>
        <w:t>。</w:t>
      </w:r>
      <w:r w:rsidR="00251FE5">
        <w:rPr>
          <w:rFonts w:eastAsia="宋体" w:hint="eastAsia"/>
        </w:rPr>
        <w:t>1</w:t>
      </w:r>
      <w:r w:rsidR="00251FE5">
        <w:rPr>
          <w:rFonts w:eastAsia="宋体"/>
        </w:rPr>
        <w:t>978</w:t>
      </w:r>
      <w:r w:rsidR="00251FE5">
        <w:rPr>
          <w:rFonts w:eastAsia="宋体" w:hint="eastAsia"/>
        </w:rPr>
        <w:t>—</w:t>
      </w:r>
      <w:r w:rsidR="00251FE5">
        <w:rPr>
          <w:rFonts w:eastAsia="宋体" w:hint="eastAsia"/>
        </w:rPr>
        <w:t>2</w:t>
      </w:r>
      <w:r w:rsidR="00251FE5">
        <w:rPr>
          <w:rFonts w:eastAsia="宋体"/>
        </w:rPr>
        <w:t>017</w:t>
      </w:r>
      <w:r w:rsidR="00251FE5">
        <w:rPr>
          <w:rFonts w:eastAsia="宋体" w:hint="eastAsia"/>
        </w:rPr>
        <w:t>年</w:t>
      </w:r>
      <w:r w:rsidR="00D6149E">
        <w:rPr>
          <w:rFonts w:eastAsia="宋体" w:hint="eastAsia"/>
        </w:rPr>
        <w:t>，</w:t>
      </w:r>
      <w:r w:rsidR="00251FE5">
        <w:rPr>
          <w:rFonts w:eastAsia="宋体" w:hint="eastAsia"/>
        </w:rPr>
        <w:t>划分比例</w:t>
      </w:r>
      <w:r w:rsidR="008A3866">
        <w:rPr>
          <w:rFonts w:eastAsia="宋体" w:hint="eastAsia"/>
        </w:rPr>
        <w:t>每</w:t>
      </w:r>
      <w:r w:rsidR="00251FE5">
        <w:rPr>
          <w:rFonts w:eastAsia="宋体" w:hint="eastAsia"/>
        </w:rPr>
        <w:t>变</w:t>
      </w:r>
      <w:r w:rsidR="00D6149E">
        <w:rPr>
          <w:rFonts w:eastAsia="宋体" w:hint="eastAsia"/>
        </w:rPr>
        <w:t>动</w:t>
      </w:r>
      <w:r w:rsidR="00251FE5">
        <w:rPr>
          <w:rFonts w:eastAsia="宋体" w:hint="eastAsia"/>
        </w:rPr>
        <w:t>1</w:t>
      </w:r>
      <w:r w:rsidR="00251FE5">
        <w:rPr>
          <w:rFonts w:eastAsia="宋体"/>
        </w:rPr>
        <w:t>0%</w:t>
      </w:r>
      <w:r w:rsidR="00D6149E">
        <w:rPr>
          <w:rFonts w:eastAsia="宋体" w:hint="eastAsia"/>
        </w:rPr>
        <w:t>，劳动者报酬占</w:t>
      </w:r>
      <w:r w:rsidR="00D6149E">
        <w:rPr>
          <w:rFonts w:eastAsia="宋体" w:hint="eastAsia"/>
        </w:rPr>
        <w:t>G</w:t>
      </w:r>
      <w:r w:rsidR="00D6149E">
        <w:rPr>
          <w:rFonts w:eastAsia="宋体"/>
        </w:rPr>
        <w:t>DP</w:t>
      </w:r>
      <w:r w:rsidR="00D6149E">
        <w:rPr>
          <w:rFonts w:eastAsia="宋体" w:hint="eastAsia"/>
        </w:rPr>
        <w:t>比重平均变化</w:t>
      </w:r>
      <w:r w:rsidR="00EF1C4E">
        <w:rPr>
          <w:rFonts w:eastAsia="宋体" w:hint="eastAsia"/>
        </w:rPr>
        <w:t>0</w:t>
      </w:r>
      <w:r w:rsidR="00EF1C4E">
        <w:rPr>
          <w:rFonts w:eastAsia="宋体"/>
        </w:rPr>
        <w:t>.5%</w:t>
      </w:r>
      <w:r w:rsidR="00EF1C4E">
        <w:rPr>
          <w:rFonts w:eastAsia="宋体" w:hint="eastAsia"/>
        </w:rPr>
        <w:t>；</w:t>
      </w:r>
      <w:r w:rsidR="00EF1C4E">
        <w:rPr>
          <w:rFonts w:eastAsia="宋体" w:hint="eastAsia"/>
        </w:rPr>
        <w:t>1</w:t>
      </w:r>
      <w:r w:rsidR="00EF1C4E">
        <w:rPr>
          <w:rFonts w:eastAsia="宋体"/>
        </w:rPr>
        <w:t>978</w:t>
      </w:r>
      <w:r w:rsidR="00EF1C4E">
        <w:rPr>
          <w:rFonts w:eastAsia="宋体" w:hint="eastAsia"/>
        </w:rPr>
        <w:t>—</w:t>
      </w:r>
      <w:r w:rsidR="00EF1C4E">
        <w:rPr>
          <w:rFonts w:eastAsia="宋体" w:hint="eastAsia"/>
        </w:rPr>
        <w:t>1</w:t>
      </w:r>
      <w:r w:rsidR="00EF1C4E">
        <w:rPr>
          <w:rFonts w:eastAsia="宋体"/>
        </w:rPr>
        <w:t>991</w:t>
      </w:r>
      <w:r w:rsidR="00EF1C4E">
        <w:rPr>
          <w:rFonts w:eastAsia="宋体" w:hint="eastAsia"/>
        </w:rPr>
        <w:t>年，划分比例每变动</w:t>
      </w:r>
      <w:r w:rsidR="00EF1C4E">
        <w:rPr>
          <w:rFonts w:eastAsia="宋体" w:hint="eastAsia"/>
        </w:rPr>
        <w:t>1</w:t>
      </w:r>
      <w:r w:rsidR="00EF1C4E">
        <w:rPr>
          <w:rFonts w:eastAsia="宋体"/>
        </w:rPr>
        <w:t>0%</w:t>
      </w:r>
      <w:r w:rsidR="00EF1C4E">
        <w:rPr>
          <w:rFonts w:eastAsia="宋体" w:hint="eastAsia"/>
        </w:rPr>
        <w:t>，劳动者报酬占</w:t>
      </w:r>
      <w:r w:rsidR="00EF1C4E">
        <w:rPr>
          <w:rFonts w:eastAsia="宋体" w:hint="eastAsia"/>
        </w:rPr>
        <w:t>G</w:t>
      </w:r>
      <w:r w:rsidR="00EF1C4E">
        <w:rPr>
          <w:rFonts w:eastAsia="宋体"/>
        </w:rPr>
        <w:t>DP</w:t>
      </w:r>
      <w:r w:rsidR="00EF1C4E">
        <w:rPr>
          <w:rFonts w:eastAsia="宋体" w:hint="eastAsia"/>
        </w:rPr>
        <w:t>比重平均变化</w:t>
      </w:r>
      <w:r w:rsidR="00EF1C4E">
        <w:rPr>
          <w:rFonts w:eastAsia="宋体" w:hint="eastAsia"/>
        </w:rPr>
        <w:t>0</w:t>
      </w:r>
      <w:r w:rsidR="00EF1C4E">
        <w:rPr>
          <w:rFonts w:eastAsia="宋体"/>
        </w:rPr>
        <w:t>.3%</w:t>
      </w:r>
      <w:r w:rsidR="00205991">
        <w:rPr>
          <w:rFonts w:eastAsia="宋体" w:hint="eastAsia"/>
        </w:rPr>
        <w:t>。</w:t>
      </w:r>
      <w:r w:rsidR="009C64BD">
        <w:rPr>
          <w:rFonts w:eastAsia="宋体" w:hint="eastAsia"/>
        </w:rPr>
        <w:t>首先，</w:t>
      </w:r>
      <w:r w:rsidR="00E41D2D">
        <w:rPr>
          <w:rFonts w:eastAsia="宋体" w:hint="eastAsia"/>
        </w:rPr>
        <w:t>使用</w:t>
      </w:r>
      <w:r w:rsidR="00372B87" w:rsidRPr="00372B87">
        <w:rPr>
          <w:rFonts w:eastAsia="宋体" w:hint="eastAsia"/>
        </w:rPr>
        <w:t>《中国经济普查年鉴—</w:t>
      </w:r>
      <w:r w:rsidR="00372B87" w:rsidRPr="00372B87">
        <w:rPr>
          <w:rFonts w:eastAsia="宋体"/>
        </w:rPr>
        <w:t>2004</w:t>
      </w:r>
      <w:r w:rsidR="00372B87" w:rsidRPr="00372B87">
        <w:rPr>
          <w:rFonts w:eastAsia="宋体"/>
        </w:rPr>
        <w:t>》</w:t>
      </w:r>
      <w:r w:rsidR="00F56D33">
        <w:rPr>
          <w:rFonts w:eastAsia="宋体" w:hint="eastAsia"/>
        </w:rPr>
        <w:t>推算</w:t>
      </w:r>
      <w:r w:rsidR="00090380">
        <w:rPr>
          <w:rFonts w:eastAsia="宋体" w:hint="eastAsia"/>
        </w:rPr>
        <w:t>得到</w:t>
      </w:r>
      <w:r w:rsidR="007F0645">
        <w:rPr>
          <w:rFonts w:eastAsia="宋体" w:hint="eastAsia"/>
        </w:rPr>
        <w:t>2</w:t>
      </w:r>
      <w:r w:rsidR="007F0645">
        <w:rPr>
          <w:rFonts w:eastAsia="宋体"/>
        </w:rPr>
        <w:t>004</w:t>
      </w:r>
      <w:r w:rsidR="007F0645">
        <w:rPr>
          <w:rFonts w:eastAsia="宋体" w:hint="eastAsia"/>
        </w:rPr>
        <w:t>年</w:t>
      </w:r>
      <w:r w:rsidR="0064017B">
        <w:rPr>
          <w:rFonts w:eastAsia="宋体" w:hint="eastAsia"/>
        </w:rPr>
        <w:t>各省</w:t>
      </w:r>
      <w:r w:rsidR="00E41D2D">
        <w:rPr>
          <w:rFonts w:eastAsia="宋体" w:hint="eastAsia"/>
        </w:rPr>
        <w:t>个体户业主混合收入</w:t>
      </w:r>
      <w:r w:rsidR="00AE4D1B">
        <w:rPr>
          <w:rFonts w:eastAsia="宋体" w:hint="eastAsia"/>
        </w:rPr>
        <w:t>总额</w:t>
      </w:r>
      <w:r w:rsidR="00090380">
        <w:rPr>
          <w:rFonts w:eastAsia="宋体" w:hint="eastAsia"/>
        </w:rPr>
        <w:t>为</w:t>
      </w:r>
      <w:r w:rsidR="00090380" w:rsidRPr="006B23CF">
        <w:rPr>
          <w:rFonts w:eastAsia="宋体"/>
        </w:rPr>
        <w:t>1021</w:t>
      </w:r>
      <w:r w:rsidR="007B0679">
        <w:rPr>
          <w:rFonts w:eastAsia="宋体"/>
        </w:rPr>
        <w:t>4.1</w:t>
      </w:r>
      <w:r w:rsidR="007F0645">
        <w:rPr>
          <w:rFonts w:eastAsia="宋体" w:hint="eastAsia"/>
        </w:rPr>
        <w:t>亿元</w:t>
      </w:r>
      <w:r w:rsidR="005F7F97" w:rsidRPr="00F42E9F">
        <w:rPr>
          <w:rStyle w:val="a5"/>
          <w:rFonts w:eastAsia="宋体"/>
          <w:highlight w:val="yellow"/>
        </w:rPr>
        <w:footnoteReference w:id="11"/>
      </w:r>
      <w:r w:rsidR="0056337F">
        <w:rPr>
          <w:rFonts w:eastAsia="宋体" w:hint="eastAsia"/>
        </w:rPr>
        <w:t>，</w:t>
      </w:r>
      <w:r w:rsidR="00E41D2D">
        <w:rPr>
          <w:rFonts w:eastAsia="宋体" w:hint="eastAsia"/>
        </w:rPr>
        <w:t>占</w:t>
      </w:r>
      <w:r w:rsidR="00C6586D">
        <w:rPr>
          <w:rFonts w:eastAsia="宋体" w:hint="eastAsia"/>
        </w:rPr>
        <w:t>2</w:t>
      </w:r>
      <w:r w:rsidR="00C6586D">
        <w:rPr>
          <w:rFonts w:eastAsia="宋体"/>
        </w:rPr>
        <w:t>004</w:t>
      </w:r>
      <w:r w:rsidR="00C6586D">
        <w:rPr>
          <w:rFonts w:eastAsia="宋体" w:hint="eastAsia"/>
        </w:rPr>
        <w:t>年</w:t>
      </w:r>
      <w:r w:rsidR="00073B9E">
        <w:rPr>
          <w:rFonts w:eastAsia="宋体" w:hint="eastAsia"/>
        </w:rPr>
        <w:t>分省</w:t>
      </w:r>
      <w:r w:rsidR="00E41D2D">
        <w:rPr>
          <w:rFonts w:eastAsia="宋体" w:hint="eastAsia"/>
        </w:rPr>
        <w:t>收入法</w:t>
      </w:r>
      <w:r w:rsidR="00D768EE" w:rsidRPr="006B23CF">
        <w:rPr>
          <w:rFonts w:eastAsia="宋体"/>
        </w:rPr>
        <w:t>GDP</w:t>
      </w:r>
      <w:r w:rsidR="00D768EE">
        <w:rPr>
          <w:rFonts w:eastAsia="宋体" w:hint="eastAsia"/>
        </w:rPr>
        <w:t>中</w:t>
      </w:r>
      <w:r w:rsidR="00D768EE" w:rsidRPr="006B23CF">
        <w:rPr>
          <w:rFonts w:eastAsia="宋体"/>
        </w:rPr>
        <w:t>劳动者报酬与营业盈余之和</w:t>
      </w:r>
      <w:r w:rsidR="00121B8C">
        <w:rPr>
          <w:rFonts w:eastAsia="宋体" w:hint="eastAsia"/>
        </w:rPr>
        <w:t>的比重</w:t>
      </w:r>
      <w:r w:rsidR="00090380">
        <w:rPr>
          <w:rFonts w:eastAsia="宋体" w:hint="eastAsia"/>
        </w:rPr>
        <w:t>为</w:t>
      </w:r>
      <w:r w:rsidR="00090380">
        <w:rPr>
          <w:rFonts w:eastAsia="宋体" w:hint="eastAsia"/>
        </w:rPr>
        <w:t>8</w:t>
      </w:r>
      <w:r w:rsidR="00090380">
        <w:rPr>
          <w:rFonts w:eastAsia="宋体"/>
        </w:rPr>
        <w:t>.5%</w:t>
      </w:r>
      <w:r w:rsidR="007E78A9">
        <w:rPr>
          <w:rFonts w:eastAsia="宋体" w:hint="eastAsia"/>
        </w:rPr>
        <w:t>，以此</w:t>
      </w:r>
      <w:r w:rsidR="00D06A63">
        <w:rPr>
          <w:rFonts w:eastAsia="宋体" w:hint="eastAsia"/>
        </w:rPr>
        <w:t>为基础</w:t>
      </w:r>
      <w:r w:rsidR="007E78A9">
        <w:rPr>
          <w:rFonts w:eastAsia="宋体" w:hint="eastAsia"/>
        </w:rPr>
        <w:t>推算其余年份个体户业主混合收入</w:t>
      </w:r>
      <w:r w:rsidR="005C2A1B">
        <w:rPr>
          <w:rFonts w:eastAsia="宋体" w:hint="eastAsia"/>
        </w:rPr>
        <w:t>总额</w:t>
      </w:r>
      <w:r w:rsidR="007E78A9" w:rsidRPr="00F42E9F">
        <w:rPr>
          <w:rStyle w:val="a5"/>
          <w:rFonts w:eastAsia="宋体"/>
          <w:highlight w:val="yellow"/>
        </w:rPr>
        <w:footnoteReference w:id="12"/>
      </w:r>
      <w:r w:rsidR="00121B8C">
        <w:rPr>
          <w:rFonts w:eastAsia="宋体" w:hint="eastAsia"/>
        </w:rPr>
        <w:t>。</w:t>
      </w:r>
      <w:r w:rsidR="003A1F4A">
        <w:rPr>
          <w:rFonts w:eastAsia="宋体" w:hint="eastAsia"/>
        </w:rPr>
        <w:t>其次，</w:t>
      </w:r>
      <w:r w:rsidR="000D5888">
        <w:rPr>
          <w:rFonts w:eastAsia="宋体" w:hint="eastAsia"/>
        </w:rPr>
        <w:t>使用</w:t>
      </w:r>
      <w:r w:rsidR="004565BA">
        <w:rPr>
          <w:rFonts w:eastAsia="宋体" w:hint="eastAsia"/>
        </w:rPr>
        <w:t>各</w:t>
      </w:r>
      <w:r w:rsidR="000D5888">
        <w:rPr>
          <w:rFonts w:eastAsia="宋体" w:hint="eastAsia"/>
        </w:rPr>
        <w:t>省个体户业主数量占</w:t>
      </w:r>
      <w:r w:rsidR="00AA1318">
        <w:rPr>
          <w:rFonts w:eastAsia="宋体" w:hint="eastAsia"/>
        </w:rPr>
        <w:t>全部</w:t>
      </w:r>
      <w:r w:rsidR="000D5888">
        <w:rPr>
          <w:rFonts w:eastAsia="宋体" w:hint="eastAsia"/>
        </w:rPr>
        <w:t>省份个体户业主</w:t>
      </w:r>
      <w:r w:rsidR="00BA1971">
        <w:rPr>
          <w:rFonts w:eastAsia="宋体" w:hint="eastAsia"/>
        </w:rPr>
        <w:t>数量</w:t>
      </w:r>
      <w:r w:rsidR="000D5888">
        <w:rPr>
          <w:rFonts w:eastAsia="宋体" w:hint="eastAsia"/>
        </w:rPr>
        <w:t>的比例，推算</w:t>
      </w:r>
      <w:r w:rsidR="002964FB">
        <w:rPr>
          <w:rFonts w:eastAsia="宋体" w:hint="eastAsia"/>
        </w:rPr>
        <w:t>各省</w:t>
      </w:r>
      <w:r w:rsidR="000D5888">
        <w:rPr>
          <w:rFonts w:eastAsia="宋体" w:hint="eastAsia"/>
        </w:rPr>
        <w:t>个体户业主混合收入</w:t>
      </w:r>
      <w:r w:rsidR="00493B2F" w:rsidRPr="00F42E9F">
        <w:rPr>
          <w:rStyle w:val="a5"/>
          <w:rFonts w:eastAsia="宋体"/>
          <w:highlight w:val="yellow"/>
        </w:rPr>
        <w:footnoteReference w:id="13"/>
      </w:r>
      <w:r w:rsidR="000D5888">
        <w:rPr>
          <w:rFonts w:eastAsia="宋体" w:hint="eastAsia"/>
        </w:rPr>
        <w:t>。最后，</w:t>
      </w:r>
      <w:r w:rsidR="003A1F4A">
        <w:rPr>
          <w:rFonts w:eastAsia="宋体" w:hint="eastAsia"/>
        </w:rPr>
        <w:t>按</w:t>
      </w:r>
      <w:r w:rsidR="003A1F4A">
        <w:rPr>
          <w:rFonts w:eastAsia="宋体" w:hint="eastAsia"/>
        </w:rPr>
        <w:t>4</w:t>
      </w:r>
      <w:r w:rsidR="003A1F4A">
        <w:rPr>
          <w:rFonts w:eastAsia="宋体"/>
        </w:rPr>
        <w:t>0%</w:t>
      </w:r>
      <w:r w:rsidR="003A1F4A">
        <w:rPr>
          <w:rFonts w:eastAsia="宋体" w:hint="eastAsia"/>
        </w:rPr>
        <w:t>、</w:t>
      </w:r>
      <w:r w:rsidR="003A1F4A">
        <w:rPr>
          <w:rFonts w:eastAsia="宋体" w:hint="eastAsia"/>
        </w:rPr>
        <w:t>5</w:t>
      </w:r>
      <w:r w:rsidR="003A1F4A">
        <w:rPr>
          <w:rFonts w:eastAsia="宋体"/>
        </w:rPr>
        <w:t>0%</w:t>
      </w:r>
      <w:r w:rsidR="003A1F4A">
        <w:rPr>
          <w:rFonts w:eastAsia="宋体" w:hint="eastAsia"/>
        </w:rPr>
        <w:t>、</w:t>
      </w:r>
      <w:r w:rsidR="003A1F4A">
        <w:rPr>
          <w:rFonts w:eastAsia="宋体" w:hint="eastAsia"/>
        </w:rPr>
        <w:t>6</w:t>
      </w:r>
      <w:r w:rsidR="003A1F4A">
        <w:rPr>
          <w:rFonts w:eastAsia="宋体"/>
        </w:rPr>
        <w:t>0%</w:t>
      </w:r>
      <w:r w:rsidR="003A1F4A">
        <w:rPr>
          <w:rFonts w:eastAsia="宋体" w:hint="eastAsia"/>
        </w:rPr>
        <w:t>、</w:t>
      </w:r>
      <w:r w:rsidR="003A1F4A">
        <w:rPr>
          <w:rFonts w:eastAsia="宋体" w:hint="eastAsia"/>
        </w:rPr>
        <w:t>7</w:t>
      </w:r>
      <w:r w:rsidR="003A1F4A">
        <w:rPr>
          <w:rFonts w:eastAsia="宋体"/>
        </w:rPr>
        <w:t>0%</w:t>
      </w:r>
      <w:r w:rsidR="003A1F4A">
        <w:rPr>
          <w:rFonts w:eastAsia="宋体" w:hint="eastAsia"/>
        </w:rPr>
        <w:t>、</w:t>
      </w:r>
      <w:r w:rsidR="003A1F4A">
        <w:rPr>
          <w:rFonts w:eastAsia="宋体" w:hint="eastAsia"/>
        </w:rPr>
        <w:t>1</w:t>
      </w:r>
      <w:r w:rsidR="003A1F4A">
        <w:rPr>
          <w:rFonts w:eastAsia="宋体"/>
        </w:rPr>
        <w:t>00%</w:t>
      </w:r>
      <w:r w:rsidR="003A1F4A">
        <w:rPr>
          <w:rFonts w:eastAsia="宋体" w:hint="eastAsia"/>
        </w:rPr>
        <w:t>的比例，将个体户业主混合收入划为劳动收入，据此对</w:t>
      </w:r>
      <w:r w:rsidR="00546FAC">
        <w:rPr>
          <w:rFonts w:eastAsia="宋体" w:hint="eastAsia"/>
        </w:rPr>
        <w:t>原始数据中</w:t>
      </w:r>
      <w:r w:rsidR="003A1F4A">
        <w:rPr>
          <w:rFonts w:eastAsia="宋体" w:hint="eastAsia"/>
        </w:rPr>
        <w:t>各年劳动者报酬进行相应</w:t>
      </w:r>
      <w:r w:rsidR="005D2CA4">
        <w:rPr>
          <w:rFonts w:eastAsia="宋体" w:hint="eastAsia"/>
        </w:rPr>
        <w:t>增减</w:t>
      </w:r>
      <w:r w:rsidR="008C5FCE" w:rsidRPr="00F42E9F">
        <w:rPr>
          <w:rStyle w:val="a5"/>
          <w:rFonts w:eastAsia="宋体"/>
          <w:highlight w:val="yellow"/>
        </w:rPr>
        <w:footnoteReference w:id="14"/>
      </w:r>
      <w:r w:rsidR="003A1F4A">
        <w:rPr>
          <w:rFonts w:eastAsia="宋体" w:hint="eastAsia"/>
        </w:rPr>
        <w:t>。</w:t>
      </w:r>
      <w:r w:rsidR="0051447E">
        <w:rPr>
          <w:rFonts w:eastAsia="宋体" w:hint="eastAsia"/>
        </w:rPr>
        <w:t>以</w:t>
      </w:r>
      <w:r w:rsidR="0051447E">
        <w:rPr>
          <w:rFonts w:eastAsia="宋体" w:hint="eastAsia"/>
        </w:rPr>
        <w:t>7</w:t>
      </w:r>
      <w:r w:rsidR="0051447E">
        <w:rPr>
          <w:rFonts w:eastAsia="宋体"/>
        </w:rPr>
        <w:t>0%</w:t>
      </w:r>
      <w:r w:rsidR="0051447E">
        <w:rPr>
          <w:rFonts w:eastAsia="宋体" w:hint="eastAsia"/>
        </w:rPr>
        <w:t>为例</w:t>
      </w:r>
      <w:r w:rsidR="00400F07">
        <w:rPr>
          <w:rFonts w:eastAsia="宋体" w:hint="eastAsia"/>
        </w:rPr>
        <w:t>，</w:t>
      </w:r>
      <w:r w:rsidR="0098620F">
        <w:rPr>
          <w:rFonts w:eastAsia="宋体" w:hint="eastAsia"/>
        </w:rPr>
        <w:t>1</w:t>
      </w:r>
      <w:r w:rsidR="0098620F">
        <w:rPr>
          <w:rFonts w:eastAsia="宋体"/>
        </w:rPr>
        <w:t>978</w:t>
      </w:r>
      <w:r w:rsidR="0098620F">
        <w:rPr>
          <w:rFonts w:eastAsia="宋体" w:hint="eastAsia"/>
        </w:rPr>
        <w:t>—</w:t>
      </w:r>
      <w:r w:rsidR="0098620F">
        <w:rPr>
          <w:rFonts w:eastAsia="宋体" w:hint="eastAsia"/>
        </w:rPr>
        <w:t>1</w:t>
      </w:r>
      <w:r w:rsidR="0098620F">
        <w:rPr>
          <w:rFonts w:eastAsia="宋体"/>
        </w:rPr>
        <w:t>992</w:t>
      </w:r>
      <w:r w:rsidR="0098620F">
        <w:rPr>
          <w:rFonts w:eastAsia="宋体" w:hint="eastAsia"/>
        </w:rPr>
        <w:t>年</w:t>
      </w:r>
      <w:r w:rsidR="00A62B73">
        <w:rPr>
          <w:rFonts w:eastAsia="宋体" w:hint="eastAsia"/>
        </w:rPr>
        <w:t>3</w:t>
      </w:r>
      <w:r w:rsidR="00A62B73">
        <w:rPr>
          <w:rFonts w:eastAsia="宋体"/>
        </w:rPr>
        <w:t>1</w:t>
      </w:r>
      <w:r w:rsidR="00A62B73">
        <w:rPr>
          <w:rFonts w:eastAsia="宋体" w:hint="eastAsia"/>
        </w:rPr>
        <w:t>个省份</w:t>
      </w:r>
      <w:r w:rsidR="002C50B6">
        <w:rPr>
          <w:rFonts w:eastAsia="宋体" w:hint="eastAsia"/>
        </w:rPr>
        <w:t>劳动者报酬扣除</w:t>
      </w:r>
      <w:r w:rsidR="0051447E">
        <w:rPr>
          <w:rFonts w:eastAsia="宋体" w:hint="eastAsia"/>
        </w:rPr>
        <w:t>3</w:t>
      </w:r>
      <w:r w:rsidR="0051447E">
        <w:rPr>
          <w:rFonts w:eastAsia="宋体"/>
        </w:rPr>
        <w:t>0%</w:t>
      </w:r>
      <w:r w:rsidR="0051447E">
        <w:rPr>
          <w:rFonts w:eastAsia="宋体" w:hint="eastAsia"/>
        </w:rPr>
        <w:t>个体户业主混合收入</w:t>
      </w:r>
      <w:r w:rsidR="00D902C3">
        <w:rPr>
          <w:rFonts w:eastAsia="宋体" w:hint="eastAsia"/>
        </w:rPr>
        <w:t>；</w:t>
      </w:r>
      <w:r w:rsidR="00BD12ED">
        <w:rPr>
          <w:rFonts w:eastAsia="宋体" w:hint="eastAsia"/>
        </w:rPr>
        <w:t>1</w:t>
      </w:r>
      <w:r w:rsidR="00BD12ED">
        <w:rPr>
          <w:rFonts w:eastAsia="宋体"/>
        </w:rPr>
        <w:t>993</w:t>
      </w:r>
      <w:r w:rsidR="00BD12ED">
        <w:rPr>
          <w:rFonts w:eastAsia="宋体" w:hint="eastAsia"/>
        </w:rPr>
        <w:t>—</w:t>
      </w:r>
      <w:r w:rsidR="00BD12ED">
        <w:rPr>
          <w:rFonts w:eastAsia="宋体" w:hint="eastAsia"/>
        </w:rPr>
        <w:t>2</w:t>
      </w:r>
      <w:r w:rsidR="00BD12ED">
        <w:rPr>
          <w:rFonts w:eastAsia="宋体"/>
        </w:rPr>
        <w:t>003</w:t>
      </w:r>
      <w:r w:rsidR="00BD12ED">
        <w:rPr>
          <w:rFonts w:eastAsia="宋体" w:hint="eastAsia"/>
        </w:rPr>
        <w:t>年</w:t>
      </w:r>
      <w:r w:rsidR="00DE0F70">
        <w:rPr>
          <w:rFonts w:eastAsia="宋体" w:hint="eastAsia"/>
        </w:rPr>
        <w:t>，</w:t>
      </w:r>
      <w:r w:rsidR="00BD12ED">
        <w:rPr>
          <w:rFonts w:eastAsia="宋体" w:hint="eastAsia"/>
        </w:rPr>
        <w:t>1</w:t>
      </w:r>
      <w:r w:rsidR="00BD12ED">
        <w:rPr>
          <w:rFonts w:eastAsia="宋体"/>
        </w:rPr>
        <w:t>6</w:t>
      </w:r>
      <w:r w:rsidR="00BD12ED">
        <w:rPr>
          <w:rFonts w:eastAsia="宋体" w:hint="eastAsia"/>
        </w:rPr>
        <w:t>个省份</w:t>
      </w:r>
      <w:r w:rsidR="00D902C3">
        <w:rPr>
          <w:rFonts w:eastAsia="宋体" w:hint="eastAsia"/>
        </w:rPr>
        <w:t>劳动者报酬</w:t>
      </w:r>
      <w:r w:rsidR="00BD12ED">
        <w:rPr>
          <w:rFonts w:eastAsia="宋体" w:hint="eastAsia"/>
        </w:rPr>
        <w:t>增加</w:t>
      </w:r>
      <w:r w:rsidR="00D902C3">
        <w:rPr>
          <w:rFonts w:eastAsia="宋体" w:hint="eastAsia"/>
        </w:rPr>
        <w:t>7</w:t>
      </w:r>
      <w:r w:rsidR="00D902C3">
        <w:rPr>
          <w:rFonts w:eastAsia="宋体"/>
        </w:rPr>
        <w:t>0%</w:t>
      </w:r>
      <w:r w:rsidR="00D902C3">
        <w:rPr>
          <w:rFonts w:eastAsia="宋体" w:hint="eastAsia"/>
        </w:rPr>
        <w:t>个体户业主混合收入</w:t>
      </w:r>
      <w:r w:rsidR="00BA34DE">
        <w:rPr>
          <w:rFonts w:eastAsia="宋体" w:hint="eastAsia"/>
        </w:rPr>
        <w:t>，</w:t>
      </w:r>
      <w:r w:rsidR="00DE0F70">
        <w:rPr>
          <w:rFonts w:eastAsia="宋体" w:hint="eastAsia"/>
        </w:rPr>
        <w:t>1</w:t>
      </w:r>
      <w:r w:rsidR="00DE0F70">
        <w:rPr>
          <w:rFonts w:eastAsia="宋体"/>
        </w:rPr>
        <w:t>5</w:t>
      </w:r>
      <w:r w:rsidR="00DE0F70">
        <w:rPr>
          <w:rFonts w:eastAsia="宋体" w:hint="eastAsia"/>
        </w:rPr>
        <w:t>个省份劳动者报酬</w:t>
      </w:r>
      <w:r w:rsidR="002C50B6">
        <w:rPr>
          <w:rFonts w:eastAsia="宋体" w:hint="eastAsia"/>
        </w:rPr>
        <w:t>扣除</w:t>
      </w:r>
      <w:r w:rsidR="002C50B6">
        <w:rPr>
          <w:rFonts w:eastAsia="宋体" w:hint="eastAsia"/>
        </w:rPr>
        <w:t>3</w:t>
      </w:r>
      <w:r w:rsidR="002C50B6">
        <w:rPr>
          <w:rFonts w:eastAsia="宋体"/>
        </w:rPr>
        <w:t>0</w:t>
      </w:r>
      <w:r w:rsidR="00DE0F70">
        <w:rPr>
          <w:rFonts w:eastAsia="宋体"/>
        </w:rPr>
        <w:t>%</w:t>
      </w:r>
      <w:r w:rsidR="00DE0F70">
        <w:rPr>
          <w:rFonts w:eastAsia="宋体" w:hint="eastAsia"/>
        </w:rPr>
        <w:t>个体户业主混合收入</w:t>
      </w:r>
      <w:r w:rsidR="008A57AD">
        <w:rPr>
          <w:rFonts w:eastAsia="宋体" w:hint="eastAsia"/>
        </w:rPr>
        <w:t>；</w:t>
      </w:r>
      <w:r w:rsidR="008A57AD">
        <w:rPr>
          <w:rFonts w:eastAsia="宋体" w:hint="eastAsia"/>
        </w:rPr>
        <w:t>2</w:t>
      </w:r>
      <w:r w:rsidR="008A57AD">
        <w:rPr>
          <w:rFonts w:eastAsia="宋体"/>
        </w:rPr>
        <w:t>004</w:t>
      </w:r>
      <w:r w:rsidR="008A57AD">
        <w:rPr>
          <w:rFonts w:eastAsia="宋体" w:hint="eastAsia"/>
        </w:rPr>
        <w:t>—</w:t>
      </w:r>
      <w:r w:rsidR="008A57AD">
        <w:rPr>
          <w:rFonts w:eastAsia="宋体" w:hint="eastAsia"/>
        </w:rPr>
        <w:t>2</w:t>
      </w:r>
      <w:r w:rsidR="008A57AD">
        <w:rPr>
          <w:rFonts w:eastAsia="宋体"/>
        </w:rPr>
        <w:t>007</w:t>
      </w:r>
      <w:r w:rsidR="008A57AD">
        <w:rPr>
          <w:rFonts w:eastAsia="宋体" w:hint="eastAsia"/>
        </w:rPr>
        <w:t>年</w:t>
      </w:r>
      <w:r w:rsidR="008A57AD">
        <w:rPr>
          <w:rFonts w:eastAsia="宋体" w:hint="eastAsia"/>
        </w:rPr>
        <w:t>3</w:t>
      </w:r>
      <w:r w:rsidR="008A57AD">
        <w:rPr>
          <w:rFonts w:eastAsia="宋体"/>
        </w:rPr>
        <w:t>1</w:t>
      </w:r>
      <w:r w:rsidR="008A57AD">
        <w:rPr>
          <w:rFonts w:eastAsia="宋体" w:hint="eastAsia"/>
        </w:rPr>
        <w:t>个省份劳动者报酬增加</w:t>
      </w:r>
      <w:r w:rsidR="008A57AD">
        <w:rPr>
          <w:rFonts w:eastAsia="宋体" w:hint="eastAsia"/>
        </w:rPr>
        <w:t>7</w:t>
      </w:r>
      <w:r w:rsidR="008A57AD">
        <w:rPr>
          <w:rFonts w:eastAsia="宋体"/>
        </w:rPr>
        <w:t>0%</w:t>
      </w:r>
      <w:r w:rsidR="008A57AD">
        <w:rPr>
          <w:rFonts w:eastAsia="宋体" w:hint="eastAsia"/>
        </w:rPr>
        <w:t>个体户业主混合收入；</w:t>
      </w:r>
      <w:r w:rsidR="008A57AD">
        <w:rPr>
          <w:rFonts w:eastAsia="宋体" w:hint="eastAsia"/>
        </w:rPr>
        <w:t>2</w:t>
      </w:r>
      <w:r w:rsidR="008A57AD">
        <w:rPr>
          <w:rFonts w:eastAsia="宋体"/>
        </w:rPr>
        <w:t>009</w:t>
      </w:r>
      <w:r w:rsidR="008A57AD">
        <w:rPr>
          <w:rFonts w:eastAsia="宋体" w:hint="eastAsia"/>
        </w:rPr>
        <w:t>—</w:t>
      </w:r>
      <w:r w:rsidR="008A57AD">
        <w:rPr>
          <w:rFonts w:eastAsia="宋体" w:hint="eastAsia"/>
        </w:rPr>
        <w:t>2</w:t>
      </w:r>
      <w:r w:rsidR="008A57AD">
        <w:rPr>
          <w:rFonts w:eastAsia="宋体"/>
        </w:rPr>
        <w:t>017</w:t>
      </w:r>
      <w:r w:rsidR="008A57AD">
        <w:rPr>
          <w:rFonts w:eastAsia="宋体" w:hint="eastAsia"/>
        </w:rPr>
        <w:t>年，</w:t>
      </w:r>
      <w:r w:rsidR="005D7DBF">
        <w:rPr>
          <w:rFonts w:eastAsia="宋体"/>
        </w:rPr>
        <w:t>8</w:t>
      </w:r>
      <w:r w:rsidR="008A57AD">
        <w:rPr>
          <w:rFonts w:eastAsia="宋体" w:hint="eastAsia"/>
        </w:rPr>
        <w:t>个省份劳动者报酬增加</w:t>
      </w:r>
      <w:r w:rsidR="008A57AD">
        <w:rPr>
          <w:rFonts w:eastAsia="宋体" w:hint="eastAsia"/>
        </w:rPr>
        <w:t>7</w:t>
      </w:r>
      <w:r w:rsidR="008A57AD">
        <w:rPr>
          <w:rFonts w:eastAsia="宋体"/>
        </w:rPr>
        <w:t>0%</w:t>
      </w:r>
      <w:r w:rsidR="008A57AD">
        <w:rPr>
          <w:rFonts w:eastAsia="宋体" w:hint="eastAsia"/>
        </w:rPr>
        <w:t>个体户业主混合收入，</w:t>
      </w:r>
      <w:r w:rsidR="005D7DBF">
        <w:rPr>
          <w:rFonts w:eastAsia="宋体"/>
        </w:rPr>
        <w:t>23</w:t>
      </w:r>
      <w:r w:rsidR="008A57AD">
        <w:rPr>
          <w:rFonts w:eastAsia="宋体" w:hint="eastAsia"/>
        </w:rPr>
        <w:t>个省份劳动者报酬扣除</w:t>
      </w:r>
      <w:r w:rsidR="008A57AD">
        <w:rPr>
          <w:rFonts w:eastAsia="宋体" w:hint="eastAsia"/>
        </w:rPr>
        <w:t>3</w:t>
      </w:r>
      <w:r w:rsidR="008A57AD">
        <w:rPr>
          <w:rFonts w:eastAsia="宋体"/>
        </w:rPr>
        <w:t>0%</w:t>
      </w:r>
      <w:r w:rsidR="008A57AD">
        <w:rPr>
          <w:rFonts w:eastAsia="宋体" w:hint="eastAsia"/>
        </w:rPr>
        <w:t>个体户业主混合收入</w:t>
      </w:r>
      <w:r w:rsidR="00701BE8">
        <w:rPr>
          <w:rFonts w:eastAsia="宋体" w:hint="eastAsia"/>
        </w:rPr>
        <w:t>。</w:t>
      </w:r>
    </w:p>
    <w:p w14:paraId="746B47DA" w14:textId="77777777" w:rsidR="00A149E7" w:rsidRPr="00BA34DE" w:rsidRDefault="00A149E7" w:rsidP="00A149E7">
      <w:pPr>
        <w:pStyle w:val="31"/>
        <w:ind w:firstLine="420"/>
        <w:rPr>
          <w:rFonts w:eastAsia="宋体"/>
        </w:rPr>
      </w:pPr>
    </w:p>
    <w:p w14:paraId="5FEEC67D" w14:textId="13FF8628" w:rsidR="008B72BB" w:rsidRDefault="00121599" w:rsidP="00F42E9F">
      <w:pPr>
        <w:pStyle w:val="31"/>
        <w:ind w:firstLineChars="0" w:firstLine="0"/>
        <w:jc w:val="center"/>
        <w:rPr>
          <w:rFonts w:eastAsia="宋体"/>
        </w:rPr>
      </w:pPr>
      <w:r>
        <w:rPr>
          <w:noProof/>
        </w:rPr>
        <w:drawing>
          <wp:inline distT="0" distB="0" distL="0" distR="0" wp14:anchorId="4CCA6B65" wp14:editId="0C86EABF">
            <wp:extent cx="5265644" cy="2689412"/>
            <wp:effectExtent l="0" t="0" r="0" b="0"/>
            <wp:docPr id="6" name="图表 6">
              <a:extLst xmlns:a="http://schemas.openxmlformats.org/drawingml/2006/main">
                <a:ext uri="{FF2B5EF4-FFF2-40B4-BE49-F238E27FC236}">
                  <a16:creationId xmlns:a16="http://schemas.microsoft.com/office/drawing/2014/main" id="{0DE6B71B-DB79-4A2D-8C1B-49B6D9085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41A2CB" w14:textId="7C5F1C43" w:rsidR="008B72BB" w:rsidRPr="00F52EC1" w:rsidRDefault="008B72BB">
      <w:pPr>
        <w:pStyle w:val="af6"/>
      </w:pPr>
      <w:r w:rsidRPr="00F52EC1">
        <w:rPr>
          <w:rFonts w:hint="eastAsia"/>
        </w:rPr>
        <w:t>图</w:t>
      </w:r>
      <w:r w:rsidRPr="00F52EC1">
        <w:t xml:space="preserve">6  </w:t>
      </w:r>
      <w:r w:rsidR="00A14158">
        <w:rPr>
          <w:rFonts w:hint="eastAsia"/>
        </w:rPr>
        <w:t>个体户业主</w:t>
      </w:r>
      <w:r w:rsidR="00176C71">
        <w:rPr>
          <w:rFonts w:hint="eastAsia"/>
        </w:rPr>
        <w:t>混合收入</w:t>
      </w:r>
      <w:r w:rsidR="00B005BB">
        <w:rPr>
          <w:rFonts w:hint="eastAsia"/>
        </w:rPr>
        <w:t>划分</w:t>
      </w:r>
      <w:r w:rsidR="000D75CF">
        <w:rPr>
          <w:rFonts w:hint="eastAsia"/>
        </w:rPr>
        <w:t>比例</w:t>
      </w:r>
      <w:r w:rsidR="00B005BB">
        <w:rPr>
          <w:rFonts w:hint="eastAsia"/>
        </w:rPr>
        <w:t>对</w:t>
      </w:r>
      <w:r w:rsidR="00176C71">
        <w:rPr>
          <w:rFonts w:hint="eastAsia"/>
        </w:rPr>
        <w:t>劳动者报酬占</w:t>
      </w:r>
      <w:r w:rsidR="00176C71">
        <w:rPr>
          <w:rFonts w:hint="eastAsia"/>
        </w:rPr>
        <w:t>G</w:t>
      </w:r>
      <w:r w:rsidR="00176C71">
        <w:t>DP</w:t>
      </w:r>
      <w:r w:rsidR="00176C71">
        <w:rPr>
          <w:rFonts w:hint="eastAsia"/>
        </w:rPr>
        <w:t>比重</w:t>
      </w:r>
      <w:r w:rsidR="00B005BB">
        <w:rPr>
          <w:rFonts w:hint="eastAsia"/>
        </w:rPr>
        <w:t>的影响</w:t>
      </w:r>
    </w:p>
    <w:p w14:paraId="07421BCB" w14:textId="63690C84" w:rsidR="00A149E7" w:rsidRDefault="00C6639D" w:rsidP="00675E4F">
      <w:pPr>
        <w:pStyle w:val="af8"/>
        <w:rPr>
          <w:noProof/>
        </w:rPr>
      </w:pPr>
      <w:r>
        <w:rPr>
          <w:rFonts w:hint="eastAsia"/>
          <w:noProof/>
        </w:rPr>
        <w:t>注：</w:t>
      </w:r>
      <w:r w:rsidR="001434F2" w:rsidRPr="001434F2">
        <w:rPr>
          <w:rFonts w:hint="eastAsia"/>
          <w:noProof/>
        </w:rPr>
        <w:t>个体户业主混合收入划分比例指个体户业主混合收入划分给劳动收入的比例。</w:t>
      </w:r>
      <w:r w:rsidR="001434F2" w:rsidRPr="001434F2">
        <w:rPr>
          <w:noProof/>
        </w:rPr>
        <w:t>2009</w:t>
      </w:r>
      <w:r w:rsidR="001434F2" w:rsidRPr="001434F2">
        <w:rPr>
          <w:noProof/>
        </w:rPr>
        <w:t>年、</w:t>
      </w:r>
      <w:r w:rsidR="001434F2" w:rsidRPr="001434F2">
        <w:rPr>
          <w:noProof/>
        </w:rPr>
        <w:t>2014</w:t>
      </w:r>
      <w:r w:rsidR="001434F2" w:rsidRPr="001434F2">
        <w:rPr>
          <w:noProof/>
        </w:rPr>
        <w:t>年《中国统计年鉴》未公布</w:t>
      </w:r>
      <w:r w:rsidR="001434F2" w:rsidRPr="001434F2">
        <w:rPr>
          <w:noProof/>
        </w:rPr>
        <w:t>2008</w:t>
      </w:r>
      <w:r w:rsidR="001434F2" w:rsidRPr="001434F2">
        <w:rPr>
          <w:noProof/>
        </w:rPr>
        <w:t>年、</w:t>
      </w:r>
      <w:r w:rsidR="001434F2" w:rsidRPr="001434F2">
        <w:rPr>
          <w:noProof/>
        </w:rPr>
        <w:t>2013</w:t>
      </w:r>
      <w:r w:rsidR="001434F2" w:rsidRPr="001434F2">
        <w:rPr>
          <w:noProof/>
        </w:rPr>
        <w:t>年收入法</w:t>
      </w:r>
      <w:r w:rsidR="001434F2" w:rsidRPr="001434F2">
        <w:rPr>
          <w:noProof/>
        </w:rPr>
        <w:t>GDP</w:t>
      </w:r>
      <w:r w:rsidR="001434F2" w:rsidRPr="001434F2">
        <w:rPr>
          <w:noProof/>
        </w:rPr>
        <w:t>数据，</w:t>
      </w:r>
      <w:r w:rsidR="006F6546">
        <w:rPr>
          <w:rFonts w:hint="eastAsia"/>
        </w:rPr>
        <w:t>2</w:t>
      </w:r>
      <w:r w:rsidR="006F6546">
        <w:t>008</w:t>
      </w:r>
      <w:r w:rsidR="006F6546">
        <w:rPr>
          <w:rFonts w:hint="eastAsia"/>
        </w:rPr>
        <w:t>年、</w:t>
      </w:r>
      <w:r w:rsidR="006F6546">
        <w:rPr>
          <w:rFonts w:hint="eastAsia"/>
        </w:rPr>
        <w:t>2</w:t>
      </w:r>
      <w:r w:rsidR="006F6546">
        <w:t>013</w:t>
      </w:r>
      <w:r w:rsidR="006F6546">
        <w:rPr>
          <w:rFonts w:hint="eastAsia"/>
        </w:rPr>
        <w:t>年结果由前后年份均值估算</w:t>
      </w:r>
      <w:r w:rsidR="006F6546">
        <w:rPr>
          <w:rFonts w:hint="eastAsia"/>
          <w:noProof/>
        </w:rPr>
        <w:t>。</w:t>
      </w:r>
      <w:r w:rsidR="007F2237">
        <w:rPr>
          <w:rFonts w:hint="eastAsia"/>
          <w:noProof/>
        </w:rPr>
        <w:t>作者根据</w:t>
      </w:r>
      <w:r w:rsidR="00485CB2">
        <w:rPr>
          <w:rFonts w:hint="eastAsia"/>
          <w:noProof/>
        </w:rPr>
        <w:t>国家统计局网站年度数据、</w:t>
      </w:r>
      <w:r w:rsidR="004B4187" w:rsidRPr="00F52EC1">
        <w:rPr>
          <w:noProof/>
        </w:rPr>
        <w:t>《中国国内生产总值核算历史资料：</w:t>
      </w:r>
      <w:r w:rsidR="004B4187" w:rsidRPr="00F52EC1">
        <w:rPr>
          <w:noProof/>
        </w:rPr>
        <w:t>1952—1995</w:t>
      </w:r>
      <w:r w:rsidR="004B4187" w:rsidRPr="00F52EC1">
        <w:rPr>
          <w:noProof/>
        </w:rPr>
        <w:t>》《中国国内生产总值核算历史资料（</w:t>
      </w:r>
      <w:r w:rsidR="004B4187" w:rsidRPr="00F52EC1">
        <w:rPr>
          <w:noProof/>
        </w:rPr>
        <w:t>1952</w:t>
      </w:r>
      <w:r w:rsidR="004B4187" w:rsidRPr="00F52EC1">
        <w:rPr>
          <w:noProof/>
        </w:rPr>
        <w:t>－</w:t>
      </w:r>
      <w:r w:rsidR="004B4187" w:rsidRPr="00F52EC1">
        <w:rPr>
          <w:noProof/>
        </w:rPr>
        <w:t>2004</w:t>
      </w:r>
      <w:r w:rsidR="004B4187" w:rsidRPr="00F52EC1">
        <w:rPr>
          <w:noProof/>
        </w:rPr>
        <w:t>）》《</w:t>
      </w:r>
      <w:r w:rsidR="004B4187" w:rsidRPr="00F52EC1">
        <w:rPr>
          <w:rFonts w:hint="eastAsia"/>
          <w:noProof/>
        </w:rPr>
        <w:t>中国统计年鉴》</w:t>
      </w:r>
      <w:r w:rsidR="007F2237">
        <w:rPr>
          <w:rFonts w:hint="eastAsia"/>
          <w:noProof/>
        </w:rPr>
        <w:t>等</w:t>
      </w:r>
      <w:r w:rsidR="00837D15">
        <w:rPr>
          <w:rFonts w:hint="eastAsia"/>
          <w:noProof/>
        </w:rPr>
        <w:t>计算所得</w:t>
      </w:r>
      <w:r w:rsidR="008B72BB" w:rsidRPr="00F52EC1">
        <w:rPr>
          <w:rFonts w:hint="eastAsia"/>
          <w:noProof/>
        </w:rPr>
        <w:t>。</w:t>
      </w:r>
    </w:p>
    <w:p w14:paraId="0B22098A" w14:textId="77777777" w:rsidR="009705FF" w:rsidRPr="00F52EC1" w:rsidRDefault="009705FF">
      <w:pPr>
        <w:pStyle w:val="af8"/>
        <w:rPr>
          <w:noProof/>
        </w:rPr>
      </w:pPr>
    </w:p>
    <w:p w14:paraId="05725890" w14:textId="729DE5BF" w:rsidR="009506BB" w:rsidRPr="003348B0" w:rsidRDefault="00882370" w:rsidP="009A23EC">
      <w:pPr>
        <w:pStyle w:val="31"/>
        <w:ind w:firstLine="420"/>
      </w:pPr>
      <w:r w:rsidRPr="003348B0">
        <w:t>4</w:t>
      </w:r>
      <w:r w:rsidR="009506BB" w:rsidRPr="003348B0">
        <w:t>.</w:t>
      </w:r>
      <w:r w:rsidR="00836515">
        <w:rPr>
          <w:rFonts w:hint="eastAsia"/>
        </w:rPr>
        <w:t>国家</w:t>
      </w:r>
      <w:r w:rsidR="009506BB" w:rsidRPr="003348B0">
        <w:rPr>
          <w:rFonts w:hint="eastAsia"/>
        </w:rPr>
        <w:t>统计局</w:t>
      </w:r>
      <w:r w:rsidR="00836515">
        <w:rPr>
          <w:rFonts w:hint="eastAsia"/>
        </w:rPr>
        <w:t>修订</w:t>
      </w:r>
      <w:r w:rsidR="009506BB" w:rsidRPr="003348B0">
        <w:rPr>
          <w:rFonts w:hint="eastAsia"/>
        </w:rPr>
        <w:t>数据</w:t>
      </w:r>
      <w:r w:rsidR="0011504F">
        <w:rPr>
          <w:rFonts w:hint="eastAsia"/>
        </w:rPr>
        <w:t>对</w:t>
      </w:r>
      <w:r w:rsidR="00C43D28">
        <w:rPr>
          <w:rFonts w:hint="eastAsia"/>
        </w:rPr>
        <w:t>统计口径</w:t>
      </w:r>
      <w:r w:rsidR="0011504F">
        <w:rPr>
          <w:rFonts w:hint="eastAsia"/>
        </w:rPr>
        <w:t>的</w:t>
      </w:r>
      <w:r w:rsidR="00836515">
        <w:rPr>
          <w:rFonts w:hint="eastAsia"/>
        </w:rPr>
        <w:t>调整</w:t>
      </w:r>
    </w:p>
    <w:p w14:paraId="5BC46B78" w14:textId="1C17FCEB" w:rsidR="00A149E7" w:rsidRDefault="00613021" w:rsidP="00350AA4">
      <w:pPr>
        <w:overflowPunct w:val="0"/>
        <w:ind w:firstLineChars="200" w:firstLine="420"/>
        <w:rPr>
          <w:rFonts w:ascii="Times New Roman" w:eastAsia="宋体" w:hAnsi="Times New Roman"/>
          <w:szCs w:val="21"/>
        </w:rPr>
      </w:pPr>
      <w:r>
        <w:rPr>
          <w:rFonts w:ascii="Times New Roman" w:eastAsia="宋体" w:hAnsi="Times New Roman" w:hint="eastAsia"/>
          <w:szCs w:val="21"/>
        </w:rPr>
        <w:t>考虑到国家</w:t>
      </w:r>
      <w:r w:rsidRPr="003348B0">
        <w:rPr>
          <w:rFonts w:ascii="Times New Roman" w:eastAsia="宋体" w:hAnsi="Times New Roman" w:hint="eastAsia"/>
          <w:szCs w:val="21"/>
        </w:rPr>
        <w:t>统计局</w:t>
      </w:r>
      <w:r>
        <w:rPr>
          <w:rFonts w:ascii="Times New Roman" w:eastAsia="宋体" w:hAnsi="Times New Roman" w:hint="eastAsia"/>
          <w:szCs w:val="21"/>
        </w:rPr>
        <w:t>在第四次经济普查后修订</w:t>
      </w:r>
      <w:r w:rsidR="00C55C13">
        <w:rPr>
          <w:rFonts w:ascii="Times New Roman" w:eastAsia="宋体" w:hAnsi="Times New Roman" w:hint="eastAsia"/>
          <w:szCs w:val="21"/>
        </w:rPr>
        <w:t>了</w:t>
      </w:r>
      <w:r>
        <w:rPr>
          <w:rFonts w:ascii="Times New Roman" w:eastAsia="宋体" w:hAnsi="Times New Roman" w:hint="eastAsia"/>
          <w:szCs w:val="21"/>
        </w:rPr>
        <w:t>收入法</w:t>
      </w:r>
      <w:r>
        <w:rPr>
          <w:rFonts w:ascii="Times New Roman" w:eastAsia="宋体" w:hAnsi="Times New Roman" w:hint="eastAsia"/>
          <w:szCs w:val="21"/>
        </w:rPr>
        <w:t>G</w:t>
      </w:r>
      <w:r>
        <w:rPr>
          <w:rFonts w:ascii="Times New Roman" w:eastAsia="宋体" w:hAnsi="Times New Roman"/>
          <w:szCs w:val="21"/>
        </w:rPr>
        <w:t>DP</w:t>
      </w:r>
      <w:r w:rsidR="00C55C13">
        <w:rPr>
          <w:rFonts w:ascii="Times New Roman" w:eastAsia="宋体" w:hAnsi="Times New Roman" w:hint="eastAsia"/>
          <w:szCs w:val="21"/>
        </w:rPr>
        <w:t>历史</w:t>
      </w:r>
      <w:r>
        <w:rPr>
          <w:rFonts w:ascii="Times New Roman" w:eastAsia="宋体" w:hAnsi="Times New Roman" w:hint="eastAsia"/>
          <w:szCs w:val="21"/>
        </w:rPr>
        <w:t>数据</w:t>
      </w:r>
      <w:r w:rsidR="00C55C13">
        <w:rPr>
          <w:rFonts w:ascii="Times New Roman" w:eastAsia="宋体" w:hAnsi="Times New Roman" w:hint="eastAsia"/>
          <w:szCs w:val="21"/>
        </w:rPr>
        <w:t>。</w:t>
      </w:r>
      <w:r>
        <w:rPr>
          <w:rFonts w:ascii="Times New Roman" w:eastAsia="宋体" w:hAnsi="Times New Roman" w:hint="eastAsia"/>
          <w:szCs w:val="21"/>
        </w:rPr>
        <w:t>本</w:t>
      </w:r>
      <w:r w:rsidR="00465084">
        <w:rPr>
          <w:rFonts w:ascii="Times New Roman" w:eastAsia="宋体" w:hAnsi="Times New Roman" w:hint="eastAsia"/>
          <w:szCs w:val="21"/>
        </w:rPr>
        <w:t>文</w:t>
      </w:r>
      <w:r>
        <w:rPr>
          <w:rFonts w:ascii="Times New Roman" w:eastAsia="宋体" w:hAnsi="Times New Roman" w:hint="eastAsia"/>
          <w:szCs w:val="21"/>
        </w:rPr>
        <w:t>使用</w:t>
      </w:r>
      <w:r w:rsidR="002C1D00">
        <w:rPr>
          <w:rFonts w:ascii="Times New Roman" w:eastAsia="宋体" w:hAnsi="Times New Roman" w:hint="eastAsia"/>
          <w:szCs w:val="21"/>
        </w:rPr>
        <w:t>国家</w:t>
      </w:r>
      <w:r w:rsidR="00852A11" w:rsidRPr="003348B0">
        <w:rPr>
          <w:rFonts w:ascii="Times New Roman" w:eastAsia="宋体" w:hAnsi="Times New Roman" w:hint="eastAsia"/>
          <w:szCs w:val="21"/>
        </w:rPr>
        <w:t>统计局</w:t>
      </w:r>
      <w:r w:rsidR="00C55C13">
        <w:rPr>
          <w:rFonts w:ascii="Times New Roman" w:eastAsia="宋体" w:hAnsi="Times New Roman" w:hint="eastAsia"/>
          <w:szCs w:val="21"/>
        </w:rPr>
        <w:t>修订的</w:t>
      </w:r>
      <w:r w:rsidR="005C3F8D" w:rsidRPr="003348B0">
        <w:rPr>
          <w:rFonts w:ascii="Times New Roman" w:eastAsia="宋体" w:hAnsi="Times New Roman" w:hint="eastAsia"/>
          <w:szCs w:val="21"/>
        </w:rPr>
        <w:t>收入法</w:t>
      </w:r>
      <w:r w:rsidR="005C3F8D" w:rsidRPr="003348B0">
        <w:rPr>
          <w:rFonts w:ascii="Times New Roman" w:eastAsia="宋体" w:hAnsi="Times New Roman" w:hint="eastAsia"/>
          <w:szCs w:val="21"/>
        </w:rPr>
        <w:t>G</w:t>
      </w:r>
      <w:r w:rsidR="005C3F8D" w:rsidRPr="003348B0">
        <w:rPr>
          <w:rFonts w:ascii="Times New Roman" w:eastAsia="宋体" w:hAnsi="Times New Roman"/>
          <w:szCs w:val="21"/>
        </w:rPr>
        <w:t>DP</w:t>
      </w:r>
      <w:r w:rsidR="00852A11" w:rsidRPr="003348B0">
        <w:rPr>
          <w:rFonts w:ascii="Times New Roman" w:eastAsia="宋体" w:hAnsi="Times New Roman" w:hint="eastAsia"/>
          <w:szCs w:val="21"/>
        </w:rPr>
        <w:t>数据与</w:t>
      </w:r>
      <w:r w:rsidR="00703E3B" w:rsidRPr="003348B0">
        <w:rPr>
          <w:rFonts w:ascii="Times New Roman" w:eastAsia="宋体" w:hAnsi="Times New Roman" w:hint="eastAsia"/>
          <w:szCs w:val="21"/>
        </w:rPr>
        <w:t>《中国统计年鉴》</w:t>
      </w:r>
      <w:r w:rsidR="00703E3B" w:rsidRPr="003348B0">
        <w:rPr>
          <w:rFonts w:ascii="Times New Roman" w:eastAsia="宋体" w:hAnsi="Times New Roman"/>
          <w:szCs w:val="21"/>
        </w:rPr>
        <w:t>《中国国内生产总值核算历史资料（</w:t>
      </w:r>
      <w:r w:rsidR="00703E3B" w:rsidRPr="003348B0">
        <w:rPr>
          <w:rFonts w:ascii="Times New Roman" w:eastAsia="宋体" w:hAnsi="Times New Roman"/>
          <w:szCs w:val="21"/>
        </w:rPr>
        <w:t>1952</w:t>
      </w:r>
      <w:r w:rsidR="00703E3B" w:rsidRPr="003348B0">
        <w:rPr>
          <w:rFonts w:ascii="Times New Roman" w:eastAsia="宋体" w:hAnsi="Times New Roman"/>
          <w:szCs w:val="21"/>
        </w:rPr>
        <w:t>－</w:t>
      </w:r>
      <w:r w:rsidR="00703E3B" w:rsidRPr="003348B0">
        <w:rPr>
          <w:rFonts w:ascii="Times New Roman" w:eastAsia="宋体" w:hAnsi="Times New Roman"/>
          <w:szCs w:val="21"/>
        </w:rPr>
        <w:t>2004</w:t>
      </w:r>
      <w:r w:rsidR="00703E3B" w:rsidRPr="003348B0">
        <w:rPr>
          <w:rFonts w:ascii="Times New Roman" w:eastAsia="宋体" w:hAnsi="Times New Roman"/>
          <w:szCs w:val="21"/>
        </w:rPr>
        <w:t>）》</w:t>
      </w:r>
      <w:r w:rsidR="00FB6225" w:rsidRPr="00FB6225">
        <w:rPr>
          <w:rFonts w:ascii="Times New Roman" w:eastAsia="宋体" w:hAnsi="Times New Roman" w:hint="eastAsia"/>
          <w:szCs w:val="21"/>
        </w:rPr>
        <w:t>《中国国内生产总值核算历史资料：</w:t>
      </w:r>
      <w:r w:rsidR="00FB6225" w:rsidRPr="00FB6225">
        <w:rPr>
          <w:rFonts w:ascii="Times New Roman" w:eastAsia="宋体" w:hAnsi="Times New Roman"/>
          <w:szCs w:val="21"/>
        </w:rPr>
        <w:t>1952—1995</w:t>
      </w:r>
      <w:r w:rsidR="00FB6225" w:rsidRPr="00FB6225">
        <w:rPr>
          <w:rFonts w:ascii="Times New Roman" w:eastAsia="宋体" w:hAnsi="Times New Roman"/>
          <w:szCs w:val="21"/>
        </w:rPr>
        <w:t>》</w:t>
      </w:r>
      <w:r w:rsidR="00D24041">
        <w:rPr>
          <w:rFonts w:ascii="Times New Roman" w:eastAsia="宋体" w:hAnsi="Times New Roman" w:hint="eastAsia"/>
          <w:szCs w:val="21"/>
        </w:rPr>
        <w:t>等</w:t>
      </w:r>
      <w:r w:rsidR="009A23C2">
        <w:rPr>
          <w:rFonts w:ascii="Times New Roman" w:eastAsia="宋体" w:hAnsi="Times New Roman" w:hint="eastAsia"/>
          <w:szCs w:val="21"/>
        </w:rPr>
        <w:t>资料</w:t>
      </w:r>
      <w:r w:rsidR="00C55C13">
        <w:rPr>
          <w:rFonts w:ascii="Times New Roman" w:eastAsia="宋体" w:hAnsi="Times New Roman" w:hint="eastAsia"/>
          <w:szCs w:val="21"/>
        </w:rPr>
        <w:t>进行</w:t>
      </w:r>
      <w:r w:rsidR="00AF19AE">
        <w:rPr>
          <w:rFonts w:ascii="Times New Roman" w:eastAsia="宋体" w:hAnsi="Times New Roman" w:hint="eastAsia"/>
          <w:szCs w:val="21"/>
        </w:rPr>
        <w:t>比较</w:t>
      </w:r>
      <w:r w:rsidR="00FC76C6">
        <w:rPr>
          <w:rFonts w:ascii="Times New Roman" w:eastAsia="宋体" w:hAnsi="Times New Roman" w:hint="eastAsia"/>
          <w:szCs w:val="21"/>
        </w:rPr>
        <w:t>，以</w:t>
      </w:r>
      <w:r w:rsidR="007D4EBD">
        <w:rPr>
          <w:rFonts w:ascii="Times New Roman" w:eastAsia="宋体" w:hAnsi="Times New Roman" w:hint="eastAsia"/>
          <w:szCs w:val="21"/>
        </w:rPr>
        <w:t>验证</w:t>
      </w:r>
      <w:r w:rsidR="00FC76C6">
        <w:rPr>
          <w:rFonts w:ascii="Times New Roman" w:eastAsia="宋体" w:hAnsi="Times New Roman" w:hint="eastAsia"/>
          <w:szCs w:val="21"/>
        </w:rPr>
        <w:t>国家统计局修订数据是否已</w:t>
      </w:r>
      <w:r w:rsidR="0073322D">
        <w:rPr>
          <w:rFonts w:ascii="Times New Roman" w:eastAsia="宋体" w:hAnsi="Times New Roman" w:hint="eastAsia"/>
          <w:szCs w:val="21"/>
        </w:rPr>
        <w:t>合理</w:t>
      </w:r>
      <w:r w:rsidR="007D4EBD">
        <w:rPr>
          <w:rFonts w:ascii="Times New Roman" w:eastAsia="宋体" w:hAnsi="Times New Roman" w:hint="eastAsia"/>
          <w:szCs w:val="21"/>
        </w:rPr>
        <w:t>调整</w:t>
      </w:r>
      <w:r w:rsidR="0073322D">
        <w:rPr>
          <w:rFonts w:ascii="Times New Roman" w:eastAsia="宋体" w:hAnsi="Times New Roman" w:hint="eastAsia"/>
          <w:szCs w:val="21"/>
        </w:rPr>
        <w:t>统计口径</w:t>
      </w:r>
      <w:r w:rsidR="007956B1" w:rsidRPr="003348B0">
        <w:rPr>
          <w:rFonts w:ascii="Times New Roman" w:eastAsia="宋体" w:hAnsi="Times New Roman" w:hint="eastAsia"/>
          <w:szCs w:val="21"/>
        </w:rPr>
        <w:t>。</w:t>
      </w:r>
      <w:r w:rsidR="00351630">
        <w:rPr>
          <w:rFonts w:ascii="Times New Roman" w:eastAsia="宋体" w:hAnsi="Times New Roman" w:hint="eastAsia"/>
          <w:szCs w:val="21"/>
        </w:rPr>
        <w:t>2</w:t>
      </w:r>
      <w:r w:rsidR="00351630">
        <w:rPr>
          <w:rFonts w:ascii="Times New Roman" w:eastAsia="宋体" w:hAnsi="Times New Roman"/>
          <w:szCs w:val="21"/>
        </w:rPr>
        <w:t>004</w:t>
      </w:r>
      <w:r w:rsidR="00351630">
        <w:rPr>
          <w:rFonts w:ascii="Times New Roman" w:eastAsia="宋体" w:hAnsi="Times New Roman" w:hint="eastAsia"/>
          <w:szCs w:val="21"/>
        </w:rPr>
        <w:t>—</w:t>
      </w:r>
      <w:r w:rsidR="00351630">
        <w:rPr>
          <w:rFonts w:ascii="Times New Roman" w:eastAsia="宋体" w:hAnsi="Times New Roman" w:hint="eastAsia"/>
          <w:szCs w:val="21"/>
        </w:rPr>
        <w:t>2</w:t>
      </w:r>
      <w:r w:rsidR="00351630">
        <w:rPr>
          <w:rFonts w:ascii="Times New Roman" w:eastAsia="宋体" w:hAnsi="Times New Roman"/>
          <w:szCs w:val="21"/>
        </w:rPr>
        <w:t>007</w:t>
      </w:r>
      <w:r w:rsidR="00351630">
        <w:rPr>
          <w:rFonts w:ascii="Times New Roman" w:eastAsia="宋体" w:hAnsi="Times New Roman" w:hint="eastAsia"/>
          <w:szCs w:val="21"/>
        </w:rPr>
        <w:t>年，</w:t>
      </w:r>
      <w:r w:rsidR="009B407D" w:rsidRPr="003348B0">
        <w:rPr>
          <w:rFonts w:ascii="Times New Roman" w:eastAsia="宋体" w:hAnsi="Times New Roman" w:hint="eastAsia"/>
          <w:szCs w:val="21"/>
        </w:rPr>
        <w:t>统计口径调整幅度最大，</w:t>
      </w:r>
      <w:r w:rsidR="00B56AA6" w:rsidRPr="003348B0">
        <w:rPr>
          <w:rFonts w:ascii="Times New Roman" w:eastAsia="宋体" w:hAnsi="Times New Roman" w:hint="eastAsia"/>
          <w:szCs w:val="21"/>
        </w:rPr>
        <w:t>《中国统计年鉴》等数据中</w:t>
      </w:r>
      <w:r w:rsidR="00B56AA6">
        <w:rPr>
          <w:rFonts w:ascii="Times New Roman" w:eastAsia="宋体" w:hAnsi="Times New Roman" w:hint="eastAsia"/>
          <w:szCs w:val="21"/>
        </w:rPr>
        <w:t>的</w:t>
      </w:r>
      <w:r w:rsidR="00B56AA6" w:rsidRPr="003348B0">
        <w:rPr>
          <w:rFonts w:ascii="Times New Roman" w:eastAsia="宋体" w:hAnsi="Times New Roman" w:hint="eastAsia"/>
          <w:szCs w:val="21"/>
        </w:rPr>
        <w:t>个体户业主收入</w:t>
      </w:r>
      <w:r w:rsidR="00B56AA6">
        <w:rPr>
          <w:rFonts w:ascii="Times New Roman" w:eastAsia="宋体" w:hAnsi="Times New Roman" w:hint="eastAsia"/>
          <w:szCs w:val="21"/>
        </w:rPr>
        <w:t>全部划为</w:t>
      </w:r>
      <w:r w:rsidR="00B56AA6" w:rsidRPr="003348B0">
        <w:rPr>
          <w:rFonts w:ascii="Times New Roman" w:eastAsia="宋体" w:hAnsi="Times New Roman" w:hint="eastAsia"/>
          <w:szCs w:val="21"/>
        </w:rPr>
        <w:t>营业盈余</w:t>
      </w:r>
      <w:r w:rsidR="00B56AA6">
        <w:rPr>
          <w:rFonts w:ascii="Times New Roman" w:eastAsia="宋体" w:hAnsi="Times New Roman" w:hint="eastAsia"/>
          <w:szCs w:val="21"/>
        </w:rPr>
        <w:t>。</w:t>
      </w:r>
      <w:r w:rsidR="008876AC">
        <w:rPr>
          <w:rFonts w:ascii="Times New Roman" w:eastAsia="宋体" w:hAnsi="Times New Roman" w:hint="eastAsia"/>
          <w:szCs w:val="21"/>
        </w:rPr>
        <w:t>图</w:t>
      </w:r>
      <w:r w:rsidR="008876AC">
        <w:rPr>
          <w:rFonts w:ascii="Times New Roman" w:eastAsia="宋体" w:hAnsi="Times New Roman" w:hint="eastAsia"/>
          <w:szCs w:val="21"/>
        </w:rPr>
        <w:t>7</w:t>
      </w:r>
      <w:r w:rsidR="008876AC">
        <w:rPr>
          <w:rFonts w:ascii="Times New Roman" w:eastAsia="宋体" w:hAnsi="Times New Roman" w:hint="eastAsia"/>
          <w:szCs w:val="21"/>
        </w:rPr>
        <w:t>测算结果显示，</w:t>
      </w:r>
      <w:r w:rsidR="00E613BF">
        <w:rPr>
          <w:rFonts w:ascii="Times New Roman" w:eastAsia="宋体" w:hAnsi="Times New Roman" w:hint="eastAsia"/>
          <w:szCs w:val="21"/>
        </w:rPr>
        <w:t>2</w:t>
      </w:r>
      <w:r w:rsidR="00E613BF">
        <w:rPr>
          <w:rFonts w:ascii="Times New Roman" w:eastAsia="宋体" w:hAnsi="Times New Roman"/>
          <w:szCs w:val="21"/>
        </w:rPr>
        <w:t>004</w:t>
      </w:r>
      <w:r w:rsidR="00E613BF">
        <w:rPr>
          <w:rFonts w:ascii="Times New Roman" w:eastAsia="宋体" w:hAnsi="Times New Roman" w:hint="eastAsia"/>
          <w:szCs w:val="21"/>
        </w:rPr>
        <w:t>—</w:t>
      </w:r>
      <w:r w:rsidR="00E613BF">
        <w:rPr>
          <w:rFonts w:ascii="Times New Roman" w:eastAsia="宋体" w:hAnsi="Times New Roman" w:hint="eastAsia"/>
          <w:szCs w:val="21"/>
        </w:rPr>
        <w:t>2</w:t>
      </w:r>
      <w:r w:rsidR="00E613BF">
        <w:rPr>
          <w:rFonts w:ascii="Times New Roman" w:eastAsia="宋体" w:hAnsi="Times New Roman"/>
          <w:szCs w:val="21"/>
        </w:rPr>
        <w:t>007</w:t>
      </w:r>
      <w:r w:rsidR="00E613BF">
        <w:rPr>
          <w:rFonts w:ascii="Times New Roman" w:eastAsia="宋体" w:hAnsi="Times New Roman" w:hint="eastAsia"/>
          <w:szCs w:val="21"/>
        </w:rPr>
        <w:t>年</w:t>
      </w:r>
      <w:r w:rsidR="00E4106F" w:rsidRPr="003348B0">
        <w:rPr>
          <w:rFonts w:ascii="Times New Roman" w:eastAsia="宋体" w:hAnsi="Times New Roman" w:hint="eastAsia"/>
          <w:szCs w:val="21"/>
        </w:rPr>
        <w:t>国家</w:t>
      </w:r>
      <w:r w:rsidR="00F12FC1" w:rsidRPr="003348B0">
        <w:rPr>
          <w:rFonts w:ascii="Times New Roman" w:eastAsia="宋体" w:hAnsi="Times New Roman" w:hint="eastAsia"/>
          <w:szCs w:val="21"/>
        </w:rPr>
        <w:t>统计局</w:t>
      </w:r>
      <w:r w:rsidR="00B17EB8">
        <w:rPr>
          <w:rFonts w:ascii="Times New Roman" w:eastAsia="宋体" w:hAnsi="Times New Roman" w:hint="eastAsia"/>
          <w:szCs w:val="21"/>
        </w:rPr>
        <w:t>修订</w:t>
      </w:r>
      <w:r w:rsidR="00710551">
        <w:rPr>
          <w:rFonts w:ascii="Times New Roman" w:eastAsia="宋体" w:hAnsi="Times New Roman" w:hint="eastAsia"/>
          <w:szCs w:val="21"/>
        </w:rPr>
        <w:t>数据中</w:t>
      </w:r>
      <w:r w:rsidR="00570295" w:rsidRPr="003348B0">
        <w:rPr>
          <w:rFonts w:ascii="Times New Roman" w:eastAsia="宋体" w:hAnsi="Times New Roman" w:hint="eastAsia"/>
          <w:szCs w:val="21"/>
        </w:rPr>
        <w:t>劳动者报酬占</w:t>
      </w:r>
      <w:r w:rsidR="00570295" w:rsidRPr="003348B0">
        <w:rPr>
          <w:rFonts w:ascii="Times New Roman" w:eastAsia="宋体" w:hAnsi="Times New Roman" w:hint="eastAsia"/>
          <w:szCs w:val="21"/>
        </w:rPr>
        <w:t>G</w:t>
      </w:r>
      <w:r w:rsidR="00570295" w:rsidRPr="003348B0">
        <w:rPr>
          <w:rFonts w:ascii="Times New Roman" w:eastAsia="宋体" w:hAnsi="Times New Roman"/>
          <w:szCs w:val="21"/>
        </w:rPr>
        <w:t>DP</w:t>
      </w:r>
      <w:r w:rsidR="00570295" w:rsidRPr="003348B0">
        <w:rPr>
          <w:rFonts w:ascii="Times New Roman" w:eastAsia="宋体" w:hAnsi="Times New Roman" w:hint="eastAsia"/>
          <w:szCs w:val="21"/>
        </w:rPr>
        <w:t>的</w:t>
      </w:r>
      <w:r w:rsidR="003C7ECB" w:rsidRPr="003348B0">
        <w:rPr>
          <w:rFonts w:ascii="Times New Roman" w:eastAsia="宋体" w:hAnsi="Times New Roman" w:hint="eastAsia"/>
          <w:szCs w:val="21"/>
        </w:rPr>
        <w:t>份额比</w:t>
      </w:r>
      <w:r w:rsidR="00D57DEB" w:rsidRPr="003348B0">
        <w:rPr>
          <w:rFonts w:ascii="Times New Roman" w:eastAsia="宋体" w:hAnsi="Times New Roman" w:hint="eastAsia"/>
          <w:szCs w:val="21"/>
        </w:rPr>
        <w:t>《中国统计年鉴》等</w:t>
      </w:r>
      <w:r w:rsidR="007F141B" w:rsidRPr="003348B0">
        <w:rPr>
          <w:rFonts w:ascii="Times New Roman" w:eastAsia="宋体" w:hAnsi="Times New Roman" w:hint="eastAsia"/>
          <w:szCs w:val="21"/>
        </w:rPr>
        <w:t>数据</w:t>
      </w:r>
      <w:r w:rsidR="009B407D">
        <w:rPr>
          <w:rFonts w:ascii="Times New Roman" w:eastAsia="宋体" w:hAnsi="Times New Roman" w:hint="eastAsia"/>
          <w:szCs w:val="21"/>
        </w:rPr>
        <w:t>平均</w:t>
      </w:r>
      <w:r w:rsidR="007F141B" w:rsidRPr="003348B0">
        <w:rPr>
          <w:rFonts w:ascii="Times New Roman" w:eastAsia="宋体" w:hAnsi="Times New Roman" w:hint="eastAsia"/>
          <w:szCs w:val="21"/>
        </w:rPr>
        <w:t>高</w:t>
      </w:r>
      <w:r w:rsidR="004C455C">
        <w:rPr>
          <w:rFonts w:ascii="Times New Roman" w:eastAsia="宋体" w:hAnsi="Times New Roman"/>
          <w:szCs w:val="21"/>
        </w:rPr>
        <w:t>5</w:t>
      </w:r>
      <w:r w:rsidR="004C455C">
        <w:rPr>
          <w:rFonts w:ascii="Times New Roman" w:eastAsia="宋体" w:hAnsi="Times New Roman" w:hint="eastAsia"/>
          <w:szCs w:val="21"/>
        </w:rPr>
        <w:t>.</w:t>
      </w:r>
      <w:r w:rsidR="004C455C">
        <w:rPr>
          <w:rFonts w:ascii="Times New Roman" w:eastAsia="宋体" w:hAnsi="Times New Roman"/>
          <w:szCs w:val="21"/>
        </w:rPr>
        <w:t>0</w:t>
      </w:r>
      <w:r w:rsidR="007F141B" w:rsidRPr="003348B0">
        <w:rPr>
          <w:rFonts w:ascii="Times New Roman" w:eastAsia="宋体" w:hAnsi="Times New Roman" w:hint="eastAsia"/>
          <w:szCs w:val="21"/>
        </w:rPr>
        <w:t>%</w:t>
      </w:r>
      <w:r w:rsidR="00CA2AAC">
        <w:rPr>
          <w:rFonts w:ascii="Times New Roman" w:eastAsia="宋体" w:hAnsi="Times New Roman" w:hint="eastAsia"/>
          <w:szCs w:val="21"/>
        </w:rPr>
        <w:t>，介于</w:t>
      </w:r>
      <w:r w:rsidR="00FA3B1F">
        <w:rPr>
          <w:rFonts w:ascii="Times New Roman" w:eastAsia="宋体" w:hAnsi="Times New Roman" w:hint="eastAsia"/>
          <w:szCs w:val="21"/>
        </w:rPr>
        <w:t>白重恩</w:t>
      </w:r>
      <w:r w:rsidR="00346B5A">
        <w:rPr>
          <w:rFonts w:ascii="Times New Roman" w:eastAsia="宋体" w:hAnsi="Times New Roman" w:hint="eastAsia"/>
          <w:szCs w:val="21"/>
        </w:rPr>
        <w:t>、</w:t>
      </w:r>
      <w:r w:rsidR="00FA3B1F">
        <w:rPr>
          <w:rFonts w:ascii="Times New Roman" w:eastAsia="宋体" w:hAnsi="Times New Roman" w:hint="eastAsia"/>
          <w:szCs w:val="21"/>
        </w:rPr>
        <w:t>钱震杰（</w:t>
      </w:r>
      <w:r w:rsidR="00FA3B1F" w:rsidRPr="003348B0">
        <w:rPr>
          <w:rFonts w:ascii="Times New Roman" w:eastAsia="宋体" w:hAnsi="Times New Roman" w:hint="eastAsia"/>
          <w:szCs w:val="21"/>
        </w:rPr>
        <w:t>2</w:t>
      </w:r>
      <w:r w:rsidR="00FA3B1F" w:rsidRPr="003348B0">
        <w:rPr>
          <w:rFonts w:ascii="Times New Roman" w:eastAsia="宋体" w:hAnsi="Times New Roman"/>
          <w:szCs w:val="21"/>
        </w:rPr>
        <w:t>0</w:t>
      </w:r>
      <w:r w:rsidR="00795416">
        <w:rPr>
          <w:rFonts w:ascii="Times New Roman" w:eastAsia="宋体" w:hAnsi="Times New Roman"/>
          <w:szCs w:val="21"/>
        </w:rPr>
        <w:t>09a</w:t>
      </w:r>
      <w:r w:rsidR="00FA3B1F" w:rsidRPr="003348B0">
        <w:rPr>
          <w:rFonts w:ascii="Times New Roman" w:eastAsia="宋体" w:hAnsi="Times New Roman" w:hint="eastAsia"/>
          <w:szCs w:val="21"/>
        </w:rPr>
        <w:t>）计算</w:t>
      </w:r>
      <w:r w:rsidR="00FA3B1F">
        <w:rPr>
          <w:rFonts w:ascii="Times New Roman" w:eastAsia="宋体" w:hAnsi="Times New Roman" w:hint="eastAsia"/>
          <w:szCs w:val="21"/>
        </w:rPr>
        <w:t>的</w:t>
      </w:r>
      <w:r w:rsidR="00FA3B1F" w:rsidRPr="003348B0">
        <w:rPr>
          <w:rFonts w:ascii="Times New Roman" w:eastAsia="宋体" w:hAnsi="Times New Roman" w:hint="eastAsia"/>
          <w:szCs w:val="21"/>
        </w:rPr>
        <w:t>6</w:t>
      </w:r>
      <w:r w:rsidR="00FA3B1F">
        <w:rPr>
          <w:rFonts w:ascii="Times New Roman" w:eastAsia="宋体" w:hAnsi="Times New Roman"/>
          <w:szCs w:val="21"/>
        </w:rPr>
        <w:t>.3</w:t>
      </w:r>
      <w:r w:rsidR="00FA3B1F" w:rsidRPr="003348B0">
        <w:rPr>
          <w:rFonts w:ascii="Times New Roman" w:eastAsia="宋体" w:hAnsi="Times New Roman" w:hint="eastAsia"/>
          <w:szCs w:val="21"/>
        </w:rPr>
        <w:t>%</w:t>
      </w:r>
      <w:r w:rsidR="006C4EE6">
        <w:rPr>
          <w:rFonts w:ascii="Times New Roman" w:eastAsia="宋体" w:hAnsi="Times New Roman" w:hint="eastAsia"/>
          <w:szCs w:val="21"/>
        </w:rPr>
        <w:t>，及</w:t>
      </w:r>
      <w:r w:rsidR="00CE6203">
        <w:rPr>
          <w:rFonts w:ascii="Times New Roman" w:eastAsia="宋体" w:hAnsi="Times New Roman" w:hint="eastAsia"/>
          <w:szCs w:val="21"/>
        </w:rPr>
        <w:t>本文</w:t>
      </w:r>
      <w:r w:rsidR="00BA3192">
        <w:rPr>
          <w:rFonts w:ascii="Times New Roman" w:eastAsia="宋体" w:hAnsi="Times New Roman" w:hint="eastAsia"/>
          <w:szCs w:val="21"/>
        </w:rPr>
        <w:t>以</w:t>
      </w:r>
      <w:r w:rsidR="00040C30">
        <w:rPr>
          <w:rFonts w:ascii="Times New Roman" w:eastAsia="宋体" w:hAnsi="Times New Roman" w:hint="eastAsia"/>
          <w:szCs w:val="21"/>
        </w:rPr>
        <w:t>7</w:t>
      </w:r>
      <w:r w:rsidR="00040C30">
        <w:rPr>
          <w:rFonts w:ascii="Times New Roman" w:eastAsia="宋体" w:hAnsi="Times New Roman"/>
          <w:szCs w:val="21"/>
        </w:rPr>
        <w:t>0</w:t>
      </w:r>
      <w:r w:rsidR="00040C30">
        <w:rPr>
          <w:rFonts w:ascii="Times New Roman" w:eastAsia="宋体" w:hAnsi="Times New Roman" w:hint="eastAsia"/>
          <w:szCs w:val="21"/>
        </w:rPr>
        <w:t>%</w:t>
      </w:r>
      <w:r w:rsidR="00040C30">
        <w:rPr>
          <w:rFonts w:ascii="Times New Roman" w:eastAsia="宋体" w:hAnsi="Times New Roman" w:hint="eastAsia"/>
          <w:szCs w:val="21"/>
        </w:rPr>
        <w:t>、</w:t>
      </w:r>
      <w:r w:rsidR="00040C30">
        <w:rPr>
          <w:rFonts w:ascii="Times New Roman" w:eastAsia="宋体" w:hAnsi="Times New Roman" w:hint="eastAsia"/>
          <w:szCs w:val="21"/>
        </w:rPr>
        <w:t>3</w:t>
      </w:r>
      <w:r w:rsidR="00040C30">
        <w:rPr>
          <w:rFonts w:ascii="Times New Roman" w:eastAsia="宋体" w:hAnsi="Times New Roman"/>
          <w:szCs w:val="21"/>
        </w:rPr>
        <w:t>0</w:t>
      </w:r>
      <w:r w:rsidR="00040C30">
        <w:rPr>
          <w:rFonts w:ascii="Times New Roman" w:eastAsia="宋体" w:hAnsi="Times New Roman" w:hint="eastAsia"/>
          <w:szCs w:val="21"/>
        </w:rPr>
        <w:t>%</w:t>
      </w:r>
      <w:r w:rsidR="006C4EE6">
        <w:rPr>
          <w:rFonts w:ascii="Times New Roman" w:eastAsia="宋体" w:hAnsi="Times New Roman" w:hint="eastAsia"/>
          <w:szCs w:val="21"/>
        </w:rPr>
        <w:t>比例划分</w:t>
      </w:r>
      <w:r w:rsidR="00321CFA">
        <w:rPr>
          <w:rFonts w:ascii="Times New Roman" w:eastAsia="宋体" w:hAnsi="Times New Roman" w:hint="eastAsia"/>
          <w:szCs w:val="21"/>
        </w:rPr>
        <w:t>混合</w:t>
      </w:r>
      <w:r w:rsidR="006C4EE6">
        <w:rPr>
          <w:rFonts w:ascii="Times New Roman" w:eastAsia="宋体" w:hAnsi="Times New Roman" w:hint="eastAsia"/>
          <w:szCs w:val="21"/>
        </w:rPr>
        <w:t>收入计算的</w:t>
      </w:r>
      <w:r w:rsidR="006C4EE6">
        <w:rPr>
          <w:rFonts w:ascii="Times New Roman" w:eastAsia="宋体" w:hAnsi="Times New Roman" w:hint="eastAsia"/>
          <w:szCs w:val="21"/>
        </w:rPr>
        <w:t>4.</w:t>
      </w:r>
      <w:r w:rsidR="006C4EE6">
        <w:rPr>
          <w:rFonts w:ascii="Times New Roman" w:eastAsia="宋体" w:hAnsi="Times New Roman"/>
          <w:szCs w:val="21"/>
        </w:rPr>
        <w:t>5</w:t>
      </w:r>
      <w:r w:rsidR="006C4EE6">
        <w:rPr>
          <w:rFonts w:ascii="Times New Roman" w:eastAsia="宋体" w:hAnsi="Times New Roman" w:hint="eastAsia"/>
          <w:szCs w:val="21"/>
        </w:rPr>
        <w:t>%</w:t>
      </w:r>
      <w:r w:rsidR="00341A5D">
        <w:rPr>
          <w:rFonts w:ascii="Times New Roman" w:eastAsia="宋体" w:hAnsi="Times New Roman" w:hint="eastAsia"/>
          <w:szCs w:val="21"/>
        </w:rPr>
        <w:t>之间</w:t>
      </w:r>
      <w:r w:rsidR="00AF13B0">
        <w:rPr>
          <w:rFonts w:ascii="Times New Roman" w:eastAsia="宋体" w:hAnsi="Times New Roman" w:hint="eastAsia"/>
          <w:szCs w:val="21"/>
        </w:rPr>
        <w:t>。</w:t>
      </w:r>
      <w:r w:rsidR="00C56AE3">
        <w:rPr>
          <w:rFonts w:ascii="Times New Roman" w:eastAsia="宋体" w:hAnsi="Times New Roman" w:hint="eastAsia"/>
          <w:szCs w:val="21"/>
        </w:rPr>
        <w:t>因此，</w:t>
      </w:r>
      <w:r w:rsidR="00AE0462">
        <w:rPr>
          <w:rFonts w:ascii="Times New Roman" w:eastAsia="宋体" w:hAnsi="Times New Roman" w:hint="eastAsia"/>
          <w:szCs w:val="21"/>
        </w:rPr>
        <w:t>国家</w:t>
      </w:r>
      <w:r w:rsidR="007F141B" w:rsidRPr="003348B0">
        <w:rPr>
          <w:rFonts w:ascii="Times New Roman" w:eastAsia="宋体" w:hAnsi="Times New Roman" w:hint="eastAsia"/>
          <w:szCs w:val="21"/>
        </w:rPr>
        <w:t>统计局已</w:t>
      </w:r>
      <w:r w:rsidR="006F126D">
        <w:rPr>
          <w:rFonts w:ascii="Times New Roman" w:eastAsia="宋体" w:hAnsi="Times New Roman" w:hint="eastAsia"/>
          <w:szCs w:val="21"/>
        </w:rPr>
        <w:t>修订</w:t>
      </w:r>
      <w:r w:rsidR="00C368D6">
        <w:rPr>
          <w:rFonts w:ascii="Times New Roman" w:eastAsia="宋体" w:hAnsi="Times New Roman" w:hint="eastAsia"/>
          <w:szCs w:val="21"/>
        </w:rPr>
        <w:t>收入法</w:t>
      </w:r>
      <w:r w:rsidR="00C368D6">
        <w:rPr>
          <w:rFonts w:ascii="Times New Roman" w:eastAsia="宋体" w:hAnsi="Times New Roman" w:hint="eastAsia"/>
          <w:szCs w:val="21"/>
        </w:rPr>
        <w:t>G</w:t>
      </w:r>
      <w:r w:rsidR="00C368D6">
        <w:rPr>
          <w:rFonts w:ascii="Times New Roman" w:eastAsia="宋体" w:hAnsi="Times New Roman"/>
          <w:szCs w:val="21"/>
        </w:rPr>
        <w:t>DP</w:t>
      </w:r>
      <w:r w:rsidR="00C368D6">
        <w:rPr>
          <w:rFonts w:ascii="Times New Roman" w:eastAsia="宋体" w:hAnsi="Times New Roman" w:hint="eastAsia"/>
          <w:szCs w:val="21"/>
        </w:rPr>
        <w:t>数据</w:t>
      </w:r>
      <w:r w:rsidR="00FC5840">
        <w:rPr>
          <w:rFonts w:ascii="Times New Roman" w:eastAsia="宋体" w:hAnsi="Times New Roman" w:hint="eastAsia"/>
          <w:szCs w:val="21"/>
        </w:rPr>
        <w:t>的</w:t>
      </w:r>
      <w:r w:rsidR="00F86319">
        <w:rPr>
          <w:rFonts w:ascii="Times New Roman" w:eastAsia="宋体" w:hAnsi="Times New Roman" w:hint="eastAsia"/>
          <w:szCs w:val="21"/>
        </w:rPr>
        <w:t>统计</w:t>
      </w:r>
      <w:r w:rsidR="003E7072" w:rsidRPr="003348B0">
        <w:rPr>
          <w:rFonts w:ascii="Times New Roman" w:eastAsia="宋体" w:hAnsi="Times New Roman" w:hint="eastAsia"/>
          <w:szCs w:val="21"/>
        </w:rPr>
        <w:t>口径变化</w:t>
      </w:r>
      <w:r w:rsidR="00AE0462">
        <w:rPr>
          <w:rFonts w:ascii="Times New Roman" w:eastAsia="宋体" w:hAnsi="Times New Roman" w:hint="eastAsia"/>
          <w:szCs w:val="21"/>
        </w:rPr>
        <w:t>。此外</w:t>
      </w:r>
      <w:r w:rsidR="003E7072" w:rsidRPr="003348B0">
        <w:rPr>
          <w:rFonts w:ascii="Times New Roman" w:eastAsia="宋体" w:hAnsi="Times New Roman" w:hint="eastAsia"/>
          <w:szCs w:val="21"/>
        </w:rPr>
        <w:t>，该数据根据第四次经济普查及最新核算文件</w:t>
      </w:r>
      <w:r w:rsidR="0002610C" w:rsidRPr="003348B0">
        <w:rPr>
          <w:rFonts w:ascii="Times New Roman" w:eastAsia="宋体" w:hAnsi="Times New Roman" w:hint="eastAsia"/>
          <w:szCs w:val="21"/>
        </w:rPr>
        <w:t>等</w:t>
      </w:r>
      <w:r w:rsidR="00433A58" w:rsidRPr="003348B0">
        <w:rPr>
          <w:rFonts w:ascii="Times New Roman" w:eastAsia="宋体" w:hAnsi="Times New Roman" w:hint="eastAsia"/>
          <w:szCs w:val="21"/>
        </w:rPr>
        <w:t>进行</w:t>
      </w:r>
      <w:r w:rsidR="003E7072" w:rsidRPr="003348B0">
        <w:rPr>
          <w:rFonts w:ascii="Times New Roman" w:eastAsia="宋体" w:hAnsi="Times New Roman" w:hint="eastAsia"/>
          <w:szCs w:val="21"/>
        </w:rPr>
        <w:t>了修订</w:t>
      </w:r>
      <w:r w:rsidR="00DC44C2" w:rsidRPr="003348B0">
        <w:rPr>
          <w:rFonts w:ascii="Times New Roman" w:eastAsia="宋体" w:hAnsi="Times New Roman" w:hint="eastAsia"/>
          <w:szCs w:val="21"/>
        </w:rPr>
        <w:t>。</w:t>
      </w:r>
      <w:r w:rsidR="00AE0462">
        <w:rPr>
          <w:rFonts w:ascii="Times New Roman" w:eastAsia="宋体" w:hAnsi="Times New Roman" w:hint="eastAsia"/>
          <w:szCs w:val="21"/>
        </w:rPr>
        <w:t>而</w:t>
      </w:r>
      <w:r w:rsidR="00DC44C2" w:rsidRPr="003348B0">
        <w:rPr>
          <w:rFonts w:ascii="Times New Roman" w:eastAsia="宋体" w:hAnsi="Times New Roman"/>
          <w:szCs w:val="21"/>
        </w:rPr>
        <w:t>《</w:t>
      </w:r>
      <w:r w:rsidR="00932B52" w:rsidRPr="003348B0">
        <w:rPr>
          <w:rFonts w:ascii="Times New Roman" w:eastAsia="宋体" w:hAnsi="Times New Roman" w:hint="eastAsia"/>
          <w:szCs w:val="21"/>
        </w:rPr>
        <w:t>中国国民经济核算体系</w:t>
      </w:r>
      <w:r w:rsidR="00932B52">
        <w:rPr>
          <w:rFonts w:ascii="Times New Roman" w:eastAsia="宋体" w:hAnsi="Times New Roman" w:hint="eastAsia"/>
          <w:szCs w:val="21"/>
        </w:rPr>
        <w:t>（</w:t>
      </w:r>
      <w:r w:rsidR="00932B52" w:rsidRPr="003348B0">
        <w:rPr>
          <w:rFonts w:ascii="Times New Roman" w:eastAsia="宋体" w:hAnsi="Times New Roman"/>
          <w:szCs w:val="21"/>
        </w:rPr>
        <w:t>2016</w:t>
      </w:r>
      <w:r w:rsidR="00932B52">
        <w:rPr>
          <w:rFonts w:ascii="Times New Roman" w:eastAsia="宋体" w:hAnsi="Times New Roman" w:hint="eastAsia"/>
          <w:szCs w:val="21"/>
        </w:rPr>
        <w:t>）</w:t>
      </w:r>
      <w:r w:rsidR="00DC44C2" w:rsidRPr="003348B0">
        <w:rPr>
          <w:rFonts w:ascii="Times New Roman" w:eastAsia="宋体" w:hAnsi="Times New Roman"/>
          <w:szCs w:val="21"/>
        </w:rPr>
        <w:t>》提出将个体</w:t>
      </w:r>
      <w:r w:rsidR="00A07E98">
        <w:rPr>
          <w:rFonts w:ascii="Times New Roman" w:eastAsia="宋体" w:hAnsi="Times New Roman" w:hint="eastAsia"/>
          <w:szCs w:val="21"/>
        </w:rPr>
        <w:t>经济活动中自雇者</w:t>
      </w:r>
      <w:r w:rsidR="00DC44C2" w:rsidRPr="003348B0">
        <w:rPr>
          <w:rFonts w:ascii="Times New Roman" w:eastAsia="宋体" w:hAnsi="Times New Roman"/>
          <w:szCs w:val="21"/>
        </w:rPr>
        <w:t>混合收入按一定比例区分为劳动者报酬和营业盈余。</w:t>
      </w:r>
      <w:r w:rsidR="00DC44C2" w:rsidRPr="003348B0">
        <w:rPr>
          <w:rFonts w:ascii="Times New Roman" w:eastAsia="宋体" w:hAnsi="Times New Roman" w:hint="eastAsia"/>
          <w:szCs w:val="21"/>
        </w:rPr>
        <w:t>因此，</w:t>
      </w:r>
      <w:r w:rsidR="001D6183" w:rsidRPr="003348B0">
        <w:rPr>
          <w:rFonts w:ascii="Times New Roman" w:eastAsia="宋体" w:hAnsi="Times New Roman" w:hint="eastAsia"/>
          <w:szCs w:val="21"/>
        </w:rPr>
        <w:t>国家</w:t>
      </w:r>
      <w:r w:rsidR="003E7072" w:rsidRPr="003348B0">
        <w:rPr>
          <w:rFonts w:ascii="Times New Roman" w:eastAsia="宋体" w:hAnsi="Times New Roman" w:hint="eastAsia"/>
          <w:szCs w:val="21"/>
        </w:rPr>
        <w:t>统计局</w:t>
      </w:r>
      <w:r w:rsidR="00B56180">
        <w:rPr>
          <w:rFonts w:ascii="Times New Roman" w:eastAsia="宋体" w:hAnsi="Times New Roman" w:hint="eastAsia"/>
          <w:szCs w:val="21"/>
        </w:rPr>
        <w:t>在</w:t>
      </w:r>
      <w:r w:rsidR="00DC3D78" w:rsidRPr="003348B0">
        <w:rPr>
          <w:rFonts w:ascii="Times New Roman" w:eastAsia="宋体" w:hAnsi="Times New Roman" w:hint="eastAsia"/>
          <w:szCs w:val="21"/>
        </w:rPr>
        <w:t>第四次经济普查</w:t>
      </w:r>
      <w:r w:rsidR="00DC3D78">
        <w:rPr>
          <w:rFonts w:ascii="Times New Roman" w:eastAsia="宋体" w:hAnsi="Times New Roman" w:hint="eastAsia"/>
          <w:szCs w:val="21"/>
        </w:rPr>
        <w:t>后</w:t>
      </w:r>
      <w:r w:rsidR="00AE0462">
        <w:rPr>
          <w:rFonts w:ascii="Times New Roman" w:eastAsia="宋体" w:hAnsi="Times New Roman" w:hint="eastAsia"/>
          <w:szCs w:val="21"/>
        </w:rPr>
        <w:t>修订</w:t>
      </w:r>
      <w:r w:rsidR="003E7072" w:rsidRPr="003348B0">
        <w:rPr>
          <w:rFonts w:ascii="Times New Roman" w:eastAsia="宋体" w:hAnsi="Times New Roman" w:hint="eastAsia"/>
          <w:szCs w:val="21"/>
        </w:rPr>
        <w:t>的</w:t>
      </w:r>
      <w:r w:rsidR="009E74BE" w:rsidRPr="003348B0">
        <w:rPr>
          <w:rFonts w:ascii="Times New Roman" w:eastAsia="宋体" w:hAnsi="Times New Roman" w:hint="eastAsia"/>
          <w:szCs w:val="21"/>
        </w:rPr>
        <w:t>数据</w:t>
      </w:r>
      <w:r w:rsidR="00CE078F">
        <w:rPr>
          <w:rFonts w:ascii="Times New Roman" w:eastAsia="宋体" w:hAnsi="Times New Roman" w:hint="eastAsia"/>
          <w:szCs w:val="21"/>
        </w:rPr>
        <w:t>已按</w:t>
      </w:r>
      <w:r w:rsidR="00CE078F" w:rsidRPr="003348B0">
        <w:rPr>
          <w:rFonts w:ascii="Times New Roman" w:eastAsia="宋体" w:hAnsi="Times New Roman"/>
          <w:szCs w:val="21"/>
        </w:rPr>
        <w:t>一定比例区分劳动者报酬和营业盈余</w:t>
      </w:r>
      <w:r w:rsidR="00890EAC" w:rsidRPr="003348B0">
        <w:rPr>
          <w:rFonts w:ascii="Times New Roman" w:eastAsia="宋体" w:hAnsi="Times New Roman" w:hint="eastAsia"/>
          <w:szCs w:val="21"/>
        </w:rPr>
        <w:t>。</w:t>
      </w:r>
      <w:r w:rsidR="00C300F4" w:rsidRPr="003348B0">
        <w:rPr>
          <w:rFonts w:ascii="Times New Roman" w:eastAsia="宋体" w:hAnsi="Times New Roman" w:hint="eastAsia"/>
          <w:szCs w:val="21"/>
        </w:rPr>
        <w:t>基于此</w:t>
      </w:r>
      <w:r w:rsidR="00DB0D0F" w:rsidRPr="003348B0">
        <w:rPr>
          <w:rFonts w:ascii="Times New Roman" w:eastAsia="宋体" w:hAnsi="Times New Roman" w:hint="eastAsia"/>
          <w:szCs w:val="21"/>
        </w:rPr>
        <w:t>，本文</w:t>
      </w:r>
      <w:r w:rsidR="00D77947">
        <w:rPr>
          <w:rFonts w:ascii="Times New Roman" w:eastAsia="宋体" w:hAnsi="Times New Roman" w:hint="eastAsia"/>
          <w:szCs w:val="21"/>
        </w:rPr>
        <w:t>收入法</w:t>
      </w:r>
      <w:r w:rsidR="00D77947">
        <w:rPr>
          <w:rFonts w:ascii="Times New Roman" w:eastAsia="宋体" w:hAnsi="Times New Roman" w:hint="eastAsia"/>
          <w:szCs w:val="21"/>
        </w:rPr>
        <w:t>G</w:t>
      </w:r>
      <w:r w:rsidR="00D77947">
        <w:rPr>
          <w:rFonts w:ascii="Times New Roman" w:eastAsia="宋体" w:hAnsi="Times New Roman"/>
          <w:szCs w:val="21"/>
        </w:rPr>
        <w:t>DP</w:t>
      </w:r>
      <w:r w:rsidR="00D77947">
        <w:rPr>
          <w:rFonts w:ascii="Times New Roman" w:eastAsia="宋体" w:hAnsi="Times New Roman" w:hint="eastAsia"/>
          <w:szCs w:val="21"/>
        </w:rPr>
        <w:t>数据有两个</w:t>
      </w:r>
      <w:r w:rsidR="00EB6550">
        <w:rPr>
          <w:rFonts w:ascii="Times New Roman" w:eastAsia="宋体" w:hAnsi="Times New Roman" w:hint="eastAsia"/>
          <w:szCs w:val="21"/>
        </w:rPr>
        <w:t>来源</w:t>
      </w:r>
      <w:r w:rsidR="00D77947">
        <w:rPr>
          <w:rFonts w:ascii="Times New Roman" w:eastAsia="宋体" w:hAnsi="Times New Roman" w:hint="eastAsia"/>
          <w:szCs w:val="21"/>
        </w:rPr>
        <w:t>，一是</w:t>
      </w:r>
      <w:r w:rsidR="00DB0D0F" w:rsidRPr="003348B0">
        <w:rPr>
          <w:rFonts w:ascii="Times New Roman" w:eastAsia="宋体" w:hAnsi="Times New Roman" w:hint="eastAsia"/>
          <w:szCs w:val="21"/>
        </w:rPr>
        <w:t>国家统计局</w:t>
      </w:r>
      <w:r w:rsidR="00B56180">
        <w:rPr>
          <w:rFonts w:ascii="Times New Roman" w:eastAsia="宋体" w:hAnsi="Times New Roman" w:hint="eastAsia"/>
          <w:szCs w:val="21"/>
        </w:rPr>
        <w:t>修订</w:t>
      </w:r>
      <w:r w:rsidR="00D77947">
        <w:rPr>
          <w:rFonts w:ascii="Times New Roman" w:eastAsia="宋体" w:hAnsi="Times New Roman" w:hint="eastAsia"/>
          <w:szCs w:val="21"/>
        </w:rPr>
        <w:t>的</w:t>
      </w:r>
      <w:r w:rsidR="00D77947" w:rsidRPr="003348B0">
        <w:rPr>
          <w:rFonts w:ascii="Times New Roman" w:eastAsia="宋体" w:hAnsi="Times New Roman" w:hint="eastAsia"/>
          <w:szCs w:val="21"/>
        </w:rPr>
        <w:t>1</w:t>
      </w:r>
      <w:r w:rsidR="00D77947" w:rsidRPr="003348B0">
        <w:rPr>
          <w:rFonts w:ascii="Times New Roman" w:eastAsia="宋体" w:hAnsi="Times New Roman"/>
          <w:szCs w:val="21"/>
        </w:rPr>
        <w:t>992</w:t>
      </w:r>
      <w:r w:rsidR="00D77947">
        <w:rPr>
          <w:rFonts w:ascii="Times New Roman" w:eastAsia="宋体" w:hAnsi="Times New Roman" w:hint="eastAsia"/>
          <w:szCs w:val="21"/>
        </w:rPr>
        <w:t>—</w:t>
      </w:r>
      <w:r w:rsidR="00D77947" w:rsidRPr="003348B0">
        <w:rPr>
          <w:rFonts w:ascii="Times New Roman" w:eastAsia="宋体" w:hAnsi="Times New Roman"/>
          <w:szCs w:val="21"/>
        </w:rPr>
        <w:t>2017</w:t>
      </w:r>
      <w:r w:rsidR="00D77947" w:rsidRPr="003348B0">
        <w:rPr>
          <w:rFonts w:ascii="Times New Roman" w:eastAsia="宋体" w:hAnsi="Times New Roman" w:hint="eastAsia"/>
          <w:szCs w:val="21"/>
        </w:rPr>
        <w:t>年</w:t>
      </w:r>
      <w:r w:rsidR="009E74BE" w:rsidRPr="003348B0">
        <w:rPr>
          <w:rFonts w:ascii="Times New Roman" w:eastAsia="宋体" w:hAnsi="Times New Roman" w:hint="eastAsia"/>
          <w:szCs w:val="21"/>
        </w:rPr>
        <w:t>收入法</w:t>
      </w:r>
      <w:r w:rsidR="00972E51" w:rsidRPr="003348B0">
        <w:rPr>
          <w:rFonts w:ascii="Times New Roman" w:eastAsia="宋体" w:hAnsi="Times New Roman" w:hint="eastAsia"/>
          <w:szCs w:val="21"/>
        </w:rPr>
        <w:t>GDP</w:t>
      </w:r>
      <w:r w:rsidR="009E74BE" w:rsidRPr="003348B0">
        <w:rPr>
          <w:rFonts w:ascii="Times New Roman" w:eastAsia="宋体" w:hAnsi="Times New Roman" w:hint="eastAsia"/>
          <w:szCs w:val="21"/>
        </w:rPr>
        <w:t>数据</w:t>
      </w:r>
      <w:r w:rsidR="009C2DC3">
        <w:rPr>
          <w:rFonts w:ascii="Times New Roman" w:eastAsia="宋体" w:hAnsi="Times New Roman" w:hint="eastAsia"/>
          <w:szCs w:val="21"/>
        </w:rPr>
        <w:t>，</w:t>
      </w:r>
      <w:r w:rsidR="00F153F5">
        <w:rPr>
          <w:rFonts w:ascii="Times New Roman" w:eastAsia="宋体" w:hAnsi="Times New Roman" w:hint="eastAsia"/>
          <w:szCs w:val="21"/>
        </w:rPr>
        <w:t>该数据</w:t>
      </w:r>
      <w:r w:rsidR="00CF3E03">
        <w:rPr>
          <w:rFonts w:ascii="Times New Roman" w:eastAsia="宋体" w:hAnsi="Times New Roman" w:hint="eastAsia"/>
          <w:szCs w:val="21"/>
        </w:rPr>
        <w:t>较</w:t>
      </w:r>
      <w:r w:rsidR="009C2DC3" w:rsidRPr="003348B0">
        <w:rPr>
          <w:rFonts w:ascii="Times New Roman" w:eastAsia="宋体" w:hAnsi="Times New Roman" w:hint="eastAsia"/>
          <w:szCs w:val="21"/>
        </w:rPr>
        <w:t>《中国统计年鉴》</w:t>
      </w:r>
      <w:r w:rsidR="009C2DC3">
        <w:rPr>
          <w:rFonts w:ascii="Times New Roman" w:eastAsia="宋体" w:hAnsi="Times New Roman" w:hint="eastAsia"/>
          <w:szCs w:val="21"/>
        </w:rPr>
        <w:t>等资料</w:t>
      </w:r>
      <w:r w:rsidR="00F110E8">
        <w:rPr>
          <w:rFonts w:ascii="Times New Roman" w:eastAsia="宋体" w:hAnsi="Times New Roman" w:hint="eastAsia"/>
          <w:szCs w:val="21"/>
        </w:rPr>
        <w:t>中</w:t>
      </w:r>
      <w:r w:rsidR="009C2DC3">
        <w:rPr>
          <w:rFonts w:ascii="Times New Roman" w:eastAsia="宋体" w:hAnsi="Times New Roman" w:hint="eastAsia"/>
          <w:szCs w:val="21"/>
        </w:rPr>
        <w:t>1</w:t>
      </w:r>
      <w:r w:rsidR="009C2DC3">
        <w:rPr>
          <w:rFonts w:ascii="Times New Roman" w:eastAsia="宋体" w:hAnsi="Times New Roman"/>
          <w:szCs w:val="21"/>
        </w:rPr>
        <w:t>992</w:t>
      </w:r>
      <w:r w:rsidR="009C2DC3">
        <w:rPr>
          <w:rFonts w:ascii="Times New Roman" w:eastAsia="宋体" w:hAnsi="Times New Roman" w:hint="eastAsia"/>
          <w:szCs w:val="21"/>
        </w:rPr>
        <w:t>—</w:t>
      </w:r>
      <w:r w:rsidR="009C2DC3">
        <w:rPr>
          <w:rFonts w:ascii="Times New Roman" w:eastAsia="宋体" w:hAnsi="Times New Roman" w:hint="eastAsia"/>
          <w:szCs w:val="21"/>
        </w:rPr>
        <w:t>2</w:t>
      </w:r>
      <w:r w:rsidR="009C2DC3">
        <w:rPr>
          <w:rFonts w:ascii="Times New Roman" w:eastAsia="宋体" w:hAnsi="Times New Roman"/>
          <w:szCs w:val="21"/>
        </w:rPr>
        <w:t>017</w:t>
      </w:r>
      <w:r w:rsidR="009C2DC3">
        <w:rPr>
          <w:rFonts w:ascii="Times New Roman" w:eastAsia="宋体" w:hAnsi="Times New Roman" w:hint="eastAsia"/>
          <w:szCs w:val="21"/>
        </w:rPr>
        <w:t>年收入法</w:t>
      </w:r>
      <w:r w:rsidR="009C2DC3">
        <w:rPr>
          <w:rFonts w:ascii="Times New Roman" w:eastAsia="宋体" w:hAnsi="Times New Roman" w:hint="eastAsia"/>
          <w:szCs w:val="21"/>
        </w:rPr>
        <w:t>G</w:t>
      </w:r>
      <w:r w:rsidR="009C2DC3">
        <w:rPr>
          <w:rFonts w:ascii="Times New Roman" w:eastAsia="宋体" w:hAnsi="Times New Roman"/>
          <w:szCs w:val="21"/>
        </w:rPr>
        <w:t>DP</w:t>
      </w:r>
      <w:r w:rsidR="009C2DC3">
        <w:rPr>
          <w:rFonts w:ascii="Times New Roman" w:eastAsia="宋体" w:hAnsi="Times New Roman" w:hint="eastAsia"/>
          <w:szCs w:val="21"/>
        </w:rPr>
        <w:t>数据</w:t>
      </w:r>
      <w:r w:rsidR="00CF3E03">
        <w:rPr>
          <w:rFonts w:ascii="Times New Roman" w:eastAsia="宋体" w:hAnsi="Times New Roman" w:hint="eastAsia"/>
          <w:szCs w:val="21"/>
        </w:rPr>
        <w:t>更为准确</w:t>
      </w:r>
      <w:r w:rsidR="009C2DC3">
        <w:rPr>
          <w:rFonts w:ascii="Times New Roman" w:eastAsia="宋体" w:hAnsi="Times New Roman" w:hint="eastAsia"/>
          <w:szCs w:val="21"/>
        </w:rPr>
        <w:t>；</w:t>
      </w:r>
      <w:r w:rsidR="00D77947">
        <w:rPr>
          <w:rFonts w:ascii="Times New Roman" w:eastAsia="宋体" w:hAnsi="Times New Roman" w:hint="eastAsia"/>
          <w:szCs w:val="21"/>
        </w:rPr>
        <w:t>二是</w:t>
      </w:r>
      <w:r w:rsidR="006333C8" w:rsidRPr="003348B0">
        <w:rPr>
          <w:rFonts w:ascii="Times New Roman" w:eastAsia="宋体" w:hAnsi="Times New Roman" w:hint="eastAsia"/>
          <w:szCs w:val="21"/>
        </w:rPr>
        <w:t>《中国国内生产总值核算历史资料：</w:t>
      </w:r>
      <w:r w:rsidR="006333C8" w:rsidRPr="003348B0">
        <w:rPr>
          <w:rFonts w:ascii="Times New Roman" w:eastAsia="宋体" w:hAnsi="Times New Roman"/>
          <w:szCs w:val="21"/>
        </w:rPr>
        <w:t>1952—1995</w:t>
      </w:r>
      <w:r w:rsidR="006333C8" w:rsidRPr="003348B0">
        <w:rPr>
          <w:rFonts w:ascii="Times New Roman" w:eastAsia="宋体" w:hAnsi="Times New Roman" w:hint="eastAsia"/>
          <w:szCs w:val="21"/>
        </w:rPr>
        <w:t>》</w:t>
      </w:r>
      <w:r w:rsidR="00D77947">
        <w:rPr>
          <w:rFonts w:ascii="Times New Roman" w:eastAsia="宋体" w:hAnsi="Times New Roman" w:hint="eastAsia"/>
          <w:szCs w:val="21"/>
        </w:rPr>
        <w:t>提供的</w:t>
      </w:r>
      <w:r w:rsidR="00D77947">
        <w:rPr>
          <w:rFonts w:ascii="Times New Roman" w:eastAsia="宋体" w:hAnsi="Times New Roman" w:hint="eastAsia"/>
          <w:szCs w:val="21"/>
        </w:rPr>
        <w:t>1</w:t>
      </w:r>
      <w:r w:rsidR="00D77947">
        <w:rPr>
          <w:rFonts w:ascii="Times New Roman" w:eastAsia="宋体" w:hAnsi="Times New Roman"/>
          <w:szCs w:val="21"/>
        </w:rPr>
        <w:t>991</w:t>
      </w:r>
      <w:r w:rsidR="00D77947">
        <w:rPr>
          <w:rFonts w:ascii="Times New Roman" w:eastAsia="宋体" w:hAnsi="Times New Roman" w:hint="eastAsia"/>
          <w:szCs w:val="21"/>
        </w:rPr>
        <w:t>年及</w:t>
      </w:r>
      <w:r w:rsidR="003E79D0">
        <w:rPr>
          <w:rFonts w:ascii="Times New Roman" w:eastAsia="宋体" w:hAnsi="Times New Roman" w:hint="eastAsia"/>
          <w:szCs w:val="21"/>
        </w:rPr>
        <w:t>以前年份</w:t>
      </w:r>
      <w:r w:rsidR="009E74BE" w:rsidRPr="003348B0">
        <w:rPr>
          <w:rFonts w:ascii="Times New Roman" w:eastAsia="宋体" w:hAnsi="Times New Roman" w:hint="eastAsia"/>
          <w:szCs w:val="21"/>
        </w:rPr>
        <w:t>收入法</w:t>
      </w:r>
      <w:r w:rsidR="00972E51" w:rsidRPr="003348B0">
        <w:rPr>
          <w:rFonts w:ascii="Times New Roman" w:eastAsia="宋体" w:hAnsi="Times New Roman" w:hint="eastAsia"/>
          <w:szCs w:val="21"/>
        </w:rPr>
        <w:t>GDP</w:t>
      </w:r>
      <w:r w:rsidR="009E74BE" w:rsidRPr="003348B0">
        <w:rPr>
          <w:rFonts w:ascii="Times New Roman" w:eastAsia="宋体" w:hAnsi="Times New Roman" w:hint="eastAsia"/>
          <w:szCs w:val="21"/>
        </w:rPr>
        <w:t>数据</w:t>
      </w:r>
      <w:r w:rsidR="00281448" w:rsidRPr="00F42E9F">
        <w:rPr>
          <w:rStyle w:val="a5"/>
          <w:rFonts w:ascii="Times New Roman" w:eastAsia="宋体" w:hAnsi="Times New Roman"/>
          <w:szCs w:val="21"/>
          <w:highlight w:val="yellow"/>
        </w:rPr>
        <w:footnoteReference w:id="15"/>
      </w:r>
      <w:r w:rsidR="006333C8" w:rsidRPr="003348B0">
        <w:rPr>
          <w:rFonts w:ascii="Times New Roman" w:eastAsia="宋体" w:hAnsi="Times New Roman" w:hint="eastAsia"/>
          <w:szCs w:val="21"/>
        </w:rPr>
        <w:t>。</w:t>
      </w:r>
    </w:p>
    <w:p w14:paraId="6EA1B056" w14:textId="6E561300" w:rsidR="00274C12" w:rsidRDefault="00A564E3" w:rsidP="002561E1">
      <w:pPr>
        <w:jc w:val="center"/>
        <w:rPr>
          <w:rFonts w:ascii="Times New Roman" w:eastAsia="宋体" w:hAnsi="Times New Roman"/>
          <w:szCs w:val="21"/>
        </w:rPr>
      </w:pPr>
      <w:r w:rsidRPr="00A564E3">
        <w:rPr>
          <w:noProof/>
        </w:rPr>
        <w:t xml:space="preserve"> </w:t>
      </w:r>
      <w:r w:rsidR="00121599">
        <w:rPr>
          <w:noProof/>
        </w:rPr>
        <w:drawing>
          <wp:inline distT="0" distB="0" distL="0" distR="0" wp14:anchorId="7723D9DD" wp14:editId="3569DEA9">
            <wp:extent cx="5187950" cy="2076450"/>
            <wp:effectExtent l="0" t="0" r="0" b="0"/>
            <wp:docPr id="7" name="图表 7">
              <a:extLst xmlns:a="http://schemas.openxmlformats.org/drawingml/2006/main">
                <a:ext uri="{FF2B5EF4-FFF2-40B4-BE49-F238E27FC236}">
                  <a16:creationId xmlns:a16="http://schemas.microsoft.com/office/drawing/2014/main" id="{15094D7B-9E2C-43F6-97B0-07A3DE998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0DE5E7" w14:textId="11ED68A8" w:rsidR="00852A11" w:rsidRPr="00D2452B" w:rsidRDefault="00852A11">
      <w:pPr>
        <w:pStyle w:val="af6"/>
      </w:pPr>
      <w:r w:rsidRPr="00D2452B">
        <w:rPr>
          <w:rFonts w:hint="eastAsia"/>
        </w:rPr>
        <w:t>图</w:t>
      </w:r>
      <w:r w:rsidRPr="00D2452B">
        <w:t xml:space="preserve">7  </w:t>
      </w:r>
      <w:r w:rsidR="00D45477" w:rsidRPr="00D2452B">
        <w:rPr>
          <w:rFonts w:hint="eastAsia"/>
        </w:rPr>
        <w:t>国家</w:t>
      </w:r>
      <w:r w:rsidR="00274C12" w:rsidRPr="00D2452B">
        <w:rPr>
          <w:rFonts w:hint="eastAsia"/>
        </w:rPr>
        <w:t>统计局</w:t>
      </w:r>
      <w:r w:rsidR="00D45477" w:rsidRPr="00D2452B">
        <w:rPr>
          <w:rFonts w:hint="eastAsia"/>
        </w:rPr>
        <w:t>修订</w:t>
      </w:r>
      <w:r w:rsidR="003029E2" w:rsidRPr="00D2452B">
        <w:rPr>
          <w:rFonts w:hint="eastAsia"/>
        </w:rPr>
        <w:t>数据</w:t>
      </w:r>
      <w:r w:rsidR="00274C12" w:rsidRPr="00D2452B">
        <w:rPr>
          <w:rFonts w:hint="eastAsia"/>
        </w:rPr>
        <w:t>与</w:t>
      </w:r>
      <w:r w:rsidR="00D45477" w:rsidRPr="00D2452B">
        <w:rPr>
          <w:rFonts w:hint="eastAsia"/>
        </w:rPr>
        <w:t>《中国</w:t>
      </w:r>
      <w:r w:rsidR="00274C12" w:rsidRPr="00D2452B">
        <w:rPr>
          <w:rFonts w:hint="eastAsia"/>
        </w:rPr>
        <w:t>统计年鉴</w:t>
      </w:r>
      <w:r w:rsidR="00D45477" w:rsidRPr="00D2452B">
        <w:rPr>
          <w:rFonts w:hint="eastAsia"/>
        </w:rPr>
        <w:t>》等</w:t>
      </w:r>
      <w:r w:rsidR="00F13274" w:rsidRPr="00D2452B">
        <w:rPr>
          <w:rFonts w:hint="eastAsia"/>
        </w:rPr>
        <w:t>数据</w:t>
      </w:r>
      <w:r w:rsidR="006D33E9" w:rsidRPr="00D2452B">
        <w:rPr>
          <w:rFonts w:hint="eastAsia"/>
        </w:rPr>
        <w:t>中</w:t>
      </w:r>
      <w:r w:rsidRPr="00D2452B">
        <w:rPr>
          <w:rFonts w:hint="eastAsia"/>
        </w:rPr>
        <w:t>劳动者报酬占</w:t>
      </w:r>
      <w:r w:rsidRPr="00D2452B">
        <w:t>GDP</w:t>
      </w:r>
      <w:r w:rsidRPr="00D2452B">
        <w:rPr>
          <w:rFonts w:hint="eastAsia"/>
        </w:rPr>
        <w:t>比重</w:t>
      </w:r>
    </w:p>
    <w:p w14:paraId="03921084" w14:textId="3C7C2037" w:rsidR="00A149E7" w:rsidRDefault="00C6639D" w:rsidP="00675E4F">
      <w:pPr>
        <w:pStyle w:val="af8"/>
        <w:rPr>
          <w:noProof/>
        </w:rPr>
      </w:pPr>
      <w:r>
        <w:rPr>
          <w:rFonts w:hint="eastAsia"/>
          <w:noProof/>
        </w:rPr>
        <w:t>注：</w:t>
      </w:r>
      <w:r w:rsidR="006F6546">
        <w:rPr>
          <w:noProof/>
        </w:rPr>
        <w:t>2009</w:t>
      </w:r>
      <w:r w:rsidR="006F6546">
        <w:rPr>
          <w:rFonts w:hint="eastAsia"/>
          <w:noProof/>
        </w:rPr>
        <w:t>年、</w:t>
      </w:r>
      <w:r w:rsidR="006F6546">
        <w:rPr>
          <w:rFonts w:hint="eastAsia"/>
          <w:noProof/>
        </w:rPr>
        <w:t>2</w:t>
      </w:r>
      <w:r w:rsidR="006F6546">
        <w:rPr>
          <w:noProof/>
        </w:rPr>
        <w:t>014</w:t>
      </w:r>
      <w:r w:rsidR="006F6546">
        <w:rPr>
          <w:rFonts w:hint="eastAsia"/>
          <w:noProof/>
        </w:rPr>
        <w:t>年《中国统计年鉴》未公布</w:t>
      </w:r>
      <w:r w:rsidR="006F6546">
        <w:rPr>
          <w:rFonts w:hint="eastAsia"/>
          <w:noProof/>
        </w:rPr>
        <w:t>2</w:t>
      </w:r>
      <w:r w:rsidR="006F6546">
        <w:rPr>
          <w:noProof/>
        </w:rPr>
        <w:t>008</w:t>
      </w:r>
      <w:r w:rsidR="006F6546">
        <w:rPr>
          <w:rFonts w:hint="eastAsia"/>
          <w:noProof/>
        </w:rPr>
        <w:t>年、</w:t>
      </w:r>
      <w:r w:rsidR="006F6546">
        <w:rPr>
          <w:rFonts w:hint="eastAsia"/>
          <w:noProof/>
        </w:rPr>
        <w:t>2</w:t>
      </w:r>
      <w:r w:rsidR="006F6546">
        <w:rPr>
          <w:noProof/>
        </w:rPr>
        <w:t>013</w:t>
      </w:r>
      <w:r w:rsidR="006F6546">
        <w:rPr>
          <w:rFonts w:hint="eastAsia"/>
          <w:noProof/>
        </w:rPr>
        <w:t>年收入法</w:t>
      </w:r>
      <w:r w:rsidR="006F6546">
        <w:rPr>
          <w:rFonts w:hint="eastAsia"/>
          <w:noProof/>
        </w:rPr>
        <w:t>G</w:t>
      </w:r>
      <w:r w:rsidR="006F6546">
        <w:rPr>
          <w:noProof/>
        </w:rPr>
        <w:t>DP</w:t>
      </w:r>
      <w:r w:rsidR="006F6546">
        <w:rPr>
          <w:rFonts w:hint="eastAsia"/>
          <w:noProof/>
        </w:rPr>
        <w:t>数据，因此，</w:t>
      </w:r>
      <w:r w:rsidR="006F6546">
        <w:rPr>
          <w:rFonts w:hint="eastAsia"/>
        </w:rPr>
        <w:t>《中国</w:t>
      </w:r>
      <w:r w:rsidR="006F6546" w:rsidRPr="00F52EC1">
        <w:rPr>
          <w:rFonts w:hint="eastAsia"/>
        </w:rPr>
        <w:t>统计年鉴</w:t>
      </w:r>
      <w:r w:rsidR="006F6546">
        <w:rPr>
          <w:rFonts w:hint="eastAsia"/>
        </w:rPr>
        <w:t>》等</w:t>
      </w:r>
      <w:r w:rsidR="006F6546" w:rsidRPr="00F52EC1">
        <w:rPr>
          <w:rFonts w:hint="eastAsia"/>
        </w:rPr>
        <w:t>数据</w:t>
      </w:r>
      <w:r w:rsidR="006F6546">
        <w:rPr>
          <w:rFonts w:hint="eastAsia"/>
        </w:rPr>
        <w:t>测算的</w:t>
      </w:r>
      <w:r w:rsidR="006F6546">
        <w:rPr>
          <w:rFonts w:hint="eastAsia"/>
        </w:rPr>
        <w:t>2</w:t>
      </w:r>
      <w:r w:rsidR="006F6546">
        <w:t>008</w:t>
      </w:r>
      <w:r w:rsidR="006F6546">
        <w:rPr>
          <w:rFonts w:hint="eastAsia"/>
        </w:rPr>
        <w:t>年、</w:t>
      </w:r>
      <w:r w:rsidR="006F6546">
        <w:rPr>
          <w:rFonts w:hint="eastAsia"/>
        </w:rPr>
        <w:t>2</w:t>
      </w:r>
      <w:r w:rsidR="006F6546">
        <w:t>013</w:t>
      </w:r>
      <w:r w:rsidR="006F6546">
        <w:rPr>
          <w:rFonts w:hint="eastAsia"/>
        </w:rPr>
        <w:t>年结果由前后年份均值估算</w:t>
      </w:r>
      <w:r w:rsidR="006F6546">
        <w:rPr>
          <w:rFonts w:hint="eastAsia"/>
          <w:noProof/>
        </w:rPr>
        <w:t>。</w:t>
      </w:r>
      <w:r w:rsidR="00852A11" w:rsidRPr="00F52EC1">
        <w:rPr>
          <w:rFonts w:hint="eastAsia"/>
          <w:noProof/>
        </w:rPr>
        <w:t>数据来自</w:t>
      </w:r>
      <w:r w:rsidR="00AF57FF">
        <w:rPr>
          <w:rFonts w:hint="eastAsia"/>
          <w:noProof/>
        </w:rPr>
        <w:t>国家统计局网站</w:t>
      </w:r>
      <w:r w:rsidR="00A34101">
        <w:rPr>
          <w:rFonts w:hint="eastAsia"/>
          <w:noProof/>
        </w:rPr>
        <w:t>地区</w:t>
      </w:r>
      <w:r w:rsidR="00AF57FF">
        <w:rPr>
          <w:rFonts w:hint="eastAsia"/>
          <w:noProof/>
        </w:rPr>
        <w:t>年度数据、</w:t>
      </w:r>
      <w:r w:rsidR="005E319D" w:rsidRPr="00F52EC1">
        <w:rPr>
          <w:noProof/>
        </w:rPr>
        <w:t>《</w:t>
      </w:r>
      <w:r w:rsidR="005E319D" w:rsidRPr="00F52EC1">
        <w:rPr>
          <w:rFonts w:hint="eastAsia"/>
          <w:noProof/>
        </w:rPr>
        <w:t>中国统计年鉴》</w:t>
      </w:r>
      <w:r w:rsidR="00AF57FF" w:rsidRPr="00F52EC1">
        <w:rPr>
          <w:noProof/>
        </w:rPr>
        <w:t>《中国国内生产总值核算历史资料（</w:t>
      </w:r>
      <w:r w:rsidR="00AF57FF" w:rsidRPr="00F52EC1">
        <w:rPr>
          <w:noProof/>
        </w:rPr>
        <w:t>1952</w:t>
      </w:r>
      <w:r w:rsidR="00AF57FF" w:rsidRPr="00F52EC1">
        <w:rPr>
          <w:noProof/>
        </w:rPr>
        <w:t>－</w:t>
      </w:r>
      <w:r w:rsidR="00AF57FF" w:rsidRPr="00F52EC1">
        <w:rPr>
          <w:noProof/>
        </w:rPr>
        <w:t>2004</w:t>
      </w:r>
      <w:r w:rsidR="00AF57FF" w:rsidRPr="00F52EC1">
        <w:rPr>
          <w:noProof/>
        </w:rPr>
        <w:t>）》</w:t>
      </w:r>
      <w:r w:rsidR="00830572" w:rsidRPr="00830572">
        <w:rPr>
          <w:rFonts w:hint="eastAsia"/>
          <w:noProof/>
        </w:rPr>
        <w:t>《中国国内生产总值核算历史资料：</w:t>
      </w:r>
      <w:r w:rsidR="00830572" w:rsidRPr="00830572">
        <w:rPr>
          <w:noProof/>
        </w:rPr>
        <w:t>1952—1995</w:t>
      </w:r>
      <w:r w:rsidR="00830572" w:rsidRPr="00830572">
        <w:rPr>
          <w:noProof/>
        </w:rPr>
        <w:t>》</w:t>
      </w:r>
      <w:r w:rsidR="00AF57FF">
        <w:rPr>
          <w:rFonts w:hint="eastAsia"/>
          <w:noProof/>
        </w:rPr>
        <w:t>等</w:t>
      </w:r>
      <w:r w:rsidR="00852A11" w:rsidRPr="00F52EC1">
        <w:rPr>
          <w:rFonts w:hint="eastAsia"/>
          <w:noProof/>
        </w:rPr>
        <w:t>。</w:t>
      </w:r>
    </w:p>
    <w:p w14:paraId="0CF493CE" w14:textId="77777777" w:rsidR="009705FF" w:rsidRPr="005E319D" w:rsidRDefault="009705FF">
      <w:pPr>
        <w:pStyle w:val="af8"/>
        <w:rPr>
          <w:noProof/>
        </w:rPr>
      </w:pPr>
    </w:p>
    <w:p w14:paraId="50F0CE78" w14:textId="1E308B79" w:rsidR="00606DE0" w:rsidRPr="003348B0" w:rsidRDefault="00C052D2" w:rsidP="009A23EC">
      <w:pPr>
        <w:pStyle w:val="20"/>
        <w:ind w:firstLine="420"/>
      </w:pPr>
      <w:r w:rsidRPr="003348B0">
        <w:rPr>
          <w:rFonts w:hint="eastAsia"/>
        </w:rPr>
        <w:t>（</w:t>
      </w:r>
      <w:r w:rsidR="00BB121A" w:rsidRPr="003348B0">
        <w:rPr>
          <w:rFonts w:hint="eastAsia"/>
        </w:rPr>
        <w:t>三</w:t>
      </w:r>
      <w:r w:rsidRPr="003348B0">
        <w:rPr>
          <w:rFonts w:hint="eastAsia"/>
        </w:rPr>
        <w:t>）</w:t>
      </w:r>
      <w:r w:rsidR="00BC7261" w:rsidRPr="003348B0">
        <w:rPr>
          <w:rFonts w:hint="eastAsia"/>
        </w:rPr>
        <w:t>分母是否用</w:t>
      </w:r>
      <w:r w:rsidR="00BB6AAC" w:rsidRPr="003348B0">
        <w:rPr>
          <w:rFonts w:hint="eastAsia"/>
        </w:rPr>
        <w:t>国民收入</w:t>
      </w:r>
      <w:r w:rsidR="00BC7261" w:rsidRPr="003348B0">
        <w:rPr>
          <w:rFonts w:hint="eastAsia"/>
        </w:rPr>
        <w:t>？</w:t>
      </w:r>
    </w:p>
    <w:p w14:paraId="28A45CC5" w14:textId="77777777" w:rsidR="00DF6BCD" w:rsidRPr="003348B0" w:rsidRDefault="00DF6BCD" w:rsidP="009A23EC">
      <w:pPr>
        <w:pStyle w:val="31"/>
        <w:ind w:firstLine="420"/>
      </w:pPr>
      <w:r w:rsidRPr="003348B0">
        <w:rPr>
          <w:rFonts w:hint="eastAsia"/>
        </w:rPr>
        <w:t>1.</w:t>
      </w:r>
      <w:r w:rsidRPr="003348B0">
        <w:rPr>
          <w:rFonts w:hint="eastAsia"/>
        </w:rPr>
        <w:t>现有文献对分母的争议较大</w:t>
      </w:r>
    </w:p>
    <w:p w14:paraId="6E457692" w14:textId="430A33B7" w:rsidR="00A149E7" w:rsidRDefault="00DF6BCD" w:rsidP="002561E1">
      <w:pPr>
        <w:ind w:firstLineChars="200" w:firstLine="420"/>
        <w:rPr>
          <w:rFonts w:ascii="Times New Roman" w:eastAsia="宋体" w:hAnsi="Times New Roman"/>
          <w:szCs w:val="21"/>
        </w:rPr>
      </w:pPr>
      <w:r w:rsidRPr="003348B0">
        <w:rPr>
          <w:rFonts w:ascii="Times New Roman" w:eastAsia="宋体" w:hAnsi="Times New Roman" w:hint="eastAsia"/>
          <w:szCs w:val="21"/>
        </w:rPr>
        <w:t>在劳动收入份额分母测算方面</w:t>
      </w:r>
      <w:r w:rsidR="00984139">
        <w:rPr>
          <w:rFonts w:ascii="Times New Roman" w:eastAsia="宋体" w:hAnsi="Times New Roman" w:hint="eastAsia"/>
          <w:szCs w:val="21"/>
        </w:rPr>
        <w:t>，</w:t>
      </w:r>
      <w:r w:rsidR="00E0638B">
        <w:rPr>
          <w:rFonts w:ascii="Times New Roman" w:eastAsia="宋体" w:hAnsi="Times New Roman" w:hint="eastAsia"/>
          <w:szCs w:val="21"/>
        </w:rPr>
        <w:t>现有研究</w:t>
      </w:r>
      <w:r w:rsidRPr="003348B0">
        <w:rPr>
          <w:rFonts w:ascii="Times New Roman" w:eastAsia="宋体" w:hAnsi="Times New Roman" w:hint="eastAsia"/>
          <w:szCs w:val="21"/>
        </w:rPr>
        <w:t>使用的分母主要有</w:t>
      </w:r>
      <w:r w:rsidR="00F2311A" w:rsidRPr="003348B0">
        <w:rPr>
          <w:rFonts w:ascii="Times New Roman" w:eastAsia="宋体" w:hAnsi="Times New Roman"/>
          <w:szCs w:val="21"/>
        </w:rPr>
        <w:t>国民收入（</w:t>
      </w:r>
      <w:r w:rsidR="00794477" w:rsidRPr="00794477">
        <w:rPr>
          <w:rFonts w:ascii="Times New Roman" w:eastAsia="宋体" w:hAnsi="Times New Roman"/>
          <w:szCs w:val="21"/>
        </w:rPr>
        <w:t>Bowley</w:t>
      </w:r>
      <w:r w:rsidR="00794477">
        <w:rPr>
          <w:rFonts w:ascii="Times New Roman" w:eastAsia="宋体" w:hAnsi="Times New Roman" w:hint="eastAsia"/>
          <w:szCs w:val="21"/>
        </w:rPr>
        <w:t>，</w:t>
      </w:r>
      <w:r w:rsidR="00794477" w:rsidRPr="00794477">
        <w:rPr>
          <w:rFonts w:ascii="Times New Roman" w:eastAsia="宋体" w:hAnsi="Times New Roman"/>
          <w:szCs w:val="21"/>
        </w:rPr>
        <w:t>1920</w:t>
      </w:r>
      <w:r w:rsidR="00794477">
        <w:rPr>
          <w:rFonts w:ascii="Times New Roman" w:eastAsia="宋体" w:hAnsi="Times New Roman" w:hint="eastAsia"/>
          <w:szCs w:val="21"/>
        </w:rPr>
        <w:t>；</w:t>
      </w:r>
      <w:r w:rsidR="00F2311A" w:rsidRPr="0032157B">
        <w:rPr>
          <w:rFonts w:ascii="Times New Roman" w:eastAsia="宋体" w:hAnsi="Times New Roman" w:hint="eastAsia"/>
          <w:szCs w:val="21"/>
        </w:rPr>
        <w:t>凯恩斯</w:t>
      </w:r>
      <w:r w:rsidR="00F2311A">
        <w:rPr>
          <w:rFonts w:ascii="Times New Roman" w:eastAsia="宋体" w:hAnsi="Times New Roman" w:hint="eastAsia"/>
          <w:szCs w:val="21"/>
        </w:rPr>
        <w:t>，</w:t>
      </w:r>
      <w:r w:rsidR="00F2311A" w:rsidRPr="0032157B">
        <w:rPr>
          <w:rFonts w:ascii="Times New Roman" w:eastAsia="宋体" w:hAnsi="Times New Roman"/>
          <w:szCs w:val="21"/>
        </w:rPr>
        <w:t>1939</w:t>
      </w:r>
      <w:r w:rsidR="00F2311A">
        <w:rPr>
          <w:rFonts w:ascii="Times New Roman" w:eastAsia="宋体" w:hAnsi="Times New Roman" w:hint="eastAsia"/>
          <w:szCs w:val="21"/>
        </w:rPr>
        <w:t>；</w:t>
      </w:r>
      <w:r w:rsidR="00F2311A" w:rsidRPr="001D30B3">
        <w:rPr>
          <w:rFonts w:ascii="Times New Roman" w:eastAsia="宋体" w:hAnsi="Times New Roman" w:hint="eastAsia"/>
          <w:szCs w:val="21"/>
        </w:rPr>
        <w:t>索洛，</w:t>
      </w:r>
      <w:r w:rsidR="00F2311A" w:rsidRPr="001D30B3">
        <w:rPr>
          <w:rFonts w:ascii="Times New Roman" w:eastAsia="宋体" w:hAnsi="Times New Roman"/>
          <w:szCs w:val="21"/>
        </w:rPr>
        <w:t>1958</w:t>
      </w:r>
      <w:r w:rsidR="00F2311A">
        <w:rPr>
          <w:rFonts w:ascii="Times New Roman" w:eastAsia="宋体" w:hAnsi="Times New Roman" w:hint="eastAsia"/>
          <w:szCs w:val="21"/>
        </w:rPr>
        <w:t>；</w:t>
      </w:r>
      <w:r w:rsidR="00F2311A" w:rsidRPr="00541227">
        <w:rPr>
          <w:rFonts w:ascii="Times New Roman" w:eastAsia="宋体" w:hAnsi="Times New Roman"/>
          <w:szCs w:val="21"/>
        </w:rPr>
        <w:t>Kravis</w:t>
      </w:r>
      <w:r w:rsidR="00F2311A">
        <w:rPr>
          <w:rFonts w:ascii="Times New Roman" w:eastAsia="宋体" w:hAnsi="Times New Roman" w:hint="eastAsia"/>
          <w:szCs w:val="21"/>
        </w:rPr>
        <w:t>，</w:t>
      </w:r>
      <w:r w:rsidR="00F2311A" w:rsidRPr="00541227">
        <w:rPr>
          <w:rFonts w:ascii="Times New Roman" w:eastAsia="宋体" w:hAnsi="Times New Roman"/>
          <w:szCs w:val="21"/>
        </w:rPr>
        <w:t>1959</w:t>
      </w:r>
      <w:r w:rsidR="00F2311A">
        <w:rPr>
          <w:rFonts w:ascii="Times New Roman" w:eastAsia="宋体" w:hAnsi="Times New Roman" w:hint="eastAsia"/>
          <w:szCs w:val="21"/>
        </w:rPr>
        <w:t>；</w:t>
      </w:r>
      <w:r w:rsidR="00F2311A" w:rsidRPr="003348B0">
        <w:rPr>
          <w:rFonts w:ascii="Times New Roman" w:eastAsia="宋体" w:hAnsi="Times New Roman"/>
          <w:szCs w:val="21"/>
        </w:rPr>
        <w:t>李扬，</w:t>
      </w:r>
      <w:r w:rsidR="00F2311A" w:rsidRPr="00C05A74">
        <w:rPr>
          <w:rFonts w:ascii="Times New Roman" w:eastAsia="宋体" w:hAnsi="Times New Roman"/>
          <w:szCs w:val="21"/>
        </w:rPr>
        <w:t>1992</w:t>
      </w:r>
      <w:r w:rsidR="00F2311A">
        <w:rPr>
          <w:rFonts w:ascii="Times New Roman" w:eastAsia="宋体" w:hAnsi="Times New Roman" w:hint="eastAsia"/>
          <w:szCs w:val="21"/>
        </w:rPr>
        <w:t>；</w:t>
      </w:r>
      <w:r w:rsidR="00F2311A" w:rsidRPr="006D3C47">
        <w:rPr>
          <w:rFonts w:ascii="Times New Roman" w:eastAsia="宋体" w:hAnsi="Times New Roman"/>
          <w:szCs w:val="21"/>
        </w:rPr>
        <w:t>Krueger</w:t>
      </w:r>
      <w:r w:rsidR="00F2311A">
        <w:rPr>
          <w:rFonts w:ascii="Times New Roman" w:eastAsia="宋体" w:hAnsi="Times New Roman" w:hint="eastAsia"/>
          <w:szCs w:val="21"/>
        </w:rPr>
        <w:t>，</w:t>
      </w:r>
      <w:r w:rsidR="00F2311A" w:rsidRPr="006D3C47">
        <w:rPr>
          <w:rFonts w:ascii="Times New Roman" w:eastAsia="宋体" w:hAnsi="Times New Roman"/>
          <w:szCs w:val="21"/>
        </w:rPr>
        <w:t>1999</w:t>
      </w:r>
      <w:r w:rsidR="00F2311A" w:rsidRPr="00C05A74">
        <w:rPr>
          <w:rFonts w:ascii="Times New Roman" w:eastAsia="宋体" w:hAnsi="Times New Roman" w:hint="eastAsia"/>
          <w:szCs w:val="21"/>
        </w:rPr>
        <w:t>；</w:t>
      </w:r>
      <w:r w:rsidR="00F2311A" w:rsidRPr="00E060BC">
        <w:rPr>
          <w:rFonts w:ascii="Times New Roman" w:eastAsia="宋体" w:hAnsi="Times New Roman"/>
          <w:szCs w:val="21"/>
        </w:rPr>
        <w:t>Harrison</w:t>
      </w:r>
      <w:r w:rsidR="00F2311A" w:rsidRPr="00E060BC">
        <w:rPr>
          <w:rFonts w:ascii="Times New Roman" w:eastAsia="宋体" w:hAnsi="Times New Roman" w:hint="eastAsia"/>
          <w:szCs w:val="21"/>
        </w:rPr>
        <w:t>，</w:t>
      </w:r>
      <w:r w:rsidR="00F2311A" w:rsidRPr="00E060BC">
        <w:rPr>
          <w:rFonts w:ascii="Times New Roman" w:eastAsia="宋体" w:hAnsi="Times New Roman" w:hint="eastAsia"/>
          <w:szCs w:val="21"/>
        </w:rPr>
        <w:t>2</w:t>
      </w:r>
      <w:r w:rsidR="00F2311A" w:rsidRPr="00E060BC">
        <w:rPr>
          <w:rFonts w:ascii="Times New Roman" w:eastAsia="宋体" w:hAnsi="Times New Roman"/>
          <w:szCs w:val="21"/>
        </w:rPr>
        <w:t>005</w:t>
      </w:r>
      <w:r w:rsidR="00F2311A" w:rsidRPr="00E060BC">
        <w:rPr>
          <w:rFonts w:ascii="Times New Roman" w:eastAsia="宋体" w:hAnsi="Times New Roman" w:hint="eastAsia"/>
          <w:szCs w:val="21"/>
        </w:rPr>
        <w:t>；</w:t>
      </w:r>
      <w:r w:rsidR="00F2311A" w:rsidRPr="00C05A74">
        <w:rPr>
          <w:rFonts w:ascii="Times New Roman" w:eastAsia="宋体" w:hAnsi="Times New Roman" w:hint="eastAsia"/>
          <w:szCs w:val="21"/>
        </w:rPr>
        <w:t>皮</w:t>
      </w:r>
      <w:r w:rsidR="00F2311A">
        <w:rPr>
          <w:rFonts w:ascii="Times New Roman" w:eastAsia="宋体" w:hAnsi="Times New Roman" w:hint="eastAsia"/>
          <w:szCs w:val="21"/>
        </w:rPr>
        <w:t>凯蒂</w:t>
      </w:r>
      <w:r w:rsidR="00F2311A" w:rsidRPr="003348B0">
        <w:rPr>
          <w:rFonts w:ascii="Times New Roman" w:eastAsia="宋体" w:hAnsi="Times New Roman" w:hint="eastAsia"/>
          <w:szCs w:val="21"/>
        </w:rPr>
        <w:t>，</w:t>
      </w:r>
      <w:r w:rsidR="00F2311A" w:rsidRPr="003348B0">
        <w:rPr>
          <w:rFonts w:ascii="Times New Roman" w:eastAsia="宋体" w:hAnsi="Times New Roman" w:hint="eastAsia"/>
          <w:szCs w:val="21"/>
        </w:rPr>
        <w:t>2</w:t>
      </w:r>
      <w:r w:rsidR="00F2311A" w:rsidRPr="003348B0">
        <w:rPr>
          <w:rFonts w:ascii="Times New Roman" w:eastAsia="宋体" w:hAnsi="Times New Roman"/>
          <w:szCs w:val="21"/>
        </w:rPr>
        <w:t>014</w:t>
      </w:r>
      <w:r w:rsidR="00F2311A">
        <w:rPr>
          <w:rFonts w:ascii="Times New Roman" w:eastAsia="宋体" w:hAnsi="Times New Roman" w:hint="eastAsia"/>
          <w:szCs w:val="21"/>
        </w:rPr>
        <w:t>；</w:t>
      </w:r>
      <w:r w:rsidR="00F2311A" w:rsidRPr="00EB222E">
        <w:rPr>
          <w:rFonts w:ascii="Times New Roman" w:eastAsia="宋体" w:hAnsi="Times New Roman"/>
          <w:szCs w:val="21"/>
        </w:rPr>
        <w:t xml:space="preserve">Alvaredo </w:t>
      </w:r>
      <w:r w:rsidR="008D7E0B">
        <w:rPr>
          <w:rFonts w:ascii="Times New Roman" w:eastAsia="宋体" w:hAnsi="Times New Roman"/>
          <w:szCs w:val="21"/>
        </w:rPr>
        <w:t>et al</w:t>
      </w:r>
      <w:r w:rsidR="00F2311A" w:rsidRPr="00EB222E">
        <w:rPr>
          <w:rFonts w:ascii="Times New Roman" w:eastAsia="宋体" w:hAnsi="Times New Roman"/>
          <w:szCs w:val="21"/>
        </w:rPr>
        <w:t>，</w:t>
      </w:r>
      <w:r w:rsidR="00F2311A" w:rsidRPr="00EB222E">
        <w:rPr>
          <w:rFonts w:ascii="Times New Roman" w:eastAsia="宋体" w:hAnsi="Times New Roman"/>
          <w:szCs w:val="21"/>
        </w:rPr>
        <w:t>2021</w:t>
      </w:r>
      <w:r w:rsidR="00F2311A" w:rsidRPr="003348B0">
        <w:rPr>
          <w:rFonts w:ascii="Times New Roman" w:eastAsia="宋体" w:hAnsi="Times New Roman"/>
          <w:szCs w:val="21"/>
        </w:rPr>
        <w:t>）等</w:t>
      </w:r>
      <w:r w:rsidR="00794477">
        <w:rPr>
          <w:rFonts w:ascii="Times New Roman" w:eastAsia="宋体" w:hAnsi="Times New Roman" w:hint="eastAsia"/>
          <w:szCs w:val="21"/>
        </w:rPr>
        <w:t>、</w:t>
      </w:r>
      <w:r w:rsidRPr="003348B0">
        <w:rPr>
          <w:rFonts w:ascii="Times New Roman" w:eastAsia="宋体" w:hAnsi="Times New Roman"/>
          <w:szCs w:val="21"/>
        </w:rPr>
        <w:t>GDP</w:t>
      </w:r>
      <w:r w:rsidRPr="003348B0">
        <w:rPr>
          <w:rFonts w:ascii="Times New Roman" w:eastAsia="宋体" w:hAnsi="Times New Roman"/>
          <w:szCs w:val="21"/>
        </w:rPr>
        <w:t>（</w:t>
      </w:r>
      <w:r w:rsidR="00551969" w:rsidRPr="00551969">
        <w:rPr>
          <w:rFonts w:ascii="Times New Roman" w:eastAsia="宋体" w:hAnsi="Times New Roman"/>
          <w:szCs w:val="21"/>
        </w:rPr>
        <w:t>Harrison</w:t>
      </w:r>
      <w:r w:rsidR="00551969">
        <w:rPr>
          <w:rFonts w:ascii="Times New Roman" w:eastAsia="宋体" w:hAnsi="Times New Roman" w:hint="eastAsia"/>
          <w:szCs w:val="21"/>
        </w:rPr>
        <w:t>，</w:t>
      </w:r>
      <w:r w:rsidR="00551969" w:rsidRPr="00551969">
        <w:rPr>
          <w:rFonts w:ascii="Times New Roman" w:eastAsia="宋体" w:hAnsi="Times New Roman"/>
          <w:szCs w:val="21"/>
        </w:rPr>
        <w:t>200</w:t>
      </w:r>
      <w:r w:rsidR="00A47A9D">
        <w:rPr>
          <w:rFonts w:ascii="Times New Roman" w:eastAsia="宋体" w:hAnsi="Times New Roman"/>
          <w:szCs w:val="21"/>
        </w:rPr>
        <w:t>5</w:t>
      </w:r>
      <w:r w:rsidR="00551969">
        <w:rPr>
          <w:rFonts w:ascii="Times New Roman" w:eastAsia="宋体" w:hAnsi="Times New Roman" w:hint="eastAsia"/>
          <w:szCs w:val="21"/>
        </w:rPr>
        <w:t>；</w:t>
      </w:r>
      <w:r w:rsidR="00EA446D">
        <w:rPr>
          <w:rFonts w:ascii="Times New Roman" w:eastAsia="宋体" w:hAnsi="Times New Roman"/>
          <w:szCs w:val="21"/>
        </w:rPr>
        <w:t>白重恩</w:t>
      </w:r>
      <w:r w:rsidR="00C07B72">
        <w:rPr>
          <w:rFonts w:ascii="Times New Roman" w:eastAsia="宋体" w:hAnsi="Times New Roman" w:hint="eastAsia"/>
          <w:szCs w:val="21"/>
        </w:rPr>
        <w:t>、</w:t>
      </w:r>
      <w:r w:rsidR="00EA446D">
        <w:rPr>
          <w:rFonts w:ascii="Times New Roman" w:eastAsia="宋体" w:hAnsi="Times New Roman"/>
          <w:szCs w:val="21"/>
        </w:rPr>
        <w:t>钱震杰，</w:t>
      </w:r>
      <w:r w:rsidRPr="003348B0">
        <w:rPr>
          <w:rFonts w:ascii="Times New Roman" w:eastAsia="宋体" w:hAnsi="Times New Roman"/>
          <w:szCs w:val="21"/>
        </w:rPr>
        <w:t>2009</w:t>
      </w:r>
      <w:r w:rsidR="00795416">
        <w:rPr>
          <w:rFonts w:ascii="Times New Roman" w:eastAsia="宋体" w:hAnsi="Times New Roman"/>
          <w:szCs w:val="21"/>
        </w:rPr>
        <w:t>a</w:t>
      </w:r>
      <w:r w:rsidR="00F3371A">
        <w:rPr>
          <w:rFonts w:ascii="Times New Roman" w:eastAsia="宋体" w:hAnsi="Times New Roman" w:hint="eastAsia"/>
          <w:szCs w:val="21"/>
        </w:rPr>
        <w:t>，</w:t>
      </w:r>
      <w:r w:rsidR="00F3371A">
        <w:rPr>
          <w:rFonts w:ascii="Times New Roman" w:eastAsia="宋体" w:hAnsi="Times New Roman" w:hint="eastAsia"/>
          <w:szCs w:val="21"/>
        </w:rPr>
        <w:t>2</w:t>
      </w:r>
      <w:r w:rsidR="00F3371A">
        <w:rPr>
          <w:rFonts w:ascii="Times New Roman" w:eastAsia="宋体" w:hAnsi="Times New Roman"/>
          <w:szCs w:val="21"/>
        </w:rPr>
        <w:t>009</w:t>
      </w:r>
      <w:r w:rsidR="00F3371A">
        <w:rPr>
          <w:rFonts w:ascii="Times New Roman" w:eastAsia="宋体" w:hAnsi="Times New Roman" w:hint="eastAsia"/>
          <w:szCs w:val="21"/>
        </w:rPr>
        <w:t>b</w:t>
      </w:r>
      <w:r w:rsidRPr="003348B0">
        <w:rPr>
          <w:rFonts w:ascii="Times New Roman" w:eastAsia="宋体" w:hAnsi="Times New Roman"/>
          <w:szCs w:val="21"/>
        </w:rPr>
        <w:t>；李稻葵等，</w:t>
      </w:r>
      <w:r w:rsidRPr="003348B0">
        <w:rPr>
          <w:rFonts w:ascii="Times New Roman" w:eastAsia="宋体" w:hAnsi="Times New Roman"/>
          <w:szCs w:val="21"/>
        </w:rPr>
        <w:t>2009</w:t>
      </w:r>
      <w:r w:rsidRPr="003348B0">
        <w:rPr>
          <w:rFonts w:ascii="Times New Roman" w:eastAsia="宋体" w:hAnsi="Times New Roman" w:hint="eastAsia"/>
          <w:szCs w:val="21"/>
        </w:rPr>
        <w:t>；</w:t>
      </w:r>
      <w:r w:rsidR="00FC0670" w:rsidRPr="00FC0670">
        <w:rPr>
          <w:rFonts w:ascii="Times New Roman" w:eastAsia="宋体" w:hAnsi="Times New Roman"/>
          <w:szCs w:val="21"/>
        </w:rPr>
        <w:t>Karabarbounis &amp; Neiman</w:t>
      </w:r>
      <w:r w:rsidR="00C51D45">
        <w:rPr>
          <w:rFonts w:ascii="Times New Roman" w:eastAsia="宋体" w:hAnsi="Times New Roman" w:hint="eastAsia"/>
          <w:szCs w:val="21"/>
        </w:rPr>
        <w:t>，</w:t>
      </w:r>
      <w:r w:rsidR="00FC0670" w:rsidRPr="00FC0670">
        <w:rPr>
          <w:rFonts w:ascii="Times New Roman" w:eastAsia="宋体" w:hAnsi="Times New Roman"/>
          <w:szCs w:val="21"/>
        </w:rPr>
        <w:t>2014</w:t>
      </w:r>
      <w:r w:rsidR="00C51D45" w:rsidRPr="003348B0">
        <w:rPr>
          <w:rFonts w:ascii="Times New Roman" w:eastAsia="宋体" w:hAnsi="Times New Roman" w:hint="eastAsia"/>
          <w:szCs w:val="21"/>
        </w:rPr>
        <w:t>；</w:t>
      </w:r>
      <w:r w:rsidR="00B4719E">
        <w:rPr>
          <w:rFonts w:ascii="Times New Roman" w:eastAsia="宋体" w:hAnsi="Times New Roman" w:hint="eastAsia"/>
          <w:szCs w:val="21"/>
        </w:rPr>
        <w:t>陆雪琴、田磊，</w:t>
      </w:r>
      <w:r w:rsidR="00B4719E">
        <w:rPr>
          <w:rFonts w:ascii="Times New Roman" w:eastAsia="宋体" w:hAnsi="Times New Roman" w:hint="eastAsia"/>
          <w:szCs w:val="21"/>
        </w:rPr>
        <w:t>2</w:t>
      </w:r>
      <w:r w:rsidR="00B4719E">
        <w:rPr>
          <w:rFonts w:ascii="Times New Roman" w:eastAsia="宋体" w:hAnsi="Times New Roman"/>
          <w:szCs w:val="21"/>
        </w:rPr>
        <w:t>020</w:t>
      </w:r>
      <w:r w:rsidRPr="003348B0">
        <w:rPr>
          <w:rFonts w:ascii="Times New Roman" w:eastAsia="宋体" w:hAnsi="Times New Roman"/>
          <w:szCs w:val="21"/>
        </w:rPr>
        <w:t>）</w:t>
      </w:r>
      <w:r w:rsidR="0080494E" w:rsidRPr="003348B0">
        <w:rPr>
          <w:rFonts w:ascii="Times New Roman" w:eastAsia="宋体" w:hAnsi="Times New Roman"/>
          <w:szCs w:val="21"/>
        </w:rPr>
        <w:t>、国民总收入（李扬，</w:t>
      </w:r>
      <w:r w:rsidR="0080494E" w:rsidRPr="003348B0">
        <w:rPr>
          <w:rFonts w:ascii="Times New Roman" w:eastAsia="宋体" w:hAnsi="Times New Roman"/>
          <w:szCs w:val="21"/>
        </w:rPr>
        <w:t>1992</w:t>
      </w:r>
      <w:r w:rsidR="0080494E" w:rsidRPr="003348B0">
        <w:rPr>
          <w:rFonts w:ascii="Times New Roman" w:eastAsia="宋体" w:hAnsi="Times New Roman"/>
          <w:szCs w:val="21"/>
        </w:rPr>
        <w:t>；吕冰洋</w:t>
      </w:r>
      <w:r w:rsidR="0080494E">
        <w:rPr>
          <w:rFonts w:ascii="Times New Roman" w:eastAsia="宋体" w:hAnsi="Times New Roman" w:hint="eastAsia"/>
          <w:szCs w:val="21"/>
        </w:rPr>
        <w:t>、郭庆旺</w:t>
      </w:r>
      <w:r w:rsidR="0080494E" w:rsidRPr="003348B0">
        <w:rPr>
          <w:rFonts w:ascii="Times New Roman" w:eastAsia="宋体" w:hAnsi="Times New Roman"/>
          <w:szCs w:val="21"/>
        </w:rPr>
        <w:t>，</w:t>
      </w:r>
      <w:r w:rsidR="0080494E" w:rsidRPr="003348B0">
        <w:rPr>
          <w:rFonts w:ascii="Times New Roman" w:eastAsia="宋体" w:hAnsi="Times New Roman"/>
          <w:szCs w:val="21"/>
        </w:rPr>
        <w:t>2012</w:t>
      </w:r>
      <w:r w:rsidR="0080494E" w:rsidRPr="003348B0">
        <w:rPr>
          <w:rFonts w:ascii="Times New Roman" w:eastAsia="宋体" w:hAnsi="Times New Roman"/>
          <w:szCs w:val="21"/>
        </w:rPr>
        <w:t>）</w:t>
      </w:r>
      <w:r w:rsidR="00E0638B">
        <w:rPr>
          <w:rFonts w:ascii="Times New Roman" w:eastAsia="宋体" w:hAnsi="Times New Roman" w:hint="eastAsia"/>
          <w:szCs w:val="21"/>
        </w:rPr>
        <w:t>、</w:t>
      </w:r>
      <w:r w:rsidR="00BE1A06" w:rsidRPr="003348B0">
        <w:rPr>
          <w:rFonts w:ascii="Times New Roman" w:eastAsia="宋体" w:hAnsi="Times New Roman" w:hint="eastAsia"/>
          <w:szCs w:val="21"/>
        </w:rPr>
        <w:t>国民总收入</w:t>
      </w:r>
      <w:r w:rsidR="00BE1A06">
        <w:rPr>
          <w:rFonts w:ascii="Times New Roman" w:eastAsia="宋体" w:hAnsi="Times New Roman" w:hint="eastAsia"/>
          <w:szCs w:val="21"/>
        </w:rPr>
        <w:t>或</w:t>
      </w:r>
      <w:r w:rsidR="00BE1A06" w:rsidRPr="003348B0">
        <w:rPr>
          <w:rFonts w:ascii="Times New Roman" w:eastAsia="宋体" w:hAnsi="Times New Roman"/>
          <w:szCs w:val="21"/>
        </w:rPr>
        <w:t>GDP</w:t>
      </w:r>
      <w:r w:rsidR="00BE1A06" w:rsidRPr="003348B0">
        <w:rPr>
          <w:rFonts w:ascii="Times New Roman" w:eastAsia="宋体" w:hAnsi="Times New Roman"/>
          <w:szCs w:val="21"/>
        </w:rPr>
        <w:t>扣除生产税净额（吕冰洋</w:t>
      </w:r>
      <w:r w:rsidR="00BE1A06">
        <w:rPr>
          <w:rFonts w:ascii="Times New Roman" w:eastAsia="宋体" w:hAnsi="Times New Roman" w:hint="eastAsia"/>
          <w:szCs w:val="21"/>
        </w:rPr>
        <w:t>、郭庆旺</w:t>
      </w:r>
      <w:r w:rsidR="00BE1A06" w:rsidRPr="003348B0">
        <w:rPr>
          <w:rFonts w:ascii="Times New Roman" w:eastAsia="宋体" w:hAnsi="Times New Roman"/>
          <w:szCs w:val="21"/>
        </w:rPr>
        <w:t>，</w:t>
      </w:r>
      <w:r w:rsidR="00BE1A06" w:rsidRPr="003348B0">
        <w:rPr>
          <w:rFonts w:ascii="Times New Roman" w:eastAsia="宋体" w:hAnsi="Times New Roman"/>
          <w:szCs w:val="21"/>
        </w:rPr>
        <w:t>2012</w:t>
      </w:r>
      <w:r w:rsidR="00BE1A06" w:rsidRPr="003348B0">
        <w:rPr>
          <w:rFonts w:ascii="Times New Roman" w:eastAsia="宋体" w:hAnsi="Times New Roman"/>
          <w:szCs w:val="21"/>
        </w:rPr>
        <w:t>；</w:t>
      </w:r>
      <w:r w:rsidR="00BE1A06">
        <w:rPr>
          <w:rFonts w:ascii="Times New Roman" w:eastAsia="宋体" w:hAnsi="Times New Roman"/>
          <w:szCs w:val="21"/>
        </w:rPr>
        <w:t>张车伟、赵文，</w:t>
      </w:r>
      <w:r w:rsidR="00BE1A06">
        <w:rPr>
          <w:rFonts w:ascii="Times New Roman" w:eastAsia="宋体" w:hAnsi="Times New Roman"/>
          <w:szCs w:val="21"/>
        </w:rPr>
        <w:t>2015</w:t>
      </w:r>
      <w:r w:rsidR="00BE1A06" w:rsidRPr="003348B0">
        <w:rPr>
          <w:rFonts w:ascii="Times New Roman" w:eastAsia="宋体" w:hAnsi="Times New Roman"/>
          <w:szCs w:val="21"/>
        </w:rPr>
        <w:t>）</w:t>
      </w:r>
      <w:r w:rsidR="00300DB5">
        <w:rPr>
          <w:rFonts w:ascii="Times New Roman" w:eastAsia="宋体" w:hAnsi="Times New Roman" w:hint="eastAsia"/>
          <w:szCs w:val="21"/>
        </w:rPr>
        <w:t>、</w:t>
      </w:r>
      <w:r w:rsidR="00E0638B" w:rsidRPr="00E0638B">
        <w:rPr>
          <w:rFonts w:ascii="Times New Roman" w:eastAsia="宋体" w:hAnsi="Times New Roman" w:hint="eastAsia"/>
          <w:szCs w:val="21"/>
        </w:rPr>
        <w:t>国内生产净值</w:t>
      </w:r>
      <w:r w:rsidR="00E0638B">
        <w:rPr>
          <w:rFonts w:ascii="Times New Roman" w:eastAsia="宋体" w:hAnsi="Times New Roman" w:hint="eastAsia"/>
          <w:szCs w:val="21"/>
        </w:rPr>
        <w:t>（</w:t>
      </w:r>
      <w:r w:rsidR="00E0638B" w:rsidRPr="00E0638B">
        <w:rPr>
          <w:rFonts w:ascii="Times New Roman" w:eastAsia="宋体" w:hAnsi="Times New Roman" w:hint="eastAsia"/>
          <w:szCs w:val="21"/>
        </w:rPr>
        <w:t>Gollin</w:t>
      </w:r>
      <w:r w:rsidR="00E0638B" w:rsidRPr="00E0638B">
        <w:rPr>
          <w:rFonts w:ascii="Times New Roman" w:eastAsia="宋体" w:hAnsi="Times New Roman" w:hint="eastAsia"/>
          <w:szCs w:val="21"/>
        </w:rPr>
        <w:t>，</w:t>
      </w:r>
      <w:r w:rsidR="00E0638B" w:rsidRPr="00E0638B">
        <w:rPr>
          <w:rFonts w:ascii="Times New Roman" w:eastAsia="宋体" w:hAnsi="Times New Roman" w:hint="eastAsia"/>
          <w:szCs w:val="21"/>
        </w:rPr>
        <w:t>2</w:t>
      </w:r>
      <w:r w:rsidR="00E0638B" w:rsidRPr="00E0638B">
        <w:rPr>
          <w:rFonts w:ascii="Times New Roman" w:eastAsia="宋体" w:hAnsi="Times New Roman"/>
          <w:szCs w:val="21"/>
        </w:rPr>
        <w:t>002</w:t>
      </w:r>
      <w:r w:rsidR="00E0638B" w:rsidRPr="00E0638B">
        <w:rPr>
          <w:rFonts w:ascii="Times New Roman" w:eastAsia="宋体" w:hAnsi="Times New Roman" w:hint="eastAsia"/>
          <w:szCs w:val="21"/>
        </w:rPr>
        <w:t>；</w:t>
      </w:r>
      <w:r w:rsidR="00E0638B" w:rsidRPr="00E0638B">
        <w:rPr>
          <w:rFonts w:ascii="Times New Roman" w:eastAsia="宋体" w:hAnsi="Times New Roman"/>
          <w:szCs w:val="21"/>
        </w:rPr>
        <w:t>Karabarbounis &amp; Neiman</w:t>
      </w:r>
      <w:r w:rsidR="00E0638B" w:rsidRPr="00E0638B">
        <w:rPr>
          <w:rFonts w:ascii="Times New Roman" w:eastAsia="宋体" w:hAnsi="Times New Roman" w:hint="eastAsia"/>
          <w:szCs w:val="21"/>
        </w:rPr>
        <w:t>，</w:t>
      </w:r>
      <w:r w:rsidR="00E0638B" w:rsidRPr="00E0638B">
        <w:rPr>
          <w:rFonts w:ascii="Times New Roman" w:eastAsia="宋体" w:hAnsi="Times New Roman" w:hint="eastAsia"/>
          <w:szCs w:val="21"/>
        </w:rPr>
        <w:t>2</w:t>
      </w:r>
      <w:r w:rsidR="00E0638B" w:rsidRPr="00E0638B">
        <w:rPr>
          <w:rFonts w:ascii="Times New Roman" w:eastAsia="宋体" w:hAnsi="Times New Roman"/>
          <w:szCs w:val="21"/>
        </w:rPr>
        <w:t>014</w:t>
      </w:r>
      <w:r w:rsidR="00E0638B" w:rsidRPr="00E0638B">
        <w:rPr>
          <w:rFonts w:ascii="Times New Roman" w:eastAsia="宋体" w:hAnsi="Times New Roman" w:hint="eastAsia"/>
          <w:szCs w:val="21"/>
        </w:rPr>
        <w:t>）</w:t>
      </w:r>
      <w:r w:rsidRPr="003348B0">
        <w:rPr>
          <w:rFonts w:ascii="Times New Roman" w:eastAsia="宋体" w:hAnsi="Times New Roman"/>
          <w:szCs w:val="21"/>
        </w:rPr>
        <w:t>。</w:t>
      </w:r>
      <w:r w:rsidR="00F2311A">
        <w:rPr>
          <w:rFonts w:ascii="Times New Roman" w:eastAsia="宋体" w:hAnsi="Times New Roman" w:hint="eastAsia"/>
          <w:szCs w:val="21"/>
        </w:rPr>
        <w:t>在国外的研究中，使用国民收入为</w:t>
      </w:r>
      <w:r w:rsidR="00422497">
        <w:rPr>
          <w:rFonts w:ascii="Times New Roman" w:eastAsia="宋体" w:hAnsi="Times New Roman" w:hint="eastAsia"/>
          <w:szCs w:val="21"/>
        </w:rPr>
        <w:t>计算</w:t>
      </w:r>
      <w:r w:rsidR="00F2311A">
        <w:rPr>
          <w:rFonts w:ascii="Times New Roman" w:eastAsia="宋体" w:hAnsi="Times New Roman" w:hint="eastAsia"/>
          <w:szCs w:val="21"/>
        </w:rPr>
        <w:t>劳动收入份额</w:t>
      </w:r>
      <w:r w:rsidR="00422497">
        <w:rPr>
          <w:rFonts w:ascii="Times New Roman" w:eastAsia="宋体" w:hAnsi="Times New Roman" w:hint="eastAsia"/>
          <w:szCs w:val="21"/>
        </w:rPr>
        <w:t>的</w:t>
      </w:r>
      <w:r w:rsidR="00F2311A">
        <w:rPr>
          <w:rFonts w:ascii="Times New Roman" w:eastAsia="宋体" w:hAnsi="Times New Roman" w:hint="eastAsia"/>
          <w:szCs w:val="21"/>
        </w:rPr>
        <w:t>分母是较为通用的做法</w:t>
      </w:r>
      <w:r w:rsidR="00441F02">
        <w:rPr>
          <w:rFonts w:ascii="Times New Roman" w:eastAsia="宋体" w:hAnsi="Times New Roman" w:hint="eastAsia"/>
          <w:szCs w:val="21"/>
        </w:rPr>
        <w:t>，</w:t>
      </w:r>
      <w:r w:rsidR="003037FC">
        <w:rPr>
          <w:rFonts w:ascii="Times New Roman" w:eastAsia="宋体" w:hAnsi="Times New Roman" w:hint="eastAsia"/>
          <w:szCs w:val="21"/>
        </w:rPr>
        <w:t>据此计算</w:t>
      </w:r>
      <w:r w:rsidR="00D04FAF">
        <w:rPr>
          <w:rFonts w:ascii="Times New Roman" w:eastAsia="宋体" w:hAnsi="Times New Roman" w:hint="eastAsia"/>
          <w:szCs w:val="21"/>
        </w:rPr>
        <w:t>的</w:t>
      </w:r>
      <w:r w:rsidR="00441F02">
        <w:rPr>
          <w:rFonts w:ascii="Times New Roman" w:eastAsia="宋体" w:hAnsi="Times New Roman" w:hint="eastAsia"/>
          <w:szCs w:val="21"/>
        </w:rPr>
        <w:t>劳动收入份额</w:t>
      </w:r>
      <w:r w:rsidR="003037FC">
        <w:rPr>
          <w:rFonts w:ascii="Times New Roman" w:eastAsia="宋体" w:hAnsi="Times New Roman" w:hint="eastAsia"/>
          <w:szCs w:val="21"/>
        </w:rPr>
        <w:t>大多</w:t>
      </w:r>
      <w:r w:rsidR="007E48B8">
        <w:rPr>
          <w:rFonts w:ascii="Times New Roman" w:eastAsia="宋体" w:hAnsi="Times New Roman" w:hint="eastAsia"/>
          <w:szCs w:val="21"/>
        </w:rPr>
        <w:t>保持</w:t>
      </w:r>
      <w:r w:rsidR="00441F02">
        <w:rPr>
          <w:rFonts w:ascii="Times New Roman" w:eastAsia="宋体" w:hAnsi="Times New Roman" w:hint="eastAsia"/>
          <w:szCs w:val="21"/>
        </w:rPr>
        <w:t>在</w:t>
      </w:r>
      <w:r w:rsidR="00441F02">
        <w:rPr>
          <w:rFonts w:ascii="Times New Roman" w:eastAsia="宋体" w:hAnsi="Times New Roman" w:hint="eastAsia"/>
          <w:szCs w:val="21"/>
        </w:rPr>
        <w:t>2</w:t>
      </w:r>
      <w:r w:rsidR="00441F02">
        <w:rPr>
          <w:rFonts w:ascii="Times New Roman" w:eastAsia="宋体" w:hAnsi="Times New Roman"/>
          <w:szCs w:val="21"/>
        </w:rPr>
        <w:t>/3</w:t>
      </w:r>
      <w:r w:rsidR="00441F02">
        <w:rPr>
          <w:rFonts w:ascii="Times New Roman" w:eastAsia="宋体" w:hAnsi="Times New Roman" w:hint="eastAsia"/>
          <w:szCs w:val="21"/>
        </w:rPr>
        <w:t>—</w:t>
      </w:r>
      <w:r w:rsidR="00441F02">
        <w:rPr>
          <w:rFonts w:ascii="Times New Roman" w:eastAsia="宋体" w:hAnsi="Times New Roman" w:hint="eastAsia"/>
          <w:szCs w:val="21"/>
        </w:rPr>
        <w:t>3</w:t>
      </w:r>
      <w:r w:rsidR="00441F02">
        <w:rPr>
          <w:rFonts w:ascii="Times New Roman" w:eastAsia="宋体" w:hAnsi="Times New Roman"/>
          <w:szCs w:val="21"/>
        </w:rPr>
        <w:t>/4</w:t>
      </w:r>
      <w:r w:rsidR="00D17D45">
        <w:rPr>
          <w:rFonts w:ascii="Times New Roman" w:eastAsia="宋体" w:hAnsi="Times New Roman" w:hint="eastAsia"/>
          <w:szCs w:val="21"/>
        </w:rPr>
        <w:t>，</w:t>
      </w:r>
      <w:r w:rsidR="00D76806">
        <w:rPr>
          <w:rFonts w:ascii="Times New Roman" w:eastAsia="宋体" w:hAnsi="Times New Roman" w:hint="eastAsia"/>
          <w:szCs w:val="21"/>
        </w:rPr>
        <w:t>而</w:t>
      </w:r>
      <w:r w:rsidR="00D17D45">
        <w:rPr>
          <w:rFonts w:ascii="Times New Roman" w:eastAsia="宋体" w:hAnsi="Times New Roman" w:hint="eastAsia"/>
          <w:szCs w:val="21"/>
        </w:rPr>
        <w:t>分母的差异是中国劳动收入份额</w:t>
      </w:r>
      <w:r w:rsidR="007908D4">
        <w:rPr>
          <w:rFonts w:ascii="Times New Roman" w:eastAsia="宋体" w:hAnsi="Times New Roman" w:hint="eastAsia"/>
          <w:szCs w:val="21"/>
        </w:rPr>
        <w:t>测算结果</w:t>
      </w:r>
      <w:r w:rsidR="008F5FD0">
        <w:rPr>
          <w:rFonts w:ascii="Times New Roman" w:eastAsia="宋体" w:hAnsi="Times New Roman" w:hint="eastAsia"/>
          <w:szCs w:val="21"/>
        </w:rPr>
        <w:t>较低</w:t>
      </w:r>
      <w:r w:rsidR="00D17D45">
        <w:rPr>
          <w:rFonts w:ascii="Times New Roman" w:eastAsia="宋体" w:hAnsi="Times New Roman" w:hint="eastAsia"/>
          <w:szCs w:val="21"/>
        </w:rPr>
        <w:t>的主要原因</w:t>
      </w:r>
      <w:r w:rsidR="00A63210">
        <w:rPr>
          <w:rFonts w:ascii="Times New Roman" w:eastAsia="宋体" w:hAnsi="Times New Roman" w:hint="eastAsia"/>
          <w:szCs w:val="21"/>
        </w:rPr>
        <w:t>。</w:t>
      </w:r>
      <w:r w:rsidR="00447F86">
        <w:rPr>
          <w:rFonts w:ascii="Times New Roman" w:eastAsia="宋体" w:hAnsi="Times New Roman" w:hint="eastAsia"/>
          <w:szCs w:val="21"/>
        </w:rPr>
        <w:t>为</w:t>
      </w:r>
      <w:r w:rsidR="00F23758">
        <w:rPr>
          <w:rFonts w:ascii="Times New Roman" w:eastAsia="宋体" w:hAnsi="Times New Roman" w:hint="eastAsia"/>
          <w:szCs w:val="21"/>
        </w:rPr>
        <w:t>提升</w:t>
      </w:r>
      <w:r w:rsidR="00D76806">
        <w:rPr>
          <w:rFonts w:ascii="Times New Roman" w:eastAsia="宋体" w:hAnsi="Times New Roman" w:hint="eastAsia"/>
          <w:szCs w:val="21"/>
        </w:rPr>
        <w:t>中国</w:t>
      </w:r>
      <w:r w:rsidR="00F23758">
        <w:rPr>
          <w:rFonts w:ascii="Times New Roman" w:eastAsia="宋体" w:hAnsi="Times New Roman" w:hint="eastAsia"/>
          <w:szCs w:val="21"/>
        </w:rPr>
        <w:t>劳动收入份额的国际可比性，要统一劳动收入份额测算</w:t>
      </w:r>
      <w:r w:rsidR="008E3EA1">
        <w:rPr>
          <w:rFonts w:ascii="Times New Roman" w:eastAsia="宋体" w:hAnsi="Times New Roman" w:hint="eastAsia"/>
          <w:szCs w:val="21"/>
        </w:rPr>
        <w:t>使用</w:t>
      </w:r>
      <w:r w:rsidR="00F23758">
        <w:rPr>
          <w:rFonts w:ascii="Times New Roman" w:eastAsia="宋体" w:hAnsi="Times New Roman" w:hint="eastAsia"/>
          <w:szCs w:val="21"/>
        </w:rPr>
        <w:t>的分母</w:t>
      </w:r>
      <w:r w:rsidR="008E3EA1">
        <w:rPr>
          <w:rFonts w:ascii="Times New Roman" w:eastAsia="宋体" w:hAnsi="Times New Roman" w:hint="eastAsia"/>
          <w:szCs w:val="21"/>
        </w:rPr>
        <w:t>。</w:t>
      </w:r>
      <w:r w:rsidR="00F15495" w:rsidRPr="003348B0">
        <w:rPr>
          <w:rFonts w:ascii="Times New Roman" w:eastAsia="宋体" w:hAnsi="Times New Roman" w:hint="eastAsia"/>
          <w:szCs w:val="21"/>
        </w:rPr>
        <w:t>劳动收入份额</w:t>
      </w:r>
      <w:r w:rsidR="00905A35" w:rsidRPr="003348B0">
        <w:rPr>
          <w:rFonts w:ascii="Times New Roman" w:eastAsia="宋体" w:hAnsi="Times New Roman" w:hint="eastAsia"/>
          <w:szCs w:val="21"/>
        </w:rPr>
        <w:t>各分母的差异见表</w:t>
      </w:r>
      <w:r w:rsidR="00411DE4">
        <w:rPr>
          <w:rFonts w:ascii="Times New Roman" w:eastAsia="宋体" w:hAnsi="Times New Roman"/>
          <w:szCs w:val="21"/>
        </w:rPr>
        <w:t>4</w:t>
      </w:r>
      <w:r w:rsidR="00411901">
        <w:rPr>
          <w:rFonts w:ascii="Times New Roman" w:eastAsia="宋体" w:hAnsi="Times New Roman" w:hint="eastAsia"/>
          <w:szCs w:val="21"/>
        </w:rPr>
        <w:t>，本文认为劳动收入份额的分母应为国民收入，</w:t>
      </w:r>
      <w:r w:rsidRPr="003348B0">
        <w:rPr>
          <w:rFonts w:ascii="Times New Roman" w:eastAsia="宋体" w:hAnsi="Times New Roman" w:hint="eastAsia"/>
          <w:szCs w:val="21"/>
        </w:rPr>
        <w:t>国民收入由</w:t>
      </w:r>
      <w:r w:rsidR="00B14068">
        <w:rPr>
          <w:rFonts w:ascii="Times New Roman" w:eastAsia="宋体" w:hAnsi="Times New Roman" w:hint="eastAsia"/>
          <w:szCs w:val="21"/>
        </w:rPr>
        <w:t>G</w:t>
      </w:r>
      <w:r w:rsidR="00B14068">
        <w:rPr>
          <w:rFonts w:ascii="Times New Roman" w:eastAsia="宋体" w:hAnsi="Times New Roman"/>
          <w:szCs w:val="21"/>
        </w:rPr>
        <w:t>DP</w:t>
      </w:r>
      <w:r w:rsidRPr="003348B0">
        <w:rPr>
          <w:rFonts w:ascii="Times New Roman" w:eastAsia="宋体" w:hAnsi="Times New Roman" w:hint="eastAsia"/>
          <w:szCs w:val="21"/>
        </w:rPr>
        <w:t>减去</w:t>
      </w:r>
      <w:r w:rsidR="00FD19AF" w:rsidRPr="003348B0">
        <w:rPr>
          <w:rFonts w:ascii="Times New Roman" w:eastAsia="宋体" w:hAnsi="Times New Roman" w:hint="eastAsia"/>
          <w:szCs w:val="21"/>
        </w:rPr>
        <w:t>间接税</w:t>
      </w:r>
      <w:r w:rsidR="00FD19AF">
        <w:rPr>
          <w:rFonts w:ascii="Times New Roman" w:eastAsia="宋体" w:hAnsi="Times New Roman" w:hint="eastAsia"/>
          <w:szCs w:val="21"/>
        </w:rPr>
        <w:t>、</w:t>
      </w:r>
      <w:r w:rsidRPr="003348B0">
        <w:rPr>
          <w:rFonts w:ascii="Times New Roman" w:eastAsia="宋体" w:hAnsi="Times New Roman" w:hint="eastAsia"/>
          <w:szCs w:val="21"/>
        </w:rPr>
        <w:t>折旧，加上净国外要素收入得到</w:t>
      </w:r>
      <w:r w:rsidR="002B43BE" w:rsidRPr="003348B0">
        <w:rPr>
          <w:rFonts w:ascii="Times New Roman" w:eastAsia="宋体" w:hAnsi="Times New Roman" w:hint="eastAsia"/>
          <w:szCs w:val="21"/>
        </w:rPr>
        <w:t>，与</w:t>
      </w:r>
      <w:r w:rsidR="002B43BE">
        <w:rPr>
          <w:rFonts w:ascii="Times New Roman" w:eastAsia="宋体" w:hAnsi="Times New Roman" w:hint="eastAsia"/>
          <w:szCs w:val="21"/>
        </w:rPr>
        <w:t>G</w:t>
      </w:r>
      <w:r w:rsidR="002B43BE">
        <w:rPr>
          <w:rFonts w:ascii="Times New Roman" w:eastAsia="宋体" w:hAnsi="Times New Roman"/>
          <w:szCs w:val="21"/>
        </w:rPr>
        <w:t>DP</w:t>
      </w:r>
      <w:r w:rsidR="002B43BE" w:rsidRPr="003348B0">
        <w:rPr>
          <w:rFonts w:ascii="Times New Roman" w:eastAsia="宋体" w:hAnsi="Times New Roman"/>
          <w:szCs w:val="21"/>
        </w:rPr>
        <w:t>密切相关</w:t>
      </w:r>
      <w:r w:rsidRPr="003348B0">
        <w:rPr>
          <w:rFonts w:ascii="Times New Roman" w:eastAsia="宋体" w:hAnsi="Times New Roman" w:hint="eastAsia"/>
          <w:szCs w:val="21"/>
        </w:rPr>
        <w:t>。因此，劳动收入份额分母是否使用国民收入</w:t>
      </w:r>
      <w:r w:rsidR="0073183C">
        <w:rPr>
          <w:rFonts w:ascii="Times New Roman" w:eastAsia="宋体" w:hAnsi="Times New Roman" w:hint="eastAsia"/>
          <w:szCs w:val="21"/>
        </w:rPr>
        <w:t>，主要是讨论</w:t>
      </w:r>
      <w:r w:rsidRPr="003348B0">
        <w:rPr>
          <w:rFonts w:ascii="Times New Roman" w:eastAsia="宋体" w:hAnsi="Times New Roman" w:hint="eastAsia"/>
          <w:szCs w:val="21"/>
        </w:rPr>
        <w:t>间接税、折旧和净国外要素收入如何处理。</w:t>
      </w:r>
    </w:p>
    <w:p w14:paraId="25FA451E" w14:textId="77777777" w:rsidR="000D065A" w:rsidRPr="00F62627" w:rsidRDefault="000D065A">
      <w:pPr>
        <w:ind w:firstLineChars="200" w:firstLine="420"/>
        <w:rPr>
          <w:rFonts w:ascii="Times New Roman" w:eastAsia="宋体" w:hAnsi="Times New Roman"/>
          <w:szCs w:val="21"/>
        </w:rPr>
      </w:pPr>
    </w:p>
    <w:p w14:paraId="207B442F" w14:textId="2B3A8F4A" w:rsidR="00DF6BCD" w:rsidRPr="00F52EC1" w:rsidRDefault="00DF6BCD">
      <w:pPr>
        <w:pStyle w:val="af6"/>
      </w:pPr>
      <w:r w:rsidRPr="00F52EC1">
        <w:rPr>
          <w:rFonts w:hint="eastAsia"/>
        </w:rPr>
        <w:t>表</w:t>
      </w:r>
      <w:r w:rsidR="00411DE4">
        <w:t>4</w:t>
      </w:r>
      <w:r w:rsidR="00411DE4" w:rsidRPr="00F52EC1">
        <w:t xml:space="preserve">  </w:t>
      </w:r>
      <w:r w:rsidRPr="00F52EC1">
        <w:rPr>
          <w:rFonts w:hint="eastAsia"/>
        </w:rPr>
        <w:t>劳动收入份额</w:t>
      </w:r>
      <w:r w:rsidR="00FA5040" w:rsidRPr="00D5698C">
        <w:rPr>
          <w:rFonts w:hint="eastAsia"/>
        </w:rPr>
        <w:t>常用</w:t>
      </w:r>
      <w:r w:rsidRPr="00F52EC1">
        <w:rPr>
          <w:rFonts w:hint="eastAsia"/>
        </w:rPr>
        <w:t>分母的比较</w:t>
      </w:r>
    </w:p>
    <w:tbl>
      <w:tblPr>
        <w:tblStyle w:val="af3"/>
        <w:tblW w:w="5000" w:type="pct"/>
        <w:tblLook w:val="04A0" w:firstRow="1" w:lastRow="0" w:firstColumn="1" w:lastColumn="0" w:noHBand="0" w:noVBand="1"/>
      </w:tblPr>
      <w:tblGrid>
        <w:gridCol w:w="5665"/>
        <w:gridCol w:w="2631"/>
      </w:tblGrid>
      <w:tr w:rsidR="00496F0B" w:rsidRPr="0030630D" w14:paraId="18F6CE59" w14:textId="77777777" w:rsidTr="00F42E9F">
        <w:tc>
          <w:tcPr>
            <w:tcW w:w="3414" w:type="pct"/>
            <w:tcMar>
              <w:left w:w="0" w:type="dxa"/>
              <w:right w:w="0" w:type="dxa"/>
            </w:tcMar>
            <w:vAlign w:val="center"/>
          </w:tcPr>
          <w:p w14:paraId="33F38E20" w14:textId="77777777" w:rsidR="00DF6BCD" w:rsidRPr="00F42E9F" w:rsidRDefault="00DF6BCD" w:rsidP="00856AA3">
            <w:pPr>
              <w:jc w:val="center"/>
              <w:rPr>
                <w:rFonts w:ascii="Times New Roman" w:eastAsia="宋体" w:hAnsi="Times New Roman"/>
                <w:szCs w:val="21"/>
              </w:rPr>
            </w:pPr>
            <w:r w:rsidRPr="00F42E9F">
              <w:rPr>
                <w:rFonts w:ascii="Times New Roman" w:eastAsia="宋体" w:hAnsi="Times New Roman" w:hint="eastAsia"/>
                <w:szCs w:val="21"/>
              </w:rPr>
              <w:t>来源</w:t>
            </w:r>
          </w:p>
        </w:tc>
        <w:tc>
          <w:tcPr>
            <w:tcW w:w="1586" w:type="pct"/>
            <w:tcMar>
              <w:left w:w="0" w:type="dxa"/>
              <w:right w:w="0" w:type="dxa"/>
            </w:tcMar>
            <w:vAlign w:val="center"/>
          </w:tcPr>
          <w:p w14:paraId="21A02D4E" w14:textId="77777777" w:rsidR="00DF6BCD" w:rsidRPr="00F42E9F" w:rsidRDefault="00DF6BCD" w:rsidP="00856AA3">
            <w:pPr>
              <w:jc w:val="center"/>
              <w:rPr>
                <w:rFonts w:ascii="Times New Roman" w:eastAsia="宋体" w:hAnsi="Times New Roman"/>
                <w:szCs w:val="21"/>
              </w:rPr>
            </w:pPr>
            <w:r w:rsidRPr="00F42E9F">
              <w:rPr>
                <w:rFonts w:ascii="Times New Roman" w:eastAsia="宋体" w:hAnsi="Times New Roman" w:hint="eastAsia"/>
                <w:szCs w:val="21"/>
              </w:rPr>
              <w:t>分母</w:t>
            </w:r>
          </w:p>
        </w:tc>
      </w:tr>
      <w:tr w:rsidR="00496F0B" w:rsidRPr="0030630D" w14:paraId="79B2BB1B" w14:textId="77777777" w:rsidTr="00F42E9F">
        <w:tc>
          <w:tcPr>
            <w:tcW w:w="3414" w:type="pct"/>
            <w:tcMar>
              <w:left w:w="0" w:type="dxa"/>
              <w:right w:w="0" w:type="dxa"/>
            </w:tcMar>
            <w:vAlign w:val="center"/>
          </w:tcPr>
          <w:p w14:paraId="4F56EAF9" w14:textId="7BBF4A2E" w:rsidR="00DF6BCD" w:rsidRPr="00F42E9F" w:rsidRDefault="00EB73F8" w:rsidP="00F42E9F">
            <w:pPr>
              <w:jc w:val="left"/>
              <w:rPr>
                <w:rFonts w:ascii="Times New Roman" w:eastAsia="宋体" w:hAnsi="Times New Roman"/>
                <w:szCs w:val="21"/>
              </w:rPr>
            </w:pPr>
            <w:r w:rsidRPr="00F42E9F">
              <w:rPr>
                <w:rFonts w:ascii="Times New Roman" w:eastAsia="宋体" w:hAnsi="Times New Roman"/>
                <w:szCs w:val="21"/>
              </w:rPr>
              <w:t>Bowley</w:t>
            </w:r>
            <w:r w:rsidRPr="00F42E9F">
              <w:rPr>
                <w:rFonts w:ascii="Times New Roman" w:eastAsia="宋体" w:hAnsi="Times New Roman" w:hint="eastAsia"/>
                <w:szCs w:val="21"/>
              </w:rPr>
              <w:t>（</w:t>
            </w:r>
            <w:r w:rsidRPr="00F42E9F">
              <w:rPr>
                <w:rFonts w:ascii="Times New Roman" w:eastAsia="宋体" w:hAnsi="Times New Roman"/>
                <w:szCs w:val="21"/>
              </w:rPr>
              <w:t>1920</w:t>
            </w:r>
            <w:r w:rsidRPr="00F42E9F">
              <w:rPr>
                <w:rFonts w:ascii="Times New Roman" w:eastAsia="宋体" w:hAnsi="Times New Roman" w:hint="eastAsia"/>
                <w:szCs w:val="21"/>
              </w:rPr>
              <w:t>）</w:t>
            </w:r>
            <w:r w:rsidR="009E498A">
              <w:rPr>
                <w:rFonts w:ascii="Times New Roman" w:eastAsia="宋体" w:hAnsi="Times New Roman" w:hint="eastAsia"/>
                <w:szCs w:val="21"/>
              </w:rPr>
              <w:t>，</w:t>
            </w:r>
            <w:r w:rsidR="0032157B" w:rsidRPr="00F42E9F">
              <w:rPr>
                <w:rFonts w:ascii="Times New Roman" w:eastAsia="宋体" w:hAnsi="Times New Roman" w:hint="eastAsia"/>
                <w:szCs w:val="21"/>
              </w:rPr>
              <w:t>凯恩斯（</w:t>
            </w:r>
            <w:r w:rsidR="0032157B" w:rsidRPr="00F42E9F">
              <w:rPr>
                <w:rFonts w:ascii="Times New Roman" w:eastAsia="宋体" w:hAnsi="Times New Roman"/>
                <w:szCs w:val="21"/>
              </w:rPr>
              <w:t>1939</w:t>
            </w:r>
            <w:r w:rsidR="0032157B" w:rsidRPr="00F42E9F">
              <w:rPr>
                <w:rFonts w:ascii="Times New Roman" w:eastAsia="宋体" w:hAnsi="Times New Roman" w:hint="eastAsia"/>
                <w:szCs w:val="21"/>
              </w:rPr>
              <w:t>）</w:t>
            </w:r>
            <w:r w:rsidR="009E498A">
              <w:rPr>
                <w:rFonts w:ascii="Times New Roman" w:eastAsia="宋体" w:hAnsi="Times New Roman" w:hint="eastAsia"/>
                <w:szCs w:val="21"/>
              </w:rPr>
              <w:t>，</w:t>
            </w:r>
            <w:r w:rsidR="00823328" w:rsidRPr="00F42E9F">
              <w:rPr>
                <w:rFonts w:ascii="Times New Roman" w:eastAsia="宋体" w:hAnsi="Times New Roman" w:hint="eastAsia"/>
                <w:szCs w:val="21"/>
              </w:rPr>
              <w:t>索洛（</w:t>
            </w:r>
            <w:r w:rsidR="00823328" w:rsidRPr="00F42E9F">
              <w:rPr>
                <w:rFonts w:ascii="Times New Roman" w:eastAsia="宋体" w:hAnsi="Times New Roman"/>
                <w:szCs w:val="21"/>
              </w:rPr>
              <w:t>1958</w:t>
            </w:r>
            <w:r w:rsidR="00823328" w:rsidRPr="00F42E9F">
              <w:rPr>
                <w:rFonts w:ascii="Times New Roman" w:eastAsia="宋体" w:hAnsi="Times New Roman" w:hint="eastAsia"/>
                <w:szCs w:val="21"/>
              </w:rPr>
              <w:t>）</w:t>
            </w:r>
            <w:r w:rsidR="009E498A">
              <w:rPr>
                <w:rFonts w:ascii="Times New Roman" w:eastAsia="宋体" w:hAnsi="Times New Roman" w:hint="eastAsia"/>
                <w:szCs w:val="21"/>
              </w:rPr>
              <w:t>，</w:t>
            </w:r>
            <w:r w:rsidR="00541227" w:rsidRPr="00F42E9F">
              <w:rPr>
                <w:rFonts w:ascii="Times New Roman" w:eastAsia="宋体" w:hAnsi="Times New Roman"/>
                <w:szCs w:val="21"/>
              </w:rPr>
              <w:t>Kravis</w:t>
            </w:r>
            <w:r w:rsidR="00541227" w:rsidRPr="00F42E9F">
              <w:rPr>
                <w:rFonts w:ascii="Times New Roman" w:eastAsia="宋体" w:hAnsi="Times New Roman" w:hint="eastAsia"/>
                <w:szCs w:val="21"/>
              </w:rPr>
              <w:t>（</w:t>
            </w:r>
            <w:r w:rsidR="00541227" w:rsidRPr="00F42E9F">
              <w:rPr>
                <w:rFonts w:ascii="Times New Roman" w:eastAsia="宋体" w:hAnsi="Times New Roman"/>
                <w:szCs w:val="21"/>
              </w:rPr>
              <w:t>1959</w:t>
            </w:r>
            <w:r w:rsidR="00541227" w:rsidRPr="00F42E9F">
              <w:rPr>
                <w:rFonts w:ascii="Times New Roman" w:eastAsia="宋体" w:hAnsi="Times New Roman" w:hint="eastAsia"/>
                <w:szCs w:val="21"/>
              </w:rPr>
              <w:t>）</w:t>
            </w:r>
            <w:r w:rsidR="009E498A">
              <w:rPr>
                <w:rFonts w:ascii="Times New Roman" w:eastAsia="宋体" w:hAnsi="Times New Roman" w:hint="eastAsia"/>
                <w:szCs w:val="21"/>
              </w:rPr>
              <w:t>，</w:t>
            </w:r>
            <w:r w:rsidR="00DF6BCD" w:rsidRPr="00F42E9F">
              <w:rPr>
                <w:rFonts w:ascii="Times New Roman" w:eastAsia="宋体" w:hAnsi="Times New Roman" w:hint="eastAsia"/>
                <w:szCs w:val="21"/>
              </w:rPr>
              <w:t>李扬（</w:t>
            </w:r>
            <w:r w:rsidR="00DF6BCD" w:rsidRPr="00F42E9F">
              <w:rPr>
                <w:rFonts w:ascii="Times New Roman" w:eastAsia="宋体" w:hAnsi="Times New Roman"/>
                <w:szCs w:val="21"/>
              </w:rPr>
              <w:t>1992</w:t>
            </w:r>
            <w:r w:rsidR="00DF6BCD" w:rsidRPr="00F42E9F">
              <w:rPr>
                <w:rFonts w:ascii="Times New Roman" w:eastAsia="宋体" w:hAnsi="Times New Roman" w:hint="eastAsia"/>
                <w:szCs w:val="21"/>
              </w:rPr>
              <w:t>）</w:t>
            </w:r>
            <w:r w:rsidR="009E498A">
              <w:rPr>
                <w:rFonts w:ascii="Times New Roman" w:eastAsia="宋体" w:hAnsi="Times New Roman" w:hint="eastAsia"/>
                <w:szCs w:val="21"/>
              </w:rPr>
              <w:t>，</w:t>
            </w:r>
            <w:r w:rsidR="00C93746" w:rsidRPr="00F42E9F">
              <w:rPr>
                <w:rFonts w:ascii="Times New Roman" w:eastAsia="宋体" w:hAnsi="Times New Roman"/>
                <w:szCs w:val="21"/>
              </w:rPr>
              <w:t>Krueger</w:t>
            </w:r>
            <w:r w:rsidR="006D3C47" w:rsidRPr="00F42E9F">
              <w:rPr>
                <w:rFonts w:ascii="Times New Roman" w:eastAsia="宋体" w:hAnsi="Times New Roman" w:hint="eastAsia"/>
                <w:szCs w:val="21"/>
              </w:rPr>
              <w:t>（</w:t>
            </w:r>
            <w:r w:rsidR="00C93746" w:rsidRPr="00F42E9F">
              <w:rPr>
                <w:rFonts w:ascii="Times New Roman" w:eastAsia="宋体" w:hAnsi="Times New Roman"/>
                <w:szCs w:val="21"/>
              </w:rPr>
              <w:t>1999</w:t>
            </w:r>
            <w:r w:rsidR="006D3C47" w:rsidRPr="00F42E9F">
              <w:rPr>
                <w:rFonts w:ascii="Times New Roman" w:eastAsia="宋体" w:hAnsi="Times New Roman" w:hint="eastAsia"/>
                <w:szCs w:val="21"/>
              </w:rPr>
              <w:t>）</w:t>
            </w:r>
            <w:r w:rsidR="009E498A">
              <w:rPr>
                <w:rFonts w:ascii="Times New Roman" w:eastAsia="宋体" w:hAnsi="Times New Roman" w:hint="eastAsia"/>
                <w:szCs w:val="21"/>
              </w:rPr>
              <w:t>，</w:t>
            </w:r>
            <w:r w:rsidR="00551969" w:rsidRPr="00F42E9F">
              <w:rPr>
                <w:rFonts w:ascii="Times New Roman" w:eastAsia="宋体" w:hAnsi="Times New Roman"/>
                <w:szCs w:val="21"/>
              </w:rPr>
              <w:t>Harrison</w:t>
            </w:r>
            <w:r w:rsidR="00551969" w:rsidRPr="00F42E9F">
              <w:rPr>
                <w:rFonts w:ascii="Times New Roman" w:eastAsia="宋体" w:hAnsi="Times New Roman" w:hint="eastAsia"/>
                <w:szCs w:val="21"/>
              </w:rPr>
              <w:t>（</w:t>
            </w:r>
            <w:r w:rsidR="00551969" w:rsidRPr="00F42E9F">
              <w:rPr>
                <w:rFonts w:ascii="Times New Roman" w:eastAsia="宋体" w:hAnsi="Times New Roman"/>
                <w:szCs w:val="21"/>
              </w:rPr>
              <w:t>200</w:t>
            </w:r>
            <w:r w:rsidR="00A47A9D" w:rsidRPr="00F42E9F">
              <w:rPr>
                <w:rFonts w:ascii="Times New Roman" w:eastAsia="宋体" w:hAnsi="Times New Roman"/>
                <w:szCs w:val="21"/>
              </w:rPr>
              <w:t>5</w:t>
            </w:r>
            <w:r w:rsidR="00551969" w:rsidRPr="00F42E9F">
              <w:rPr>
                <w:rFonts w:ascii="Times New Roman" w:eastAsia="宋体" w:hAnsi="Times New Roman" w:hint="eastAsia"/>
                <w:szCs w:val="21"/>
              </w:rPr>
              <w:t>）</w:t>
            </w:r>
            <w:r w:rsidR="009E498A">
              <w:rPr>
                <w:rFonts w:ascii="Times New Roman" w:eastAsia="宋体" w:hAnsi="Times New Roman" w:hint="eastAsia"/>
                <w:szCs w:val="21"/>
              </w:rPr>
              <w:t>，</w:t>
            </w:r>
            <w:r w:rsidR="00DF6BCD" w:rsidRPr="00F42E9F">
              <w:rPr>
                <w:rFonts w:ascii="Times New Roman" w:eastAsia="宋体" w:hAnsi="Times New Roman" w:hint="eastAsia"/>
                <w:szCs w:val="21"/>
              </w:rPr>
              <w:t>皮凯蒂（</w:t>
            </w:r>
            <w:r w:rsidR="00DF6BCD" w:rsidRPr="00F42E9F">
              <w:rPr>
                <w:rFonts w:ascii="Times New Roman" w:eastAsia="宋体" w:hAnsi="Times New Roman"/>
                <w:szCs w:val="21"/>
              </w:rPr>
              <w:t>2014</w:t>
            </w:r>
            <w:r w:rsidR="00DF6BCD" w:rsidRPr="00F42E9F">
              <w:rPr>
                <w:rFonts w:ascii="Times New Roman" w:eastAsia="宋体" w:hAnsi="Times New Roman" w:hint="eastAsia"/>
                <w:szCs w:val="21"/>
              </w:rPr>
              <w:t>）</w:t>
            </w:r>
            <w:r w:rsidR="009E498A">
              <w:rPr>
                <w:rFonts w:ascii="Times New Roman" w:eastAsia="宋体" w:hAnsi="Times New Roman" w:hint="eastAsia"/>
                <w:szCs w:val="21"/>
              </w:rPr>
              <w:t>，</w:t>
            </w:r>
            <w:r w:rsidR="00BB5497" w:rsidRPr="00F42E9F">
              <w:rPr>
                <w:rFonts w:ascii="Times New Roman" w:eastAsia="宋体" w:hAnsi="Times New Roman"/>
                <w:szCs w:val="21"/>
              </w:rPr>
              <w:t xml:space="preserve">Alvaredo </w:t>
            </w:r>
            <w:r w:rsidR="008D7E0B" w:rsidRPr="00F42E9F">
              <w:rPr>
                <w:rFonts w:ascii="Times New Roman" w:eastAsia="宋体" w:hAnsi="Times New Roman"/>
                <w:szCs w:val="21"/>
              </w:rPr>
              <w:t>et al</w:t>
            </w:r>
            <w:r w:rsidR="00BB5497" w:rsidRPr="00F42E9F">
              <w:rPr>
                <w:rFonts w:ascii="Times New Roman" w:eastAsia="宋体" w:hAnsi="Times New Roman" w:hint="eastAsia"/>
                <w:szCs w:val="21"/>
              </w:rPr>
              <w:t>（</w:t>
            </w:r>
            <w:r w:rsidR="00BB5497" w:rsidRPr="00F42E9F">
              <w:rPr>
                <w:rFonts w:ascii="Times New Roman" w:eastAsia="宋体" w:hAnsi="Times New Roman"/>
                <w:szCs w:val="21"/>
              </w:rPr>
              <w:t>2021</w:t>
            </w:r>
            <w:r w:rsidR="00BB5497" w:rsidRPr="00F42E9F">
              <w:rPr>
                <w:rFonts w:ascii="Times New Roman" w:eastAsia="宋体" w:hAnsi="Times New Roman" w:hint="eastAsia"/>
                <w:szCs w:val="21"/>
              </w:rPr>
              <w:t>）</w:t>
            </w:r>
            <w:r w:rsidR="000A5DC6" w:rsidRPr="00F42E9F">
              <w:rPr>
                <w:rFonts w:ascii="Times New Roman" w:eastAsia="宋体" w:hAnsi="Times New Roman" w:hint="eastAsia"/>
                <w:szCs w:val="21"/>
              </w:rPr>
              <w:t>等</w:t>
            </w:r>
          </w:p>
        </w:tc>
        <w:tc>
          <w:tcPr>
            <w:tcW w:w="1586" w:type="pct"/>
            <w:tcMar>
              <w:left w:w="0" w:type="dxa"/>
              <w:right w:w="0" w:type="dxa"/>
            </w:tcMar>
            <w:vAlign w:val="center"/>
          </w:tcPr>
          <w:p w14:paraId="5481269A" w14:textId="6AEF874D" w:rsidR="00DF6BCD" w:rsidRPr="00F42E9F" w:rsidRDefault="00257B0F" w:rsidP="00F42E9F">
            <w:pPr>
              <w:jc w:val="left"/>
              <w:rPr>
                <w:rFonts w:ascii="Times New Roman" w:eastAsia="宋体" w:hAnsi="Times New Roman"/>
                <w:szCs w:val="21"/>
              </w:rPr>
            </w:pPr>
            <w:r w:rsidRPr="00F42E9F">
              <w:rPr>
                <w:rFonts w:ascii="Times New Roman" w:eastAsia="宋体" w:hAnsi="Times New Roman"/>
                <w:szCs w:val="21"/>
              </w:rPr>
              <w:t>GDP</w:t>
            </w:r>
            <w:r w:rsidR="00DF6BCD" w:rsidRPr="00F42E9F">
              <w:rPr>
                <w:rFonts w:ascii="Times New Roman" w:eastAsia="宋体" w:hAnsi="Times New Roman"/>
                <w:szCs w:val="21"/>
              </w:rPr>
              <w:t>-</w:t>
            </w:r>
            <w:r w:rsidR="00DF6BCD" w:rsidRPr="00F42E9F">
              <w:rPr>
                <w:rFonts w:ascii="Times New Roman" w:eastAsia="宋体" w:hAnsi="Times New Roman" w:hint="eastAsia"/>
                <w:szCs w:val="21"/>
              </w:rPr>
              <w:t>折旧</w:t>
            </w:r>
            <w:r w:rsidR="00DF6BCD" w:rsidRPr="00F42E9F">
              <w:rPr>
                <w:rFonts w:ascii="Times New Roman" w:eastAsia="宋体" w:hAnsi="Times New Roman"/>
                <w:szCs w:val="21"/>
              </w:rPr>
              <w:t>-</w:t>
            </w:r>
            <w:r w:rsidR="00DF6BCD" w:rsidRPr="00F42E9F">
              <w:rPr>
                <w:rFonts w:ascii="Times New Roman" w:eastAsia="宋体" w:hAnsi="Times New Roman" w:hint="eastAsia"/>
                <w:szCs w:val="21"/>
              </w:rPr>
              <w:t>生产税净额</w:t>
            </w:r>
            <w:r w:rsidR="00DF6BCD" w:rsidRPr="00F42E9F">
              <w:rPr>
                <w:rFonts w:ascii="Times New Roman" w:eastAsia="宋体" w:hAnsi="Times New Roman"/>
                <w:szCs w:val="21"/>
              </w:rPr>
              <w:t>+</w:t>
            </w:r>
            <w:r w:rsidR="00DF6BCD" w:rsidRPr="00F42E9F">
              <w:rPr>
                <w:rFonts w:ascii="Times New Roman" w:eastAsia="宋体" w:hAnsi="Times New Roman" w:hint="eastAsia"/>
                <w:szCs w:val="21"/>
              </w:rPr>
              <w:t>净国外要素收入（国民收入）</w:t>
            </w:r>
          </w:p>
        </w:tc>
      </w:tr>
      <w:tr w:rsidR="00496F0B" w:rsidRPr="0030630D" w14:paraId="6E5EFC92" w14:textId="77777777" w:rsidTr="00F42E9F">
        <w:tc>
          <w:tcPr>
            <w:tcW w:w="3414" w:type="pct"/>
            <w:tcMar>
              <w:left w:w="0" w:type="dxa"/>
              <w:right w:w="0" w:type="dxa"/>
            </w:tcMar>
            <w:vAlign w:val="center"/>
          </w:tcPr>
          <w:p w14:paraId="58C100DB" w14:textId="55AE50AF" w:rsidR="00DF6BCD" w:rsidRPr="00F42E9F" w:rsidRDefault="00551969" w:rsidP="00F42E9F">
            <w:pPr>
              <w:jc w:val="left"/>
              <w:rPr>
                <w:rFonts w:ascii="Times New Roman" w:eastAsia="宋体" w:hAnsi="Times New Roman"/>
                <w:szCs w:val="21"/>
              </w:rPr>
            </w:pPr>
            <w:r w:rsidRPr="00F42E9F">
              <w:rPr>
                <w:rFonts w:ascii="Times New Roman" w:eastAsia="宋体" w:hAnsi="Times New Roman"/>
                <w:szCs w:val="21"/>
              </w:rPr>
              <w:t>Harrison</w:t>
            </w:r>
            <w:r w:rsidRPr="00F42E9F">
              <w:rPr>
                <w:rFonts w:ascii="Times New Roman" w:eastAsia="宋体" w:hAnsi="Times New Roman" w:hint="eastAsia"/>
                <w:szCs w:val="21"/>
              </w:rPr>
              <w:t>（</w:t>
            </w:r>
            <w:r w:rsidRPr="00F42E9F">
              <w:rPr>
                <w:rFonts w:ascii="Times New Roman" w:eastAsia="宋体" w:hAnsi="Times New Roman"/>
                <w:szCs w:val="21"/>
              </w:rPr>
              <w:t>200</w:t>
            </w:r>
            <w:r w:rsidR="00A47A9D" w:rsidRPr="00F42E9F">
              <w:rPr>
                <w:rFonts w:ascii="Times New Roman" w:eastAsia="宋体" w:hAnsi="Times New Roman"/>
                <w:szCs w:val="21"/>
              </w:rPr>
              <w:t>5</w:t>
            </w:r>
            <w:r w:rsidRPr="00F42E9F">
              <w:rPr>
                <w:rFonts w:ascii="Times New Roman" w:eastAsia="宋体" w:hAnsi="Times New Roman" w:hint="eastAsia"/>
                <w:szCs w:val="21"/>
              </w:rPr>
              <w:t>）</w:t>
            </w:r>
            <w:r w:rsidR="00496F0B">
              <w:rPr>
                <w:rFonts w:ascii="Times New Roman" w:eastAsia="宋体" w:hAnsi="Times New Roman" w:hint="eastAsia"/>
                <w:szCs w:val="21"/>
              </w:rPr>
              <w:t>，</w:t>
            </w:r>
            <w:r w:rsidR="00496F0B" w:rsidRPr="00686844">
              <w:rPr>
                <w:rFonts w:ascii="Times New Roman" w:eastAsia="宋体" w:hAnsi="Times New Roman" w:hint="eastAsia"/>
                <w:szCs w:val="21"/>
              </w:rPr>
              <w:t>白重恩、钱震杰（</w:t>
            </w:r>
            <w:r w:rsidR="00496F0B" w:rsidRPr="00686844">
              <w:rPr>
                <w:rFonts w:ascii="Times New Roman" w:eastAsia="宋体" w:hAnsi="Times New Roman"/>
                <w:szCs w:val="21"/>
              </w:rPr>
              <w:t>2009a</w:t>
            </w:r>
            <w:r w:rsidR="00496F0B" w:rsidRPr="00686844">
              <w:rPr>
                <w:rFonts w:ascii="Times New Roman" w:eastAsia="宋体" w:hAnsi="Times New Roman" w:hint="eastAsia"/>
                <w:szCs w:val="21"/>
              </w:rPr>
              <w:t>，</w:t>
            </w:r>
            <w:r w:rsidR="00496F0B" w:rsidRPr="00686844">
              <w:rPr>
                <w:rFonts w:ascii="Times New Roman" w:eastAsia="宋体" w:hAnsi="Times New Roman" w:hint="eastAsia"/>
                <w:szCs w:val="21"/>
              </w:rPr>
              <w:t>2</w:t>
            </w:r>
            <w:r w:rsidR="00496F0B" w:rsidRPr="00686844">
              <w:rPr>
                <w:rFonts w:ascii="Times New Roman" w:eastAsia="宋体" w:hAnsi="Times New Roman"/>
                <w:szCs w:val="21"/>
              </w:rPr>
              <w:t>009</w:t>
            </w:r>
            <w:r w:rsidR="00496F0B" w:rsidRPr="00686844">
              <w:rPr>
                <w:rFonts w:ascii="Times New Roman" w:eastAsia="宋体" w:hAnsi="Times New Roman" w:hint="eastAsia"/>
                <w:szCs w:val="21"/>
              </w:rPr>
              <w:t>b</w:t>
            </w:r>
            <w:r w:rsidR="00496F0B" w:rsidRPr="00686844">
              <w:rPr>
                <w:rFonts w:ascii="Times New Roman" w:eastAsia="宋体" w:hAnsi="Times New Roman" w:hint="eastAsia"/>
                <w:szCs w:val="21"/>
              </w:rPr>
              <w:t>）</w:t>
            </w:r>
            <w:r w:rsidR="009E498A">
              <w:rPr>
                <w:rFonts w:ascii="Times New Roman" w:eastAsia="宋体" w:hAnsi="Times New Roman" w:hint="eastAsia"/>
                <w:szCs w:val="21"/>
              </w:rPr>
              <w:t>，</w:t>
            </w:r>
            <w:r w:rsidR="00BA42ED" w:rsidRPr="00686844">
              <w:rPr>
                <w:rFonts w:ascii="Times New Roman" w:eastAsia="宋体" w:hAnsi="Times New Roman" w:hint="eastAsia"/>
                <w:szCs w:val="21"/>
              </w:rPr>
              <w:t>罗长远、张军（</w:t>
            </w:r>
            <w:r w:rsidR="00BA42ED" w:rsidRPr="00686844">
              <w:rPr>
                <w:rFonts w:ascii="Times New Roman" w:eastAsia="宋体" w:hAnsi="Times New Roman"/>
                <w:szCs w:val="21"/>
              </w:rPr>
              <w:t>2009</w:t>
            </w:r>
            <w:r w:rsidR="00BA42ED" w:rsidRPr="00686844">
              <w:rPr>
                <w:rFonts w:ascii="Times New Roman" w:eastAsia="宋体" w:hAnsi="Times New Roman"/>
                <w:szCs w:val="21"/>
              </w:rPr>
              <w:t>）</w:t>
            </w:r>
            <w:r w:rsidR="00BA42ED">
              <w:rPr>
                <w:rFonts w:ascii="Times New Roman" w:eastAsia="宋体" w:hAnsi="Times New Roman" w:hint="eastAsia"/>
                <w:szCs w:val="21"/>
              </w:rPr>
              <w:t>，</w:t>
            </w:r>
            <w:r w:rsidR="00496F0B" w:rsidRPr="00686844">
              <w:rPr>
                <w:rFonts w:ascii="Times New Roman" w:eastAsia="宋体" w:hAnsi="Times New Roman" w:hint="eastAsia"/>
                <w:szCs w:val="21"/>
              </w:rPr>
              <w:t>李稻葵等（</w:t>
            </w:r>
            <w:r w:rsidR="00496F0B" w:rsidRPr="00686844">
              <w:rPr>
                <w:rFonts w:ascii="Times New Roman" w:eastAsia="宋体" w:hAnsi="Times New Roman" w:hint="eastAsia"/>
                <w:szCs w:val="21"/>
              </w:rPr>
              <w:t>2</w:t>
            </w:r>
            <w:r w:rsidR="00496F0B" w:rsidRPr="00686844">
              <w:rPr>
                <w:rFonts w:ascii="Times New Roman" w:eastAsia="宋体" w:hAnsi="Times New Roman"/>
                <w:szCs w:val="21"/>
              </w:rPr>
              <w:t>009</w:t>
            </w:r>
            <w:r w:rsidR="00496F0B" w:rsidRPr="00686844">
              <w:rPr>
                <w:rFonts w:ascii="Times New Roman" w:eastAsia="宋体" w:hAnsi="Times New Roman" w:hint="eastAsia"/>
                <w:szCs w:val="21"/>
              </w:rPr>
              <w:t>）</w:t>
            </w:r>
            <w:r w:rsidR="00BA42ED">
              <w:rPr>
                <w:rFonts w:ascii="Times New Roman" w:eastAsia="宋体" w:hAnsi="Times New Roman" w:hint="eastAsia"/>
                <w:szCs w:val="21"/>
              </w:rPr>
              <w:t>，</w:t>
            </w:r>
            <w:r w:rsidR="00DF6BCD" w:rsidRPr="00F42E9F">
              <w:rPr>
                <w:rFonts w:ascii="Times New Roman" w:eastAsia="宋体" w:hAnsi="Times New Roman"/>
                <w:szCs w:val="21"/>
              </w:rPr>
              <w:t>Karabarbounis</w:t>
            </w:r>
            <w:r w:rsidR="00491915" w:rsidRPr="0030630D">
              <w:rPr>
                <w:rFonts w:ascii="Times New Roman" w:eastAsia="宋体" w:hAnsi="Times New Roman"/>
                <w:szCs w:val="21"/>
              </w:rPr>
              <w:t xml:space="preserve"> &amp; Neiman</w:t>
            </w:r>
            <w:r w:rsidR="00DF6BCD" w:rsidRPr="00F42E9F">
              <w:rPr>
                <w:rFonts w:ascii="Times New Roman" w:eastAsia="宋体" w:hAnsi="Times New Roman" w:hint="eastAsia"/>
                <w:szCs w:val="21"/>
              </w:rPr>
              <w:t>（</w:t>
            </w:r>
            <w:r w:rsidR="00DF6BCD" w:rsidRPr="00F42E9F">
              <w:rPr>
                <w:rFonts w:ascii="Times New Roman" w:eastAsia="宋体" w:hAnsi="Times New Roman"/>
                <w:szCs w:val="21"/>
              </w:rPr>
              <w:t>2014</w:t>
            </w:r>
            <w:r w:rsidR="00DF6BCD" w:rsidRPr="00F42E9F">
              <w:rPr>
                <w:rFonts w:ascii="Times New Roman" w:eastAsia="宋体" w:hAnsi="Times New Roman" w:hint="eastAsia"/>
                <w:szCs w:val="21"/>
              </w:rPr>
              <w:t>）</w:t>
            </w:r>
            <w:r w:rsidR="009E498A">
              <w:rPr>
                <w:rFonts w:ascii="Times New Roman" w:eastAsia="宋体" w:hAnsi="Times New Roman" w:hint="eastAsia"/>
                <w:szCs w:val="21"/>
              </w:rPr>
              <w:t>，</w:t>
            </w:r>
            <w:r w:rsidR="00896508" w:rsidRPr="00F42E9F">
              <w:rPr>
                <w:rFonts w:ascii="Times New Roman" w:eastAsia="宋体" w:hAnsi="Times New Roman" w:hint="eastAsia"/>
                <w:szCs w:val="21"/>
              </w:rPr>
              <w:t>陆雪琴</w:t>
            </w:r>
            <w:r w:rsidR="00346B5A" w:rsidRPr="00F42E9F">
              <w:rPr>
                <w:rFonts w:ascii="Times New Roman" w:eastAsia="宋体" w:hAnsi="Times New Roman" w:hint="eastAsia"/>
                <w:szCs w:val="21"/>
              </w:rPr>
              <w:t>、</w:t>
            </w:r>
            <w:r w:rsidR="00896508" w:rsidRPr="00F42E9F">
              <w:rPr>
                <w:rFonts w:ascii="Times New Roman" w:eastAsia="宋体" w:hAnsi="Times New Roman" w:hint="eastAsia"/>
                <w:szCs w:val="21"/>
              </w:rPr>
              <w:t>田磊（</w:t>
            </w:r>
            <w:r w:rsidR="00896508" w:rsidRPr="00F42E9F">
              <w:rPr>
                <w:rFonts w:ascii="Times New Roman" w:eastAsia="宋体" w:hAnsi="Times New Roman"/>
                <w:szCs w:val="21"/>
              </w:rPr>
              <w:t>2020</w:t>
            </w:r>
            <w:r w:rsidR="00896508" w:rsidRPr="00F42E9F">
              <w:rPr>
                <w:rFonts w:ascii="Times New Roman" w:eastAsia="宋体" w:hAnsi="Times New Roman" w:hint="eastAsia"/>
                <w:szCs w:val="21"/>
              </w:rPr>
              <w:t>）等</w:t>
            </w:r>
          </w:p>
        </w:tc>
        <w:tc>
          <w:tcPr>
            <w:tcW w:w="1586" w:type="pct"/>
            <w:tcMar>
              <w:left w:w="0" w:type="dxa"/>
              <w:right w:w="0" w:type="dxa"/>
            </w:tcMar>
            <w:vAlign w:val="center"/>
          </w:tcPr>
          <w:p w14:paraId="7F4AA9BF" w14:textId="45CB64DE" w:rsidR="00DF6BCD" w:rsidRPr="00F42E9F" w:rsidRDefault="00257B0F" w:rsidP="00F42E9F">
            <w:pPr>
              <w:jc w:val="left"/>
              <w:rPr>
                <w:rFonts w:ascii="Times New Roman" w:eastAsia="宋体" w:hAnsi="Times New Roman"/>
                <w:szCs w:val="21"/>
              </w:rPr>
            </w:pPr>
            <w:r w:rsidRPr="00F42E9F">
              <w:rPr>
                <w:rFonts w:ascii="Times New Roman" w:eastAsia="宋体" w:hAnsi="Times New Roman"/>
                <w:szCs w:val="21"/>
              </w:rPr>
              <w:t>GDP</w:t>
            </w:r>
          </w:p>
        </w:tc>
      </w:tr>
      <w:tr w:rsidR="00496F0B" w:rsidRPr="0030630D" w14:paraId="3530A4BA" w14:textId="77777777" w:rsidTr="00F42E9F">
        <w:tc>
          <w:tcPr>
            <w:tcW w:w="3414" w:type="pct"/>
            <w:tcMar>
              <w:left w:w="0" w:type="dxa"/>
              <w:right w:w="0" w:type="dxa"/>
            </w:tcMar>
            <w:vAlign w:val="center"/>
          </w:tcPr>
          <w:p w14:paraId="4D0C545D" w14:textId="1B5A31F4" w:rsidR="00DF6BCD" w:rsidRPr="00F42E9F" w:rsidRDefault="00DF6BCD" w:rsidP="00F42E9F">
            <w:pPr>
              <w:jc w:val="left"/>
              <w:rPr>
                <w:rFonts w:ascii="Times New Roman" w:eastAsia="宋体" w:hAnsi="Times New Roman"/>
                <w:szCs w:val="21"/>
              </w:rPr>
            </w:pPr>
            <w:r w:rsidRPr="00F42E9F">
              <w:rPr>
                <w:rFonts w:ascii="Times New Roman" w:eastAsia="宋体" w:hAnsi="Times New Roman"/>
                <w:szCs w:val="21"/>
              </w:rPr>
              <w:t>Gollin</w:t>
            </w:r>
            <w:r w:rsidRPr="00F42E9F">
              <w:rPr>
                <w:rFonts w:ascii="Times New Roman" w:eastAsia="宋体" w:hAnsi="Times New Roman" w:hint="eastAsia"/>
                <w:szCs w:val="21"/>
              </w:rPr>
              <w:t>（</w:t>
            </w:r>
            <w:r w:rsidRPr="00F42E9F">
              <w:rPr>
                <w:rFonts w:ascii="Times New Roman" w:eastAsia="宋体" w:hAnsi="Times New Roman"/>
                <w:szCs w:val="21"/>
              </w:rPr>
              <w:t>2002</w:t>
            </w:r>
            <w:r w:rsidRPr="00F42E9F">
              <w:rPr>
                <w:rFonts w:ascii="Times New Roman" w:eastAsia="宋体" w:hAnsi="Times New Roman" w:hint="eastAsia"/>
                <w:szCs w:val="21"/>
              </w:rPr>
              <w:t>）</w:t>
            </w:r>
            <w:r w:rsidR="00937C95">
              <w:rPr>
                <w:rFonts w:ascii="Times New Roman" w:eastAsia="宋体" w:hAnsi="Times New Roman" w:hint="eastAsia"/>
                <w:szCs w:val="21"/>
              </w:rPr>
              <w:t>，</w:t>
            </w:r>
            <w:r w:rsidRPr="00F42E9F">
              <w:rPr>
                <w:rFonts w:ascii="Times New Roman" w:eastAsia="宋体" w:hAnsi="Times New Roman"/>
                <w:szCs w:val="21"/>
              </w:rPr>
              <w:t>Karabarbounis</w:t>
            </w:r>
            <w:r w:rsidR="00491915" w:rsidRPr="00F42E9F">
              <w:rPr>
                <w:rFonts w:ascii="Times New Roman" w:eastAsia="宋体" w:hAnsi="Times New Roman"/>
                <w:szCs w:val="21"/>
              </w:rPr>
              <w:t xml:space="preserve"> &amp; Neiman</w:t>
            </w:r>
            <w:r w:rsidRPr="00F42E9F">
              <w:rPr>
                <w:rFonts w:ascii="Times New Roman" w:eastAsia="宋体" w:hAnsi="Times New Roman" w:hint="eastAsia"/>
                <w:szCs w:val="21"/>
              </w:rPr>
              <w:t>（</w:t>
            </w:r>
            <w:r w:rsidRPr="00F42E9F">
              <w:rPr>
                <w:rFonts w:ascii="Times New Roman" w:eastAsia="宋体" w:hAnsi="Times New Roman"/>
                <w:szCs w:val="21"/>
              </w:rPr>
              <w:t>2014</w:t>
            </w:r>
            <w:r w:rsidRPr="00F42E9F">
              <w:rPr>
                <w:rFonts w:ascii="Times New Roman" w:eastAsia="宋体" w:hAnsi="Times New Roman" w:hint="eastAsia"/>
                <w:szCs w:val="21"/>
              </w:rPr>
              <w:t>）</w:t>
            </w:r>
            <w:r w:rsidR="000A5DC6" w:rsidRPr="00F42E9F">
              <w:rPr>
                <w:rFonts w:ascii="Times New Roman" w:eastAsia="宋体" w:hAnsi="Times New Roman" w:hint="eastAsia"/>
                <w:szCs w:val="21"/>
              </w:rPr>
              <w:t>等</w:t>
            </w:r>
          </w:p>
        </w:tc>
        <w:tc>
          <w:tcPr>
            <w:tcW w:w="1586" w:type="pct"/>
            <w:tcMar>
              <w:left w:w="0" w:type="dxa"/>
              <w:right w:w="0" w:type="dxa"/>
            </w:tcMar>
            <w:vAlign w:val="center"/>
          </w:tcPr>
          <w:p w14:paraId="6D0D6034" w14:textId="6E3B1217" w:rsidR="00DF6BCD" w:rsidRPr="00F42E9F" w:rsidRDefault="00257B0F" w:rsidP="00F42E9F">
            <w:pPr>
              <w:jc w:val="left"/>
              <w:rPr>
                <w:rFonts w:ascii="Times New Roman" w:eastAsia="宋体" w:hAnsi="Times New Roman"/>
                <w:szCs w:val="21"/>
              </w:rPr>
            </w:pPr>
            <w:r w:rsidRPr="00F42E9F">
              <w:rPr>
                <w:rFonts w:ascii="Times New Roman" w:eastAsia="宋体" w:hAnsi="Times New Roman"/>
                <w:szCs w:val="21"/>
              </w:rPr>
              <w:t>GDP</w:t>
            </w:r>
            <w:r w:rsidR="00DF6BCD" w:rsidRPr="00F42E9F">
              <w:rPr>
                <w:rFonts w:ascii="Times New Roman" w:eastAsia="宋体" w:hAnsi="Times New Roman"/>
                <w:szCs w:val="21"/>
              </w:rPr>
              <w:t>-</w:t>
            </w:r>
            <w:r w:rsidR="00DF6BCD" w:rsidRPr="00F42E9F">
              <w:rPr>
                <w:rFonts w:ascii="Times New Roman" w:eastAsia="宋体" w:hAnsi="Times New Roman" w:hint="eastAsia"/>
                <w:szCs w:val="21"/>
              </w:rPr>
              <w:t>折旧</w:t>
            </w:r>
          </w:p>
        </w:tc>
      </w:tr>
      <w:tr w:rsidR="00DA1E6A" w:rsidRPr="0030630D" w14:paraId="140FB9AD" w14:textId="77777777" w:rsidTr="00496F0B">
        <w:tc>
          <w:tcPr>
            <w:tcW w:w="3414" w:type="pct"/>
            <w:tcMar>
              <w:left w:w="0" w:type="dxa"/>
              <w:right w:w="0" w:type="dxa"/>
            </w:tcMar>
            <w:vAlign w:val="center"/>
          </w:tcPr>
          <w:p w14:paraId="3433AFF6" w14:textId="5BBCDFE8" w:rsidR="00DA1E6A" w:rsidRPr="0030630D" w:rsidRDefault="00DA1E6A" w:rsidP="00DA1E6A">
            <w:pPr>
              <w:jc w:val="left"/>
              <w:rPr>
                <w:rFonts w:ascii="Times New Roman" w:eastAsia="宋体" w:hAnsi="Times New Roman"/>
                <w:szCs w:val="21"/>
              </w:rPr>
            </w:pPr>
            <w:r w:rsidRPr="00686844">
              <w:rPr>
                <w:rFonts w:ascii="Times New Roman" w:eastAsia="宋体" w:hAnsi="Times New Roman"/>
                <w:szCs w:val="21"/>
              </w:rPr>
              <w:t>Bentolila &amp; Saint-Paul</w:t>
            </w:r>
            <w:r w:rsidRPr="00686844">
              <w:rPr>
                <w:rFonts w:ascii="Times New Roman" w:eastAsia="宋体" w:hAnsi="Times New Roman" w:hint="eastAsia"/>
                <w:szCs w:val="21"/>
              </w:rPr>
              <w:t>（</w:t>
            </w:r>
            <w:r w:rsidRPr="00686844">
              <w:rPr>
                <w:rFonts w:ascii="Times New Roman" w:eastAsia="宋体" w:hAnsi="Times New Roman"/>
                <w:szCs w:val="21"/>
              </w:rPr>
              <w:t>2003</w:t>
            </w:r>
            <w:r w:rsidRPr="00686844">
              <w:rPr>
                <w:rFonts w:ascii="Times New Roman" w:eastAsia="宋体" w:hAnsi="Times New Roman" w:hint="eastAsia"/>
                <w:szCs w:val="21"/>
              </w:rPr>
              <w:t>）</w:t>
            </w:r>
            <w:r>
              <w:rPr>
                <w:rFonts w:ascii="Times New Roman" w:eastAsia="宋体" w:hAnsi="Times New Roman" w:hint="eastAsia"/>
                <w:szCs w:val="21"/>
              </w:rPr>
              <w:t>，</w:t>
            </w:r>
            <w:r w:rsidRPr="00686844">
              <w:rPr>
                <w:rFonts w:ascii="Times New Roman" w:eastAsia="宋体" w:hAnsi="Times New Roman" w:hint="eastAsia"/>
                <w:szCs w:val="21"/>
              </w:rPr>
              <w:t>罗长远、张军（</w:t>
            </w:r>
            <w:r w:rsidRPr="00686844">
              <w:rPr>
                <w:rFonts w:ascii="Times New Roman" w:eastAsia="宋体" w:hAnsi="Times New Roman"/>
                <w:szCs w:val="21"/>
              </w:rPr>
              <w:t>2009</w:t>
            </w:r>
            <w:r w:rsidRPr="00686844">
              <w:rPr>
                <w:rFonts w:ascii="Times New Roman" w:eastAsia="宋体" w:hAnsi="Times New Roman" w:hint="eastAsia"/>
                <w:szCs w:val="21"/>
              </w:rPr>
              <w:t>）</w:t>
            </w:r>
            <w:r>
              <w:rPr>
                <w:rFonts w:ascii="Times New Roman" w:eastAsia="宋体" w:hAnsi="Times New Roman" w:hint="eastAsia"/>
                <w:szCs w:val="21"/>
              </w:rPr>
              <w:t>，</w:t>
            </w:r>
            <w:r w:rsidRPr="00686844">
              <w:rPr>
                <w:rFonts w:ascii="Times New Roman" w:eastAsia="宋体" w:hAnsi="Times New Roman" w:hint="eastAsia"/>
                <w:szCs w:val="21"/>
              </w:rPr>
              <w:t>白重恩、钱震杰（</w:t>
            </w:r>
            <w:r w:rsidRPr="00686844">
              <w:rPr>
                <w:rFonts w:ascii="Times New Roman" w:eastAsia="宋体" w:hAnsi="Times New Roman" w:hint="eastAsia"/>
                <w:szCs w:val="21"/>
              </w:rPr>
              <w:t>2</w:t>
            </w:r>
            <w:r w:rsidRPr="00686844">
              <w:rPr>
                <w:rFonts w:ascii="Times New Roman" w:eastAsia="宋体" w:hAnsi="Times New Roman"/>
                <w:szCs w:val="21"/>
              </w:rPr>
              <w:t>009a</w:t>
            </w:r>
            <w:r w:rsidRPr="00686844">
              <w:rPr>
                <w:rFonts w:ascii="Times New Roman" w:eastAsia="宋体" w:hAnsi="Times New Roman" w:hint="eastAsia"/>
                <w:szCs w:val="21"/>
              </w:rPr>
              <w:t>）</w:t>
            </w:r>
            <w:r>
              <w:rPr>
                <w:rFonts w:ascii="Times New Roman" w:eastAsia="宋体" w:hAnsi="Times New Roman" w:hint="eastAsia"/>
                <w:szCs w:val="21"/>
              </w:rPr>
              <w:t>，</w:t>
            </w:r>
            <w:r w:rsidRPr="00686844">
              <w:rPr>
                <w:rFonts w:ascii="Times New Roman" w:eastAsia="宋体" w:hAnsi="Times New Roman"/>
                <w:szCs w:val="21"/>
              </w:rPr>
              <w:t>张车伟、赵文</w:t>
            </w:r>
            <w:r w:rsidRPr="00686844">
              <w:rPr>
                <w:rFonts w:ascii="Times New Roman" w:eastAsia="宋体" w:hAnsi="Times New Roman" w:hint="eastAsia"/>
                <w:szCs w:val="21"/>
              </w:rPr>
              <w:t>（</w:t>
            </w:r>
            <w:r w:rsidRPr="00686844">
              <w:rPr>
                <w:rFonts w:ascii="Times New Roman" w:eastAsia="宋体" w:hAnsi="Times New Roman"/>
                <w:szCs w:val="21"/>
              </w:rPr>
              <w:t>2015</w:t>
            </w:r>
            <w:r w:rsidRPr="00686844">
              <w:rPr>
                <w:rFonts w:ascii="Times New Roman" w:eastAsia="宋体" w:hAnsi="Times New Roman" w:hint="eastAsia"/>
                <w:szCs w:val="21"/>
              </w:rPr>
              <w:t>）等</w:t>
            </w:r>
          </w:p>
        </w:tc>
        <w:tc>
          <w:tcPr>
            <w:tcW w:w="1586" w:type="pct"/>
            <w:tcMar>
              <w:left w:w="0" w:type="dxa"/>
              <w:right w:w="0" w:type="dxa"/>
            </w:tcMar>
            <w:vAlign w:val="center"/>
          </w:tcPr>
          <w:p w14:paraId="3DF250BA" w14:textId="77E6AE9B" w:rsidR="00DA1E6A" w:rsidRDefault="00DA1E6A" w:rsidP="00DA1E6A">
            <w:pPr>
              <w:jc w:val="left"/>
              <w:rPr>
                <w:rFonts w:ascii="Times New Roman" w:eastAsia="宋体" w:hAnsi="Times New Roman"/>
                <w:szCs w:val="21"/>
              </w:rPr>
            </w:pPr>
            <w:r w:rsidRPr="00686844">
              <w:rPr>
                <w:rFonts w:ascii="Times New Roman" w:eastAsia="宋体" w:hAnsi="Times New Roman" w:hint="eastAsia"/>
                <w:szCs w:val="21"/>
              </w:rPr>
              <w:t>GDP</w:t>
            </w:r>
            <w:r>
              <w:rPr>
                <w:rFonts w:ascii="Times New Roman" w:eastAsia="宋体" w:hAnsi="Times New Roman"/>
                <w:szCs w:val="21"/>
              </w:rPr>
              <w:t>-</w:t>
            </w:r>
            <w:r w:rsidRPr="00686844">
              <w:rPr>
                <w:rFonts w:ascii="Times New Roman" w:eastAsia="宋体" w:hAnsi="Times New Roman" w:hint="eastAsia"/>
                <w:szCs w:val="21"/>
              </w:rPr>
              <w:t>生产税净额</w:t>
            </w:r>
          </w:p>
        </w:tc>
      </w:tr>
      <w:tr w:rsidR="00DA1E6A" w:rsidRPr="0030630D" w14:paraId="593F0694" w14:textId="77777777" w:rsidTr="00F42E9F">
        <w:tc>
          <w:tcPr>
            <w:tcW w:w="3414" w:type="pct"/>
            <w:tcBorders>
              <w:bottom w:val="single" w:sz="4" w:space="0" w:color="auto"/>
            </w:tcBorders>
            <w:tcMar>
              <w:left w:w="0" w:type="dxa"/>
              <w:right w:w="0" w:type="dxa"/>
            </w:tcMar>
            <w:vAlign w:val="center"/>
          </w:tcPr>
          <w:p w14:paraId="29AFB439" w14:textId="1E5E9253" w:rsidR="00DA1E6A" w:rsidRPr="00F42E9F" w:rsidRDefault="00DA1E6A" w:rsidP="00F42E9F">
            <w:pPr>
              <w:jc w:val="left"/>
              <w:rPr>
                <w:rFonts w:ascii="Times New Roman" w:eastAsia="宋体" w:hAnsi="Times New Roman"/>
                <w:szCs w:val="21"/>
              </w:rPr>
            </w:pPr>
            <w:r w:rsidRPr="00686844">
              <w:rPr>
                <w:rFonts w:ascii="Times New Roman" w:eastAsia="宋体" w:hAnsi="Times New Roman" w:hint="eastAsia"/>
                <w:szCs w:val="21"/>
              </w:rPr>
              <w:t>吕冰洋、郭庆旺（</w:t>
            </w:r>
            <w:r w:rsidRPr="00686844">
              <w:rPr>
                <w:rFonts w:ascii="Times New Roman" w:eastAsia="宋体" w:hAnsi="Times New Roman" w:hint="eastAsia"/>
                <w:szCs w:val="21"/>
              </w:rPr>
              <w:t>2</w:t>
            </w:r>
            <w:r w:rsidRPr="00686844">
              <w:rPr>
                <w:rFonts w:ascii="Times New Roman" w:eastAsia="宋体" w:hAnsi="Times New Roman"/>
                <w:szCs w:val="21"/>
              </w:rPr>
              <w:t>012</w:t>
            </w:r>
            <w:r w:rsidRPr="00686844">
              <w:rPr>
                <w:rFonts w:ascii="Times New Roman" w:eastAsia="宋体" w:hAnsi="Times New Roman" w:hint="eastAsia"/>
                <w:szCs w:val="21"/>
              </w:rPr>
              <w:t>）等</w:t>
            </w:r>
          </w:p>
        </w:tc>
        <w:tc>
          <w:tcPr>
            <w:tcW w:w="1586" w:type="pct"/>
            <w:tcBorders>
              <w:bottom w:val="single" w:sz="4" w:space="0" w:color="auto"/>
            </w:tcBorders>
            <w:tcMar>
              <w:left w:w="0" w:type="dxa"/>
              <w:right w:w="0" w:type="dxa"/>
            </w:tcMar>
            <w:vAlign w:val="center"/>
          </w:tcPr>
          <w:p w14:paraId="54A1AB8C" w14:textId="4F99BAF8" w:rsidR="00DA1E6A" w:rsidRPr="00F42E9F" w:rsidRDefault="00DA1E6A" w:rsidP="00F42E9F">
            <w:pPr>
              <w:jc w:val="left"/>
              <w:rPr>
                <w:rFonts w:ascii="Times New Roman" w:eastAsia="宋体" w:hAnsi="Times New Roman"/>
                <w:szCs w:val="21"/>
              </w:rPr>
            </w:pPr>
            <w:r>
              <w:rPr>
                <w:rFonts w:ascii="Times New Roman" w:eastAsia="宋体" w:hAnsi="Times New Roman" w:hint="eastAsia"/>
                <w:szCs w:val="21"/>
              </w:rPr>
              <w:t>国民总收入</w:t>
            </w:r>
            <w:r w:rsidRPr="00686844">
              <w:rPr>
                <w:rFonts w:ascii="Times New Roman" w:eastAsia="宋体" w:hAnsi="Times New Roman" w:hint="eastAsia"/>
                <w:szCs w:val="21"/>
              </w:rPr>
              <w:t>-</w:t>
            </w:r>
            <w:r w:rsidRPr="00686844">
              <w:rPr>
                <w:rFonts w:ascii="Times New Roman" w:eastAsia="宋体" w:hAnsi="Times New Roman" w:hint="eastAsia"/>
                <w:szCs w:val="21"/>
              </w:rPr>
              <w:t>生产税净额</w:t>
            </w:r>
          </w:p>
        </w:tc>
      </w:tr>
      <w:tr w:rsidR="00496F0B" w:rsidRPr="0030630D" w14:paraId="4273C932" w14:textId="77777777" w:rsidTr="00F42E9F">
        <w:tc>
          <w:tcPr>
            <w:tcW w:w="341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EC4B1B" w14:textId="7F381574" w:rsidR="00DF6BCD" w:rsidRPr="00F42E9F" w:rsidRDefault="00DA1E6A" w:rsidP="00F42E9F">
            <w:pPr>
              <w:jc w:val="left"/>
              <w:rPr>
                <w:rFonts w:ascii="Times New Roman" w:eastAsia="宋体" w:hAnsi="Times New Roman"/>
                <w:szCs w:val="21"/>
              </w:rPr>
            </w:pPr>
            <w:r w:rsidRPr="00686844">
              <w:rPr>
                <w:rFonts w:ascii="Times New Roman" w:eastAsia="宋体" w:hAnsi="Times New Roman" w:hint="eastAsia"/>
                <w:szCs w:val="21"/>
              </w:rPr>
              <w:t>李扬（</w:t>
            </w:r>
            <w:r w:rsidRPr="00686844">
              <w:rPr>
                <w:rFonts w:ascii="Times New Roman" w:eastAsia="宋体" w:hAnsi="Times New Roman" w:hint="eastAsia"/>
                <w:szCs w:val="21"/>
              </w:rPr>
              <w:t>1</w:t>
            </w:r>
            <w:r w:rsidRPr="00686844">
              <w:rPr>
                <w:rFonts w:ascii="Times New Roman" w:eastAsia="宋体" w:hAnsi="Times New Roman"/>
                <w:szCs w:val="21"/>
              </w:rPr>
              <w:t>992</w:t>
            </w:r>
            <w:r w:rsidRPr="00686844">
              <w:rPr>
                <w:rFonts w:ascii="Times New Roman" w:eastAsia="宋体" w:hAnsi="Times New Roman" w:hint="eastAsia"/>
                <w:szCs w:val="21"/>
              </w:rPr>
              <w:t>）</w:t>
            </w:r>
            <w:r>
              <w:rPr>
                <w:rFonts w:ascii="Times New Roman" w:eastAsia="宋体" w:hAnsi="Times New Roman" w:hint="eastAsia"/>
                <w:szCs w:val="21"/>
              </w:rPr>
              <w:t>，</w:t>
            </w:r>
            <w:r w:rsidRPr="00686844">
              <w:rPr>
                <w:rFonts w:ascii="Times New Roman" w:eastAsia="宋体" w:hAnsi="Times New Roman" w:hint="eastAsia"/>
                <w:szCs w:val="21"/>
              </w:rPr>
              <w:t>吕冰洋、郭庆旺（</w:t>
            </w:r>
            <w:r w:rsidRPr="00686844">
              <w:rPr>
                <w:rFonts w:ascii="Times New Roman" w:eastAsia="宋体" w:hAnsi="Times New Roman" w:hint="eastAsia"/>
                <w:szCs w:val="21"/>
              </w:rPr>
              <w:t>2</w:t>
            </w:r>
            <w:r w:rsidRPr="00686844">
              <w:rPr>
                <w:rFonts w:ascii="Times New Roman" w:eastAsia="宋体" w:hAnsi="Times New Roman"/>
                <w:szCs w:val="21"/>
              </w:rPr>
              <w:t>012</w:t>
            </w:r>
            <w:r w:rsidRPr="00686844">
              <w:rPr>
                <w:rFonts w:ascii="Times New Roman" w:eastAsia="宋体" w:hAnsi="Times New Roman" w:hint="eastAsia"/>
                <w:szCs w:val="21"/>
              </w:rPr>
              <w:t>）等</w:t>
            </w:r>
          </w:p>
        </w:tc>
        <w:tc>
          <w:tcPr>
            <w:tcW w:w="15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0A47DD" w14:textId="1A2068BE" w:rsidR="00DF6BCD" w:rsidRPr="00F42E9F" w:rsidRDefault="006F1564" w:rsidP="00F42E9F">
            <w:pPr>
              <w:jc w:val="left"/>
              <w:rPr>
                <w:rFonts w:ascii="Times New Roman" w:eastAsia="宋体" w:hAnsi="Times New Roman"/>
                <w:szCs w:val="21"/>
              </w:rPr>
            </w:pPr>
            <w:r>
              <w:rPr>
                <w:rFonts w:ascii="Times New Roman" w:eastAsia="宋体" w:hAnsi="Times New Roman" w:hint="eastAsia"/>
                <w:szCs w:val="21"/>
              </w:rPr>
              <w:t>国民总收入</w:t>
            </w:r>
          </w:p>
        </w:tc>
      </w:tr>
    </w:tbl>
    <w:p w14:paraId="16B0212F" w14:textId="1C266DF1" w:rsidR="00612516" w:rsidRPr="00897F0B" w:rsidRDefault="00612516" w:rsidP="009A23EC">
      <w:pPr>
        <w:pStyle w:val="31"/>
        <w:ind w:firstLine="420"/>
      </w:pPr>
      <w:r w:rsidRPr="00897F0B">
        <w:rPr>
          <w:rFonts w:hint="eastAsia"/>
        </w:rPr>
        <w:t>2.</w:t>
      </w:r>
      <w:r w:rsidRPr="00897F0B">
        <w:rPr>
          <w:rFonts w:hint="eastAsia"/>
        </w:rPr>
        <w:t>间接税、折旧与净国外要素收入</w:t>
      </w:r>
      <w:r w:rsidR="00F13513">
        <w:rPr>
          <w:rFonts w:hint="eastAsia"/>
        </w:rPr>
        <w:t>性质</w:t>
      </w:r>
    </w:p>
    <w:p w14:paraId="769CF9DD" w14:textId="48FB9851" w:rsidR="00A149E7" w:rsidRDefault="00611D0C" w:rsidP="00337433">
      <w:pPr>
        <w:ind w:firstLineChars="200" w:firstLine="420"/>
        <w:rPr>
          <w:rFonts w:ascii="Times New Roman" w:eastAsia="宋体" w:hAnsi="Times New Roman"/>
          <w:szCs w:val="21"/>
        </w:rPr>
      </w:pPr>
      <w:r w:rsidRPr="00897F0B">
        <w:rPr>
          <w:rFonts w:ascii="Times New Roman" w:eastAsia="宋体" w:hAnsi="Times New Roman" w:hint="eastAsia"/>
          <w:szCs w:val="21"/>
        </w:rPr>
        <w:t>（</w:t>
      </w:r>
      <w:r w:rsidRPr="00897F0B">
        <w:rPr>
          <w:rFonts w:ascii="Times New Roman" w:eastAsia="宋体" w:hAnsi="Times New Roman" w:hint="eastAsia"/>
          <w:szCs w:val="21"/>
        </w:rPr>
        <w:t>1</w:t>
      </w:r>
      <w:r w:rsidRPr="00897F0B">
        <w:rPr>
          <w:rFonts w:ascii="Times New Roman" w:eastAsia="宋体" w:hAnsi="Times New Roman" w:hint="eastAsia"/>
          <w:szCs w:val="21"/>
        </w:rPr>
        <w:t>）</w:t>
      </w:r>
      <w:r w:rsidR="006F4CA7" w:rsidRPr="00897F0B">
        <w:rPr>
          <w:rFonts w:ascii="Times New Roman" w:eastAsia="宋体" w:hAnsi="Times New Roman" w:hint="eastAsia"/>
          <w:szCs w:val="21"/>
        </w:rPr>
        <w:t>间接税</w:t>
      </w:r>
      <w:r w:rsidR="00FA1599" w:rsidRPr="00897F0B">
        <w:rPr>
          <w:rFonts w:ascii="Times New Roman" w:eastAsia="宋体" w:hAnsi="Times New Roman" w:hint="eastAsia"/>
          <w:szCs w:val="21"/>
        </w:rPr>
        <w:t>不是要素收入</w:t>
      </w:r>
      <w:r w:rsidR="00337433">
        <w:rPr>
          <w:rFonts w:ascii="Times New Roman" w:eastAsia="宋体" w:hAnsi="Times New Roman" w:hint="eastAsia"/>
          <w:szCs w:val="21"/>
        </w:rPr>
        <w:t>。</w:t>
      </w:r>
      <w:r w:rsidR="006C1A58" w:rsidRPr="00897F0B">
        <w:rPr>
          <w:rFonts w:ascii="Times New Roman" w:eastAsia="宋体" w:hAnsi="Times New Roman" w:hint="eastAsia"/>
          <w:szCs w:val="21"/>
        </w:rPr>
        <w:t>间接税属于生产成本，形成了最终产品价格</w:t>
      </w:r>
      <w:r w:rsidR="00212CB4" w:rsidRPr="00897F0B">
        <w:rPr>
          <w:rFonts w:ascii="Times New Roman" w:eastAsia="宋体" w:hAnsi="Times New Roman" w:hint="eastAsia"/>
          <w:szCs w:val="21"/>
        </w:rPr>
        <w:t>，</w:t>
      </w:r>
      <w:r w:rsidR="00A226FC">
        <w:rPr>
          <w:rFonts w:ascii="Times New Roman" w:eastAsia="宋体" w:hAnsi="Times New Roman" w:hint="eastAsia"/>
          <w:szCs w:val="21"/>
        </w:rPr>
        <w:t>但间接税</w:t>
      </w:r>
      <w:r w:rsidR="00212CB4" w:rsidRPr="00897F0B">
        <w:rPr>
          <w:rFonts w:ascii="Times New Roman" w:eastAsia="宋体" w:hAnsi="Times New Roman" w:hint="eastAsia"/>
          <w:szCs w:val="21"/>
        </w:rPr>
        <w:t>不涉及</w:t>
      </w:r>
      <w:r w:rsidR="00972E51" w:rsidRPr="00897F0B">
        <w:rPr>
          <w:rFonts w:ascii="Times New Roman" w:eastAsia="宋体" w:hAnsi="Times New Roman" w:hint="eastAsia"/>
          <w:szCs w:val="21"/>
        </w:rPr>
        <w:t>GDP</w:t>
      </w:r>
      <w:r w:rsidR="00212CB4" w:rsidRPr="00897F0B">
        <w:rPr>
          <w:rFonts w:ascii="Times New Roman" w:eastAsia="宋体" w:hAnsi="Times New Roman" w:hint="eastAsia"/>
          <w:szCs w:val="21"/>
        </w:rPr>
        <w:t>的直接创造</w:t>
      </w:r>
      <w:r w:rsidR="00212CB4" w:rsidRPr="00897F0B">
        <w:rPr>
          <w:rFonts w:ascii="Times New Roman" w:eastAsia="宋体" w:hAnsi="Times New Roman"/>
          <w:szCs w:val="21"/>
        </w:rPr>
        <w:t>，</w:t>
      </w:r>
      <w:r w:rsidR="00212CB4" w:rsidRPr="00897F0B">
        <w:rPr>
          <w:rFonts w:ascii="Times New Roman" w:eastAsia="宋体" w:hAnsi="Times New Roman" w:hint="eastAsia"/>
          <w:szCs w:val="21"/>
        </w:rPr>
        <w:t>而是政府对</w:t>
      </w:r>
      <w:r w:rsidR="00972E51" w:rsidRPr="00897F0B">
        <w:rPr>
          <w:rFonts w:ascii="Times New Roman" w:eastAsia="宋体" w:hAnsi="Times New Roman" w:hint="eastAsia"/>
          <w:szCs w:val="21"/>
        </w:rPr>
        <w:t>GDP</w:t>
      </w:r>
      <w:r w:rsidR="00212CB4" w:rsidRPr="00897F0B">
        <w:rPr>
          <w:rFonts w:ascii="Times New Roman" w:eastAsia="宋体" w:hAnsi="Times New Roman" w:hint="eastAsia"/>
          <w:szCs w:val="21"/>
        </w:rPr>
        <w:t>的一种分享</w:t>
      </w:r>
      <w:r w:rsidR="00A226FC">
        <w:rPr>
          <w:rFonts w:ascii="Times New Roman" w:eastAsia="宋体" w:hAnsi="Times New Roman" w:hint="eastAsia"/>
          <w:szCs w:val="21"/>
        </w:rPr>
        <w:t>，因此</w:t>
      </w:r>
      <w:r w:rsidR="00294BA0" w:rsidRPr="00897F0B">
        <w:rPr>
          <w:rFonts w:ascii="Times New Roman" w:eastAsia="宋体" w:hAnsi="Times New Roman"/>
          <w:szCs w:val="21"/>
        </w:rPr>
        <w:t>在计算国民收入时应从</w:t>
      </w:r>
      <w:r w:rsidR="00972E51" w:rsidRPr="00897F0B">
        <w:rPr>
          <w:rFonts w:ascii="Times New Roman" w:eastAsia="宋体" w:hAnsi="Times New Roman" w:hint="eastAsia"/>
          <w:szCs w:val="21"/>
        </w:rPr>
        <w:t>GDP</w:t>
      </w:r>
      <w:r w:rsidR="00294BA0" w:rsidRPr="00897F0B">
        <w:rPr>
          <w:rFonts w:ascii="Times New Roman" w:eastAsia="宋体" w:hAnsi="Times New Roman"/>
          <w:szCs w:val="21"/>
        </w:rPr>
        <w:t>中扣除</w:t>
      </w:r>
      <w:r w:rsidR="00A51BDD" w:rsidRPr="00897F0B">
        <w:rPr>
          <w:rFonts w:ascii="Times New Roman" w:eastAsia="宋体" w:hAnsi="Times New Roman" w:hint="eastAsia"/>
          <w:szCs w:val="21"/>
        </w:rPr>
        <w:t>。</w:t>
      </w:r>
      <w:r w:rsidR="001C51BC">
        <w:rPr>
          <w:rFonts w:ascii="Times New Roman" w:eastAsia="宋体" w:hAnsi="Times New Roman" w:hint="eastAsia"/>
          <w:szCs w:val="21"/>
        </w:rPr>
        <w:t>不同国家税制存在差异，</w:t>
      </w:r>
      <w:r w:rsidR="00BE55EB" w:rsidRPr="00897F0B">
        <w:rPr>
          <w:rFonts w:ascii="Times New Roman" w:eastAsia="宋体" w:hAnsi="Times New Roman" w:hint="eastAsia"/>
          <w:szCs w:val="21"/>
        </w:rPr>
        <w:t>不同性质的税种对要素</w:t>
      </w:r>
      <w:r w:rsidR="00AB34FA" w:rsidRPr="00897F0B">
        <w:rPr>
          <w:rFonts w:ascii="Times New Roman" w:eastAsia="宋体" w:hAnsi="Times New Roman" w:hint="eastAsia"/>
          <w:szCs w:val="21"/>
        </w:rPr>
        <w:t>收入</w:t>
      </w:r>
      <w:r w:rsidR="00BE55EB" w:rsidRPr="00897F0B">
        <w:rPr>
          <w:rFonts w:ascii="Times New Roman" w:eastAsia="宋体" w:hAnsi="Times New Roman" w:hint="eastAsia"/>
          <w:szCs w:val="21"/>
        </w:rPr>
        <w:t>分配</w:t>
      </w:r>
      <w:r w:rsidR="00074BEB" w:rsidRPr="00897F0B">
        <w:rPr>
          <w:rFonts w:ascii="Times New Roman" w:eastAsia="宋体" w:hAnsi="Times New Roman" w:hint="eastAsia"/>
          <w:szCs w:val="21"/>
        </w:rPr>
        <w:t>有不同的</w:t>
      </w:r>
      <w:r w:rsidR="00BE55EB" w:rsidRPr="00897F0B">
        <w:rPr>
          <w:rFonts w:ascii="Times New Roman" w:eastAsia="宋体" w:hAnsi="Times New Roman" w:hint="eastAsia"/>
          <w:szCs w:val="21"/>
        </w:rPr>
        <w:t>影响机制（</w:t>
      </w:r>
      <w:r w:rsidR="00EA446D">
        <w:rPr>
          <w:rFonts w:ascii="Times New Roman" w:eastAsia="宋体" w:hAnsi="Times New Roman" w:hint="eastAsia"/>
          <w:szCs w:val="21"/>
        </w:rPr>
        <w:t>白重恩</w:t>
      </w:r>
      <w:r w:rsidR="00C07B72">
        <w:rPr>
          <w:rFonts w:ascii="Times New Roman" w:eastAsia="宋体" w:hAnsi="Times New Roman" w:hint="eastAsia"/>
          <w:szCs w:val="21"/>
        </w:rPr>
        <w:t>、</w:t>
      </w:r>
      <w:r w:rsidR="00EA446D">
        <w:rPr>
          <w:rFonts w:ascii="Times New Roman" w:eastAsia="宋体" w:hAnsi="Times New Roman" w:hint="eastAsia"/>
          <w:szCs w:val="21"/>
        </w:rPr>
        <w:t>钱震杰，</w:t>
      </w:r>
      <w:r w:rsidR="00BE55EB" w:rsidRPr="00897F0B">
        <w:rPr>
          <w:rFonts w:ascii="Times New Roman" w:eastAsia="宋体" w:hAnsi="Times New Roman"/>
          <w:szCs w:val="21"/>
        </w:rPr>
        <w:t>2009</w:t>
      </w:r>
      <w:r w:rsidR="00795416">
        <w:rPr>
          <w:rFonts w:ascii="Times New Roman" w:eastAsia="宋体" w:hAnsi="Times New Roman"/>
          <w:szCs w:val="21"/>
        </w:rPr>
        <w:t>a</w:t>
      </w:r>
      <w:r w:rsidR="00BE55EB" w:rsidRPr="00897F0B">
        <w:rPr>
          <w:rFonts w:ascii="Times New Roman" w:eastAsia="宋体" w:hAnsi="Times New Roman" w:hint="eastAsia"/>
          <w:szCs w:val="21"/>
        </w:rPr>
        <w:t>；郭庆旺</w:t>
      </w:r>
      <w:r w:rsidR="00BA7EE5">
        <w:rPr>
          <w:rFonts w:ascii="Times New Roman" w:eastAsia="宋体" w:hAnsi="Times New Roman" w:hint="eastAsia"/>
          <w:szCs w:val="21"/>
        </w:rPr>
        <w:t>、吕冰洋</w:t>
      </w:r>
      <w:r w:rsidR="00BE55EB" w:rsidRPr="00897F0B">
        <w:rPr>
          <w:rFonts w:ascii="Times New Roman" w:eastAsia="宋体" w:hAnsi="Times New Roman" w:hint="eastAsia"/>
          <w:szCs w:val="21"/>
        </w:rPr>
        <w:t>，</w:t>
      </w:r>
      <w:r w:rsidR="00BE55EB" w:rsidRPr="00897F0B">
        <w:rPr>
          <w:rFonts w:ascii="Times New Roman" w:eastAsia="宋体" w:hAnsi="Times New Roman"/>
          <w:szCs w:val="21"/>
        </w:rPr>
        <w:t>2011</w:t>
      </w:r>
      <w:r w:rsidR="00BE55EB" w:rsidRPr="00897F0B">
        <w:rPr>
          <w:rFonts w:ascii="Times New Roman" w:eastAsia="宋体" w:hAnsi="Times New Roman" w:hint="eastAsia"/>
          <w:szCs w:val="21"/>
        </w:rPr>
        <w:t>）</w:t>
      </w:r>
      <w:r w:rsidR="00243B80" w:rsidRPr="00897F0B">
        <w:rPr>
          <w:rFonts w:ascii="Times New Roman" w:eastAsia="宋体" w:hAnsi="Times New Roman" w:hint="eastAsia"/>
          <w:szCs w:val="21"/>
        </w:rPr>
        <w:t>，税收</w:t>
      </w:r>
      <w:r w:rsidR="00BE55EB" w:rsidRPr="00897F0B">
        <w:rPr>
          <w:rFonts w:ascii="Times New Roman" w:eastAsia="宋体" w:hAnsi="Times New Roman" w:hint="eastAsia"/>
          <w:szCs w:val="21"/>
        </w:rPr>
        <w:t>可能</w:t>
      </w:r>
      <w:r w:rsidR="00336127" w:rsidRPr="00897F0B">
        <w:rPr>
          <w:rFonts w:ascii="Times New Roman" w:eastAsia="宋体" w:hAnsi="Times New Roman" w:hint="eastAsia"/>
          <w:szCs w:val="21"/>
        </w:rPr>
        <w:t>使</w:t>
      </w:r>
      <w:r w:rsidR="00BE55EB" w:rsidRPr="00897F0B">
        <w:rPr>
          <w:rFonts w:ascii="Times New Roman" w:eastAsia="宋体" w:hAnsi="Times New Roman" w:hint="eastAsia"/>
          <w:szCs w:val="21"/>
        </w:rPr>
        <w:t>资本或劳动</w:t>
      </w:r>
      <w:r w:rsidR="00336127" w:rsidRPr="00897F0B">
        <w:rPr>
          <w:rFonts w:ascii="Times New Roman" w:eastAsia="宋体" w:hAnsi="Times New Roman" w:hint="eastAsia"/>
          <w:szCs w:val="21"/>
        </w:rPr>
        <w:t>其中一方受益</w:t>
      </w:r>
      <w:r w:rsidR="00BE55EB" w:rsidRPr="00897F0B">
        <w:rPr>
          <w:rFonts w:ascii="Times New Roman" w:eastAsia="宋体" w:hAnsi="Times New Roman" w:hint="eastAsia"/>
          <w:szCs w:val="21"/>
        </w:rPr>
        <w:t>，在</w:t>
      </w:r>
      <w:r w:rsidR="00694AC8" w:rsidRPr="00897F0B">
        <w:rPr>
          <w:rFonts w:ascii="Times New Roman" w:eastAsia="宋体" w:hAnsi="Times New Roman" w:hint="eastAsia"/>
          <w:szCs w:val="21"/>
        </w:rPr>
        <w:t>探讨</w:t>
      </w:r>
      <w:r w:rsidR="00BE55EB" w:rsidRPr="00897F0B">
        <w:rPr>
          <w:rFonts w:ascii="Times New Roman" w:eastAsia="宋体" w:hAnsi="Times New Roman" w:hint="eastAsia"/>
          <w:szCs w:val="21"/>
        </w:rPr>
        <w:t>要素收入份额</w:t>
      </w:r>
      <w:r w:rsidR="00694AC8" w:rsidRPr="00897F0B">
        <w:rPr>
          <w:rFonts w:ascii="Times New Roman" w:eastAsia="宋体" w:hAnsi="Times New Roman" w:hint="eastAsia"/>
          <w:szCs w:val="21"/>
        </w:rPr>
        <w:t>时</w:t>
      </w:r>
      <w:r w:rsidR="00BE55EB" w:rsidRPr="00897F0B">
        <w:rPr>
          <w:rFonts w:ascii="Times New Roman" w:eastAsia="宋体" w:hAnsi="Times New Roman" w:hint="eastAsia"/>
          <w:szCs w:val="21"/>
        </w:rPr>
        <w:t>从国民收入中减去税收</w:t>
      </w:r>
      <w:r w:rsidR="00694AC8" w:rsidRPr="00897F0B">
        <w:rPr>
          <w:rFonts w:ascii="Times New Roman" w:eastAsia="宋体" w:hAnsi="Times New Roman" w:hint="eastAsia"/>
          <w:szCs w:val="21"/>
        </w:rPr>
        <w:t>是合理的</w:t>
      </w:r>
      <w:r w:rsidR="00BE55EB" w:rsidRPr="00897F0B">
        <w:rPr>
          <w:rFonts w:ascii="Times New Roman" w:eastAsia="宋体" w:hAnsi="Times New Roman" w:hint="eastAsia"/>
          <w:szCs w:val="21"/>
        </w:rPr>
        <w:t>（</w:t>
      </w:r>
      <w:r w:rsidR="00BE55EB" w:rsidRPr="00897F0B">
        <w:rPr>
          <w:rFonts w:ascii="Times New Roman" w:eastAsia="宋体" w:hAnsi="Times New Roman"/>
          <w:szCs w:val="21"/>
        </w:rPr>
        <w:t>Lawrence</w:t>
      </w:r>
      <w:r w:rsidR="00BE55EB" w:rsidRPr="00897F0B">
        <w:rPr>
          <w:rFonts w:ascii="Times New Roman" w:eastAsia="宋体" w:hAnsi="Times New Roman" w:hint="eastAsia"/>
          <w:szCs w:val="21"/>
        </w:rPr>
        <w:t>，</w:t>
      </w:r>
      <w:r w:rsidR="00BE55EB" w:rsidRPr="00897F0B">
        <w:rPr>
          <w:rFonts w:ascii="Times New Roman" w:eastAsia="宋体" w:hAnsi="Times New Roman"/>
          <w:szCs w:val="21"/>
        </w:rPr>
        <w:t>2015</w:t>
      </w:r>
      <w:r w:rsidR="00BE55EB" w:rsidRPr="00897F0B">
        <w:rPr>
          <w:rFonts w:ascii="Times New Roman" w:eastAsia="宋体" w:hAnsi="Times New Roman" w:hint="eastAsia"/>
          <w:szCs w:val="21"/>
        </w:rPr>
        <w:t>）。</w:t>
      </w:r>
      <w:r w:rsidR="00F4700E">
        <w:rPr>
          <w:rFonts w:ascii="Times New Roman" w:eastAsia="宋体" w:hAnsi="Times New Roman" w:hint="eastAsia"/>
          <w:szCs w:val="21"/>
        </w:rPr>
        <w:t>因此，</w:t>
      </w:r>
      <w:r w:rsidR="00F4700E" w:rsidRPr="00897F0B">
        <w:rPr>
          <w:rFonts w:ascii="Times New Roman" w:eastAsia="宋体" w:hAnsi="Times New Roman" w:hint="eastAsia"/>
          <w:szCs w:val="21"/>
        </w:rPr>
        <w:t>间接税应当在劳动收入份额的计算中予以剔除（</w:t>
      </w:r>
      <w:r w:rsidR="000E03AD" w:rsidRPr="000E03AD">
        <w:rPr>
          <w:rFonts w:ascii="Times New Roman" w:eastAsia="宋体" w:hAnsi="Times New Roman"/>
          <w:szCs w:val="21"/>
        </w:rPr>
        <w:t>Gomme &amp; Rupert</w:t>
      </w:r>
      <w:r w:rsidR="00F4700E" w:rsidRPr="00897F0B">
        <w:rPr>
          <w:rFonts w:ascii="Times New Roman" w:eastAsia="宋体" w:hAnsi="Times New Roman" w:hint="eastAsia"/>
          <w:szCs w:val="21"/>
        </w:rPr>
        <w:t>，</w:t>
      </w:r>
      <w:r w:rsidR="00F4700E" w:rsidRPr="00897F0B">
        <w:rPr>
          <w:rFonts w:ascii="Times New Roman" w:eastAsia="宋体" w:hAnsi="Times New Roman"/>
          <w:szCs w:val="21"/>
        </w:rPr>
        <w:t>2004</w:t>
      </w:r>
      <w:r w:rsidR="00F4700E" w:rsidRPr="00897F0B">
        <w:rPr>
          <w:rFonts w:ascii="Times New Roman" w:eastAsia="宋体" w:hAnsi="Times New Roman" w:hint="eastAsia"/>
          <w:szCs w:val="21"/>
        </w:rPr>
        <w:t>；</w:t>
      </w:r>
      <w:r w:rsidR="00F4700E">
        <w:rPr>
          <w:rFonts w:ascii="Times New Roman" w:eastAsia="宋体" w:hAnsi="Times New Roman" w:hint="eastAsia"/>
          <w:szCs w:val="21"/>
        </w:rPr>
        <w:t>张车伟、赵文，</w:t>
      </w:r>
      <w:r w:rsidR="00F4700E">
        <w:rPr>
          <w:rFonts w:ascii="Times New Roman" w:eastAsia="宋体" w:hAnsi="Times New Roman" w:hint="eastAsia"/>
          <w:szCs w:val="21"/>
        </w:rPr>
        <w:t>2015</w:t>
      </w:r>
      <w:r w:rsidR="00F4700E" w:rsidRPr="00897F0B">
        <w:rPr>
          <w:rFonts w:ascii="Times New Roman" w:eastAsia="宋体" w:hAnsi="Times New Roman" w:hint="eastAsia"/>
          <w:szCs w:val="21"/>
        </w:rPr>
        <w:t>）。</w:t>
      </w:r>
      <w:r w:rsidR="00301D85" w:rsidRPr="00897F0B">
        <w:rPr>
          <w:rFonts w:ascii="Times New Roman" w:eastAsia="宋体" w:hAnsi="Times New Roman" w:hint="eastAsia"/>
          <w:szCs w:val="21"/>
        </w:rPr>
        <w:t>图</w:t>
      </w:r>
      <w:r w:rsidR="00BC560A" w:rsidRPr="00897F0B">
        <w:rPr>
          <w:rFonts w:ascii="Times New Roman" w:eastAsia="宋体" w:hAnsi="Times New Roman"/>
          <w:szCs w:val="21"/>
        </w:rPr>
        <w:t>8</w:t>
      </w:r>
      <w:r w:rsidR="00907D0A" w:rsidRPr="00897F0B">
        <w:rPr>
          <w:rFonts w:ascii="Times New Roman" w:eastAsia="宋体" w:hAnsi="Times New Roman" w:hint="eastAsia"/>
          <w:szCs w:val="21"/>
        </w:rPr>
        <w:t>显示，</w:t>
      </w:r>
      <w:r w:rsidR="00393B3C" w:rsidRPr="00897F0B">
        <w:rPr>
          <w:rFonts w:ascii="Times New Roman" w:eastAsia="宋体" w:hAnsi="Times New Roman" w:hint="eastAsia"/>
          <w:szCs w:val="21"/>
        </w:rPr>
        <w:t>不同国家</w:t>
      </w:r>
      <w:r w:rsidR="00BE3BBD" w:rsidRPr="00897F0B">
        <w:rPr>
          <w:rFonts w:ascii="Times New Roman" w:eastAsia="宋体" w:hAnsi="Times New Roman" w:hint="eastAsia"/>
          <w:szCs w:val="21"/>
        </w:rPr>
        <w:t>生产税</w:t>
      </w:r>
      <w:r w:rsidR="008852F3">
        <w:rPr>
          <w:rFonts w:ascii="Times New Roman" w:eastAsia="宋体" w:hAnsi="Times New Roman" w:hint="eastAsia"/>
          <w:szCs w:val="21"/>
        </w:rPr>
        <w:t>净额</w:t>
      </w:r>
      <w:r w:rsidR="00BE3BBD" w:rsidRPr="00897F0B">
        <w:rPr>
          <w:rFonts w:ascii="Times New Roman" w:eastAsia="宋体" w:hAnsi="Times New Roman" w:hint="eastAsia"/>
          <w:szCs w:val="21"/>
        </w:rPr>
        <w:t>占</w:t>
      </w:r>
      <w:r w:rsidR="00FC25D4">
        <w:rPr>
          <w:rFonts w:ascii="Times New Roman" w:eastAsia="宋体" w:hAnsi="Times New Roman" w:hint="eastAsia"/>
          <w:szCs w:val="21"/>
        </w:rPr>
        <w:t>G</w:t>
      </w:r>
      <w:r w:rsidR="00FC25D4">
        <w:rPr>
          <w:rFonts w:ascii="Times New Roman" w:eastAsia="宋体" w:hAnsi="Times New Roman"/>
          <w:szCs w:val="21"/>
        </w:rPr>
        <w:t>DP</w:t>
      </w:r>
      <w:r w:rsidR="00BE3BBD" w:rsidRPr="00897F0B">
        <w:rPr>
          <w:rFonts w:ascii="Times New Roman" w:eastAsia="宋体" w:hAnsi="Times New Roman" w:hint="eastAsia"/>
          <w:szCs w:val="21"/>
        </w:rPr>
        <w:t>的比重</w:t>
      </w:r>
      <w:r w:rsidR="00907D0A" w:rsidRPr="00897F0B">
        <w:rPr>
          <w:rFonts w:ascii="Times New Roman" w:eastAsia="宋体" w:hAnsi="Times New Roman" w:hint="eastAsia"/>
          <w:szCs w:val="21"/>
        </w:rPr>
        <w:t>存在较大</w:t>
      </w:r>
      <w:r w:rsidR="00A542BD" w:rsidRPr="00897F0B">
        <w:rPr>
          <w:rFonts w:ascii="Times New Roman" w:eastAsia="宋体" w:hAnsi="Times New Roman" w:hint="eastAsia"/>
          <w:szCs w:val="21"/>
        </w:rPr>
        <w:t>差异，</w:t>
      </w:r>
      <w:r w:rsidR="00550D30" w:rsidRPr="00897F0B">
        <w:rPr>
          <w:rFonts w:ascii="Times New Roman" w:eastAsia="宋体" w:hAnsi="Times New Roman" w:hint="eastAsia"/>
          <w:szCs w:val="21"/>
        </w:rPr>
        <w:t>整体呈上升趋势</w:t>
      </w:r>
      <w:r w:rsidR="00FC25D4">
        <w:rPr>
          <w:rFonts w:ascii="Times New Roman" w:eastAsia="宋体" w:hAnsi="Times New Roman" w:hint="eastAsia"/>
          <w:szCs w:val="21"/>
        </w:rPr>
        <w:t>，</w:t>
      </w:r>
      <w:r w:rsidR="006B34CA">
        <w:rPr>
          <w:rFonts w:ascii="Times New Roman" w:eastAsia="宋体" w:hAnsi="Times New Roman" w:hint="eastAsia"/>
          <w:szCs w:val="21"/>
        </w:rPr>
        <w:t>近年来部分国家</w:t>
      </w:r>
      <w:r w:rsidR="007A7CD5">
        <w:rPr>
          <w:rFonts w:ascii="Times New Roman" w:eastAsia="宋体" w:hAnsi="Times New Roman" w:hint="eastAsia"/>
          <w:szCs w:val="21"/>
        </w:rPr>
        <w:t>出现大幅下降</w:t>
      </w:r>
      <w:r w:rsidR="000A77FB" w:rsidRPr="00897F0B">
        <w:rPr>
          <w:rFonts w:ascii="Times New Roman" w:eastAsia="宋体" w:hAnsi="Times New Roman" w:hint="eastAsia"/>
          <w:szCs w:val="21"/>
        </w:rPr>
        <w:t>，</w:t>
      </w:r>
      <w:r w:rsidR="00E37209" w:rsidRPr="00897F0B">
        <w:rPr>
          <w:rFonts w:ascii="Times New Roman" w:eastAsia="宋体" w:hAnsi="Times New Roman" w:hint="eastAsia"/>
          <w:szCs w:val="21"/>
        </w:rPr>
        <w:t>这种变化会对</w:t>
      </w:r>
      <w:r w:rsidR="00907D0A" w:rsidRPr="00897F0B">
        <w:rPr>
          <w:rFonts w:ascii="Times New Roman" w:eastAsia="宋体" w:hAnsi="Times New Roman" w:hint="eastAsia"/>
          <w:szCs w:val="21"/>
        </w:rPr>
        <w:t>要素收入分配</w:t>
      </w:r>
      <w:r w:rsidR="00E37209" w:rsidRPr="00897F0B">
        <w:rPr>
          <w:rFonts w:ascii="Times New Roman" w:eastAsia="宋体" w:hAnsi="Times New Roman" w:hint="eastAsia"/>
          <w:szCs w:val="21"/>
        </w:rPr>
        <w:t>产生</w:t>
      </w:r>
      <w:r w:rsidR="00F25A49">
        <w:rPr>
          <w:rFonts w:ascii="Times New Roman" w:eastAsia="宋体" w:hAnsi="Times New Roman" w:hint="eastAsia"/>
          <w:szCs w:val="21"/>
        </w:rPr>
        <w:t>一定</w:t>
      </w:r>
      <w:r w:rsidR="00E96448">
        <w:rPr>
          <w:rFonts w:ascii="Times New Roman" w:eastAsia="宋体" w:hAnsi="Times New Roman" w:hint="eastAsia"/>
          <w:szCs w:val="21"/>
        </w:rPr>
        <w:t>影响</w:t>
      </w:r>
      <w:r w:rsidR="00907D0A" w:rsidRPr="00897F0B">
        <w:rPr>
          <w:rFonts w:ascii="Times New Roman" w:eastAsia="宋体" w:hAnsi="Times New Roman" w:hint="eastAsia"/>
          <w:szCs w:val="21"/>
        </w:rPr>
        <w:t>，</w:t>
      </w:r>
      <w:r w:rsidR="008F7670">
        <w:rPr>
          <w:rFonts w:ascii="Times New Roman" w:eastAsia="宋体" w:hAnsi="Times New Roman" w:hint="eastAsia"/>
          <w:szCs w:val="21"/>
        </w:rPr>
        <w:t>可能</w:t>
      </w:r>
      <w:r w:rsidR="0044213C" w:rsidRPr="00897F0B">
        <w:rPr>
          <w:rFonts w:ascii="Times New Roman" w:eastAsia="宋体" w:hAnsi="Times New Roman" w:hint="eastAsia"/>
          <w:szCs w:val="21"/>
        </w:rPr>
        <w:t>导致</w:t>
      </w:r>
      <w:r w:rsidR="000910B6">
        <w:rPr>
          <w:rFonts w:ascii="Times New Roman" w:eastAsia="宋体" w:hAnsi="Times New Roman" w:hint="eastAsia"/>
          <w:szCs w:val="21"/>
        </w:rPr>
        <w:t>各</w:t>
      </w:r>
      <w:r w:rsidR="00DB0EF4">
        <w:rPr>
          <w:rFonts w:ascii="Times New Roman" w:eastAsia="宋体" w:hAnsi="Times New Roman" w:hint="eastAsia"/>
          <w:szCs w:val="21"/>
        </w:rPr>
        <w:t>国家</w:t>
      </w:r>
      <w:r w:rsidR="000910B6">
        <w:rPr>
          <w:rFonts w:ascii="Times New Roman" w:eastAsia="宋体" w:hAnsi="Times New Roman" w:hint="eastAsia"/>
          <w:szCs w:val="21"/>
        </w:rPr>
        <w:t>要素收入</w:t>
      </w:r>
      <w:r w:rsidR="00815B69">
        <w:rPr>
          <w:rFonts w:ascii="Times New Roman" w:eastAsia="宋体" w:hAnsi="Times New Roman" w:hint="eastAsia"/>
          <w:szCs w:val="21"/>
        </w:rPr>
        <w:t>份额</w:t>
      </w:r>
      <w:r w:rsidR="008F7670">
        <w:rPr>
          <w:rFonts w:ascii="Times New Roman" w:eastAsia="宋体" w:hAnsi="Times New Roman" w:hint="eastAsia"/>
          <w:szCs w:val="21"/>
        </w:rPr>
        <w:t>出现不同</w:t>
      </w:r>
      <w:r w:rsidR="00D44372">
        <w:rPr>
          <w:rFonts w:ascii="Times New Roman" w:eastAsia="宋体" w:hAnsi="Times New Roman" w:hint="eastAsia"/>
          <w:szCs w:val="21"/>
        </w:rPr>
        <w:t>方向和</w:t>
      </w:r>
      <w:r w:rsidR="008F7670">
        <w:rPr>
          <w:rFonts w:ascii="Times New Roman" w:eastAsia="宋体" w:hAnsi="Times New Roman" w:hint="eastAsia"/>
          <w:szCs w:val="21"/>
        </w:rPr>
        <w:t>程度</w:t>
      </w:r>
      <w:r w:rsidR="0058429E">
        <w:rPr>
          <w:rFonts w:ascii="Times New Roman" w:eastAsia="宋体" w:hAnsi="Times New Roman" w:hint="eastAsia"/>
          <w:szCs w:val="21"/>
        </w:rPr>
        <w:t>的变化</w:t>
      </w:r>
      <w:r w:rsidR="00D43F2F" w:rsidRPr="00897F0B">
        <w:rPr>
          <w:rFonts w:ascii="Times New Roman" w:eastAsia="宋体" w:hAnsi="Times New Roman" w:hint="eastAsia"/>
          <w:szCs w:val="21"/>
        </w:rPr>
        <w:t>。</w:t>
      </w:r>
      <w:r w:rsidR="00067221" w:rsidRPr="00897F0B">
        <w:rPr>
          <w:rFonts w:ascii="Times New Roman" w:eastAsia="宋体" w:hAnsi="Times New Roman" w:hint="eastAsia"/>
          <w:szCs w:val="21"/>
        </w:rPr>
        <w:t>因此，</w:t>
      </w:r>
      <w:r w:rsidR="00BE55EB" w:rsidRPr="00897F0B">
        <w:rPr>
          <w:rFonts w:ascii="Times New Roman" w:eastAsia="宋体" w:hAnsi="Times New Roman" w:hint="eastAsia"/>
          <w:szCs w:val="21"/>
        </w:rPr>
        <w:t>在计算劳动收入份额时，应该</w:t>
      </w:r>
      <w:r w:rsidR="00F551A2" w:rsidRPr="00897F0B">
        <w:rPr>
          <w:rFonts w:ascii="Times New Roman" w:eastAsia="宋体" w:hAnsi="Times New Roman" w:hint="eastAsia"/>
          <w:szCs w:val="21"/>
        </w:rPr>
        <w:t>从分母中扣除以</w:t>
      </w:r>
      <w:r w:rsidR="008206CC" w:rsidRPr="00897F0B">
        <w:rPr>
          <w:rFonts w:ascii="Times New Roman" w:eastAsia="宋体" w:hAnsi="Times New Roman" w:hint="eastAsia"/>
          <w:szCs w:val="21"/>
        </w:rPr>
        <w:t>间接税为主</w:t>
      </w:r>
      <w:r w:rsidR="001514C6" w:rsidRPr="00897F0B">
        <w:rPr>
          <w:rFonts w:ascii="Times New Roman" w:eastAsia="宋体" w:hAnsi="Times New Roman" w:hint="eastAsia"/>
          <w:szCs w:val="21"/>
        </w:rPr>
        <w:t>的</w:t>
      </w:r>
      <w:r w:rsidR="00F4061A">
        <w:rPr>
          <w:rFonts w:ascii="Times New Roman" w:eastAsia="宋体" w:hAnsi="Times New Roman" w:hint="eastAsia"/>
          <w:szCs w:val="21"/>
        </w:rPr>
        <w:t>生产税净额</w:t>
      </w:r>
      <w:r w:rsidR="00BE55EB" w:rsidRPr="00897F0B">
        <w:rPr>
          <w:rFonts w:ascii="Times New Roman" w:eastAsia="宋体" w:hAnsi="Times New Roman" w:hint="eastAsia"/>
          <w:szCs w:val="21"/>
        </w:rPr>
        <w:t>。</w:t>
      </w:r>
    </w:p>
    <w:p w14:paraId="12ACE3B8" w14:textId="77777777" w:rsidR="000D065A" w:rsidRPr="00693699" w:rsidRDefault="000D065A">
      <w:pPr>
        <w:ind w:firstLineChars="200" w:firstLine="420"/>
        <w:rPr>
          <w:rFonts w:ascii="Times New Roman" w:eastAsia="宋体" w:hAnsi="Times New Roman"/>
          <w:szCs w:val="21"/>
        </w:rPr>
      </w:pPr>
    </w:p>
    <w:p w14:paraId="20EB984E" w14:textId="40257249" w:rsidR="0007265D" w:rsidRDefault="00121599" w:rsidP="002561E1">
      <w:pPr>
        <w:jc w:val="center"/>
        <w:rPr>
          <w:rFonts w:ascii="Times New Roman" w:eastAsia="宋体" w:hAnsi="Times New Roman"/>
          <w:szCs w:val="21"/>
        </w:rPr>
      </w:pPr>
      <w:r>
        <w:rPr>
          <w:noProof/>
        </w:rPr>
        <w:drawing>
          <wp:inline distT="0" distB="0" distL="0" distR="0" wp14:anchorId="779E2EA9" wp14:editId="6BB5883A">
            <wp:extent cx="5274310" cy="2845435"/>
            <wp:effectExtent l="0" t="0" r="2540" b="0"/>
            <wp:docPr id="8" name="图表 8">
              <a:extLst xmlns:a="http://schemas.openxmlformats.org/drawingml/2006/main">
                <a:ext uri="{FF2B5EF4-FFF2-40B4-BE49-F238E27FC236}">
                  <a16:creationId xmlns:a16="http://schemas.microsoft.com/office/drawing/2014/main" id="{096DC38B-2310-41DA-ABAA-DC4D87D5B8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87040E" w14:textId="4FEF6711" w:rsidR="00785A47" w:rsidRPr="00F52EC1" w:rsidRDefault="00785A47">
      <w:pPr>
        <w:pStyle w:val="af6"/>
      </w:pPr>
      <w:r w:rsidRPr="00F52EC1">
        <w:rPr>
          <w:rFonts w:hint="eastAsia"/>
        </w:rPr>
        <w:t>图</w:t>
      </w:r>
      <w:r w:rsidR="00BC560A" w:rsidRPr="00F52EC1">
        <w:t>8</w:t>
      </w:r>
      <w:r w:rsidRPr="00F52EC1">
        <w:t xml:space="preserve">  </w:t>
      </w:r>
      <w:r w:rsidR="009E1BE3">
        <w:t>1978</w:t>
      </w:r>
      <w:r w:rsidR="00FF36FC">
        <w:rPr>
          <w:rFonts w:hint="eastAsia"/>
        </w:rPr>
        <w:t>—</w:t>
      </w:r>
      <w:r w:rsidR="009E1BE3">
        <w:t>2020</w:t>
      </w:r>
      <w:r w:rsidR="009E1BE3">
        <w:rPr>
          <w:rFonts w:hint="eastAsia"/>
        </w:rPr>
        <w:t>年</w:t>
      </w:r>
      <w:r w:rsidRPr="00F52EC1">
        <w:rPr>
          <w:rFonts w:hint="eastAsia"/>
        </w:rPr>
        <w:t>世界部分国家</w:t>
      </w:r>
      <w:r w:rsidR="005729C2" w:rsidRPr="00F52EC1">
        <w:rPr>
          <w:rFonts w:hint="eastAsia"/>
        </w:rPr>
        <w:t>生产税</w:t>
      </w:r>
      <w:r w:rsidR="00680B9E">
        <w:rPr>
          <w:rFonts w:hint="eastAsia"/>
        </w:rPr>
        <w:t>净额</w:t>
      </w:r>
      <w:r w:rsidRPr="00F52EC1">
        <w:rPr>
          <w:rFonts w:hint="eastAsia"/>
        </w:rPr>
        <w:t>占</w:t>
      </w:r>
      <w:r w:rsidR="0029341E">
        <w:rPr>
          <w:rFonts w:hint="eastAsia"/>
        </w:rPr>
        <w:t>G</w:t>
      </w:r>
      <w:r w:rsidR="0029341E">
        <w:t>DP</w:t>
      </w:r>
      <w:r w:rsidRPr="00F52EC1">
        <w:rPr>
          <w:rFonts w:hint="eastAsia"/>
        </w:rPr>
        <w:t>比重</w:t>
      </w:r>
    </w:p>
    <w:p w14:paraId="1E9D439C" w14:textId="336995CB" w:rsidR="00A149E7" w:rsidRDefault="00C6639D" w:rsidP="00675E4F">
      <w:pPr>
        <w:pStyle w:val="af8"/>
        <w:rPr>
          <w:noProof/>
        </w:rPr>
      </w:pPr>
      <w:r>
        <w:rPr>
          <w:rFonts w:hint="eastAsia"/>
          <w:noProof/>
        </w:rPr>
        <w:t>注：</w:t>
      </w:r>
      <w:r w:rsidR="000D065A">
        <w:rPr>
          <w:rFonts w:hint="eastAsia"/>
          <w:noProof/>
        </w:rPr>
        <w:t>图</w:t>
      </w:r>
      <w:r w:rsidR="000D065A">
        <w:rPr>
          <w:noProof/>
        </w:rPr>
        <w:t>8</w:t>
      </w:r>
      <w:r w:rsidR="000D065A">
        <w:rPr>
          <w:rFonts w:hint="eastAsia"/>
          <w:noProof/>
        </w:rPr>
        <w:t>数据由</w:t>
      </w:r>
      <w:r w:rsidR="000D065A" w:rsidRPr="00AB2724">
        <w:rPr>
          <w:rFonts w:hint="eastAsia"/>
          <w:noProof/>
        </w:rPr>
        <w:t>作者根据</w:t>
      </w:r>
      <w:r w:rsidR="000D065A">
        <w:rPr>
          <w:rFonts w:hint="eastAsia"/>
          <w:noProof/>
        </w:rPr>
        <w:t>文献、</w:t>
      </w:r>
      <w:r w:rsidR="000D065A" w:rsidRPr="00AB2724">
        <w:rPr>
          <w:rFonts w:hint="eastAsia"/>
          <w:noProof/>
        </w:rPr>
        <w:t>公开数据</w:t>
      </w:r>
      <w:r w:rsidR="000D065A">
        <w:rPr>
          <w:rFonts w:hint="eastAsia"/>
          <w:noProof/>
        </w:rPr>
        <w:t>整理</w:t>
      </w:r>
      <w:r w:rsidR="000D065A" w:rsidRPr="00AB2724">
        <w:rPr>
          <w:rFonts w:hint="eastAsia"/>
          <w:noProof/>
        </w:rPr>
        <w:t>计算</w:t>
      </w:r>
      <w:r w:rsidR="000D065A">
        <w:rPr>
          <w:rFonts w:hint="eastAsia"/>
          <w:noProof/>
        </w:rPr>
        <w:t>所得</w:t>
      </w:r>
      <w:r w:rsidR="000D065A" w:rsidRPr="00AB2724">
        <w:rPr>
          <w:rFonts w:hint="eastAsia"/>
          <w:noProof/>
        </w:rPr>
        <w:t>。</w:t>
      </w:r>
      <w:r w:rsidR="0007265D" w:rsidRPr="00F52EC1">
        <w:rPr>
          <w:rFonts w:hint="eastAsia"/>
          <w:noProof/>
        </w:rPr>
        <w:t>其中，</w:t>
      </w:r>
      <w:r w:rsidR="004D3EC0" w:rsidRPr="00F52EC1">
        <w:rPr>
          <w:rFonts w:hint="eastAsia"/>
          <w:noProof/>
        </w:rPr>
        <w:t>中国</w:t>
      </w:r>
      <w:r w:rsidR="004D3EC0">
        <w:rPr>
          <w:rFonts w:hint="eastAsia"/>
          <w:noProof/>
        </w:rPr>
        <w:t>数据</w:t>
      </w:r>
      <w:r w:rsidR="004D3EC0" w:rsidRPr="00F52EC1">
        <w:rPr>
          <w:rFonts w:hint="eastAsia"/>
          <w:noProof/>
        </w:rPr>
        <w:t>由作者根据国家统计局数据测算</w:t>
      </w:r>
      <w:r w:rsidR="004D3EC0">
        <w:rPr>
          <w:rFonts w:hint="eastAsia"/>
          <w:noProof/>
        </w:rPr>
        <w:t>所得，</w:t>
      </w:r>
      <w:r w:rsidR="0007265D" w:rsidRPr="00F52EC1">
        <w:rPr>
          <w:rFonts w:hint="eastAsia"/>
          <w:noProof/>
        </w:rPr>
        <w:t>其他国家</w:t>
      </w:r>
      <w:r w:rsidR="006F076A" w:rsidRPr="00F52EC1">
        <w:rPr>
          <w:rFonts w:hint="eastAsia"/>
          <w:noProof/>
        </w:rPr>
        <w:t>数据</w:t>
      </w:r>
      <w:r w:rsidR="00F2394F" w:rsidRPr="00F52EC1">
        <w:rPr>
          <w:rFonts w:hint="eastAsia"/>
          <w:noProof/>
        </w:rPr>
        <w:t>由作者根据</w:t>
      </w:r>
      <w:r w:rsidR="00AD1B95">
        <w:rPr>
          <w:rFonts w:hint="eastAsia"/>
          <w:noProof/>
        </w:rPr>
        <w:t>皮凯蒂（</w:t>
      </w:r>
      <w:r w:rsidR="00AD1B95">
        <w:rPr>
          <w:rFonts w:hint="eastAsia"/>
          <w:noProof/>
        </w:rPr>
        <w:t>2014</w:t>
      </w:r>
      <w:r w:rsidR="00AD1B95">
        <w:rPr>
          <w:rFonts w:hint="eastAsia"/>
          <w:noProof/>
        </w:rPr>
        <w:t>）</w:t>
      </w:r>
      <w:r w:rsidR="0076479D">
        <w:rPr>
          <w:rFonts w:hint="eastAsia"/>
          <w:noProof/>
        </w:rPr>
        <w:t>、世界不平等数据库</w:t>
      </w:r>
      <w:r w:rsidR="00F2394F">
        <w:rPr>
          <w:rFonts w:hint="eastAsia"/>
          <w:noProof/>
        </w:rPr>
        <w:t>测算得到</w:t>
      </w:r>
      <w:r w:rsidR="0007265D" w:rsidRPr="00F52EC1">
        <w:rPr>
          <w:rFonts w:hint="eastAsia"/>
          <w:noProof/>
        </w:rPr>
        <w:t>。</w:t>
      </w:r>
    </w:p>
    <w:p w14:paraId="3C052B56" w14:textId="77777777" w:rsidR="00F43B8A" w:rsidRDefault="00F43B8A">
      <w:pPr>
        <w:pStyle w:val="af8"/>
        <w:rPr>
          <w:noProof/>
        </w:rPr>
      </w:pPr>
    </w:p>
    <w:p w14:paraId="20E46317" w14:textId="6A6B8ED7" w:rsidR="00A149E7" w:rsidRDefault="00611D0C" w:rsidP="007319B3">
      <w:pPr>
        <w:ind w:firstLineChars="200" w:firstLine="420"/>
        <w:rPr>
          <w:rFonts w:ascii="Times New Roman" w:eastAsia="宋体" w:hAnsi="Times New Roman"/>
          <w:szCs w:val="21"/>
        </w:rPr>
      </w:pPr>
      <w:r w:rsidRPr="00897F0B">
        <w:rPr>
          <w:rFonts w:ascii="Times New Roman" w:eastAsia="宋体" w:hAnsi="Times New Roman" w:hint="eastAsia"/>
          <w:szCs w:val="21"/>
        </w:rPr>
        <w:t>（</w:t>
      </w:r>
      <w:r w:rsidRPr="00897F0B">
        <w:rPr>
          <w:rFonts w:ascii="Times New Roman" w:eastAsia="宋体" w:hAnsi="Times New Roman" w:hint="eastAsia"/>
          <w:szCs w:val="21"/>
        </w:rPr>
        <w:t>2</w:t>
      </w:r>
      <w:r w:rsidRPr="00897F0B">
        <w:rPr>
          <w:rFonts w:ascii="Times New Roman" w:eastAsia="宋体" w:hAnsi="Times New Roman" w:hint="eastAsia"/>
          <w:szCs w:val="21"/>
        </w:rPr>
        <w:t>）</w:t>
      </w:r>
      <w:r w:rsidR="007F3BFF" w:rsidRPr="00897F0B">
        <w:rPr>
          <w:rFonts w:ascii="Times New Roman" w:eastAsia="宋体" w:hAnsi="Times New Roman" w:hint="eastAsia"/>
          <w:szCs w:val="21"/>
        </w:rPr>
        <w:t>资本</w:t>
      </w:r>
      <w:r w:rsidR="003A0A50" w:rsidRPr="00897F0B">
        <w:rPr>
          <w:rFonts w:ascii="Times New Roman" w:eastAsia="宋体" w:hAnsi="Times New Roman" w:hint="eastAsia"/>
          <w:szCs w:val="21"/>
        </w:rPr>
        <w:t>折旧</w:t>
      </w:r>
      <w:r w:rsidR="005D12EE">
        <w:rPr>
          <w:rFonts w:ascii="Times New Roman" w:eastAsia="宋体" w:hAnsi="Times New Roman" w:hint="eastAsia"/>
          <w:szCs w:val="21"/>
        </w:rPr>
        <w:t>具有</w:t>
      </w:r>
      <w:r w:rsidR="00D30795" w:rsidRPr="00897F0B">
        <w:rPr>
          <w:rFonts w:ascii="Times New Roman" w:eastAsia="宋体" w:hAnsi="Times New Roman" w:hint="eastAsia"/>
          <w:szCs w:val="21"/>
        </w:rPr>
        <w:t>本金回收</w:t>
      </w:r>
      <w:r w:rsidR="005D12EE">
        <w:rPr>
          <w:rFonts w:ascii="Times New Roman" w:eastAsia="宋体" w:hAnsi="Times New Roman" w:hint="eastAsia"/>
          <w:szCs w:val="21"/>
        </w:rPr>
        <w:t>的性质</w:t>
      </w:r>
      <w:r w:rsidR="003A0A50" w:rsidRPr="00897F0B">
        <w:rPr>
          <w:rFonts w:ascii="Times New Roman" w:eastAsia="宋体" w:hAnsi="Times New Roman" w:hint="eastAsia"/>
          <w:szCs w:val="21"/>
        </w:rPr>
        <w:t>，不应纳入要素</w:t>
      </w:r>
      <w:r w:rsidR="00D30795" w:rsidRPr="00897F0B">
        <w:rPr>
          <w:rFonts w:ascii="Times New Roman" w:eastAsia="宋体" w:hAnsi="Times New Roman" w:hint="eastAsia"/>
          <w:szCs w:val="21"/>
        </w:rPr>
        <w:t>收入</w:t>
      </w:r>
      <w:r w:rsidR="007319B3">
        <w:rPr>
          <w:rFonts w:ascii="Times New Roman" w:eastAsia="宋体" w:hAnsi="Times New Roman" w:hint="eastAsia"/>
          <w:szCs w:val="21"/>
        </w:rPr>
        <w:t>。</w:t>
      </w:r>
      <w:r w:rsidR="00BE55EB" w:rsidRPr="00897F0B">
        <w:rPr>
          <w:rFonts w:ascii="Times New Roman" w:eastAsia="宋体" w:hAnsi="Times New Roman"/>
          <w:szCs w:val="21"/>
        </w:rPr>
        <w:t>国家或行业的总产出核算一般包含固定资产和消耗折扣，</w:t>
      </w:r>
      <w:r w:rsidR="00E22A6A" w:rsidRPr="00897F0B">
        <w:rPr>
          <w:rFonts w:ascii="Times New Roman" w:eastAsia="宋体" w:hAnsi="Times New Roman"/>
          <w:szCs w:val="21"/>
        </w:rPr>
        <w:t>折旧体现在最终产品和服务的市场价格中</w:t>
      </w:r>
      <w:r w:rsidR="00E22A6A" w:rsidRPr="00897F0B">
        <w:rPr>
          <w:rFonts w:ascii="Times New Roman" w:eastAsia="宋体" w:hAnsi="Times New Roman" w:hint="eastAsia"/>
          <w:szCs w:val="21"/>
        </w:rPr>
        <w:t>，</w:t>
      </w:r>
      <w:r w:rsidR="009B7736" w:rsidRPr="00897F0B">
        <w:rPr>
          <w:rFonts w:ascii="Times New Roman" w:eastAsia="宋体" w:hAnsi="Times New Roman"/>
          <w:szCs w:val="21"/>
        </w:rPr>
        <w:t>是生产中使用的固定资产由于物理损坏、正常报废或意外损坏而减少价值的估计</w:t>
      </w:r>
      <w:r w:rsidR="0075376B">
        <w:rPr>
          <w:rFonts w:ascii="Times New Roman" w:eastAsia="宋体" w:hAnsi="Times New Roman" w:hint="eastAsia"/>
          <w:szCs w:val="21"/>
        </w:rPr>
        <w:t>，不能直接观察到，且</w:t>
      </w:r>
      <w:r w:rsidR="008D510E">
        <w:rPr>
          <w:rFonts w:ascii="Times New Roman" w:eastAsia="宋体" w:hAnsi="Times New Roman" w:hint="eastAsia"/>
          <w:szCs w:val="21"/>
        </w:rPr>
        <w:t>估计方法</w:t>
      </w:r>
      <w:r w:rsidR="0075376B">
        <w:rPr>
          <w:rFonts w:ascii="Times New Roman" w:eastAsia="宋体" w:hAnsi="Times New Roman" w:hint="eastAsia"/>
          <w:szCs w:val="21"/>
        </w:rPr>
        <w:t>在不同国家</w:t>
      </w:r>
      <w:r w:rsidR="000871C9">
        <w:rPr>
          <w:rFonts w:ascii="Times New Roman" w:eastAsia="宋体" w:hAnsi="Times New Roman" w:hint="eastAsia"/>
          <w:szCs w:val="21"/>
        </w:rPr>
        <w:t>存在差异</w:t>
      </w:r>
      <w:r w:rsidR="009D5263" w:rsidRPr="00897F0B">
        <w:rPr>
          <w:rFonts w:ascii="Times New Roman" w:eastAsia="宋体" w:hAnsi="Times New Roman" w:hint="eastAsia"/>
          <w:szCs w:val="21"/>
        </w:rPr>
        <w:t>（</w:t>
      </w:r>
      <w:r w:rsidR="009D5263" w:rsidRPr="00897F0B">
        <w:rPr>
          <w:rFonts w:ascii="Times New Roman" w:eastAsia="宋体" w:hAnsi="Times New Roman"/>
          <w:szCs w:val="21"/>
        </w:rPr>
        <w:t>Alvaredo</w:t>
      </w:r>
      <w:r w:rsidR="009D5263" w:rsidRPr="00897F0B">
        <w:rPr>
          <w:rFonts w:ascii="Times New Roman" w:eastAsia="宋体" w:hAnsi="Times New Roman" w:hint="eastAsia"/>
          <w:szCs w:val="21"/>
        </w:rPr>
        <w:t xml:space="preserve"> </w:t>
      </w:r>
      <w:r w:rsidR="008D7E0B">
        <w:rPr>
          <w:rFonts w:ascii="Times New Roman" w:eastAsia="宋体" w:hAnsi="Times New Roman" w:hint="eastAsia"/>
          <w:szCs w:val="21"/>
        </w:rPr>
        <w:t>et al</w:t>
      </w:r>
      <w:r w:rsidR="009D5263" w:rsidRPr="00897F0B">
        <w:rPr>
          <w:rFonts w:ascii="Times New Roman" w:eastAsia="宋体" w:hAnsi="Times New Roman" w:hint="eastAsia"/>
          <w:szCs w:val="21"/>
        </w:rPr>
        <w:t>，</w:t>
      </w:r>
      <w:r w:rsidR="009D5263" w:rsidRPr="00897F0B">
        <w:rPr>
          <w:rFonts w:ascii="Times New Roman" w:eastAsia="宋体" w:hAnsi="Times New Roman" w:hint="eastAsia"/>
          <w:szCs w:val="21"/>
        </w:rPr>
        <w:t>2</w:t>
      </w:r>
      <w:r w:rsidR="009D5263" w:rsidRPr="00897F0B">
        <w:rPr>
          <w:rFonts w:ascii="Times New Roman" w:eastAsia="宋体" w:hAnsi="Times New Roman"/>
          <w:szCs w:val="21"/>
        </w:rPr>
        <w:t>021</w:t>
      </w:r>
      <w:r w:rsidR="009D5263" w:rsidRPr="00897F0B">
        <w:rPr>
          <w:rFonts w:ascii="Times New Roman" w:eastAsia="宋体" w:hAnsi="Times New Roman" w:hint="eastAsia"/>
          <w:szCs w:val="21"/>
        </w:rPr>
        <w:t>）</w:t>
      </w:r>
      <w:r w:rsidR="009B7736" w:rsidRPr="00897F0B">
        <w:rPr>
          <w:rFonts w:ascii="Times New Roman" w:eastAsia="宋体" w:hAnsi="Times New Roman"/>
          <w:szCs w:val="21"/>
        </w:rPr>
        <w:t>。</w:t>
      </w:r>
      <w:r w:rsidR="00262A8B" w:rsidRPr="00897F0B">
        <w:rPr>
          <w:rFonts w:ascii="Times New Roman" w:eastAsia="宋体" w:hAnsi="Times New Roman" w:hint="eastAsia"/>
          <w:szCs w:val="21"/>
        </w:rPr>
        <w:t>是否在</w:t>
      </w:r>
      <w:r w:rsidR="000A0BAF" w:rsidRPr="00897F0B">
        <w:rPr>
          <w:rFonts w:ascii="Times New Roman" w:eastAsia="宋体" w:hAnsi="Times New Roman" w:hint="eastAsia"/>
          <w:szCs w:val="21"/>
        </w:rPr>
        <w:t>测算</w:t>
      </w:r>
      <w:r w:rsidR="00262A8B" w:rsidRPr="00897F0B">
        <w:rPr>
          <w:rFonts w:ascii="Times New Roman" w:eastAsia="宋体" w:hAnsi="Times New Roman" w:hint="eastAsia"/>
          <w:szCs w:val="21"/>
        </w:rPr>
        <w:t>要素份额</w:t>
      </w:r>
      <w:r w:rsidR="000A0BAF" w:rsidRPr="00897F0B">
        <w:rPr>
          <w:rFonts w:ascii="Times New Roman" w:eastAsia="宋体" w:hAnsi="Times New Roman" w:hint="eastAsia"/>
          <w:szCs w:val="21"/>
        </w:rPr>
        <w:t>时</w:t>
      </w:r>
      <w:r w:rsidR="00262A8B" w:rsidRPr="00897F0B">
        <w:rPr>
          <w:rFonts w:ascii="Times New Roman" w:eastAsia="宋体" w:hAnsi="Times New Roman" w:hint="eastAsia"/>
          <w:szCs w:val="21"/>
        </w:rPr>
        <w:t>扣除折旧取决于研究要素份额的</w:t>
      </w:r>
      <w:r w:rsidR="00EC0422" w:rsidRPr="00897F0B">
        <w:rPr>
          <w:rFonts w:ascii="Times New Roman" w:eastAsia="宋体" w:hAnsi="Times New Roman" w:hint="eastAsia"/>
          <w:szCs w:val="21"/>
        </w:rPr>
        <w:t>目的</w:t>
      </w:r>
      <w:r w:rsidR="0071150E" w:rsidRPr="00897F0B">
        <w:rPr>
          <w:rFonts w:ascii="Times New Roman" w:eastAsia="宋体" w:hAnsi="Times New Roman" w:hint="eastAsia"/>
          <w:szCs w:val="21"/>
        </w:rPr>
        <w:t>（</w:t>
      </w:r>
      <w:r w:rsidR="0071150E" w:rsidRPr="00897F0B">
        <w:rPr>
          <w:rFonts w:ascii="Times New Roman" w:eastAsia="宋体" w:hAnsi="Times New Roman"/>
          <w:szCs w:val="21"/>
        </w:rPr>
        <w:t>Bridgman</w:t>
      </w:r>
      <w:r w:rsidR="0071150E" w:rsidRPr="00897F0B">
        <w:rPr>
          <w:rFonts w:ascii="Times New Roman" w:eastAsia="宋体" w:hAnsi="Times New Roman" w:hint="eastAsia"/>
          <w:szCs w:val="21"/>
        </w:rPr>
        <w:t>，</w:t>
      </w:r>
      <w:r w:rsidR="0071150E" w:rsidRPr="00897F0B">
        <w:rPr>
          <w:rFonts w:ascii="Times New Roman" w:eastAsia="宋体" w:hAnsi="Times New Roman" w:hint="eastAsia"/>
          <w:szCs w:val="21"/>
        </w:rPr>
        <w:t>2</w:t>
      </w:r>
      <w:r w:rsidR="0071150E" w:rsidRPr="00897F0B">
        <w:rPr>
          <w:rFonts w:ascii="Times New Roman" w:eastAsia="宋体" w:hAnsi="Times New Roman"/>
          <w:szCs w:val="21"/>
        </w:rPr>
        <w:t>018</w:t>
      </w:r>
      <w:r w:rsidR="0071150E" w:rsidRPr="00897F0B">
        <w:rPr>
          <w:rFonts w:ascii="Times New Roman" w:eastAsia="宋体" w:hAnsi="Times New Roman" w:hint="eastAsia"/>
          <w:szCs w:val="21"/>
        </w:rPr>
        <w:t>）</w:t>
      </w:r>
      <w:r w:rsidR="000005BC" w:rsidRPr="00897F0B">
        <w:rPr>
          <w:rFonts w:ascii="Times New Roman" w:eastAsia="宋体" w:hAnsi="Times New Roman" w:hint="eastAsia"/>
          <w:szCs w:val="21"/>
        </w:rPr>
        <w:t>。</w:t>
      </w:r>
      <w:r w:rsidR="00A97DB2" w:rsidRPr="00897F0B">
        <w:rPr>
          <w:rFonts w:ascii="Times New Roman" w:eastAsia="宋体" w:hAnsi="Times New Roman" w:hint="eastAsia"/>
          <w:szCs w:val="21"/>
        </w:rPr>
        <w:t>折旧具有自我增长机制</w:t>
      </w:r>
      <w:r w:rsidR="005650DA" w:rsidRPr="00897F0B">
        <w:rPr>
          <w:rFonts w:ascii="Times New Roman" w:eastAsia="宋体" w:hAnsi="Times New Roman" w:hint="eastAsia"/>
          <w:szCs w:val="21"/>
        </w:rPr>
        <w:t>。</w:t>
      </w:r>
      <w:r w:rsidR="00A97DB2" w:rsidRPr="00897F0B">
        <w:rPr>
          <w:rFonts w:ascii="Times New Roman" w:eastAsia="宋体" w:hAnsi="Times New Roman" w:hint="eastAsia"/>
          <w:szCs w:val="21"/>
        </w:rPr>
        <w:t>折旧表示经济能恢复到上一时期的生产可能性</w:t>
      </w:r>
      <w:r w:rsidR="00423218" w:rsidRPr="00897F0B">
        <w:rPr>
          <w:rFonts w:ascii="Times New Roman" w:eastAsia="宋体" w:hAnsi="Times New Roman" w:hint="eastAsia"/>
          <w:szCs w:val="21"/>
        </w:rPr>
        <w:t>，在折旧期内，即便没有生产，折旧也存在，也可以扩大</w:t>
      </w:r>
      <w:r w:rsidR="00DC6A25">
        <w:rPr>
          <w:rFonts w:ascii="Times New Roman" w:eastAsia="宋体" w:hAnsi="Times New Roman" w:hint="eastAsia"/>
          <w:szCs w:val="21"/>
        </w:rPr>
        <w:t>G</w:t>
      </w:r>
      <w:r w:rsidR="00DC6A25">
        <w:rPr>
          <w:rFonts w:ascii="Times New Roman" w:eastAsia="宋体" w:hAnsi="Times New Roman"/>
          <w:szCs w:val="21"/>
        </w:rPr>
        <w:t>DP</w:t>
      </w:r>
      <w:r w:rsidR="00A97DB2" w:rsidRPr="00897F0B">
        <w:rPr>
          <w:rFonts w:ascii="Times New Roman" w:eastAsia="宋体" w:hAnsi="Times New Roman" w:hint="eastAsia"/>
          <w:szCs w:val="21"/>
        </w:rPr>
        <w:t>，而扣除折旧的产出则只包括可用于当前消费或扩大未来生产的产出（</w:t>
      </w:r>
      <w:r w:rsidR="00A97DB2" w:rsidRPr="00897F0B">
        <w:rPr>
          <w:rFonts w:ascii="Times New Roman" w:eastAsia="宋体" w:hAnsi="Times New Roman"/>
          <w:szCs w:val="21"/>
        </w:rPr>
        <w:t>Bridgman</w:t>
      </w:r>
      <w:r w:rsidR="00A97DB2" w:rsidRPr="00897F0B">
        <w:rPr>
          <w:rFonts w:ascii="Times New Roman" w:eastAsia="宋体" w:hAnsi="Times New Roman" w:hint="eastAsia"/>
          <w:szCs w:val="21"/>
        </w:rPr>
        <w:t>，</w:t>
      </w:r>
      <w:r w:rsidR="00A97DB2" w:rsidRPr="00897F0B">
        <w:rPr>
          <w:rFonts w:ascii="Times New Roman" w:eastAsia="宋体" w:hAnsi="Times New Roman" w:hint="eastAsia"/>
          <w:szCs w:val="21"/>
        </w:rPr>
        <w:t>2</w:t>
      </w:r>
      <w:r w:rsidR="00A97DB2" w:rsidRPr="00897F0B">
        <w:rPr>
          <w:rFonts w:ascii="Times New Roman" w:eastAsia="宋体" w:hAnsi="Times New Roman"/>
          <w:szCs w:val="21"/>
        </w:rPr>
        <w:t>018</w:t>
      </w:r>
      <w:r w:rsidR="00A97DB2" w:rsidRPr="00897F0B">
        <w:rPr>
          <w:rFonts w:ascii="Times New Roman" w:eastAsia="宋体" w:hAnsi="Times New Roman" w:hint="eastAsia"/>
          <w:szCs w:val="21"/>
        </w:rPr>
        <w:t>）。</w:t>
      </w:r>
      <w:r w:rsidR="003902B0" w:rsidRPr="00897F0B">
        <w:rPr>
          <w:rFonts w:ascii="Times New Roman" w:eastAsia="宋体" w:hAnsi="Times New Roman" w:hint="eastAsia"/>
          <w:szCs w:val="21"/>
        </w:rPr>
        <w:t>因此，包含折旧的</w:t>
      </w:r>
      <w:r w:rsidR="00DC6A25">
        <w:rPr>
          <w:rFonts w:ascii="Times New Roman" w:eastAsia="宋体" w:hAnsi="Times New Roman" w:hint="eastAsia"/>
          <w:szCs w:val="21"/>
        </w:rPr>
        <w:t>G</w:t>
      </w:r>
      <w:r w:rsidR="00DC6A25">
        <w:rPr>
          <w:rFonts w:ascii="Times New Roman" w:eastAsia="宋体" w:hAnsi="Times New Roman"/>
          <w:szCs w:val="21"/>
        </w:rPr>
        <w:t>DP</w:t>
      </w:r>
      <w:r w:rsidR="003902B0" w:rsidRPr="00897F0B">
        <w:rPr>
          <w:rFonts w:ascii="Times New Roman" w:eastAsia="宋体" w:hAnsi="Times New Roman" w:hint="eastAsia"/>
          <w:szCs w:val="21"/>
        </w:rPr>
        <w:t>适合衡量生产力，而在</w:t>
      </w:r>
      <w:r w:rsidR="00DC6A25">
        <w:rPr>
          <w:rFonts w:ascii="Times New Roman" w:eastAsia="宋体" w:hAnsi="Times New Roman" w:hint="eastAsia"/>
          <w:szCs w:val="21"/>
        </w:rPr>
        <w:t>G</w:t>
      </w:r>
      <w:r w:rsidR="00DC6A25">
        <w:rPr>
          <w:rFonts w:ascii="Times New Roman" w:eastAsia="宋体" w:hAnsi="Times New Roman"/>
          <w:szCs w:val="21"/>
        </w:rPr>
        <w:t>DP</w:t>
      </w:r>
      <w:r w:rsidR="003902B0" w:rsidRPr="00897F0B">
        <w:rPr>
          <w:rFonts w:ascii="Times New Roman" w:eastAsia="宋体" w:hAnsi="Times New Roman" w:hint="eastAsia"/>
          <w:szCs w:val="21"/>
        </w:rPr>
        <w:t>中扣除折旧更适用于</w:t>
      </w:r>
      <w:r w:rsidR="003902B0" w:rsidRPr="00897F0B">
        <w:rPr>
          <w:rFonts w:ascii="Times New Roman" w:eastAsia="宋体" w:hAnsi="Times New Roman"/>
          <w:szCs w:val="21"/>
        </w:rPr>
        <w:t>福利相关问题</w:t>
      </w:r>
      <w:r w:rsidR="003902B0" w:rsidRPr="00897F0B">
        <w:rPr>
          <w:rFonts w:ascii="Times New Roman" w:eastAsia="宋体" w:hAnsi="Times New Roman" w:hint="eastAsia"/>
          <w:szCs w:val="21"/>
        </w:rPr>
        <w:t>的研究（</w:t>
      </w:r>
      <w:r w:rsidR="003902B0" w:rsidRPr="00897F0B">
        <w:rPr>
          <w:rFonts w:ascii="Times New Roman" w:eastAsia="宋体" w:hAnsi="Times New Roman"/>
          <w:szCs w:val="21"/>
        </w:rPr>
        <w:t>Hulten</w:t>
      </w:r>
      <w:r w:rsidR="003902B0" w:rsidRPr="00897F0B">
        <w:rPr>
          <w:rFonts w:ascii="Times New Roman" w:eastAsia="宋体" w:hAnsi="Times New Roman" w:hint="eastAsia"/>
          <w:szCs w:val="21"/>
        </w:rPr>
        <w:t>，</w:t>
      </w:r>
      <w:r w:rsidR="003902B0" w:rsidRPr="00897F0B">
        <w:rPr>
          <w:rFonts w:ascii="Times New Roman" w:eastAsia="宋体" w:hAnsi="Times New Roman"/>
          <w:szCs w:val="21"/>
        </w:rPr>
        <w:t>1992</w:t>
      </w:r>
      <w:r w:rsidR="003902B0" w:rsidRPr="00897F0B">
        <w:rPr>
          <w:rFonts w:ascii="Times New Roman" w:eastAsia="宋体" w:hAnsi="Times New Roman" w:hint="eastAsia"/>
          <w:szCs w:val="21"/>
        </w:rPr>
        <w:t>）</w:t>
      </w:r>
      <w:r w:rsidR="003902B0" w:rsidRPr="00897F0B">
        <w:rPr>
          <w:rFonts w:ascii="Times New Roman" w:eastAsia="宋体" w:hAnsi="Times New Roman"/>
          <w:szCs w:val="21"/>
        </w:rPr>
        <w:t>。</w:t>
      </w:r>
      <w:r w:rsidR="00570B57" w:rsidRPr="00897F0B">
        <w:rPr>
          <w:rFonts w:ascii="Times New Roman" w:eastAsia="宋体" w:hAnsi="Times New Roman" w:hint="eastAsia"/>
          <w:szCs w:val="21"/>
        </w:rPr>
        <w:t>如图</w:t>
      </w:r>
      <w:r w:rsidR="00BC560A" w:rsidRPr="00897F0B">
        <w:rPr>
          <w:rFonts w:ascii="Times New Roman" w:eastAsia="宋体" w:hAnsi="Times New Roman"/>
          <w:szCs w:val="21"/>
        </w:rPr>
        <w:t>9</w:t>
      </w:r>
      <w:r w:rsidR="00570B57" w:rsidRPr="00897F0B">
        <w:rPr>
          <w:rFonts w:ascii="Times New Roman" w:eastAsia="宋体" w:hAnsi="Times New Roman" w:hint="eastAsia"/>
          <w:szCs w:val="21"/>
        </w:rPr>
        <w:t>所示，</w:t>
      </w:r>
      <w:r w:rsidR="00570B57" w:rsidRPr="00897F0B">
        <w:rPr>
          <w:rFonts w:ascii="Times New Roman" w:eastAsia="宋体" w:hAnsi="Times New Roman"/>
          <w:szCs w:val="21"/>
        </w:rPr>
        <w:t>折旧的数额很大</w:t>
      </w:r>
      <w:r w:rsidR="00F65795">
        <w:rPr>
          <w:rFonts w:ascii="Times New Roman" w:eastAsia="宋体" w:hAnsi="Times New Roman" w:hint="eastAsia"/>
          <w:szCs w:val="21"/>
        </w:rPr>
        <w:t>，</w:t>
      </w:r>
      <w:r w:rsidR="00610FC4">
        <w:rPr>
          <w:rFonts w:ascii="Times New Roman" w:eastAsia="宋体" w:hAnsi="Times New Roman" w:hint="eastAsia"/>
          <w:szCs w:val="21"/>
        </w:rPr>
        <w:t>在各国均</w:t>
      </w:r>
      <w:r w:rsidR="00F65795">
        <w:rPr>
          <w:rFonts w:ascii="Times New Roman" w:eastAsia="宋体" w:hAnsi="Times New Roman" w:hint="eastAsia"/>
          <w:szCs w:val="21"/>
        </w:rPr>
        <w:t>呈上升趋势</w:t>
      </w:r>
      <w:r w:rsidR="00570B57" w:rsidRPr="00897F0B">
        <w:rPr>
          <w:rFonts w:ascii="Times New Roman" w:eastAsia="宋体" w:hAnsi="Times New Roman" w:hint="eastAsia"/>
          <w:szCs w:val="21"/>
        </w:rPr>
        <w:t>，</w:t>
      </w:r>
      <w:r w:rsidR="00610FC4">
        <w:rPr>
          <w:rFonts w:ascii="Times New Roman" w:eastAsia="宋体" w:hAnsi="Times New Roman" w:hint="eastAsia"/>
          <w:szCs w:val="21"/>
        </w:rPr>
        <w:t>且多数国家</w:t>
      </w:r>
      <w:r w:rsidR="00C74AE7" w:rsidRPr="00897F0B">
        <w:rPr>
          <w:rFonts w:ascii="Times New Roman" w:eastAsia="宋体" w:hAnsi="Times New Roman"/>
          <w:szCs w:val="21"/>
        </w:rPr>
        <w:t>折旧的数额</w:t>
      </w:r>
      <w:r w:rsidR="00D911C3">
        <w:rPr>
          <w:rFonts w:ascii="Times New Roman" w:eastAsia="宋体" w:hAnsi="Times New Roman" w:hint="eastAsia"/>
          <w:szCs w:val="21"/>
        </w:rPr>
        <w:t>超过</w:t>
      </w:r>
      <w:r w:rsidR="00772761" w:rsidRPr="00897F0B">
        <w:rPr>
          <w:rFonts w:ascii="Times New Roman" w:eastAsia="宋体" w:hAnsi="Times New Roman" w:hint="eastAsia"/>
          <w:szCs w:val="21"/>
        </w:rPr>
        <w:t>G</w:t>
      </w:r>
      <w:r w:rsidR="00772761" w:rsidRPr="00897F0B">
        <w:rPr>
          <w:rFonts w:ascii="Times New Roman" w:eastAsia="宋体" w:hAnsi="Times New Roman"/>
          <w:szCs w:val="21"/>
        </w:rPr>
        <w:t>DP</w:t>
      </w:r>
      <w:r w:rsidR="00C74AE7" w:rsidRPr="00897F0B">
        <w:rPr>
          <w:rFonts w:ascii="Times New Roman" w:eastAsia="宋体" w:hAnsi="Times New Roman"/>
          <w:szCs w:val="21"/>
        </w:rPr>
        <w:t>的</w:t>
      </w:r>
      <w:r w:rsidR="00C74AE7" w:rsidRPr="00897F0B">
        <w:rPr>
          <w:rFonts w:ascii="Times New Roman" w:eastAsia="宋体" w:hAnsi="Times New Roman"/>
          <w:szCs w:val="21"/>
        </w:rPr>
        <w:t>10%</w:t>
      </w:r>
      <w:r w:rsidR="00693699">
        <w:rPr>
          <w:rFonts w:ascii="Times New Roman" w:eastAsia="宋体" w:hAnsi="Times New Roman" w:hint="eastAsia"/>
          <w:szCs w:val="21"/>
        </w:rPr>
        <w:t>，最高的日本在部分年份达到</w:t>
      </w:r>
      <w:r w:rsidR="00693699">
        <w:rPr>
          <w:rFonts w:ascii="Times New Roman" w:eastAsia="宋体" w:hAnsi="Times New Roman" w:hint="eastAsia"/>
          <w:szCs w:val="21"/>
        </w:rPr>
        <w:t>2</w:t>
      </w:r>
      <w:r w:rsidR="00693699">
        <w:rPr>
          <w:rFonts w:ascii="Times New Roman" w:eastAsia="宋体" w:hAnsi="Times New Roman"/>
          <w:szCs w:val="21"/>
        </w:rPr>
        <w:t>0</w:t>
      </w:r>
      <w:r w:rsidR="00693699">
        <w:rPr>
          <w:rFonts w:ascii="Times New Roman" w:eastAsia="宋体" w:hAnsi="Times New Roman" w:hint="eastAsia"/>
          <w:szCs w:val="21"/>
        </w:rPr>
        <w:t>%</w:t>
      </w:r>
      <w:r w:rsidR="007F4647" w:rsidRPr="00897F0B">
        <w:rPr>
          <w:rFonts w:ascii="Times New Roman" w:eastAsia="宋体" w:hAnsi="Times New Roman" w:hint="eastAsia"/>
          <w:szCs w:val="21"/>
        </w:rPr>
        <w:t>。</w:t>
      </w:r>
      <w:r w:rsidR="005E1C79">
        <w:rPr>
          <w:rFonts w:ascii="Times New Roman" w:eastAsia="宋体" w:hAnsi="Times New Roman" w:hint="eastAsia"/>
          <w:szCs w:val="21"/>
        </w:rPr>
        <w:t>而</w:t>
      </w:r>
      <w:r w:rsidR="007F4647" w:rsidRPr="00897F0B">
        <w:rPr>
          <w:rFonts w:ascii="Times New Roman" w:eastAsia="宋体" w:hAnsi="Times New Roman" w:hint="eastAsia"/>
          <w:szCs w:val="21"/>
        </w:rPr>
        <w:t>折旧</w:t>
      </w:r>
      <w:r w:rsidR="00C74AE7" w:rsidRPr="00897F0B">
        <w:rPr>
          <w:rFonts w:ascii="Times New Roman" w:eastAsia="宋体" w:hAnsi="Times New Roman"/>
          <w:szCs w:val="21"/>
        </w:rPr>
        <w:t>与任何人的收入无关</w:t>
      </w:r>
      <w:r w:rsidR="00C74AE7" w:rsidRPr="00897F0B">
        <w:rPr>
          <w:rFonts w:ascii="Times New Roman" w:eastAsia="宋体" w:hAnsi="Times New Roman" w:hint="eastAsia"/>
          <w:szCs w:val="21"/>
        </w:rPr>
        <w:t>，</w:t>
      </w:r>
      <w:r w:rsidR="00C74AE7" w:rsidRPr="00897F0B">
        <w:rPr>
          <w:rFonts w:ascii="Times New Roman" w:eastAsia="宋体" w:hAnsi="Times New Roman"/>
          <w:szCs w:val="21"/>
        </w:rPr>
        <w:t>在将工资</w:t>
      </w:r>
      <w:r w:rsidR="00C74AE7" w:rsidRPr="00897F0B">
        <w:rPr>
          <w:rFonts w:ascii="Times New Roman" w:eastAsia="宋体" w:hAnsi="Times New Roman" w:hint="eastAsia"/>
          <w:szCs w:val="21"/>
        </w:rPr>
        <w:t>、</w:t>
      </w:r>
      <w:r w:rsidR="007F4647" w:rsidRPr="00897F0B">
        <w:rPr>
          <w:rFonts w:ascii="Times New Roman" w:eastAsia="宋体" w:hAnsi="Times New Roman" w:hint="eastAsia"/>
          <w:szCs w:val="21"/>
        </w:rPr>
        <w:t>股利</w:t>
      </w:r>
      <w:r w:rsidR="00C74AE7" w:rsidRPr="00897F0B">
        <w:rPr>
          <w:rFonts w:ascii="Times New Roman" w:eastAsia="宋体" w:hAnsi="Times New Roman"/>
          <w:szCs w:val="21"/>
        </w:rPr>
        <w:t>发给工人</w:t>
      </w:r>
      <w:r w:rsidR="00C74AE7" w:rsidRPr="00897F0B">
        <w:rPr>
          <w:rFonts w:ascii="Times New Roman" w:eastAsia="宋体" w:hAnsi="Times New Roman" w:hint="eastAsia"/>
          <w:szCs w:val="21"/>
        </w:rPr>
        <w:t>、</w:t>
      </w:r>
      <w:r w:rsidR="00C74AE7" w:rsidRPr="00897F0B">
        <w:rPr>
          <w:rFonts w:ascii="Times New Roman" w:eastAsia="宋体" w:hAnsi="Times New Roman"/>
          <w:szCs w:val="21"/>
        </w:rPr>
        <w:t>股东之前，</w:t>
      </w:r>
      <w:r w:rsidR="00C74AE7" w:rsidRPr="00897F0B">
        <w:rPr>
          <w:rFonts w:ascii="Times New Roman" w:eastAsia="宋体" w:hAnsi="Times New Roman" w:hint="eastAsia"/>
          <w:szCs w:val="21"/>
        </w:rPr>
        <w:t>或</w:t>
      </w:r>
      <w:r w:rsidR="00C74AE7" w:rsidRPr="00897F0B">
        <w:rPr>
          <w:rFonts w:ascii="Times New Roman" w:eastAsia="宋体" w:hAnsi="Times New Roman"/>
          <w:szCs w:val="21"/>
        </w:rPr>
        <w:t>在进行新投资之前，必须替换或修补损耗</w:t>
      </w:r>
      <w:r w:rsidR="00C74AE7" w:rsidRPr="00897F0B">
        <w:rPr>
          <w:rFonts w:ascii="Times New Roman" w:eastAsia="宋体" w:hAnsi="Times New Roman" w:hint="eastAsia"/>
          <w:szCs w:val="21"/>
        </w:rPr>
        <w:t>的资本</w:t>
      </w:r>
      <w:r w:rsidR="007F4647" w:rsidRPr="00897F0B">
        <w:rPr>
          <w:rFonts w:ascii="Times New Roman" w:eastAsia="宋体" w:hAnsi="Times New Roman" w:hint="eastAsia"/>
          <w:szCs w:val="21"/>
        </w:rPr>
        <w:t>，</w:t>
      </w:r>
      <w:r w:rsidR="00C74AE7" w:rsidRPr="00897F0B">
        <w:rPr>
          <w:rFonts w:ascii="Times New Roman" w:eastAsia="宋体" w:hAnsi="Times New Roman" w:hint="eastAsia"/>
          <w:szCs w:val="21"/>
        </w:rPr>
        <w:t>如果不这样做，财富就会流失，导致所有者获得负的收入（</w:t>
      </w:r>
      <w:r w:rsidR="004B4DC4">
        <w:rPr>
          <w:rFonts w:ascii="Times New Roman" w:eastAsia="宋体" w:hAnsi="Times New Roman" w:hint="eastAsia"/>
          <w:szCs w:val="21"/>
        </w:rPr>
        <w:t>皮凯蒂</w:t>
      </w:r>
      <w:r w:rsidR="00C74AE7" w:rsidRPr="00897F0B">
        <w:rPr>
          <w:rFonts w:ascii="Times New Roman" w:eastAsia="宋体" w:hAnsi="Times New Roman" w:hint="eastAsia"/>
          <w:szCs w:val="21"/>
        </w:rPr>
        <w:t>，</w:t>
      </w:r>
      <w:r w:rsidR="00C74AE7" w:rsidRPr="00897F0B">
        <w:rPr>
          <w:rFonts w:ascii="Times New Roman" w:eastAsia="宋体" w:hAnsi="Times New Roman" w:hint="eastAsia"/>
          <w:szCs w:val="21"/>
        </w:rPr>
        <w:t>2</w:t>
      </w:r>
      <w:r w:rsidR="00C74AE7" w:rsidRPr="00897F0B">
        <w:rPr>
          <w:rFonts w:ascii="Times New Roman" w:eastAsia="宋体" w:hAnsi="Times New Roman"/>
          <w:szCs w:val="21"/>
        </w:rPr>
        <w:t>014</w:t>
      </w:r>
      <w:r w:rsidR="00C74AE7" w:rsidRPr="00897F0B">
        <w:rPr>
          <w:rFonts w:ascii="Times New Roman" w:eastAsia="宋体" w:hAnsi="Times New Roman" w:hint="eastAsia"/>
          <w:szCs w:val="21"/>
        </w:rPr>
        <w:t>）</w:t>
      </w:r>
      <w:r w:rsidR="0091066D" w:rsidRPr="00897F0B">
        <w:rPr>
          <w:rFonts w:ascii="Times New Roman" w:eastAsia="宋体" w:hAnsi="Times New Roman" w:hint="eastAsia"/>
          <w:szCs w:val="21"/>
        </w:rPr>
        <w:t>。</w:t>
      </w:r>
      <w:r w:rsidR="00EB6614" w:rsidRPr="00897F0B">
        <w:rPr>
          <w:rFonts w:ascii="Times New Roman" w:eastAsia="宋体" w:hAnsi="Times New Roman" w:hint="eastAsia"/>
          <w:szCs w:val="21"/>
        </w:rPr>
        <w:t>因此，</w:t>
      </w:r>
      <w:r w:rsidR="00453AD5" w:rsidRPr="00897F0B">
        <w:rPr>
          <w:rFonts w:ascii="Times New Roman" w:eastAsia="宋体" w:hAnsi="Times New Roman" w:hint="eastAsia"/>
          <w:szCs w:val="21"/>
        </w:rPr>
        <w:t>在衡量收入时扣除折旧很重要，固定资本的消费不允许任何人消费或积累财富，不构成收入</w:t>
      </w:r>
      <w:r w:rsidR="001C15B9" w:rsidRPr="00897F0B">
        <w:rPr>
          <w:rFonts w:ascii="Times New Roman" w:eastAsia="宋体" w:hAnsi="Times New Roman" w:hint="eastAsia"/>
          <w:szCs w:val="21"/>
        </w:rPr>
        <w:t>，包含折旧的要素份额</w:t>
      </w:r>
      <w:r w:rsidR="00453AD5" w:rsidRPr="00897F0B">
        <w:rPr>
          <w:rFonts w:ascii="Times New Roman" w:eastAsia="宋体" w:hAnsi="Times New Roman" w:hint="eastAsia"/>
          <w:szCs w:val="21"/>
        </w:rPr>
        <w:t>会人为地夸大资本所有者的收入</w:t>
      </w:r>
      <w:r w:rsidR="001C15B9" w:rsidRPr="00897F0B">
        <w:rPr>
          <w:rFonts w:ascii="Times New Roman" w:eastAsia="宋体" w:hAnsi="Times New Roman" w:hint="eastAsia"/>
          <w:szCs w:val="21"/>
        </w:rPr>
        <w:t>（</w:t>
      </w:r>
      <w:r w:rsidR="00777183" w:rsidRPr="00777183">
        <w:rPr>
          <w:rFonts w:ascii="Times New Roman" w:eastAsia="宋体" w:hAnsi="Times New Roman"/>
          <w:szCs w:val="21"/>
        </w:rPr>
        <w:t>Piketty</w:t>
      </w:r>
      <w:r w:rsidR="00777183">
        <w:rPr>
          <w:rFonts w:ascii="Times New Roman" w:eastAsia="宋体" w:hAnsi="Times New Roman"/>
          <w:szCs w:val="21"/>
        </w:rPr>
        <w:t xml:space="preserve"> et al</w:t>
      </w:r>
      <w:r w:rsidR="00777183">
        <w:rPr>
          <w:rFonts w:ascii="Times New Roman" w:eastAsia="宋体" w:hAnsi="Times New Roman" w:hint="eastAsia"/>
          <w:szCs w:val="21"/>
        </w:rPr>
        <w:t>，</w:t>
      </w:r>
      <w:r w:rsidR="00777183">
        <w:rPr>
          <w:rFonts w:ascii="Times New Roman" w:eastAsia="宋体" w:hAnsi="Times New Roman" w:hint="eastAsia"/>
          <w:szCs w:val="21"/>
        </w:rPr>
        <w:t>2</w:t>
      </w:r>
      <w:r w:rsidR="00777183">
        <w:rPr>
          <w:rFonts w:ascii="Times New Roman" w:eastAsia="宋体" w:hAnsi="Times New Roman"/>
          <w:szCs w:val="21"/>
        </w:rPr>
        <w:t>018</w:t>
      </w:r>
      <w:r w:rsidR="00777183">
        <w:rPr>
          <w:rFonts w:ascii="Times New Roman" w:eastAsia="宋体" w:hAnsi="Times New Roman" w:hint="eastAsia"/>
          <w:szCs w:val="21"/>
        </w:rPr>
        <w:t>；</w:t>
      </w:r>
      <w:r w:rsidR="001C15B9" w:rsidRPr="00897F0B">
        <w:rPr>
          <w:rFonts w:ascii="Times New Roman" w:eastAsia="宋体" w:hAnsi="Times New Roman"/>
          <w:szCs w:val="21"/>
        </w:rPr>
        <w:t>Alvaredo</w:t>
      </w:r>
      <w:r w:rsidR="001C15B9" w:rsidRPr="00897F0B">
        <w:rPr>
          <w:rFonts w:ascii="Times New Roman" w:eastAsia="宋体" w:hAnsi="Times New Roman" w:hint="eastAsia"/>
          <w:szCs w:val="21"/>
        </w:rPr>
        <w:t xml:space="preserve"> </w:t>
      </w:r>
      <w:r w:rsidR="008D7E0B">
        <w:rPr>
          <w:rFonts w:ascii="Times New Roman" w:eastAsia="宋体" w:hAnsi="Times New Roman" w:hint="eastAsia"/>
          <w:szCs w:val="21"/>
        </w:rPr>
        <w:t>et al</w:t>
      </w:r>
      <w:r w:rsidR="001C15B9" w:rsidRPr="00897F0B">
        <w:rPr>
          <w:rFonts w:ascii="Times New Roman" w:eastAsia="宋体" w:hAnsi="Times New Roman" w:hint="eastAsia"/>
          <w:szCs w:val="21"/>
        </w:rPr>
        <w:t>，</w:t>
      </w:r>
      <w:r w:rsidR="001C15B9" w:rsidRPr="00897F0B">
        <w:rPr>
          <w:rFonts w:ascii="Times New Roman" w:eastAsia="宋体" w:hAnsi="Times New Roman" w:hint="eastAsia"/>
          <w:szCs w:val="21"/>
        </w:rPr>
        <w:t>2</w:t>
      </w:r>
      <w:r w:rsidR="001C15B9" w:rsidRPr="00897F0B">
        <w:rPr>
          <w:rFonts w:ascii="Times New Roman" w:eastAsia="宋体" w:hAnsi="Times New Roman"/>
          <w:szCs w:val="21"/>
        </w:rPr>
        <w:t>021</w:t>
      </w:r>
      <w:r w:rsidR="001C15B9" w:rsidRPr="00897F0B">
        <w:rPr>
          <w:rFonts w:ascii="Times New Roman" w:eastAsia="宋体" w:hAnsi="Times New Roman" w:hint="eastAsia"/>
          <w:szCs w:val="21"/>
        </w:rPr>
        <w:t>）</w:t>
      </w:r>
      <w:r w:rsidR="00011484" w:rsidRPr="00897F0B">
        <w:rPr>
          <w:rFonts w:ascii="Times New Roman" w:eastAsia="宋体" w:hAnsi="Times New Roman" w:hint="eastAsia"/>
          <w:szCs w:val="21"/>
        </w:rPr>
        <w:t>，不包含折旧的净劳动收入份额比包含折旧的总劳动收入份额更重要</w:t>
      </w:r>
      <w:r w:rsidR="00011484" w:rsidRPr="00897F0B">
        <w:rPr>
          <w:rFonts w:ascii="Times New Roman" w:eastAsia="宋体" w:hAnsi="Times New Roman"/>
          <w:szCs w:val="21"/>
        </w:rPr>
        <w:t>（</w:t>
      </w:r>
      <w:r w:rsidR="00011484" w:rsidRPr="00897F0B">
        <w:rPr>
          <w:rFonts w:ascii="Times New Roman" w:eastAsia="宋体" w:hAnsi="Times New Roman"/>
          <w:szCs w:val="21"/>
        </w:rPr>
        <w:t xml:space="preserve">Karabarbounis </w:t>
      </w:r>
      <w:r w:rsidR="00491915">
        <w:rPr>
          <w:rFonts w:ascii="Times New Roman" w:eastAsia="宋体" w:hAnsi="Times New Roman"/>
          <w:szCs w:val="21"/>
        </w:rPr>
        <w:t xml:space="preserve">&amp; </w:t>
      </w:r>
      <w:r w:rsidR="00491915" w:rsidRPr="00491915">
        <w:rPr>
          <w:rFonts w:ascii="Times New Roman" w:eastAsia="宋体" w:hAnsi="Times New Roman"/>
          <w:szCs w:val="21"/>
        </w:rPr>
        <w:t>Neiman</w:t>
      </w:r>
      <w:r w:rsidR="00011484" w:rsidRPr="00897F0B">
        <w:rPr>
          <w:rFonts w:ascii="Times New Roman" w:eastAsia="宋体" w:hAnsi="Times New Roman" w:hint="eastAsia"/>
          <w:szCs w:val="21"/>
        </w:rPr>
        <w:t>，</w:t>
      </w:r>
      <w:r w:rsidR="00011484" w:rsidRPr="00897F0B">
        <w:rPr>
          <w:rFonts w:ascii="Times New Roman" w:eastAsia="宋体" w:hAnsi="Times New Roman"/>
          <w:szCs w:val="21"/>
        </w:rPr>
        <w:t>2014</w:t>
      </w:r>
      <w:r w:rsidR="00011484" w:rsidRPr="00897F0B">
        <w:rPr>
          <w:rFonts w:ascii="Times New Roman" w:eastAsia="宋体" w:hAnsi="Times New Roman"/>
          <w:szCs w:val="21"/>
        </w:rPr>
        <w:t>）</w:t>
      </w:r>
      <w:r w:rsidR="00453AD5" w:rsidRPr="00897F0B">
        <w:rPr>
          <w:rFonts w:ascii="Times New Roman" w:eastAsia="宋体" w:hAnsi="Times New Roman"/>
          <w:szCs w:val="21"/>
        </w:rPr>
        <w:t>。</w:t>
      </w:r>
      <w:r w:rsidR="00056B14" w:rsidRPr="00897F0B">
        <w:rPr>
          <w:rFonts w:ascii="Times New Roman" w:eastAsia="宋体" w:hAnsi="Times New Roman" w:hint="eastAsia"/>
          <w:szCs w:val="21"/>
        </w:rPr>
        <w:t>此外，</w:t>
      </w:r>
      <w:r w:rsidR="00056B14" w:rsidRPr="00897F0B">
        <w:rPr>
          <w:rFonts w:ascii="Times New Roman" w:eastAsia="宋体" w:hAnsi="Times New Roman"/>
          <w:szCs w:val="21"/>
        </w:rPr>
        <w:t>劳动力的体力</w:t>
      </w:r>
      <w:r w:rsidR="00056B14" w:rsidRPr="00897F0B">
        <w:rPr>
          <w:rFonts w:ascii="Times New Roman" w:eastAsia="宋体" w:hAnsi="Times New Roman" w:hint="eastAsia"/>
          <w:szCs w:val="21"/>
        </w:rPr>
        <w:t>、</w:t>
      </w:r>
      <w:r w:rsidR="00056B14" w:rsidRPr="00897F0B">
        <w:rPr>
          <w:rFonts w:ascii="Times New Roman" w:eastAsia="宋体" w:hAnsi="Times New Roman"/>
          <w:szCs w:val="21"/>
        </w:rPr>
        <w:t>脑力</w:t>
      </w:r>
      <w:r w:rsidR="00056B14" w:rsidRPr="00897F0B">
        <w:rPr>
          <w:rFonts w:ascii="Times New Roman" w:eastAsia="宋体" w:hAnsi="Times New Roman" w:hint="eastAsia"/>
          <w:szCs w:val="21"/>
        </w:rPr>
        <w:t>在生产过程中也</w:t>
      </w:r>
      <w:r w:rsidR="00056B14" w:rsidRPr="00897F0B">
        <w:rPr>
          <w:rFonts w:ascii="Times New Roman" w:eastAsia="宋体" w:hAnsi="Times New Roman"/>
          <w:szCs w:val="21"/>
        </w:rPr>
        <w:t>有损耗，</w:t>
      </w:r>
      <w:r w:rsidR="00056B14" w:rsidRPr="00897F0B">
        <w:rPr>
          <w:rFonts w:ascii="Times New Roman" w:eastAsia="宋体" w:hAnsi="Times New Roman" w:hint="eastAsia"/>
          <w:szCs w:val="21"/>
        </w:rPr>
        <w:t>而</w:t>
      </w:r>
      <w:r w:rsidR="00056B14" w:rsidRPr="00897F0B">
        <w:rPr>
          <w:rFonts w:ascii="Times New Roman" w:eastAsia="宋体" w:hAnsi="Times New Roman"/>
          <w:szCs w:val="21"/>
        </w:rPr>
        <w:t>折旧表现的是对资本所有者的资本物质损耗的补偿（</w:t>
      </w:r>
      <w:r w:rsidR="000E03AD" w:rsidRPr="000E03AD">
        <w:rPr>
          <w:rFonts w:ascii="Times New Roman" w:eastAsia="宋体" w:hAnsi="Times New Roman"/>
          <w:szCs w:val="21"/>
        </w:rPr>
        <w:t>Gomme &amp; Rupert</w:t>
      </w:r>
      <w:r w:rsidR="00056B14" w:rsidRPr="00897F0B">
        <w:rPr>
          <w:rFonts w:ascii="Times New Roman" w:eastAsia="宋体" w:hAnsi="Times New Roman"/>
          <w:szCs w:val="21"/>
        </w:rPr>
        <w:t>，</w:t>
      </w:r>
      <w:r w:rsidR="00056B14" w:rsidRPr="00897F0B">
        <w:rPr>
          <w:rFonts w:ascii="Times New Roman" w:eastAsia="宋体" w:hAnsi="Times New Roman"/>
          <w:szCs w:val="21"/>
        </w:rPr>
        <w:t>2004</w:t>
      </w:r>
      <w:r w:rsidR="00056B14" w:rsidRPr="00897F0B">
        <w:rPr>
          <w:rFonts w:ascii="Times New Roman" w:eastAsia="宋体" w:hAnsi="Times New Roman"/>
          <w:szCs w:val="21"/>
        </w:rPr>
        <w:t>）</w:t>
      </w:r>
      <w:r w:rsidR="00056B14" w:rsidRPr="00897F0B">
        <w:rPr>
          <w:rFonts w:ascii="Times New Roman" w:eastAsia="宋体" w:hAnsi="Times New Roman" w:hint="eastAsia"/>
          <w:szCs w:val="21"/>
        </w:rPr>
        <w:t>，仅计算资本物质的损耗，不计算劳动力的损耗是不准确的。因此，折旧应该在劳动收入份额的分母中扣除。</w:t>
      </w:r>
    </w:p>
    <w:p w14:paraId="222E4BC5" w14:textId="77777777" w:rsidR="00C35F96" w:rsidRPr="00E203DA" w:rsidRDefault="00C35F96">
      <w:pPr>
        <w:ind w:firstLineChars="200" w:firstLine="420"/>
        <w:rPr>
          <w:rFonts w:ascii="Times New Roman" w:eastAsia="宋体" w:hAnsi="Times New Roman"/>
          <w:szCs w:val="21"/>
        </w:rPr>
      </w:pPr>
    </w:p>
    <w:p w14:paraId="27B31A7B" w14:textId="5BA68565" w:rsidR="002406F4" w:rsidRDefault="00F66669" w:rsidP="002561E1">
      <w:pPr>
        <w:jc w:val="center"/>
        <w:rPr>
          <w:rFonts w:ascii="Times New Roman" w:eastAsia="宋体" w:hAnsi="Times New Roman"/>
          <w:szCs w:val="21"/>
        </w:rPr>
      </w:pPr>
      <w:r w:rsidRPr="00F66669">
        <w:rPr>
          <w:noProof/>
        </w:rPr>
        <w:t xml:space="preserve"> </w:t>
      </w:r>
      <w:r w:rsidR="00121599">
        <w:rPr>
          <w:noProof/>
        </w:rPr>
        <w:drawing>
          <wp:inline distT="0" distB="0" distL="0" distR="0" wp14:anchorId="1E585D45" wp14:editId="3EFED0EC">
            <wp:extent cx="5264150" cy="2857500"/>
            <wp:effectExtent l="0" t="0" r="0" b="0"/>
            <wp:docPr id="9" name="图表 9">
              <a:extLst xmlns:a="http://schemas.openxmlformats.org/drawingml/2006/main">
                <a:ext uri="{FF2B5EF4-FFF2-40B4-BE49-F238E27FC236}">
                  <a16:creationId xmlns:a16="http://schemas.microsoft.com/office/drawing/2014/main" id="{990B4F54-C137-4D1F-96E7-A4FF31D896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B90962" w14:textId="5A4DE899" w:rsidR="006B52FD" w:rsidRPr="00F52EC1" w:rsidRDefault="006B52FD">
      <w:pPr>
        <w:pStyle w:val="af6"/>
      </w:pPr>
      <w:r w:rsidRPr="00F52EC1">
        <w:rPr>
          <w:rFonts w:hint="eastAsia"/>
        </w:rPr>
        <w:t>图</w:t>
      </w:r>
      <w:r w:rsidR="00BC560A" w:rsidRPr="00F52EC1">
        <w:t>9</w:t>
      </w:r>
      <w:r w:rsidRPr="00F52EC1">
        <w:t xml:space="preserve"> </w:t>
      </w:r>
      <w:r w:rsidR="007639C4">
        <w:t xml:space="preserve"> </w:t>
      </w:r>
      <w:r w:rsidR="009E1BE3">
        <w:t>1978</w:t>
      </w:r>
      <w:r w:rsidR="00C82A12">
        <w:rPr>
          <w:rFonts w:hint="eastAsia"/>
        </w:rPr>
        <w:t>—</w:t>
      </w:r>
      <w:r w:rsidR="009E1BE3">
        <w:t>2021</w:t>
      </w:r>
      <w:r w:rsidR="009E1BE3">
        <w:rPr>
          <w:rFonts w:hint="eastAsia"/>
        </w:rPr>
        <w:t>年</w:t>
      </w:r>
      <w:r w:rsidRPr="00F52EC1">
        <w:rPr>
          <w:rFonts w:hint="eastAsia"/>
        </w:rPr>
        <w:t>世界部分国家折旧占</w:t>
      </w:r>
      <w:r w:rsidR="00DC6A25">
        <w:rPr>
          <w:rFonts w:hint="eastAsia"/>
        </w:rPr>
        <w:t>G</w:t>
      </w:r>
      <w:r w:rsidR="00DC6A25">
        <w:t>DP</w:t>
      </w:r>
      <w:r w:rsidRPr="00F52EC1">
        <w:rPr>
          <w:rFonts w:hint="eastAsia"/>
        </w:rPr>
        <w:t>比重</w:t>
      </w:r>
    </w:p>
    <w:p w14:paraId="22E56992" w14:textId="22AAC993" w:rsidR="00A149E7" w:rsidRDefault="00C6639D" w:rsidP="00675E4F">
      <w:pPr>
        <w:pStyle w:val="af8"/>
        <w:rPr>
          <w:noProof/>
        </w:rPr>
      </w:pPr>
      <w:r>
        <w:rPr>
          <w:rFonts w:hint="eastAsia"/>
          <w:noProof/>
        </w:rPr>
        <w:t>注：</w:t>
      </w:r>
      <w:r w:rsidR="00C35F96">
        <w:rPr>
          <w:rFonts w:hint="eastAsia"/>
          <w:noProof/>
        </w:rPr>
        <w:t>图</w:t>
      </w:r>
      <w:r w:rsidR="00C35F96">
        <w:rPr>
          <w:noProof/>
        </w:rPr>
        <w:t>9</w:t>
      </w:r>
      <w:r w:rsidR="00C35F96">
        <w:rPr>
          <w:rFonts w:hint="eastAsia"/>
          <w:noProof/>
        </w:rPr>
        <w:t>数据由</w:t>
      </w:r>
      <w:r w:rsidR="00C35F96" w:rsidRPr="00AB2724">
        <w:rPr>
          <w:rFonts w:hint="eastAsia"/>
          <w:noProof/>
        </w:rPr>
        <w:t>作者根据</w:t>
      </w:r>
      <w:r w:rsidR="00C35F96">
        <w:rPr>
          <w:rFonts w:hint="eastAsia"/>
          <w:noProof/>
        </w:rPr>
        <w:t>文献、</w:t>
      </w:r>
      <w:r w:rsidR="00C35F96" w:rsidRPr="00AB2724">
        <w:rPr>
          <w:rFonts w:hint="eastAsia"/>
          <w:noProof/>
        </w:rPr>
        <w:t>公开数据</w:t>
      </w:r>
      <w:r w:rsidR="00C35F96">
        <w:rPr>
          <w:rFonts w:hint="eastAsia"/>
          <w:noProof/>
        </w:rPr>
        <w:t>整理</w:t>
      </w:r>
      <w:r w:rsidR="00C35F96" w:rsidRPr="00AB2724">
        <w:rPr>
          <w:rFonts w:hint="eastAsia"/>
          <w:noProof/>
        </w:rPr>
        <w:t>计算</w:t>
      </w:r>
      <w:r w:rsidR="00C35F96">
        <w:rPr>
          <w:rFonts w:hint="eastAsia"/>
          <w:noProof/>
        </w:rPr>
        <w:t>所得</w:t>
      </w:r>
      <w:r w:rsidR="00C35F96" w:rsidRPr="00AB2724">
        <w:rPr>
          <w:rFonts w:hint="eastAsia"/>
          <w:noProof/>
        </w:rPr>
        <w:t>。</w:t>
      </w:r>
      <w:r w:rsidR="006B52FD" w:rsidRPr="00F52EC1">
        <w:rPr>
          <w:rFonts w:hint="eastAsia"/>
          <w:noProof/>
        </w:rPr>
        <w:t>其中，</w:t>
      </w:r>
      <w:r w:rsidR="002B3681">
        <w:rPr>
          <w:rFonts w:hint="eastAsia"/>
          <w:noProof/>
        </w:rPr>
        <w:t>1</w:t>
      </w:r>
      <w:r w:rsidR="002B3681">
        <w:rPr>
          <w:noProof/>
        </w:rPr>
        <w:t>978</w:t>
      </w:r>
      <w:r w:rsidR="0048111E">
        <w:rPr>
          <w:rFonts w:hint="eastAsia"/>
          <w:noProof/>
        </w:rPr>
        <w:t>—</w:t>
      </w:r>
      <w:r w:rsidR="002B3681">
        <w:rPr>
          <w:noProof/>
        </w:rPr>
        <w:t>2017</w:t>
      </w:r>
      <w:r w:rsidR="002B3681">
        <w:rPr>
          <w:rFonts w:hint="eastAsia"/>
          <w:noProof/>
        </w:rPr>
        <w:t>年</w:t>
      </w:r>
      <w:r w:rsidR="006B52FD" w:rsidRPr="00F52EC1">
        <w:rPr>
          <w:rFonts w:hint="eastAsia"/>
          <w:noProof/>
        </w:rPr>
        <w:t>中国</w:t>
      </w:r>
      <w:r w:rsidR="00C31D95">
        <w:rPr>
          <w:rFonts w:hint="eastAsia"/>
          <w:noProof/>
        </w:rPr>
        <w:t>数据</w:t>
      </w:r>
      <w:r w:rsidR="00860FC2">
        <w:rPr>
          <w:rFonts w:hint="eastAsia"/>
          <w:noProof/>
        </w:rPr>
        <w:t>使用</w:t>
      </w:r>
      <w:r w:rsidR="000A3EB7" w:rsidRPr="00F52EC1">
        <w:rPr>
          <w:rFonts w:hint="eastAsia"/>
          <w:noProof/>
        </w:rPr>
        <w:t>国家统计局</w:t>
      </w:r>
      <w:r w:rsidR="006B52FD" w:rsidRPr="00F52EC1">
        <w:rPr>
          <w:rFonts w:hint="eastAsia"/>
          <w:noProof/>
        </w:rPr>
        <w:t>数据测算</w:t>
      </w:r>
      <w:r w:rsidR="00494853">
        <w:rPr>
          <w:rFonts w:hint="eastAsia"/>
          <w:noProof/>
        </w:rPr>
        <w:t>所得，</w:t>
      </w:r>
      <w:r w:rsidR="00E24AE8">
        <w:rPr>
          <w:noProof/>
        </w:rPr>
        <w:t>2018</w:t>
      </w:r>
      <w:r w:rsidR="0048111E">
        <w:rPr>
          <w:rFonts w:hint="eastAsia"/>
          <w:noProof/>
        </w:rPr>
        <w:t>—</w:t>
      </w:r>
      <w:r w:rsidR="00E24AE8">
        <w:rPr>
          <w:noProof/>
        </w:rPr>
        <w:t>2021</w:t>
      </w:r>
      <w:r w:rsidR="00E24AE8">
        <w:rPr>
          <w:rFonts w:hint="eastAsia"/>
          <w:noProof/>
        </w:rPr>
        <w:t>年中国</w:t>
      </w:r>
      <w:r w:rsidR="00860FC2">
        <w:rPr>
          <w:rFonts w:hint="eastAsia"/>
          <w:noProof/>
        </w:rPr>
        <w:t>结果</w:t>
      </w:r>
      <w:r w:rsidR="00C83A57">
        <w:rPr>
          <w:rFonts w:hint="eastAsia"/>
          <w:noProof/>
        </w:rPr>
        <w:t>及</w:t>
      </w:r>
      <w:r w:rsidR="006B52FD" w:rsidRPr="00F52EC1">
        <w:rPr>
          <w:rFonts w:hint="eastAsia"/>
          <w:noProof/>
        </w:rPr>
        <w:t>其他国家</w:t>
      </w:r>
      <w:r w:rsidR="00860FC2">
        <w:rPr>
          <w:rFonts w:hint="eastAsia"/>
          <w:noProof/>
        </w:rPr>
        <w:t>结果使用</w:t>
      </w:r>
      <w:r w:rsidR="00AD1B95">
        <w:rPr>
          <w:rFonts w:hint="eastAsia"/>
          <w:noProof/>
        </w:rPr>
        <w:t>皮凯蒂（</w:t>
      </w:r>
      <w:r w:rsidR="00AD1B95">
        <w:rPr>
          <w:rFonts w:hint="eastAsia"/>
          <w:noProof/>
        </w:rPr>
        <w:t>2014</w:t>
      </w:r>
      <w:r w:rsidR="00AD1B95">
        <w:rPr>
          <w:rFonts w:hint="eastAsia"/>
          <w:noProof/>
        </w:rPr>
        <w:t>）</w:t>
      </w:r>
      <w:r w:rsidR="00B450D0">
        <w:rPr>
          <w:rFonts w:hint="eastAsia"/>
          <w:noProof/>
        </w:rPr>
        <w:t>、世界不平等数据库</w:t>
      </w:r>
      <w:r w:rsidR="00221D05">
        <w:rPr>
          <w:rFonts w:hint="eastAsia"/>
          <w:noProof/>
        </w:rPr>
        <w:t>测算</w:t>
      </w:r>
      <w:r w:rsidR="006B52FD" w:rsidRPr="00F52EC1">
        <w:rPr>
          <w:rFonts w:hint="eastAsia"/>
          <w:noProof/>
        </w:rPr>
        <w:t>。</w:t>
      </w:r>
    </w:p>
    <w:p w14:paraId="2A376712" w14:textId="77777777" w:rsidR="00C35F96" w:rsidRPr="007C3F2D" w:rsidRDefault="00C35F96">
      <w:pPr>
        <w:pStyle w:val="af8"/>
        <w:rPr>
          <w:noProof/>
        </w:rPr>
      </w:pPr>
    </w:p>
    <w:p w14:paraId="526BE672" w14:textId="5F2B9CA9" w:rsidR="00044827" w:rsidRDefault="00611D0C" w:rsidP="00AF738C">
      <w:pPr>
        <w:ind w:firstLineChars="200" w:firstLine="420"/>
        <w:rPr>
          <w:rFonts w:ascii="Times New Roman" w:eastAsia="宋体" w:hAnsi="Times New Roman"/>
          <w:szCs w:val="21"/>
        </w:rPr>
      </w:pPr>
      <w:r w:rsidRPr="00F918B0">
        <w:rPr>
          <w:rFonts w:ascii="Times New Roman" w:eastAsia="宋体" w:hAnsi="Times New Roman" w:hint="eastAsia"/>
          <w:szCs w:val="21"/>
        </w:rPr>
        <w:t>（</w:t>
      </w:r>
      <w:r w:rsidRPr="00F918B0">
        <w:rPr>
          <w:rFonts w:ascii="Times New Roman" w:eastAsia="宋体" w:hAnsi="Times New Roman" w:hint="eastAsia"/>
          <w:szCs w:val="21"/>
        </w:rPr>
        <w:t>3</w:t>
      </w:r>
      <w:r w:rsidRPr="00F918B0">
        <w:rPr>
          <w:rFonts w:ascii="Times New Roman" w:eastAsia="宋体" w:hAnsi="Times New Roman" w:hint="eastAsia"/>
          <w:szCs w:val="21"/>
        </w:rPr>
        <w:t>）</w:t>
      </w:r>
      <w:r w:rsidR="00BE55EB" w:rsidRPr="00F918B0">
        <w:rPr>
          <w:rFonts w:ascii="Times New Roman" w:eastAsia="宋体" w:hAnsi="Times New Roman" w:hint="eastAsia"/>
          <w:szCs w:val="21"/>
        </w:rPr>
        <w:t>净国外要素收入</w:t>
      </w:r>
      <w:r w:rsidR="00BB3375" w:rsidRPr="00F918B0">
        <w:rPr>
          <w:rFonts w:ascii="Times New Roman" w:eastAsia="宋体" w:hAnsi="Times New Roman" w:hint="eastAsia"/>
          <w:szCs w:val="21"/>
        </w:rPr>
        <w:t>在各国</w:t>
      </w:r>
      <w:r w:rsidR="009C1FD4">
        <w:rPr>
          <w:rFonts w:ascii="Times New Roman" w:eastAsia="宋体" w:hAnsi="Times New Roman" w:hint="eastAsia"/>
          <w:szCs w:val="21"/>
        </w:rPr>
        <w:t>间</w:t>
      </w:r>
      <w:r w:rsidR="00BB3375" w:rsidRPr="00F918B0">
        <w:rPr>
          <w:rFonts w:ascii="Times New Roman" w:eastAsia="宋体" w:hAnsi="Times New Roman" w:hint="eastAsia"/>
          <w:szCs w:val="21"/>
        </w:rPr>
        <w:t>差异</w:t>
      </w:r>
      <w:r w:rsidR="003F2523" w:rsidRPr="00F918B0">
        <w:rPr>
          <w:rFonts w:ascii="Times New Roman" w:eastAsia="宋体" w:hAnsi="Times New Roman" w:hint="eastAsia"/>
          <w:szCs w:val="21"/>
        </w:rPr>
        <w:t>较大</w:t>
      </w:r>
      <w:r w:rsidR="00F13B3C">
        <w:rPr>
          <w:rFonts w:ascii="Times New Roman" w:eastAsia="宋体" w:hAnsi="Times New Roman" w:hint="eastAsia"/>
          <w:szCs w:val="21"/>
        </w:rPr>
        <w:t>，影响</w:t>
      </w:r>
      <w:r w:rsidR="003F2523">
        <w:rPr>
          <w:rFonts w:ascii="Times New Roman" w:eastAsia="宋体" w:hAnsi="Times New Roman" w:hint="eastAsia"/>
          <w:szCs w:val="21"/>
        </w:rPr>
        <w:t>要素</w:t>
      </w:r>
      <w:r w:rsidR="009C1FD4">
        <w:rPr>
          <w:rFonts w:ascii="Times New Roman" w:eastAsia="宋体" w:hAnsi="Times New Roman" w:hint="eastAsia"/>
          <w:szCs w:val="21"/>
        </w:rPr>
        <w:t>份额的</w:t>
      </w:r>
      <w:r w:rsidR="00F13B3C">
        <w:rPr>
          <w:rFonts w:ascii="Times New Roman" w:eastAsia="宋体" w:hAnsi="Times New Roman" w:hint="eastAsia"/>
          <w:szCs w:val="21"/>
        </w:rPr>
        <w:t>国际可比性</w:t>
      </w:r>
      <w:r w:rsidR="00AF738C" w:rsidRPr="00F918B0">
        <w:rPr>
          <w:rFonts w:ascii="Times New Roman" w:eastAsia="宋体" w:hAnsi="Times New Roman" w:hint="eastAsia"/>
          <w:szCs w:val="21"/>
        </w:rPr>
        <w:t>。</w:t>
      </w:r>
      <w:r w:rsidR="00AB3E74" w:rsidRPr="00897F0B">
        <w:rPr>
          <w:rFonts w:ascii="Times New Roman" w:eastAsia="宋体" w:hAnsi="Times New Roman" w:hint="eastAsia"/>
          <w:szCs w:val="21"/>
        </w:rPr>
        <w:t>国民收入反映的是居民收入状况，</w:t>
      </w:r>
      <w:r w:rsidR="00857E28" w:rsidRPr="00897F0B">
        <w:rPr>
          <w:rFonts w:ascii="Times New Roman" w:eastAsia="宋体" w:hAnsi="Times New Roman" w:hint="eastAsia"/>
          <w:szCs w:val="21"/>
        </w:rPr>
        <w:t>净国外要素收入为本国居民在国外获得的要素收入减去外国居民在本国获得的要素收入</w:t>
      </w:r>
      <w:r w:rsidR="006858E2" w:rsidRPr="00897F0B">
        <w:rPr>
          <w:rFonts w:ascii="Times New Roman" w:eastAsia="宋体" w:hAnsi="Times New Roman" w:hint="eastAsia"/>
          <w:szCs w:val="21"/>
        </w:rPr>
        <w:t>。</w:t>
      </w:r>
      <w:r w:rsidR="00F45D6B" w:rsidRPr="00897F0B">
        <w:rPr>
          <w:rFonts w:ascii="Times New Roman" w:eastAsia="宋体" w:hAnsi="Times New Roman" w:hint="eastAsia"/>
          <w:szCs w:val="21"/>
        </w:rPr>
        <w:t>国民收入</w:t>
      </w:r>
      <w:r w:rsidR="00C87EC0" w:rsidRPr="00897F0B">
        <w:rPr>
          <w:rFonts w:ascii="Times New Roman" w:eastAsia="宋体" w:hAnsi="Times New Roman" w:hint="eastAsia"/>
          <w:szCs w:val="21"/>
        </w:rPr>
        <w:t>与国内生产总值</w:t>
      </w:r>
      <w:r w:rsidR="00F45D6B" w:rsidRPr="00897F0B">
        <w:rPr>
          <w:rFonts w:ascii="Times New Roman" w:eastAsia="宋体" w:hAnsi="Times New Roman" w:hint="eastAsia"/>
          <w:szCs w:val="21"/>
        </w:rPr>
        <w:t>通常</w:t>
      </w:r>
      <w:r w:rsidR="00086ED6" w:rsidRPr="00897F0B">
        <w:rPr>
          <w:rFonts w:ascii="Times New Roman" w:eastAsia="宋体" w:hAnsi="Times New Roman" w:hint="eastAsia"/>
          <w:szCs w:val="21"/>
        </w:rPr>
        <w:t>是同方向变动</w:t>
      </w:r>
      <w:r w:rsidR="004E7332" w:rsidRPr="00897F0B">
        <w:rPr>
          <w:rFonts w:ascii="Times New Roman" w:eastAsia="宋体" w:hAnsi="Times New Roman"/>
          <w:szCs w:val="21"/>
        </w:rPr>
        <w:t>，但也有两者存在分歧的国家和</w:t>
      </w:r>
      <w:r w:rsidR="00D32913">
        <w:rPr>
          <w:rFonts w:ascii="Times New Roman" w:eastAsia="宋体" w:hAnsi="Times New Roman" w:hint="eastAsia"/>
          <w:szCs w:val="21"/>
        </w:rPr>
        <w:t>时期</w:t>
      </w:r>
      <w:r w:rsidR="000A10A0" w:rsidRPr="00897F0B">
        <w:rPr>
          <w:rFonts w:ascii="Times New Roman" w:eastAsia="宋体" w:hAnsi="Times New Roman" w:hint="eastAsia"/>
          <w:szCs w:val="21"/>
        </w:rPr>
        <w:t>，</w:t>
      </w:r>
      <w:r w:rsidR="00273019">
        <w:rPr>
          <w:rFonts w:ascii="Times New Roman" w:eastAsia="宋体" w:hAnsi="Times New Roman" w:hint="eastAsia"/>
          <w:szCs w:val="21"/>
        </w:rPr>
        <w:t>且</w:t>
      </w:r>
      <w:r w:rsidR="00D32913">
        <w:rPr>
          <w:rFonts w:ascii="Times New Roman" w:eastAsia="宋体" w:hAnsi="Times New Roman" w:hint="eastAsia"/>
          <w:szCs w:val="21"/>
        </w:rPr>
        <w:t>随着</w:t>
      </w:r>
      <w:r w:rsidR="004E7332" w:rsidRPr="00897F0B">
        <w:rPr>
          <w:rFonts w:ascii="Times New Roman" w:eastAsia="宋体" w:hAnsi="Times New Roman"/>
          <w:szCs w:val="21"/>
        </w:rPr>
        <w:t>全球化</w:t>
      </w:r>
      <w:r w:rsidR="00B935DB">
        <w:rPr>
          <w:rFonts w:ascii="Times New Roman" w:eastAsia="宋体" w:hAnsi="Times New Roman" w:hint="eastAsia"/>
          <w:szCs w:val="21"/>
        </w:rPr>
        <w:t>程度加深</w:t>
      </w:r>
      <w:r w:rsidR="004E7332" w:rsidRPr="00897F0B">
        <w:rPr>
          <w:rFonts w:ascii="Times New Roman" w:eastAsia="宋体" w:hAnsi="Times New Roman"/>
          <w:szCs w:val="21"/>
        </w:rPr>
        <w:t>，</w:t>
      </w:r>
      <w:r w:rsidR="000443EE" w:rsidRPr="00897F0B">
        <w:rPr>
          <w:rFonts w:ascii="Times New Roman" w:eastAsia="宋体" w:hAnsi="Times New Roman" w:hint="eastAsia"/>
          <w:szCs w:val="21"/>
        </w:rPr>
        <w:t>国内生产总值的地区属性</w:t>
      </w:r>
      <w:r w:rsidR="004E7332" w:rsidRPr="00897F0B">
        <w:rPr>
          <w:rFonts w:ascii="Times New Roman" w:eastAsia="宋体" w:hAnsi="Times New Roman"/>
          <w:szCs w:val="21"/>
        </w:rPr>
        <w:t>可能变得模糊不清</w:t>
      </w:r>
      <w:r w:rsidR="00201B13" w:rsidRPr="00897F0B">
        <w:rPr>
          <w:rFonts w:ascii="Times New Roman" w:eastAsia="宋体" w:hAnsi="Times New Roman" w:hint="eastAsia"/>
          <w:szCs w:val="21"/>
        </w:rPr>
        <w:t>（</w:t>
      </w:r>
      <w:r w:rsidR="00201B13" w:rsidRPr="00897F0B">
        <w:rPr>
          <w:rFonts w:ascii="Times New Roman" w:eastAsia="宋体" w:hAnsi="Times New Roman"/>
          <w:szCs w:val="21"/>
        </w:rPr>
        <w:t>Alvaredo</w:t>
      </w:r>
      <w:r w:rsidR="00201B13" w:rsidRPr="00897F0B">
        <w:rPr>
          <w:rFonts w:ascii="Times New Roman" w:eastAsia="宋体" w:hAnsi="Times New Roman" w:hint="eastAsia"/>
          <w:szCs w:val="21"/>
        </w:rPr>
        <w:t xml:space="preserve"> </w:t>
      </w:r>
      <w:r w:rsidR="008D7E0B">
        <w:rPr>
          <w:rFonts w:ascii="Times New Roman" w:eastAsia="宋体" w:hAnsi="Times New Roman" w:hint="eastAsia"/>
          <w:szCs w:val="21"/>
        </w:rPr>
        <w:t>et al</w:t>
      </w:r>
      <w:r w:rsidR="00201B13" w:rsidRPr="00897F0B">
        <w:rPr>
          <w:rFonts w:ascii="Times New Roman" w:eastAsia="宋体" w:hAnsi="Times New Roman" w:hint="eastAsia"/>
          <w:szCs w:val="21"/>
        </w:rPr>
        <w:t>，</w:t>
      </w:r>
      <w:r w:rsidR="00201B13" w:rsidRPr="00897F0B">
        <w:rPr>
          <w:rFonts w:ascii="Times New Roman" w:eastAsia="宋体" w:hAnsi="Times New Roman" w:hint="eastAsia"/>
          <w:szCs w:val="21"/>
        </w:rPr>
        <w:t>2</w:t>
      </w:r>
      <w:r w:rsidR="00201B13" w:rsidRPr="00897F0B">
        <w:rPr>
          <w:rFonts w:ascii="Times New Roman" w:eastAsia="宋体" w:hAnsi="Times New Roman"/>
          <w:szCs w:val="21"/>
        </w:rPr>
        <w:t>021</w:t>
      </w:r>
      <w:r w:rsidR="00201B13" w:rsidRPr="00897F0B">
        <w:rPr>
          <w:rFonts w:ascii="Times New Roman" w:eastAsia="宋体" w:hAnsi="Times New Roman" w:hint="eastAsia"/>
          <w:szCs w:val="21"/>
        </w:rPr>
        <w:t>）</w:t>
      </w:r>
      <w:r w:rsidR="00905CAB" w:rsidRPr="00897F0B">
        <w:rPr>
          <w:rFonts w:ascii="Times New Roman" w:eastAsia="宋体" w:hAnsi="Times New Roman" w:hint="eastAsia"/>
          <w:szCs w:val="21"/>
        </w:rPr>
        <w:t>。</w:t>
      </w:r>
      <w:r w:rsidR="00F4439F" w:rsidRPr="00897F0B">
        <w:rPr>
          <w:rFonts w:ascii="Times New Roman" w:eastAsia="宋体" w:hAnsi="Times New Roman" w:hint="eastAsia"/>
          <w:szCs w:val="21"/>
        </w:rPr>
        <w:t>图</w:t>
      </w:r>
      <w:r w:rsidR="00BC560A" w:rsidRPr="00897F0B">
        <w:rPr>
          <w:rFonts w:ascii="Times New Roman" w:eastAsia="宋体" w:hAnsi="Times New Roman"/>
          <w:szCs w:val="21"/>
        </w:rPr>
        <w:t>10</w:t>
      </w:r>
      <w:r w:rsidR="00F4439F" w:rsidRPr="00897F0B">
        <w:rPr>
          <w:rFonts w:ascii="Times New Roman" w:eastAsia="宋体" w:hAnsi="Times New Roman" w:hint="eastAsia"/>
          <w:szCs w:val="21"/>
        </w:rPr>
        <w:t>显示，各国</w:t>
      </w:r>
      <w:r w:rsidR="00D30468" w:rsidRPr="00897F0B">
        <w:rPr>
          <w:rFonts w:ascii="Times New Roman" w:eastAsia="宋体" w:hAnsi="Times New Roman" w:hint="eastAsia"/>
          <w:szCs w:val="21"/>
        </w:rPr>
        <w:t>净国外要素收入</w:t>
      </w:r>
      <w:r w:rsidR="00B935DB">
        <w:rPr>
          <w:rFonts w:ascii="Times New Roman" w:eastAsia="宋体" w:hAnsi="Times New Roman" w:hint="eastAsia"/>
          <w:szCs w:val="21"/>
        </w:rPr>
        <w:t>占</w:t>
      </w:r>
      <w:r w:rsidR="00FC25D4">
        <w:rPr>
          <w:rFonts w:ascii="Times New Roman" w:eastAsia="宋体" w:hAnsi="Times New Roman" w:hint="eastAsia"/>
          <w:szCs w:val="21"/>
        </w:rPr>
        <w:t>G</w:t>
      </w:r>
      <w:r w:rsidR="00FC25D4">
        <w:rPr>
          <w:rFonts w:ascii="Times New Roman" w:eastAsia="宋体" w:hAnsi="Times New Roman"/>
          <w:szCs w:val="21"/>
        </w:rPr>
        <w:t>DP</w:t>
      </w:r>
      <w:r w:rsidR="00F4439F" w:rsidRPr="00897F0B">
        <w:rPr>
          <w:rFonts w:ascii="Times New Roman" w:eastAsia="宋体" w:hAnsi="Times New Roman" w:hint="eastAsia"/>
          <w:szCs w:val="21"/>
        </w:rPr>
        <w:t>的比重存在较大差异，澳大利亚和加拿大等长期为负值，部分年份</w:t>
      </w:r>
      <w:r w:rsidR="004322B2">
        <w:rPr>
          <w:rFonts w:ascii="Times New Roman" w:eastAsia="宋体" w:hAnsi="Times New Roman" w:hint="eastAsia"/>
          <w:szCs w:val="21"/>
        </w:rPr>
        <w:t>接近</w:t>
      </w:r>
      <w:r w:rsidR="00F4439F" w:rsidRPr="00897F0B">
        <w:rPr>
          <w:rFonts w:ascii="Times New Roman" w:eastAsia="宋体" w:hAnsi="Times New Roman" w:hint="eastAsia"/>
          <w:szCs w:val="21"/>
        </w:rPr>
        <w:t>-</w:t>
      </w:r>
      <w:r w:rsidR="004322B2">
        <w:rPr>
          <w:rFonts w:ascii="Times New Roman" w:eastAsia="宋体" w:hAnsi="Times New Roman"/>
          <w:szCs w:val="21"/>
        </w:rPr>
        <w:t>7</w:t>
      </w:r>
      <w:r w:rsidR="00F4439F" w:rsidRPr="00897F0B">
        <w:rPr>
          <w:rFonts w:ascii="Times New Roman" w:eastAsia="宋体" w:hAnsi="Times New Roman" w:hint="eastAsia"/>
          <w:szCs w:val="21"/>
        </w:rPr>
        <w:t>%</w:t>
      </w:r>
      <w:r w:rsidR="00F4439F" w:rsidRPr="00897F0B">
        <w:rPr>
          <w:rFonts w:ascii="Times New Roman" w:eastAsia="宋体" w:hAnsi="Times New Roman" w:hint="eastAsia"/>
          <w:szCs w:val="21"/>
        </w:rPr>
        <w:t>，美国、日本等长期为正值，最高可达</w:t>
      </w:r>
      <w:r w:rsidR="0048111E">
        <w:rPr>
          <w:rFonts w:ascii="Times New Roman" w:eastAsia="宋体" w:hAnsi="Times New Roman"/>
          <w:szCs w:val="21"/>
        </w:rPr>
        <w:t>3</w:t>
      </w:r>
      <w:r w:rsidR="0048111E">
        <w:rPr>
          <w:rFonts w:ascii="Times New Roman" w:eastAsia="宋体" w:hAnsi="Times New Roman" w:hint="eastAsia"/>
          <w:szCs w:val="21"/>
        </w:rPr>
        <w:t>.</w:t>
      </w:r>
      <w:r w:rsidR="0048111E">
        <w:rPr>
          <w:rFonts w:ascii="Times New Roman" w:eastAsia="宋体" w:hAnsi="Times New Roman"/>
          <w:szCs w:val="21"/>
        </w:rPr>
        <w:t>94</w:t>
      </w:r>
      <w:r w:rsidR="00F4439F" w:rsidRPr="00897F0B">
        <w:rPr>
          <w:rFonts w:ascii="Times New Roman" w:eastAsia="宋体" w:hAnsi="Times New Roman" w:hint="eastAsia"/>
          <w:szCs w:val="21"/>
        </w:rPr>
        <w:t>%</w:t>
      </w:r>
      <w:r w:rsidR="00F4439F" w:rsidRPr="00897F0B">
        <w:rPr>
          <w:rFonts w:ascii="Times New Roman" w:eastAsia="宋体" w:hAnsi="Times New Roman" w:hint="eastAsia"/>
          <w:szCs w:val="21"/>
        </w:rPr>
        <w:t>。</w:t>
      </w:r>
      <w:r w:rsidR="00201B13" w:rsidRPr="00897F0B">
        <w:rPr>
          <w:rFonts w:ascii="Times New Roman" w:eastAsia="宋体" w:hAnsi="Times New Roman" w:hint="eastAsia"/>
          <w:szCs w:val="21"/>
        </w:rPr>
        <w:t>如果一个国家的公司和其他资本资产由外国人所有，那么它的</w:t>
      </w:r>
      <w:r w:rsidR="001B0CFA" w:rsidRPr="00897F0B">
        <w:rPr>
          <w:rFonts w:ascii="Times New Roman" w:eastAsia="宋体" w:hAnsi="Times New Roman" w:hint="eastAsia"/>
          <w:szCs w:val="21"/>
        </w:rPr>
        <w:t>G</w:t>
      </w:r>
      <w:r w:rsidR="001B0CFA" w:rsidRPr="00897F0B">
        <w:rPr>
          <w:rFonts w:ascii="Times New Roman" w:eastAsia="宋体" w:hAnsi="Times New Roman"/>
          <w:szCs w:val="21"/>
        </w:rPr>
        <w:t>DP</w:t>
      </w:r>
      <w:r w:rsidR="00201B13" w:rsidRPr="00897F0B">
        <w:rPr>
          <w:rFonts w:ascii="Times New Roman" w:eastAsia="宋体" w:hAnsi="Times New Roman" w:hint="eastAsia"/>
          <w:szCs w:val="21"/>
        </w:rPr>
        <w:t>可能很高，</w:t>
      </w:r>
      <w:r w:rsidR="0037185B">
        <w:rPr>
          <w:rFonts w:ascii="Times New Roman" w:eastAsia="宋体" w:hAnsi="Times New Roman" w:hint="eastAsia"/>
          <w:szCs w:val="21"/>
        </w:rPr>
        <w:t>若</w:t>
      </w:r>
      <w:r w:rsidR="00201B13" w:rsidRPr="00897F0B">
        <w:rPr>
          <w:rFonts w:ascii="Times New Roman" w:eastAsia="宋体" w:hAnsi="Times New Roman" w:hint="eastAsia"/>
          <w:szCs w:val="21"/>
        </w:rPr>
        <w:t>从</w:t>
      </w:r>
      <w:r w:rsidR="0037185B">
        <w:rPr>
          <w:rFonts w:ascii="Times New Roman" w:eastAsia="宋体" w:hAnsi="Times New Roman" w:hint="eastAsia"/>
          <w:szCs w:val="21"/>
        </w:rPr>
        <w:t>G</w:t>
      </w:r>
      <w:r w:rsidR="0037185B">
        <w:rPr>
          <w:rFonts w:ascii="Times New Roman" w:eastAsia="宋体" w:hAnsi="Times New Roman"/>
          <w:szCs w:val="21"/>
        </w:rPr>
        <w:t>DP</w:t>
      </w:r>
      <w:r w:rsidR="00201B13" w:rsidRPr="00897F0B">
        <w:rPr>
          <w:rFonts w:ascii="Times New Roman" w:eastAsia="宋体" w:hAnsi="Times New Roman" w:hint="eastAsia"/>
          <w:szCs w:val="21"/>
        </w:rPr>
        <w:t>中减去流到境外的利润和租金，得到的国民收入则相对较低，相反，一个拥有大量</w:t>
      </w:r>
      <w:r w:rsidR="003B0B93" w:rsidRPr="00897F0B">
        <w:rPr>
          <w:rFonts w:ascii="Times New Roman" w:eastAsia="宋体" w:hAnsi="Times New Roman" w:hint="eastAsia"/>
          <w:szCs w:val="21"/>
        </w:rPr>
        <w:t>其他</w:t>
      </w:r>
      <w:r w:rsidR="00201B13" w:rsidRPr="00897F0B">
        <w:rPr>
          <w:rFonts w:ascii="Times New Roman" w:eastAsia="宋体" w:hAnsi="Times New Roman" w:hint="eastAsia"/>
          <w:szCs w:val="21"/>
        </w:rPr>
        <w:t>国</w:t>
      </w:r>
      <w:r w:rsidR="003B0B93" w:rsidRPr="00897F0B">
        <w:rPr>
          <w:rFonts w:ascii="Times New Roman" w:eastAsia="宋体" w:hAnsi="Times New Roman" w:hint="eastAsia"/>
          <w:szCs w:val="21"/>
        </w:rPr>
        <w:t>家</w:t>
      </w:r>
      <w:r w:rsidR="00201B13" w:rsidRPr="00897F0B">
        <w:rPr>
          <w:rFonts w:ascii="Times New Roman" w:eastAsia="宋体" w:hAnsi="Times New Roman" w:hint="eastAsia"/>
          <w:szCs w:val="21"/>
        </w:rPr>
        <w:t>资本的国家，其国民收入可能会远高于</w:t>
      </w:r>
      <w:r w:rsidR="00C107D7" w:rsidRPr="00897F0B">
        <w:rPr>
          <w:rFonts w:ascii="Times New Roman" w:eastAsia="宋体" w:hAnsi="Times New Roman" w:hint="eastAsia"/>
          <w:szCs w:val="21"/>
        </w:rPr>
        <w:t>G</w:t>
      </w:r>
      <w:r w:rsidR="00C107D7" w:rsidRPr="00897F0B">
        <w:rPr>
          <w:rFonts w:ascii="Times New Roman" w:eastAsia="宋体" w:hAnsi="Times New Roman"/>
          <w:szCs w:val="21"/>
        </w:rPr>
        <w:t>DP</w:t>
      </w:r>
      <w:r w:rsidR="00201B13" w:rsidRPr="00897F0B">
        <w:rPr>
          <w:rFonts w:ascii="Times New Roman" w:eastAsia="宋体" w:hAnsi="Times New Roman" w:hint="eastAsia"/>
          <w:szCs w:val="21"/>
        </w:rPr>
        <w:t>（</w:t>
      </w:r>
      <w:r w:rsidR="004B4DC4">
        <w:rPr>
          <w:rFonts w:ascii="Times New Roman" w:eastAsia="宋体" w:hAnsi="Times New Roman" w:hint="eastAsia"/>
          <w:szCs w:val="21"/>
        </w:rPr>
        <w:t>皮凯蒂</w:t>
      </w:r>
      <w:r w:rsidR="00201B13" w:rsidRPr="00897F0B">
        <w:rPr>
          <w:rFonts w:ascii="Times New Roman" w:eastAsia="宋体" w:hAnsi="Times New Roman" w:hint="eastAsia"/>
          <w:szCs w:val="21"/>
        </w:rPr>
        <w:t>，</w:t>
      </w:r>
      <w:r w:rsidR="00201B13" w:rsidRPr="00897F0B">
        <w:rPr>
          <w:rFonts w:ascii="Times New Roman" w:eastAsia="宋体" w:hAnsi="Times New Roman" w:hint="eastAsia"/>
          <w:szCs w:val="21"/>
        </w:rPr>
        <w:t>2</w:t>
      </w:r>
      <w:r w:rsidR="00201B13" w:rsidRPr="00897F0B">
        <w:rPr>
          <w:rFonts w:ascii="Times New Roman" w:eastAsia="宋体" w:hAnsi="Times New Roman"/>
          <w:szCs w:val="21"/>
        </w:rPr>
        <w:t>014</w:t>
      </w:r>
      <w:r w:rsidR="00201B13" w:rsidRPr="00897F0B">
        <w:rPr>
          <w:rFonts w:ascii="Times New Roman" w:eastAsia="宋体" w:hAnsi="Times New Roman" w:hint="eastAsia"/>
          <w:szCs w:val="21"/>
        </w:rPr>
        <w:t>）。</w:t>
      </w:r>
      <w:r w:rsidR="00F30052" w:rsidRPr="00897F0B">
        <w:rPr>
          <w:rFonts w:ascii="Times New Roman" w:eastAsia="宋体" w:hAnsi="Times New Roman"/>
          <w:szCs w:val="21"/>
        </w:rPr>
        <w:t>近年来</w:t>
      </w:r>
      <w:r w:rsidR="00F30052" w:rsidRPr="00897F0B">
        <w:rPr>
          <w:rFonts w:ascii="Times New Roman" w:eastAsia="宋体" w:hAnsi="Times New Roman" w:hint="eastAsia"/>
          <w:szCs w:val="21"/>
        </w:rPr>
        <w:t>，</w:t>
      </w:r>
      <w:r w:rsidR="00F30052" w:rsidRPr="00897F0B">
        <w:rPr>
          <w:rFonts w:ascii="Times New Roman" w:eastAsia="宋体" w:hAnsi="Times New Roman"/>
          <w:szCs w:val="21"/>
        </w:rPr>
        <w:t>爱尔兰</w:t>
      </w:r>
      <w:r w:rsidR="00F30052" w:rsidRPr="00897F0B">
        <w:rPr>
          <w:rFonts w:ascii="Times New Roman" w:eastAsia="宋体" w:hAnsi="Times New Roman" w:hint="eastAsia"/>
          <w:szCs w:val="21"/>
        </w:rPr>
        <w:t>和</w:t>
      </w:r>
      <w:r w:rsidR="00F30052" w:rsidRPr="00897F0B">
        <w:rPr>
          <w:rFonts w:ascii="Times New Roman" w:eastAsia="宋体" w:hAnsi="Times New Roman"/>
          <w:szCs w:val="21"/>
        </w:rPr>
        <w:t>卢森堡等国</w:t>
      </w:r>
      <w:r w:rsidR="00F30052" w:rsidRPr="00897F0B">
        <w:rPr>
          <w:rFonts w:ascii="Times New Roman" w:eastAsia="宋体" w:hAnsi="Times New Roman"/>
          <w:szCs w:val="21"/>
        </w:rPr>
        <w:t>GDP</w:t>
      </w:r>
      <w:r w:rsidR="00F30052" w:rsidRPr="00897F0B">
        <w:rPr>
          <w:rFonts w:ascii="Times New Roman" w:eastAsia="宋体" w:hAnsi="Times New Roman"/>
          <w:szCs w:val="21"/>
        </w:rPr>
        <w:t>增长伴随着资本收入的大量流出，这种现象部分归因于跨国公司的避税行为</w:t>
      </w:r>
      <w:r w:rsidR="00F30052" w:rsidRPr="00897F0B">
        <w:rPr>
          <w:rFonts w:ascii="Times New Roman" w:eastAsia="宋体" w:hAnsi="Times New Roman" w:hint="eastAsia"/>
          <w:szCs w:val="21"/>
        </w:rPr>
        <w:t>。</w:t>
      </w:r>
      <w:r w:rsidR="00361A1A" w:rsidRPr="00897F0B">
        <w:rPr>
          <w:rFonts w:ascii="Times New Roman" w:eastAsia="宋体" w:hAnsi="Times New Roman" w:hint="eastAsia"/>
          <w:szCs w:val="21"/>
        </w:rPr>
        <w:t>因此，外国居民收入的流入和流出会影响本国居民收入在</w:t>
      </w:r>
      <w:r w:rsidR="00361A1A" w:rsidRPr="00897F0B">
        <w:rPr>
          <w:rFonts w:ascii="Times New Roman" w:eastAsia="宋体" w:hAnsi="Times New Roman" w:hint="eastAsia"/>
          <w:szCs w:val="21"/>
        </w:rPr>
        <w:t>G</w:t>
      </w:r>
      <w:r w:rsidR="00361A1A" w:rsidRPr="00897F0B">
        <w:rPr>
          <w:rFonts w:ascii="Times New Roman" w:eastAsia="宋体" w:hAnsi="Times New Roman"/>
          <w:szCs w:val="21"/>
        </w:rPr>
        <w:t>DP</w:t>
      </w:r>
      <w:r w:rsidR="00361A1A" w:rsidRPr="00897F0B">
        <w:rPr>
          <w:rFonts w:ascii="Times New Roman" w:eastAsia="宋体" w:hAnsi="Times New Roman" w:hint="eastAsia"/>
          <w:szCs w:val="21"/>
        </w:rPr>
        <w:t>中份额，但这种收入并不会在本国形成消费或储蓄，而国民收入</w:t>
      </w:r>
      <w:r w:rsidR="00361A1A" w:rsidRPr="00897F0B">
        <w:rPr>
          <w:rFonts w:ascii="Times New Roman" w:eastAsia="宋体" w:hAnsi="Times New Roman"/>
          <w:szCs w:val="21"/>
        </w:rPr>
        <w:t>作为收入而非生产的指标，对此类问题并不敏感</w:t>
      </w:r>
      <w:r w:rsidR="00361A1A" w:rsidRPr="00897F0B">
        <w:rPr>
          <w:rFonts w:ascii="Times New Roman" w:eastAsia="宋体" w:hAnsi="Times New Roman" w:hint="eastAsia"/>
          <w:szCs w:val="21"/>
        </w:rPr>
        <w:t>（</w:t>
      </w:r>
      <w:r w:rsidR="00361A1A" w:rsidRPr="00897F0B">
        <w:rPr>
          <w:rFonts w:ascii="Times New Roman" w:eastAsia="宋体" w:hAnsi="Times New Roman"/>
          <w:szCs w:val="21"/>
        </w:rPr>
        <w:t>Alvaredo</w:t>
      </w:r>
      <w:r w:rsidR="00361A1A" w:rsidRPr="00897F0B">
        <w:rPr>
          <w:rFonts w:ascii="Times New Roman" w:eastAsia="宋体" w:hAnsi="Times New Roman" w:hint="eastAsia"/>
          <w:szCs w:val="21"/>
        </w:rPr>
        <w:t xml:space="preserve"> </w:t>
      </w:r>
      <w:r w:rsidR="008D7E0B">
        <w:rPr>
          <w:rFonts w:ascii="Times New Roman" w:eastAsia="宋体" w:hAnsi="Times New Roman" w:hint="eastAsia"/>
          <w:szCs w:val="21"/>
        </w:rPr>
        <w:t>et al</w:t>
      </w:r>
      <w:r w:rsidR="00361A1A" w:rsidRPr="00897F0B">
        <w:rPr>
          <w:rFonts w:ascii="Times New Roman" w:eastAsia="宋体" w:hAnsi="Times New Roman" w:hint="eastAsia"/>
          <w:szCs w:val="21"/>
        </w:rPr>
        <w:t>，</w:t>
      </w:r>
      <w:r w:rsidR="00361A1A" w:rsidRPr="00897F0B">
        <w:rPr>
          <w:rFonts w:ascii="Times New Roman" w:eastAsia="宋体" w:hAnsi="Times New Roman" w:hint="eastAsia"/>
          <w:szCs w:val="21"/>
        </w:rPr>
        <w:t>2</w:t>
      </w:r>
      <w:r w:rsidR="00361A1A" w:rsidRPr="00897F0B">
        <w:rPr>
          <w:rFonts w:ascii="Times New Roman" w:eastAsia="宋体" w:hAnsi="Times New Roman"/>
          <w:szCs w:val="21"/>
        </w:rPr>
        <w:t>021</w:t>
      </w:r>
      <w:r w:rsidR="00361A1A" w:rsidRPr="00897F0B">
        <w:rPr>
          <w:rFonts w:ascii="Times New Roman" w:eastAsia="宋体" w:hAnsi="Times New Roman" w:hint="eastAsia"/>
          <w:szCs w:val="21"/>
        </w:rPr>
        <w:t>）</w:t>
      </w:r>
      <w:r w:rsidR="00361A1A" w:rsidRPr="00897F0B">
        <w:rPr>
          <w:rFonts w:ascii="Times New Roman" w:eastAsia="宋体" w:hAnsi="Times New Roman"/>
          <w:szCs w:val="21"/>
        </w:rPr>
        <w:t>。</w:t>
      </w:r>
      <w:r w:rsidR="00E35FC6">
        <w:rPr>
          <w:rFonts w:ascii="Times New Roman" w:eastAsia="宋体" w:hAnsi="Times New Roman" w:hint="eastAsia"/>
          <w:szCs w:val="21"/>
        </w:rPr>
        <w:t>此外，</w:t>
      </w:r>
      <w:r w:rsidR="000A10A0" w:rsidRPr="00897F0B">
        <w:rPr>
          <w:rFonts w:ascii="Times New Roman" w:eastAsia="宋体" w:hAnsi="Times New Roman" w:hint="eastAsia"/>
          <w:szCs w:val="21"/>
        </w:rPr>
        <w:t>要素收入份额</w:t>
      </w:r>
      <w:r w:rsidR="00951E8A" w:rsidRPr="00897F0B">
        <w:rPr>
          <w:rFonts w:ascii="Times New Roman" w:eastAsia="宋体" w:hAnsi="Times New Roman" w:hint="eastAsia"/>
          <w:szCs w:val="21"/>
        </w:rPr>
        <w:t>作为</w:t>
      </w:r>
      <w:r w:rsidR="00F25AEA">
        <w:rPr>
          <w:rFonts w:ascii="Times New Roman" w:eastAsia="宋体" w:hAnsi="Times New Roman" w:hint="eastAsia"/>
          <w:szCs w:val="21"/>
        </w:rPr>
        <w:t>国民</w:t>
      </w:r>
      <w:r w:rsidR="000A10A0" w:rsidRPr="00897F0B">
        <w:rPr>
          <w:rFonts w:ascii="Times New Roman" w:eastAsia="宋体" w:hAnsi="Times New Roman" w:hint="eastAsia"/>
          <w:szCs w:val="21"/>
        </w:rPr>
        <w:t>收入分配的重要内容，</w:t>
      </w:r>
      <w:r w:rsidR="00135828" w:rsidRPr="00897F0B">
        <w:rPr>
          <w:rFonts w:ascii="Times New Roman" w:eastAsia="宋体" w:hAnsi="Times New Roman" w:hint="eastAsia"/>
          <w:szCs w:val="21"/>
        </w:rPr>
        <w:t>计算</w:t>
      </w:r>
      <w:r w:rsidR="00892C1E" w:rsidRPr="00897F0B">
        <w:rPr>
          <w:rFonts w:ascii="Times New Roman" w:eastAsia="宋体" w:hAnsi="Times New Roman" w:hint="eastAsia"/>
          <w:szCs w:val="21"/>
        </w:rPr>
        <w:t>要素</w:t>
      </w:r>
      <w:r w:rsidR="000A10A0" w:rsidRPr="00897F0B">
        <w:rPr>
          <w:rFonts w:ascii="Times New Roman" w:eastAsia="宋体" w:hAnsi="Times New Roman" w:hint="eastAsia"/>
          <w:szCs w:val="21"/>
        </w:rPr>
        <w:t>收入份额应侧重国民性质，计算该国居民的</w:t>
      </w:r>
      <w:r w:rsidR="00D053A3" w:rsidRPr="00897F0B">
        <w:rPr>
          <w:rFonts w:ascii="Times New Roman" w:eastAsia="宋体" w:hAnsi="Times New Roman" w:hint="eastAsia"/>
          <w:szCs w:val="21"/>
        </w:rPr>
        <w:t>要素</w:t>
      </w:r>
      <w:r w:rsidR="000A10A0" w:rsidRPr="00897F0B">
        <w:rPr>
          <w:rFonts w:ascii="Times New Roman" w:eastAsia="宋体" w:hAnsi="Times New Roman" w:hint="eastAsia"/>
          <w:szCs w:val="21"/>
        </w:rPr>
        <w:t>收入份额，外国居民在该国获得的收入不应计入该国居民收入。</w:t>
      </w:r>
      <w:r w:rsidR="000B102E">
        <w:rPr>
          <w:rFonts w:ascii="Times New Roman" w:eastAsia="宋体" w:hAnsi="Times New Roman" w:hint="eastAsia"/>
          <w:szCs w:val="21"/>
        </w:rPr>
        <w:t>因此</w:t>
      </w:r>
      <w:r w:rsidR="008B4813" w:rsidRPr="00897F0B">
        <w:rPr>
          <w:rFonts w:ascii="Times New Roman" w:eastAsia="宋体" w:hAnsi="Times New Roman" w:hint="eastAsia"/>
          <w:szCs w:val="21"/>
        </w:rPr>
        <w:t>，</w:t>
      </w:r>
      <w:r w:rsidR="000B102E">
        <w:rPr>
          <w:rFonts w:ascii="Times New Roman" w:eastAsia="宋体" w:hAnsi="Times New Roman" w:hint="eastAsia"/>
          <w:szCs w:val="21"/>
        </w:rPr>
        <w:t>测算</w:t>
      </w:r>
      <w:r w:rsidR="000B102E" w:rsidRPr="00897F0B">
        <w:rPr>
          <w:rFonts w:ascii="Times New Roman" w:eastAsia="宋体" w:hAnsi="Times New Roman" w:hint="eastAsia"/>
          <w:szCs w:val="21"/>
        </w:rPr>
        <w:t>劳动收入份额</w:t>
      </w:r>
      <w:r w:rsidR="000B102E">
        <w:rPr>
          <w:rFonts w:ascii="Times New Roman" w:eastAsia="宋体" w:hAnsi="Times New Roman" w:hint="eastAsia"/>
          <w:szCs w:val="21"/>
        </w:rPr>
        <w:t>时，</w:t>
      </w:r>
      <w:r w:rsidR="00C05310">
        <w:rPr>
          <w:rFonts w:ascii="Times New Roman" w:eastAsia="宋体" w:hAnsi="Times New Roman" w:hint="eastAsia"/>
          <w:szCs w:val="21"/>
        </w:rPr>
        <w:t>应</w:t>
      </w:r>
      <w:r w:rsidR="000B102E">
        <w:rPr>
          <w:rFonts w:ascii="Times New Roman" w:eastAsia="宋体" w:hAnsi="Times New Roman" w:hint="eastAsia"/>
          <w:szCs w:val="21"/>
        </w:rPr>
        <w:t>在</w:t>
      </w:r>
      <w:r w:rsidR="000B102E" w:rsidRPr="00897F0B">
        <w:rPr>
          <w:rFonts w:ascii="Times New Roman" w:eastAsia="宋体" w:hAnsi="Times New Roman" w:hint="eastAsia"/>
          <w:szCs w:val="21"/>
        </w:rPr>
        <w:t>分母中加上净国外要素收入</w:t>
      </w:r>
      <w:r w:rsidR="004958D2">
        <w:rPr>
          <w:rFonts w:ascii="Times New Roman" w:eastAsia="宋体" w:hAnsi="Times New Roman" w:hint="eastAsia"/>
          <w:szCs w:val="21"/>
        </w:rPr>
        <w:t>，即分母最终为国民收入</w:t>
      </w:r>
      <w:r w:rsidR="000B102E">
        <w:rPr>
          <w:rFonts w:ascii="Times New Roman" w:eastAsia="宋体" w:hAnsi="Times New Roman" w:hint="eastAsia"/>
          <w:szCs w:val="21"/>
        </w:rPr>
        <w:t>。</w:t>
      </w:r>
    </w:p>
    <w:p w14:paraId="35817D2B" w14:textId="77777777" w:rsidR="00C35F96" w:rsidRPr="00897F0B" w:rsidRDefault="00C35F96">
      <w:pPr>
        <w:ind w:firstLineChars="200" w:firstLine="420"/>
        <w:rPr>
          <w:rFonts w:ascii="Times New Roman" w:eastAsia="宋体" w:hAnsi="Times New Roman"/>
          <w:szCs w:val="21"/>
        </w:rPr>
      </w:pPr>
    </w:p>
    <w:p w14:paraId="242F7982" w14:textId="21895808" w:rsidR="002406F4" w:rsidRDefault="00377C98" w:rsidP="002561E1">
      <w:pPr>
        <w:jc w:val="center"/>
        <w:rPr>
          <w:rFonts w:ascii="Times New Roman" w:eastAsia="宋体" w:hAnsi="Times New Roman"/>
          <w:szCs w:val="21"/>
        </w:rPr>
      </w:pPr>
      <w:r w:rsidRPr="00377C98">
        <w:rPr>
          <w:noProof/>
        </w:rPr>
        <w:t xml:space="preserve"> </w:t>
      </w:r>
      <w:r w:rsidR="00121599">
        <w:rPr>
          <w:noProof/>
        </w:rPr>
        <w:drawing>
          <wp:inline distT="0" distB="0" distL="0" distR="0" wp14:anchorId="2D02F0E4" wp14:editId="64E02754">
            <wp:extent cx="5270500" cy="2317750"/>
            <wp:effectExtent l="0" t="0" r="0" b="6350"/>
            <wp:docPr id="10" name="图表 10">
              <a:extLst xmlns:a="http://schemas.openxmlformats.org/drawingml/2006/main">
                <a:ext uri="{FF2B5EF4-FFF2-40B4-BE49-F238E27FC236}">
                  <a16:creationId xmlns:a16="http://schemas.microsoft.com/office/drawing/2014/main" id="{4ED76599-F17E-469E-9FA6-A873F41AD2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F10BB3" w14:textId="7C5AFFB6" w:rsidR="00020BDD" w:rsidRPr="00F52EC1" w:rsidRDefault="00020BDD">
      <w:pPr>
        <w:pStyle w:val="af6"/>
      </w:pPr>
      <w:r w:rsidRPr="00F52EC1">
        <w:rPr>
          <w:rFonts w:hint="eastAsia"/>
        </w:rPr>
        <w:t>图</w:t>
      </w:r>
      <w:r w:rsidR="00BC560A" w:rsidRPr="00F52EC1">
        <w:t>10</w:t>
      </w:r>
      <w:r w:rsidRPr="00F52EC1">
        <w:t xml:space="preserve">  </w:t>
      </w:r>
      <w:r w:rsidR="009E1BE3">
        <w:t>1978</w:t>
      </w:r>
      <w:r w:rsidR="00FF36FC">
        <w:rPr>
          <w:rFonts w:hint="eastAsia"/>
        </w:rPr>
        <w:t>—</w:t>
      </w:r>
      <w:r w:rsidR="009E1BE3">
        <w:t>202</w:t>
      </w:r>
      <w:r w:rsidR="00755B6E">
        <w:t>1</w:t>
      </w:r>
      <w:r w:rsidR="009E1BE3">
        <w:rPr>
          <w:rFonts w:hint="eastAsia"/>
        </w:rPr>
        <w:t>年</w:t>
      </w:r>
      <w:r w:rsidRPr="00F52EC1">
        <w:rPr>
          <w:rFonts w:hint="eastAsia"/>
        </w:rPr>
        <w:t>世界部分国家净国外要素收入占</w:t>
      </w:r>
      <w:r w:rsidR="0029341E">
        <w:rPr>
          <w:rFonts w:hint="eastAsia"/>
        </w:rPr>
        <w:t>G</w:t>
      </w:r>
      <w:r w:rsidR="0029341E">
        <w:t>DP</w:t>
      </w:r>
      <w:r w:rsidRPr="00F52EC1">
        <w:rPr>
          <w:rFonts w:hint="eastAsia"/>
        </w:rPr>
        <w:t>比重</w:t>
      </w:r>
    </w:p>
    <w:p w14:paraId="5F9D2B00" w14:textId="0EDB42F5" w:rsidR="00020BDD" w:rsidRDefault="00C6639D" w:rsidP="00675E4F">
      <w:pPr>
        <w:pStyle w:val="af8"/>
        <w:rPr>
          <w:noProof/>
        </w:rPr>
      </w:pPr>
      <w:r>
        <w:rPr>
          <w:rFonts w:hint="eastAsia"/>
          <w:noProof/>
        </w:rPr>
        <w:t>注：</w:t>
      </w:r>
      <w:r w:rsidR="00C35F96">
        <w:rPr>
          <w:rFonts w:hint="eastAsia"/>
          <w:noProof/>
        </w:rPr>
        <w:t>图</w:t>
      </w:r>
      <w:r w:rsidR="00C35F96">
        <w:rPr>
          <w:noProof/>
        </w:rPr>
        <w:t>10</w:t>
      </w:r>
      <w:r w:rsidR="00C35F96">
        <w:rPr>
          <w:rFonts w:hint="eastAsia"/>
          <w:noProof/>
        </w:rPr>
        <w:t>数据由</w:t>
      </w:r>
      <w:r w:rsidR="00C35F96" w:rsidRPr="00AB2724">
        <w:rPr>
          <w:rFonts w:hint="eastAsia"/>
          <w:noProof/>
        </w:rPr>
        <w:t>作者根据</w:t>
      </w:r>
      <w:r w:rsidR="00C35F96">
        <w:rPr>
          <w:rFonts w:hint="eastAsia"/>
          <w:noProof/>
        </w:rPr>
        <w:t>文献、</w:t>
      </w:r>
      <w:r w:rsidR="00C35F96" w:rsidRPr="00AB2724">
        <w:rPr>
          <w:rFonts w:hint="eastAsia"/>
          <w:noProof/>
        </w:rPr>
        <w:t>公开数据</w:t>
      </w:r>
      <w:r w:rsidR="00C35F96">
        <w:rPr>
          <w:rFonts w:hint="eastAsia"/>
          <w:noProof/>
        </w:rPr>
        <w:t>整理</w:t>
      </w:r>
      <w:r w:rsidR="00C35F96" w:rsidRPr="00AB2724">
        <w:rPr>
          <w:rFonts w:hint="eastAsia"/>
          <w:noProof/>
        </w:rPr>
        <w:t>计算</w:t>
      </w:r>
      <w:r w:rsidR="00C35F96">
        <w:rPr>
          <w:rFonts w:hint="eastAsia"/>
          <w:noProof/>
        </w:rPr>
        <w:t>所得</w:t>
      </w:r>
      <w:r w:rsidR="00C35F96" w:rsidRPr="00AB2724">
        <w:rPr>
          <w:rFonts w:hint="eastAsia"/>
          <w:noProof/>
        </w:rPr>
        <w:t>。</w:t>
      </w:r>
      <w:r w:rsidR="00020BDD" w:rsidRPr="00F52EC1">
        <w:rPr>
          <w:rFonts w:hint="eastAsia"/>
          <w:noProof/>
        </w:rPr>
        <w:t>其中，中国</w:t>
      </w:r>
      <w:r w:rsidR="006F743C">
        <w:rPr>
          <w:rFonts w:hint="eastAsia"/>
          <w:noProof/>
        </w:rPr>
        <w:t>数据</w:t>
      </w:r>
      <w:r w:rsidR="00020BDD" w:rsidRPr="00F52EC1">
        <w:rPr>
          <w:rFonts w:hint="eastAsia"/>
          <w:noProof/>
        </w:rPr>
        <w:t>由作者根据</w:t>
      </w:r>
      <w:r w:rsidR="000A3EB7" w:rsidRPr="00F52EC1">
        <w:rPr>
          <w:rFonts w:hint="eastAsia"/>
          <w:noProof/>
        </w:rPr>
        <w:t>国家统计局</w:t>
      </w:r>
      <w:r w:rsidR="00020BDD" w:rsidRPr="00F52EC1">
        <w:rPr>
          <w:rFonts w:hint="eastAsia"/>
          <w:noProof/>
        </w:rPr>
        <w:t>数据测算</w:t>
      </w:r>
      <w:r w:rsidR="0062104B">
        <w:rPr>
          <w:rFonts w:hint="eastAsia"/>
          <w:noProof/>
        </w:rPr>
        <w:t>所得，</w:t>
      </w:r>
      <w:r w:rsidR="00020BDD" w:rsidRPr="00F52EC1">
        <w:rPr>
          <w:rFonts w:hint="eastAsia"/>
          <w:noProof/>
        </w:rPr>
        <w:t>其他国家</w:t>
      </w:r>
      <w:r w:rsidR="002F007A" w:rsidRPr="00F52EC1">
        <w:rPr>
          <w:rFonts w:hint="eastAsia"/>
          <w:noProof/>
        </w:rPr>
        <w:t>数据</w:t>
      </w:r>
      <w:r w:rsidR="006F743C" w:rsidRPr="00F52EC1">
        <w:rPr>
          <w:rFonts w:hint="eastAsia"/>
          <w:noProof/>
        </w:rPr>
        <w:t>由作者根据</w:t>
      </w:r>
      <w:r w:rsidR="00AD1B95">
        <w:rPr>
          <w:rFonts w:hint="eastAsia"/>
          <w:noProof/>
        </w:rPr>
        <w:t>皮凯蒂（</w:t>
      </w:r>
      <w:r w:rsidR="00AD1B95">
        <w:rPr>
          <w:rFonts w:hint="eastAsia"/>
          <w:noProof/>
        </w:rPr>
        <w:t>2014</w:t>
      </w:r>
      <w:r w:rsidR="00AD1B95">
        <w:rPr>
          <w:rFonts w:hint="eastAsia"/>
          <w:noProof/>
        </w:rPr>
        <w:t>）</w:t>
      </w:r>
      <w:r w:rsidR="000C6B8B">
        <w:rPr>
          <w:rFonts w:hint="eastAsia"/>
          <w:noProof/>
        </w:rPr>
        <w:t>、</w:t>
      </w:r>
      <w:r w:rsidR="00B54550" w:rsidRPr="00B54550">
        <w:rPr>
          <w:rFonts w:hint="eastAsia"/>
          <w:noProof/>
        </w:rPr>
        <w:t>世界不平等数据库</w:t>
      </w:r>
      <w:r w:rsidR="006F743C">
        <w:rPr>
          <w:rFonts w:hint="eastAsia"/>
          <w:noProof/>
        </w:rPr>
        <w:t>测算得到</w:t>
      </w:r>
      <w:r w:rsidR="00020BDD" w:rsidRPr="00F52EC1">
        <w:rPr>
          <w:rFonts w:hint="eastAsia"/>
          <w:noProof/>
        </w:rPr>
        <w:t>。</w:t>
      </w:r>
    </w:p>
    <w:p w14:paraId="2F52D3B9" w14:textId="77777777" w:rsidR="00C35F96" w:rsidRPr="00F52EC1" w:rsidRDefault="00C35F96" w:rsidP="00B67023">
      <w:pPr>
        <w:pStyle w:val="af8"/>
        <w:rPr>
          <w:noProof/>
        </w:rPr>
      </w:pPr>
    </w:p>
    <w:p w14:paraId="712AE6C2" w14:textId="16237C1C" w:rsidR="008965BB" w:rsidRDefault="00107EC5" w:rsidP="002561E1">
      <w:pPr>
        <w:jc w:val="center"/>
        <w:rPr>
          <w:rFonts w:ascii="Times New Roman" w:eastAsia="黑体" w:hAnsi="Times New Roman"/>
          <w:sz w:val="24"/>
          <w:szCs w:val="24"/>
        </w:rPr>
      </w:pPr>
      <w:r w:rsidRPr="00960FBB">
        <w:rPr>
          <w:rFonts w:ascii="Times New Roman" w:eastAsia="黑体" w:hAnsi="Times New Roman" w:hint="eastAsia"/>
          <w:sz w:val="24"/>
          <w:szCs w:val="24"/>
        </w:rPr>
        <w:t>四、</w:t>
      </w:r>
      <w:r w:rsidR="008965BB" w:rsidRPr="00960FBB">
        <w:rPr>
          <w:rFonts w:ascii="Times New Roman" w:eastAsia="黑体" w:hAnsi="Times New Roman" w:hint="eastAsia"/>
          <w:sz w:val="24"/>
          <w:szCs w:val="24"/>
        </w:rPr>
        <w:t>调整后的中国劳动收入份额</w:t>
      </w:r>
      <w:r w:rsidR="008A6BF7">
        <w:rPr>
          <w:rFonts w:ascii="Times New Roman" w:eastAsia="黑体" w:hAnsi="Times New Roman" w:hint="eastAsia"/>
          <w:sz w:val="24"/>
          <w:szCs w:val="24"/>
        </w:rPr>
        <w:t>及</w:t>
      </w:r>
      <w:r w:rsidR="00F20314">
        <w:rPr>
          <w:rFonts w:ascii="Times New Roman" w:eastAsia="黑体" w:hAnsi="Times New Roman" w:hint="eastAsia"/>
          <w:sz w:val="24"/>
          <w:szCs w:val="24"/>
        </w:rPr>
        <w:t>国际比较</w:t>
      </w:r>
    </w:p>
    <w:p w14:paraId="3263338C" w14:textId="77777777" w:rsidR="000C3E13" w:rsidRDefault="000C3E13" w:rsidP="004A794D">
      <w:pPr>
        <w:pStyle w:val="20"/>
        <w:ind w:firstLine="420"/>
      </w:pPr>
    </w:p>
    <w:p w14:paraId="6FECBF06" w14:textId="486718F2" w:rsidR="007C301E" w:rsidRPr="00897F0B" w:rsidRDefault="007C301E" w:rsidP="004A794D">
      <w:pPr>
        <w:pStyle w:val="20"/>
        <w:ind w:firstLine="420"/>
      </w:pPr>
      <w:r w:rsidRPr="00897F0B">
        <w:rPr>
          <w:rFonts w:hint="eastAsia"/>
        </w:rPr>
        <w:t>（一）</w:t>
      </w:r>
      <w:r w:rsidR="000210AB" w:rsidRPr="00897F0B">
        <w:rPr>
          <w:rFonts w:hint="eastAsia"/>
        </w:rPr>
        <w:t>1</w:t>
      </w:r>
      <w:r w:rsidR="000210AB" w:rsidRPr="00897F0B">
        <w:t>978</w:t>
      </w:r>
      <w:r w:rsidR="00F64A4B">
        <w:rPr>
          <w:rFonts w:hint="eastAsia"/>
        </w:rPr>
        <w:t>—</w:t>
      </w:r>
      <w:r w:rsidR="00E055CC">
        <w:t>2020</w:t>
      </w:r>
      <w:r w:rsidR="000210AB" w:rsidRPr="00897F0B">
        <w:rPr>
          <w:rFonts w:hint="eastAsia"/>
        </w:rPr>
        <w:t>年</w:t>
      </w:r>
      <w:r w:rsidRPr="00897F0B">
        <w:rPr>
          <w:rFonts w:hint="eastAsia"/>
        </w:rPr>
        <w:t>中国劳动收入份额调整</w:t>
      </w:r>
      <w:r w:rsidR="00594DEB" w:rsidRPr="00897F0B">
        <w:rPr>
          <w:rFonts w:hint="eastAsia"/>
        </w:rPr>
        <w:t>后</w:t>
      </w:r>
      <w:r w:rsidR="000210AB" w:rsidRPr="00897F0B">
        <w:rPr>
          <w:rFonts w:hint="eastAsia"/>
        </w:rPr>
        <w:t>均值</w:t>
      </w:r>
      <w:r w:rsidR="00B65C82">
        <w:rPr>
          <w:rFonts w:hint="eastAsia"/>
        </w:rPr>
        <w:t>为</w:t>
      </w:r>
      <w:r w:rsidR="000210AB" w:rsidRPr="00897F0B">
        <w:rPr>
          <w:rFonts w:hint="eastAsia"/>
        </w:rPr>
        <w:t>6</w:t>
      </w:r>
      <w:r w:rsidR="00B65C82">
        <w:t>8</w:t>
      </w:r>
      <w:r w:rsidR="00B65C82">
        <w:rPr>
          <w:rFonts w:hint="eastAsia"/>
        </w:rPr>
        <w:t>.</w:t>
      </w:r>
      <w:r w:rsidR="00231E91">
        <w:t>1</w:t>
      </w:r>
      <w:r w:rsidR="00594DEB" w:rsidRPr="00897F0B">
        <w:rPr>
          <w:rFonts w:hint="eastAsia"/>
        </w:rPr>
        <w:t>%</w:t>
      </w:r>
    </w:p>
    <w:p w14:paraId="51028E13" w14:textId="5149D27E" w:rsidR="00EE6641" w:rsidRPr="00897F0B" w:rsidRDefault="00A25F82" w:rsidP="002561E1">
      <w:pPr>
        <w:ind w:firstLineChars="200" w:firstLine="420"/>
        <w:rPr>
          <w:rFonts w:ascii="Times New Roman" w:eastAsia="宋体" w:hAnsi="Times New Roman"/>
          <w:szCs w:val="21"/>
        </w:rPr>
      </w:pPr>
      <w:r w:rsidRPr="00897F0B">
        <w:rPr>
          <w:rFonts w:ascii="Times New Roman" w:eastAsia="宋体" w:hAnsi="Times New Roman" w:hint="eastAsia"/>
          <w:szCs w:val="21"/>
        </w:rPr>
        <w:t>本文</w:t>
      </w:r>
      <w:r w:rsidR="00DA2EC9" w:rsidRPr="00897F0B">
        <w:rPr>
          <w:rFonts w:ascii="Times New Roman" w:eastAsia="宋体" w:hAnsi="Times New Roman" w:hint="eastAsia"/>
          <w:szCs w:val="21"/>
        </w:rPr>
        <w:t>使用</w:t>
      </w:r>
      <w:r w:rsidR="009E74BE" w:rsidRPr="00897F0B">
        <w:rPr>
          <w:rFonts w:ascii="Times New Roman" w:eastAsia="宋体" w:hAnsi="Times New Roman" w:hint="eastAsia"/>
          <w:szCs w:val="21"/>
        </w:rPr>
        <w:t>收入法</w:t>
      </w:r>
      <w:r w:rsidR="00972E51" w:rsidRPr="00897F0B">
        <w:rPr>
          <w:rFonts w:ascii="Times New Roman" w:eastAsia="宋体" w:hAnsi="Times New Roman" w:hint="eastAsia"/>
          <w:szCs w:val="21"/>
        </w:rPr>
        <w:t>GDP</w:t>
      </w:r>
      <w:r w:rsidR="009E74BE" w:rsidRPr="00897F0B">
        <w:rPr>
          <w:rFonts w:ascii="Times New Roman" w:eastAsia="宋体" w:hAnsi="Times New Roman" w:hint="eastAsia"/>
          <w:szCs w:val="21"/>
        </w:rPr>
        <w:t>数据</w:t>
      </w:r>
      <w:r w:rsidR="00DA2EC9" w:rsidRPr="00897F0B">
        <w:rPr>
          <w:rFonts w:ascii="Times New Roman" w:eastAsia="宋体" w:hAnsi="Times New Roman" w:hint="eastAsia"/>
          <w:szCs w:val="21"/>
        </w:rPr>
        <w:t>、资金流量表、投入产出表</w:t>
      </w:r>
      <w:r w:rsidR="00E857E0">
        <w:rPr>
          <w:rFonts w:ascii="Times New Roman" w:eastAsia="宋体" w:hAnsi="Times New Roman" w:hint="eastAsia"/>
          <w:szCs w:val="21"/>
        </w:rPr>
        <w:t>、世界不平等数据库</w:t>
      </w:r>
      <w:r w:rsidR="00DA2EC9" w:rsidRPr="00897F0B">
        <w:rPr>
          <w:rFonts w:ascii="Times New Roman" w:eastAsia="宋体" w:hAnsi="Times New Roman" w:hint="eastAsia"/>
          <w:szCs w:val="21"/>
        </w:rPr>
        <w:t>、</w:t>
      </w:r>
      <w:r w:rsidR="0085031F" w:rsidRPr="0085031F">
        <w:rPr>
          <w:rFonts w:ascii="Times New Roman" w:eastAsia="宋体" w:hAnsi="Times New Roman" w:hint="eastAsia"/>
          <w:szCs w:val="21"/>
        </w:rPr>
        <w:t>经济合作与发展组织数据库（</w:t>
      </w:r>
      <w:r w:rsidR="0085031F" w:rsidRPr="0085031F">
        <w:rPr>
          <w:rFonts w:ascii="Times New Roman" w:eastAsia="宋体" w:hAnsi="Times New Roman"/>
          <w:szCs w:val="21"/>
        </w:rPr>
        <w:t>OECD Statistics</w:t>
      </w:r>
      <w:r w:rsidR="0085031F" w:rsidRPr="0085031F">
        <w:rPr>
          <w:rFonts w:ascii="Times New Roman" w:eastAsia="宋体" w:hAnsi="Times New Roman"/>
          <w:szCs w:val="21"/>
        </w:rPr>
        <w:t>）</w:t>
      </w:r>
      <w:r w:rsidR="00DA2EC9" w:rsidRPr="00897F0B">
        <w:rPr>
          <w:rFonts w:ascii="Times New Roman" w:eastAsia="宋体" w:hAnsi="Times New Roman" w:hint="eastAsia"/>
          <w:szCs w:val="21"/>
        </w:rPr>
        <w:t>等</w:t>
      </w:r>
      <w:r w:rsidR="00AA4348" w:rsidRPr="00897F0B">
        <w:rPr>
          <w:rFonts w:ascii="Times New Roman" w:eastAsia="宋体" w:hAnsi="Times New Roman" w:hint="eastAsia"/>
          <w:szCs w:val="21"/>
        </w:rPr>
        <w:t>对</w:t>
      </w:r>
      <w:r w:rsidR="00AA4348" w:rsidRPr="00897F0B">
        <w:rPr>
          <w:rFonts w:ascii="Times New Roman" w:eastAsia="宋体" w:hAnsi="Times New Roman" w:hint="eastAsia"/>
          <w:szCs w:val="21"/>
        </w:rPr>
        <w:t>1</w:t>
      </w:r>
      <w:r w:rsidR="00AA4348" w:rsidRPr="00897F0B">
        <w:rPr>
          <w:rFonts w:ascii="Times New Roman" w:eastAsia="宋体" w:hAnsi="Times New Roman"/>
          <w:szCs w:val="21"/>
        </w:rPr>
        <w:t>978</w:t>
      </w:r>
      <w:r w:rsidR="00F64A4B">
        <w:rPr>
          <w:rFonts w:ascii="Times New Roman" w:eastAsia="宋体" w:hAnsi="Times New Roman" w:hint="eastAsia"/>
          <w:szCs w:val="21"/>
        </w:rPr>
        <w:t>—</w:t>
      </w:r>
      <w:r w:rsidR="004B4BC9" w:rsidRPr="00897F0B">
        <w:rPr>
          <w:rFonts w:ascii="Times New Roman" w:eastAsia="宋体" w:hAnsi="Times New Roman"/>
          <w:szCs w:val="21"/>
        </w:rPr>
        <w:t>20</w:t>
      </w:r>
      <w:r w:rsidR="004B4BC9">
        <w:rPr>
          <w:rFonts w:ascii="Times New Roman" w:eastAsia="宋体" w:hAnsi="Times New Roman"/>
          <w:szCs w:val="21"/>
        </w:rPr>
        <w:t>20</w:t>
      </w:r>
      <w:r w:rsidR="00AA4348" w:rsidRPr="00897F0B">
        <w:rPr>
          <w:rFonts w:ascii="Times New Roman" w:eastAsia="宋体" w:hAnsi="Times New Roman" w:hint="eastAsia"/>
          <w:szCs w:val="21"/>
        </w:rPr>
        <w:t>年共计</w:t>
      </w:r>
      <w:r w:rsidR="00B639D6">
        <w:rPr>
          <w:rFonts w:ascii="Times New Roman" w:eastAsia="宋体" w:hAnsi="Times New Roman"/>
          <w:szCs w:val="21"/>
        </w:rPr>
        <w:t>43</w:t>
      </w:r>
      <w:r w:rsidR="00AA4348" w:rsidRPr="00897F0B">
        <w:rPr>
          <w:rFonts w:ascii="Times New Roman" w:eastAsia="宋体" w:hAnsi="Times New Roman" w:hint="eastAsia"/>
          <w:szCs w:val="21"/>
        </w:rPr>
        <w:t>年的中国劳动收入份额进行测算。</w:t>
      </w:r>
      <w:r w:rsidR="004D25D7" w:rsidRPr="00897F0B">
        <w:rPr>
          <w:rFonts w:ascii="Times New Roman" w:eastAsia="宋体" w:hAnsi="Times New Roman" w:hint="eastAsia"/>
          <w:szCs w:val="21"/>
        </w:rPr>
        <w:t>针对</w:t>
      </w:r>
      <w:r w:rsidR="000B5049" w:rsidRPr="00897F0B">
        <w:rPr>
          <w:rFonts w:ascii="Times New Roman" w:eastAsia="宋体" w:hAnsi="Times New Roman" w:hint="eastAsia"/>
          <w:szCs w:val="21"/>
        </w:rPr>
        <w:t>分子的</w:t>
      </w:r>
      <w:r w:rsidR="004D25D7" w:rsidRPr="00897F0B">
        <w:rPr>
          <w:rFonts w:ascii="Times New Roman" w:eastAsia="宋体" w:hAnsi="Times New Roman" w:hint="eastAsia"/>
          <w:szCs w:val="21"/>
        </w:rPr>
        <w:t>统计口径</w:t>
      </w:r>
      <w:r w:rsidR="000B5049" w:rsidRPr="00897F0B">
        <w:rPr>
          <w:rFonts w:ascii="Times New Roman" w:eastAsia="宋体" w:hAnsi="Times New Roman" w:hint="eastAsia"/>
          <w:szCs w:val="21"/>
        </w:rPr>
        <w:t>变化</w:t>
      </w:r>
      <w:r w:rsidR="004D25D7" w:rsidRPr="00897F0B">
        <w:rPr>
          <w:rFonts w:ascii="Times New Roman" w:eastAsia="宋体" w:hAnsi="Times New Roman" w:hint="eastAsia"/>
          <w:szCs w:val="21"/>
        </w:rPr>
        <w:t>，</w:t>
      </w:r>
      <w:r w:rsidR="000F0A00" w:rsidRPr="00897F0B">
        <w:rPr>
          <w:rFonts w:ascii="Times New Roman" w:eastAsia="宋体" w:hAnsi="Times New Roman" w:hint="eastAsia"/>
          <w:szCs w:val="21"/>
        </w:rPr>
        <w:t>调整</w:t>
      </w:r>
      <w:r w:rsidR="00BA5BCC" w:rsidRPr="00897F0B">
        <w:rPr>
          <w:rFonts w:ascii="Times New Roman" w:eastAsia="宋体" w:hAnsi="Times New Roman" w:hint="eastAsia"/>
          <w:szCs w:val="21"/>
        </w:rPr>
        <w:t>1</w:t>
      </w:r>
      <w:r w:rsidR="00BA5BCC" w:rsidRPr="00897F0B">
        <w:rPr>
          <w:rFonts w:ascii="Times New Roman" w:eastAsia="宋体" w:hAnsi="Times New Roman"/>
          <w:szCs w:val="21"/>
        </w:rPr>
        <w:t>992</w:t>
      </w:r>
      <w:r w:rsidR="00BA5BCC" w:rsidRPr="00897F0B">
        <w:rPr>
          <w:rFonts w:ascii="Times New Roman" w:eastAsia="宋体" w:hAnsi="Times New Roman" w:hint="eastAsia"/>
          <w:szCs w:val="21"/>
        </w:rPr>
        <w:t>年以前</w:t>
      </w:r>
      <w:r w:rsidR="002E1EF6" w:rsidRPr="00897F0B">
        <w:rPr>
          <w:rFonts w:ascii="Times New Roman" w:eastAsia="宋体" w:hAnsi="Times New Roman" w:hint="eastAsia"/>
          <w:szCs w:val="21"/>
        </w:rPr>
        <w:t>收入法</w:t>
      </w:r>
      <w:r w:rsidR="00972E51" w:rsidRPr="00897F0B">
        <w:rPr>
          <w:rFonts w:ascii="Times New Roman" w:eastAsia="宋体" w:hAnsi="Times New Roman" w:hint="eastAsia"/>
          <w:szCs w:val="21"/>
        </w:rPr>
        <w:t>GDP</w:t>
      </w:r>
      <w:r w:rsidR="002E1EF6" w:rsidRPr="00897F0B">
        <w:rPr>
          <w:rFonts w:ascii="Times New Roman" w:eastAsia="宋体" w:hAnsi="Times New Roman" w:hint="eastAsia"/>
          <w:szCs w:val="21"/>
        </w:rPr>
        <w:t>数据</w:t>
      </w:r>
      <w:r w:rsidR="000F0A00" w:rsidRPr="00897F0B">
        <w:rPr>
          <w:rFonts w:ascii="Times New Roman" w:eastAsia="宋体" w:hAnsi="Times New Roman" w:hint="eastAsia"/>
          <w:szCs w:val="21"/>
        </w:rPr>
        <w:t>中的劳动者报酬</w:t>
      </w:r>
      <w:r w:rsidR="00E801A1" w:rsidRPr="00897F0B">
        <w:rPr>
          <w:rFonts w:ascii="Times New Roman" w:eastAsia="宋体" w:hAnsi="Times New Roman" w:hint="eastAsia"/>
          <w:szCs w:val="21"/>
        </w:rPr>
        <w:t>，</w:t>
      </w:r>
      <w:r w:rsidR="003964E0" w:rsidRPr="00897F0B">
        <w:rPr>
          <w:rFonts w:ascii="Times New Roman" w:eastAsia="宋体" w:hAnsi="Times New Roman" w:hint="eastAsia"/>
          <w:szCs w:val="21"/>
        </w:rPr>
        <w:t>按</w:t>
      </w:r>
      <w:r w:rsidR="00B775D8" w:rsidRPr="00897F0B">
        <w:rPr>
          <w:rFonts w:ascii="Times New Roman" w:eastAsia="宋体" w:hAnsi="Times New Roman"/>
          <w:szCs w:val="21"/>
        </w:rPr>
        <w:t>70%</w:t>
      </w:r>
      <w:r w:rsidR="00B775D8" w:rsidRPr="00897F0B">
        <w:rPr>
          <w:rFonts w:ascii="Times New Roman" w:eastAsia="宋体" w:hAnsi="Times New Roman" w:hint="eastAsia"/>
          <w:szCs w:val="21"/>
        </w:rPr>
        <w:t>、</w:t>
      </w:r>
      <w:r w:rsidR="00B775D8" w:rsidRPr="00897F0B">
        <w:rPr>
          <w:rFonts w:ascii="Times New Roman" w:eastAsia="宋体" w:hAnsi="Times New Roman"/>
          <w:szCs w:val="21"/>
        </w:rPr>
        <w:t>30%</w:t>
      </w:r>
      <w:r w:rsidR="003964E0" w:rsidRPr="00897F0B">
        <w:rPr>
          <w:rFonts w:ascii="Times New Roman" w:eastAsia="宋体" w:hAnsi="Times New Roman" w:hint="eastAsia"/>
          <w:szCs w:val="21"/>
        </w:rPr>
        <w:t>的比例</w:t>
      </w:r>
      <w:r w:rsidR="006B2506" w:rsidRPr="00897F0B">
        <w:rPr>
          <w:rFonts w:ascii="Times New Roman" w:eastAsia="宋体" w:hAnsi="Times New Roman" w:hint="eastAsia"/>
          <w:szCs w:val="21"/>
        </w:rPr>
        <w:t>划分</w:t>
      </w:r>
      <w:r w:rsidR="00E801A1" w:rsidRPr="00897F0B">
        <w:rPr>
          <w:rFonts w:ascii="Times New Roman" w:eastAsia="宋体" w:hAnsi="Times New Roman" w:hint="eastAsia"/>
          <w:szCs w:val="21"/>
        </w:rPr>
        <w:t>个体户业主</w:t>
      </w:r>
      <w:r w:rsidR="00BE0897" w:rsidRPr="00897F0B">
        <w:rPr>
          <w:rFonts w:ascii="Times New Roman" w:eastAsia="宋体" w:hAnsi="Times New Roman" w:hint="eastAsia"/>
          <w:szCs w:val="21"/>
        </w:rPr>
        <w:t>的劳动</w:t>
      </w:r>
      <w:r w:rsidR="00274EDA" w:rsidRPr="00897F0B">
        <w:rPr>
          <w:rFonts w:ascii="Times New Roman" w:eastAsia="宋体" w:hAnsi="Times New Roman" w:hint="eastAsia"/>
          <w:szCs w:val="21"/>
        </w:rPr>
        <w:t>和</w:t>
      </w:r>
      <w:r w:rsidR="00BE0897" w:rsidRPr="00897F0B">
        <w:rPr>
          <w:rFonts w:ascii="Times New Roman" w:eastAsia="宋体" w:hAnsi="Times New Roman" w:hint="eastAsia"/>
          <w:szCs w:val="21"/>
        </w:rPr>
        <w:t>资本收入</w:t>
      </w:r>
      <w:r w:rsidR="00ED3B7D" w:rsidRPr="00897F0B">
        <w:rPr>
          <w:rFonts w:ascii="Times New Roman" w:eastAsia="宋体" w:hAnsi="Times New Roman" w:hint="eastAsia"/>
          <w:szCs w:val="21"/>
        </w:rPr>
        <w:t>。</w:t>
      </w:r>
      <w:r w:rsidR="001525C2">
        <w:rPr>
          <w:rFonts w:ascii="Times New Roman" w:eastAsia="宋体" w:hAnsi="Times New Roman" w:hint="eastAsia"/>
          <w:szCs w:val="21"/>
        </w:rPr>
        <w:t>三种宏观数据测算的</w:t>
      </w:r>
      <w:r w:rsidR="00E801A1" w:rsidRPr="00897F0B">
        <w:rPr>
          <w:rFonts w:ascii="Times New Roman" w:eastAsia="宋体" w:hAnsi="Times New Roman" w:hint="eastAsia"/>
          <w:szCs w:val="21"/>
        </w:rPr>
        <w:t>分母</w:t>
      </w:r>
      <w:r w:rsidR="001525C2">
        <w:rPr>
          <w:rFonts w:ascii="Times New Roman" w:eastAsia="宋体" w:hAnsi="Times New Roman" w:hint="eastAsia"/>
          <w:szCs w:val="21"/>
        </w:rPr>
        <w:t>均</w:t>
      </w:r>
      <w:r w:rsidR="00E801A1" w:rsidRPr="00897F0B">
        <w:rPr>
          <w:rFonts w:ascii="Times New Roman" w:eastAsia="宋体" w:hAnsi="Times New Roman" w:hint="eastAsia"/>
          <w:szCs w:val="21"/>
        </w:rPr>
        <w:t>调整为</w:t>
      </w:r>
      <w:r w:rsidR="00943DDB" w:rsidRPr="00897F0B">
        <w:rPr>
          <w:rFonts w:ascii="Times New Roman" w:eastAsia="宋体" w:hAnsi="Times New Roman" w:hint="eastAsia"/>
          <w:szCs w:val="21"/>
        </w:rPr>
        <w:t>国民收入</w:t>
      </w:r>
      <w:r w:rsidR="00ED2F41" w:rsidRPr="00897F0B">
        <w:rPr>
          <w:rFonts w:ascii="Times New Roman" w:eastAsia="宋体" w:hAnsi="Times New Roman" w:hint="eastAsia"/>
          <w:szCs w:val="21"/>
        </w:rPr>
        <w:t>，并与</w:t>
      </w:r>
      <w:r w:rsidR="00ED2F41" w:rsidRPr="00897F0B">
        <w:rPr>
          <w:rFonts w:ascii="Times New Roman" w:eastAsia="宋体" w:hAnsi="Times New Roman" w:hint="eastAsia"/>
          <w:szCs w:val="21"/>
        </w:rPr>
        <w:t>G</w:t>
      </w:r>
      <w:r w:rsidR="00ED2F41" w:rsidRPr="00897F0B">
        <w:rPr>
          <w:rFonts w:ascii="Times New Roman" w:eastAsia="宋体" w:hAnsi="Times New Roman"/>
          <w:szCs w:val="21"/>
        </w:rPr>
        <w:t>DP</w:t>
      </w:r>
      <w:r w:rsidR="00ED2F41" w:rsidRPr="00897F0B">
        <w:rPr>
          <w:rFonts w:ascii="Times New Roman" w:eastAsia="宋体" w:hAnsi="Times New Roman" w:hint="eastAsia"/>
          <w:szCs w:val="21"/>
        </w:rPr>
        <w:t>为</w:t>
      </w:r>
      <w:r w:rsidR="000E0186" w:rsidRPr="00897F0B">
        <w:rPr>
          <w:rFonts w:ascii="Times New Roman" w:eastAsia="宋体" w:hAnsi="Times New Roman" w:hint="eastAsia"/>
          <w:szCs w:val="21"/>
        </w:rPr>
        <w:t>分母的结果</w:t>
      </w:r>
      <w:r w:rsidR="00ED2F41" w:rsidRPr="00897F0B">
        <w:rPr>
          <w:rFonts w:ascii="Times New Roman" w:eastAsia="宋体" w:hAnsi="Times New Roman" w:hint="eastAsia"/>
          <w:szCs w:val="21"/>
        </w:rPr>
        <w:t>进行对比</w:t>
      </w:r>
      <w:r w:rsidR="00081E4D" w:rsidRPr="00897F0B">
        <w:rPr>
          <w:rFonts w:ascii="Times New Roman" w:eastAsia="宋体" w:hAnsi="Times New Roman" w:hint="eastAsia"/>
          <w:szCs w:val="21"/>
        </w:rPr>
        <w:t>。</w:t>
      </w:r>
      <w:r w:rsidR="003058EB">
        <w:rPr>
          <w:rFonts w:ascii="Times New Roman" w:eastAsia="宋体" w:hAnsi="Times New Roman" w:hint="eastAsia"/>
          <w:szCs w:val="21"/>
        </w:rPr>
        <w:t>表</w:t>
      </w:r>
      <w:r w:rsidR="00411DE4">
        <w:rPr>
          <w:rFonts w:ascii="Times New Roman" w:eastAsia="宋体" w:hAnsi="Times New Roman"/>
          <w:szCs w:val="21"/>
        </w:rPr>
        <w:t>5</w:t>
      </w:r>
      <w:r w:rsidR="003058EB">
        <w:rPr>
          <w:rFonts w:ascii="Times New Roman" w:eastAsia="宋体" w:hAnsi="Times New Roman" w:hint="eastAsia"/>
          <w:szCs w:val="21"/>
        </w:rPr>
        <w:t>为三种</w:t>
      </w:r>
      <w:r w:rsidR="00B36CEE">
        <w:rPr>
          <w:rFonts w:ascii="Times New Roman" w:eastAsia="宋体" w:hAnsi="Times New Roman" w:hint="eastAsia"/>
          <w:szCs w:val="21"/>
        </w:rPr>
        <w:t>宏观</w:t>
      </w:r>
      <w:r w:rsidR="003058EB">
        <w:rPr>
          <w:rFonts w:ascii="Times New Roman" w:eastAsia="宋体" w:hAnsi="Times New Roman" w:hint="eastAsia"/>
          <w:szCs w:val="21"/>
        </w:rPr>
        <w:t>数据测算的</w:t>
      </w:r>
      <w:r w:rsidR="003058EB" w:rsidRPr="00C157D3">
        <w:rPr>
          <w:rFonts w:ascii="Times New Roman" w:eastAsia="宋体" w:hAnsi="Times New Roman" w:hint="eastAsia"/>
          <w:szCs w:val="21"/>
        </w:rPr>
        <w:t>中国劳动收入份额调整前、</w:t>
      </w:r>
      <w:r w:rsidR="003058EB">
        <w:rPr>
          <w:rFonts w:ascii="Times New Roman" w:eastAsia="宋体" w:hAnsi="Times New Roman" w:hint="eastAsia"/>
          <w:szCs w:val="21"/>
        </w:rPr>
        <w:t>调整</w:t>
      </w:r>
      <w:r w:rsidR="003058EB" w:rsidRPr="00C157D3">
        <w:rPr>
          <w:rFonts w:ascii="Times New Roman" w:eastAsia="宋体" w:hAnsi="Times New Roman" w:hint="eastAsia"/>
          <w:szCs w:val="21"/>
        </w:rPr>
        <w:t>后与世界其他国家的比较</w:t>
      </w:r>
      <w:r w:rsidR="003058EB">
        <w:rPr>
          <w:rFonts w:ascii="Times New Roman" w:eastAsia="宋体" w:hAnsi="Times New Roman" w:hint="eastAsia"/>
          <w:szCs w:val="21"/>
        </w:rPr>
        <w:t>。</w:t>
      </w:r>
      <w:r w:rsidR="004A0C7A">
        <w:rPr>
          <w:rFonts w:ascii="Times New Roman" w:eastAsia="宋体" w:hAnsi="Times New Roman" w:hint="eastAsia"/>
          <w:szCs w:val="21"/>
        </w:rPr>
        <w:t>1</w:t>
      </w:r>
      <w:r w:rsidR="004A0C7A">
        <w:rPr>
          <w:rFonts w:ascii="Times New Roman" w:eastAsia="宋体" w:hAnsi="Times New Roman"/>
          <w:szCs w:val="21"/>
        </w:rPr>
        <w:t>978</w:t>
      </w:r>
      <w:r w:rsidR="004A0C7A">
        <w:rPr>
          <w:rFonts w:ascii="Times New Roman" w:eastAsia="宋体" w:hAnsi="Times New Roman" w:hint="eastAsia"/>
          <w:szCs w:val="21"/>
        </w:rPr>
        <w:t>—</w:t>
      </w:r>
      <w:r w:rsidR="00E055CC">
        <w:rPr>
          <w:rFonts w:ascii="Times New Roman" w:eastAsia="宋体" w:hAnsi="Times New Roman" w:hint="eastAsia"/>
          <w:szCs w:val="21"/>
        </w:rPr>
        <w:t>2020</w:t>
      </w:r>
      <w:r w:rsidR="004A0C7A">
        <w:rPr>
          <w:rFonts w:ascii="Times New Roman" w:eastAsia="宋体" w:hAnsi="Times New Roman" w:hint="eastAsia"/>
          <w:szCs w:val="21"/>
        </w:rPr>
        <w:t>年，</w:t>
      </w:r>
      <w:r w:rsidR="009342EA">
        <w:rPr>
          <w:rFonts w:ascii="Times New Roman" w:eastAsia="宋体" w:hAnsi="Times New Roman" w:hint="eastAsia"/>
          <w:szCs w:val="21"/>
        </w:rPr>
        <w:t>使用</w:t>
      </w:r>
      <w:r w:rsidR="001C029E" w:rsidRPr="00897F0B">
        <w:rPr>
          <w:rFonts w:ascii="Times New Roman" w:eastAsia="宋体" w:hAnsi="Times New Roman" w:hint="eastAsia"/>
          <w:szCs w:val="21"/>
        </w:rPr>
        <w:t>收入法</w:t>
      </w:r>
      <w:r w:rsidR="001C029E" w:rsidRPr="00897F0B">
        <w:rPr>
          <w:rFonts w:ascii="Times New Roman" w:eastAsia="宋体" w:hAnsi="Times New Roman" w:hint="eastAsia"/>
          <w:szCs w:val="21"/>
        </w:rPr>
        <w:t>GDP</w:t>
      </w:r>
      <w:r w:rsidR="001C029E" w:rsidRPr="00897F0B">
        <w:rPr>
          <w:rFonts w:ascii="Times New Roman" w:eastAsia="宋体" w:hAnsi="Times New Roman" w:hint="eastAsia"/>
          <w:szCs w:val="21"/>
        </w:rPr>
        <w:t>数据、资金流量表、投入产出表</w:t>
      </w:r>
      <w:r w:rsidR="001C029E">
        <w:rPr>
          <w:rFonts w:ascii="Times New Roman" w:eastAsia="宋体" w:hAnsi="Times New Roman" w:hint="eastAsia"/>
          <w:szCs w:val="21"/>
        </w:rPr>
        <w:t>三种</w:t>
      </w:r>
      <w:r w:rsidR="004A0C7A">
        <w:rPr>
          <w:rFonts w:ascii="Times New Roman" w:eastAsia="宋体" w:hAnsi="Times New Roman" w:hint="eastAsia"/>
          <w:szCs w:val="21"/>
        </w:rPr>
        <w:t>数据测算的</w:t>
      </w:r>
      <w:r w:rsidR="006D78FF">
        <w:rPr>
          <w:rFonts w:ascii="Times New Roman" w:eastAsia="宋体" w:hAnsi="Times New Roman" w:hint="eastAsia"/>
          <w:szCs w:val="21"/>
        </w:rPr>
        <w:t>中国劳动收入份额</w:t>
      </w:r>
      <w:r w:rsidR="004A0C7A">
        <w:rPr>
          <w:rFonts w:ascii="Times New Roman" w:eastAsia="宋体" w:hAnsi="Times New Roman" w:hint="eastAsia"/>
          <w:szCs w:val="21"/>
        </w:rPr>
        <w:t>均值为</w:t>
      </w:r>
      <w:r w:rsidR="00B65C82">
        <w:rPr>
          <w:rFonts w:ascii="Times New Roman" w:eastAsia="宋体" w:hAnsi="Times New Roman" w:hint="eastAsia"/>
          <w:szCs w:val="21"/>
        </w:rPr>
        <w:t>6</w:t>
      </w:r>
      <w:r w:rsidR="00B65C82">
        <w:rPr>
          <w:rFonts w:ascii="Times New Roman" w:eastAsia="宋体" w:hAnsi="Times New Roman"/>
          <w:szCs w:val="21"/>
        </w:rPr>
        <w:t>8</w:t>
      </w:r>
      <w:r w:rsidR="00B65C82">
        <w:rPr>
          <w:rFonts w:ascii="Times New Roman" w:eastAsia="宋体" w:hAnsi="Times New Roman" w:hint="eastAsia"/>
          <w:szCs w:val="21"/>
        </w:rPr>
        <w:t>.</w:t>
      </w:r>
      <w:r w:rsidR="00231E91">
        <w:rPr>
          <w:rFonts w:ascii="Times New Roman" w:eastAsia="宋体" w:hAnsi="Times New Roman"/>
          <w:szCs w:val="21"/>
        </w:rPr>
        <w:t>1</w:t>
      </w:r>
      <w:r w:rsidR="00B65C82">
        <w:rPr>
          <w:rFonts w:ascii="Times New Roman" w:eastAsia="宋体" w:hAnsi="Times New Roman" w:hint="eastAsia"/>
          <w:szCs w:val="21"/>
        </w:rPr>
        <w:t>%</w:t>
      </w:r>
      <w:r w:rsidR="00B65C82">
        <w:rPr>
          <w:rFonts w:ascii="Times New Roman" w:eastAsia="宋体" w:hAnsi="Times New Roman" w:hint="eastAsia"/>
          <w:szCs w:val="21"/>
        </w:rPr>
        <w:t>，</w:t>
      </w:r>
      <w:r w:rsidR="006A2846">
        <w:rPr>
          <w:rFonts w:ascii="Times New Roman" w:eastAsia="宋体" w:hAnsi="Times New Roman" w:hint="eastAsia"/>
          <w:szCs w:val="21"/>
        </w:rPr>
        <w:t>较</w:t>
      </w:r>
      <w:r w:rsidR="008800DD">
        <w:rPr>
          <w:rFonts w:ascii="Times New Roman" w:eastAsia="宋体" w:hAnsi="Times New Roman" w:hint="eastAsia"/>
          <w:szCs w:val="21"/>
        </w:rPr>
        <w:t>调整前的均值</w:t>
      </w:r>
      <w:r w:rsidR="006A2846">
        <w:rPr>
          <w:rFonts w:ascii="Times New Roman" w:eastAsia="宋体" w:hAnsi="Times New Roman" w:hint="eastAsia"/>
          <w:szCs w:val="21"/>
        </w:rPr>
        <w:t>提</w:t>
      </w:r>
      <w:r w:rsidR="008800DD">
        <w:rPr>
          <w:rFonts w:ascii="Times New Roman" w:eastAsia="宋体" w:hAnsi="Times New Roman" w:hint="eastAsia"/>
          <w:szCs w:val="21"/>
        </w:rPr>
        <w:t>高</w:t>
      </w:r>
      <w:r w:rsidR="00942D9B">
        <w:rPr>
          <w:rFonts w:ascii="Times New Roman" w:eastAsia="宋体" w:hAnsi="Times New Roman"/>
          <w:szCs w:val="21"/>
        </w:rPr>
        <w:t>1</w:t>
      </w:r>
      <w:r w:rsidR="00EE4FF2">
        <w:rPr>
          <w:rFonts w:ascii="Times New Roman" w:eastAsia="宋体" w:hAnsi="Times New Roman"/>
          <w:szCs w:val="21"/>
        </w:rPr>
        <w:t>7</w:t>
      </w:r>
      <w:r w:rsidR="00EE4FF2">
        <w:rPr>
          <w:rFonts w:ascii="Times New Roman" w:eastAsia="宋体" w:hAnsi="Times New Roman" w:hint="eastAsia"/>
          <w:szCs w:val="21"/>
        </w:rPr>
        <w:t>.</w:t>
      </w:r>
      <w:r w:rsidR="00723183">
        <w:rPr>
          <w:rFonts w:ascii="Times New Roman" w:eastAsia="宋体" w:hAnsi="Times New Roman"/>
          <w:szCs w:val="21"/>
        </w:rPr>
        <w:t>8</w:t>
      </w:r>
      <w:r w:rsidR="008800DD">
        <w:rPr>
          <w:rFonts w:ascii="Times New Roman" w:eastAsia="宋体" w:hAnsi="Times New Roman" w:hint="eastAsia"/>
          <w:szCs w:val="21"/>
        </w:rPr>
        <w:t>%</w:t>
      </w:r>
      <w:r w:rsidR="00F41780">
        <w:rPr>
          <w:rFonts w:ascii="Times New Roman" w:eastAsia="宋体" w:hAnsi="Times New Roman" w:hint="eastAsia"/>
          <w:szCs w:val="21"/>
        </w:rPr>
        <w:t>，中国劳动收入</w:t>
      </w:r>
      <w:r w:rsidR="00CE78BC">
        <w:rPr>
          <w:rFonts w:ascii="Times New Roman" w:eastAsia="宋体" w:hAnsi="Times New Roman" w:hint="eastAsia"/>
          <w:szCs w:val="21"/>
        </w:rPr>
        <w:t>仍</w:t>
      </w:r>
      <w:r w:rsidR="00F41780">
        <w:rPr>
          <w:rFonts w:ascii="Times New Roman" w:eastAsia="宋体" w:hAnsi="Times New Roman" w:hint="eastAsia"/>
          <w:szCs w:val="21"/>
        </w:rPr>
        <w:t>居于主体地位</w:t>
      </w:r>
      <w:r w:rsidR="002F47D6">
        <w:rPr>
          <w:rFonts w:ascii="Times New Roman" w:eastAsia="宋体" w:hAnsi="Times New Roman" w:hint="eastAsia"/>
          <w:szCs w:val="21"/>
        </w:rPr>
        <w:t>，</w:t>
      </w:r>
      <w:r w:rsidR="002F47D6" w:rsidRPr="00897F0B">
        <w:rPr>
          <w:rFonts w:ascii="Times New Roman" w:eastAsia="宋体" w:hAnsi="Times New Roman" w:hint="eastAsia"/>
          <w:szCs w:val="21"/>
        </w:rPr>
        <w:t>且与</w:t>
      </w:r>
      <w:r w:rsidR="002F47D6">
        <w:rPr>
          <w:rFonts w:ascii="Times New Roman" w:eastAsia="宋体" w:hAnsi="Times New Roman" w:hint="eastAsia"/>
          <w:szCs w:val="21"/>
        </w:rPr>
        <w:t>法</w:t>
      </w:r>
      <w:r w:rsidR="00EF6375">
        <w:rPr>
          <w:rFonts w:ascii="Times New Roman" w:eastAsia="宋体" w:hAnsi="Times New Roman" w:hint="eastAsia"/>
          <w:szCs w:val="21"/>
        </w:rPr>
        <w:t>国</w:t>
      </w:r>
      <w:r w:rsidR="002F47D6">
        <w:rPr>
          <w:rFonts w:ascii="Times New Roman" w:eastAsia="宋体" w:hAnsi="Times New Roman" w:hint="eastAsia"/>
          <w:szCs w:val="21"/>
        </w:rPr>
        <w:t>、英</w:t>
      </w:r>
      <w:r w:rsidR="00EF6375">
        <w:rPr>
          <w:rFonts w:ascii="Times New Roman" w:eastAsia="宋体" w:hAnsi="Times New Roman" w:hint="eastAsia"/>
          <w:szCs w:val="21"/>
        </w:rPr>
        <w:t>国</w:t>
      </w:r>
      <w:r w:rsidR="002F47D6">
        <w:rPr>
          <w:rFonts w:ascii="Times New Roman" w:eastAsia="宋体" w:hAnsi="Times New Roman" w:hint="eastAsia"/>
          <w:szCs w:val="21"/>
        </w:rPr>
        <w:t>等</w:t>
      </w:r>
      <w:r w:rsidR="00EF6375">
        <w:rPr>
          <w:rFonts w:ascii="Times New Roman" w:eastAsia="宋体" w:hAnsi="Times New Roman" w:hint="eastAsia"/>
          <w:szCs w:val="21"/>
        </w:rPr>
        <w:t>发达</w:t>
      </w:r>
      <w:r w:rsidR="002F47D6" w:rsidRPr="00897F0B">
        <w:rPr>
          <w:rFonts w:ascii="Times New Roman" w:eastAsia="宋体" w:hAnsi="Times New Roman" w:hint="eastAsia"/>
          <w:szCs w:val="21"/>
        </w:rPr>
        <w:t>国</w:t>
      </w:r>
      <w:r w:rsidR="00EF6375">
        <w:rPr>
          <w:rFonts w:ascii="Times New Roman" w:eastAsia="宋体" w:hAnsi="Times New Roman" w:hint="eastAsia"/>
          <w:szCs w:val="21"/>
        </w:rPr>
        <w:t>家</w:t>
      </w:r>
      <w:r w:rsidR="002F47D6" w:rsidRPr="00897F0B">
        <w:rPr>
          <w:rFonts w:ascii="Times New Roman" w:eastAsia="宋体" w:hAnsi="Times New Roman" w:hint="eastAsia"/>
          <w:szCs w:val="21"/>
        </w:rPr>
        <w:t>劳动收入份额</w:t>
      </w:r>
      <w:r w:rsidR="00FA14DE">
        <w:rPr>
          <w:rFonts w:ascii="Times New Roman" w:eastAsia="宋体" w:hAnsi="Times New Roman" w:hint="eastAsia"/>
          <w:szCs w:val="21"/>
        </w:rPr>
        <w:t>均值</w:t>
      </w:r>
      <w:r w:rsidR="002F47D6" w:rsidRPr="00897F0B">
        <w:rPr>
          <w:rFonts w:ascii="Times New Roman" w:eastAsia="宋体" w:hAnsi="Times New Roman" w:hint="eastAsia"/>
          <w:szCs w:val="21"/>
        </w:rPr>
        <w:t>差距</w:t>
      </w:r>
      <w:r w:rsidR="002F47D6">
        <w:rPr>
          <w:rFonts w:ascii="Times New Roman" w:eastAsia="宋体" w:hAnsi="Times New Roman" w:hint="eastAsia"/>
          <w:szCs w:val="21"/>
        </w:rPr>
        <w:t>为</w:t>
      </w:r>
      <w:r w:rsidR="002F47D6">
        <w:rPr>
          <w:rFonts w:ascii="Times New Roman" w:eastAsia="宋体" w:hAnsi="Times New Roman" w:hint="eastAsia"/>
          <w:szCs w:val="21"/>
        </w:rPr>
        <w:t>6</w:t>
      </w:r>
      <w:r w:rsidR="00B75C17">
        <w:rPr>
          <w:rFonts w:ascii="Times New Roman" w:eastAsia="宋体" w:hAnsi="Times New Roman"/>
          <w:szCs w:val="21"/>
        </w:rPr>
        <w:t>.</w:t>
      </w:r>
      <w:r w:rsidR="009C049E">
        <w:rPr>
          <w:rFonts w:ascii="Times New Roman" w:eastAsia="宋体" w:hAnsi="Times New Roman"/>
          <w:szCs w:val="21"/>
        </w:rPr>
        <w:t>7</w:t>
      </w:r>
      <w:r w:rsidR="002F47D6">
        <w:rPr>
          <w:rFonts w:ascii="Times New Roman" w:eastAsia="宋体" w:hAnsi="Times New Roman" w:hint="eastAsia"/>
          <w:szCs w:val="21"/>
        </w:rPr>
        <w:t>%</w:t>
      </w:r>
      <w:r w:rsidR="004B79D4">
        <w:rPr>
          <w:rFonts w:ascii="Times New Roman" w:eastAsia="宋体" w:hAnsi="Times New Roman" w:hint="eastAsia"/>
          <w:szCs w:val="21"/>
        </w:rPr>
        <w:t>。</w:t>
      </w:r>
    </w:p>
    <w:p w14:paraId="56422823" w14:textId="4CD0701A" w:rsidR="00837E3C" w:rsidRPr="00897F0B" w:rsidRDefault="002E1EF6" w:rsidP="002561E1">
      <w:pPr>
        <w:ind w:firstLineChars="200" w:firstLine="420"/>
        <w:rPr>
          <w:rFonts w:ascii="Times New Roman" w:eastAsia="宋体" w:hAnsi="Times New Roman"/>
          <w:szCs w:val="21"/>
        </w:rPr>
      </w:pPr>
      <w:r w:rsidRPr="00855540">
        <w:rPr>
          <w:rFonts w:ascii="Times New Roman" w:eastAsia="宋体" w:hAnsi="Times New Roman" w:hint="eastAsia"/>
          <w:szCs w:val="21"/>
        </w:rPr>
        <w:t>收入法</w:t>
      </w:r>
      <w:r w:rsidR="00972E51" w:rsidRPr="00855540">
        <w:rPr>
          <w:rFonts w:ascii="Times New Roman" w:eastAsia="宋体" w:hAnsi="Times New Roman"/>
          <w:szCs w:val="21"/>
        </w:rPr>
        <w:t>GDP</w:t>
      </w:r>
      <w:r w:rsidRPr="00855540">
        <w:rPr>
          <w:rFonts w:ascii="Times New Roman" w:eastAsia="宋体" w:hAnsi="Times New Roman" w:hint="eastAsia"/>
          <w:szCs w:val="21"/>
        </w:rPr>
        <w:t>数据</w:t>
      </w:r>
      <w:r w:rsidR="00E801A1" w:rsidRPr="00855540">
        <w:rPr>
          <w:rFonts w:ascii="Times New Roman" w:eastAsia="宋体" w:hAnsi="Times New Roman" w:hint="eastAsia"/>
          <w:szCs w:val="21"/>
        </w:rPr>
        <w:t>测算结果显示</w:t>
      </w:r>
      <w:r w:rsidR="00F25619" w:rsidRPr="00855540">
        <w:rPr>
          <w:rFonts w:ascii="Times New Roman" w:eastAsia="宋体" w:hAnsi="Times New Roman" w:hint="eastAsia"/>
          <w:szCs w:val="21"/>
        </w:rPr>
        <w:t>，</w:t>
      </w:r>
      <w:r w:rsidR="006B32AD" w:rsidRPr="00855540">
        <w:rPr>
          <w:rFonts w:ascii="Times New Roman" w:eastAsia="宋体" w:hAnsi="Times New Roman" w:hint="eastAsia"/>
          <w:szCs w:val="21"/>
        </w:rPr>
        <w:t>调整后中国劳动收入份额的均值为</w:t>
      </w:r>
      <w:r w:rsidR="006B32AD" w:rsidRPr="00855540">
        <w:rPr>
          <w:rFonts w:ascii="Times New Roman" w:eastAsia="宋体" w:hAnsi="Times New Roman"/>
          <w:szCs w:val="21"/>
        </w:rPr>
        <w:t>67.</w:t>
      </w:r>
      <w:r w:rsidR="00C97C91" w:rsidRPr="00855540">
        <w:rPr>
          <w:rFonts w:ascii="Times New Roman" w:eastAsia="宋体" w:hAnsi="Times New Roman"/>
          <w:szCs w:val="21"/>
        </w:rPr>
        <w:t>1</w:t>
      </w:r>
      <w:r w:rsidR="006B32AD" w:rsidRPr="00855540">
        <w:rPr>
          <w:rFonts w:ascii="Times New Roman" w:eastAsia="宋体" w:hAnsi="Times New Roman"/>
          <w:szCs w:val="21"/>
        </w:rPr>
        <w:t>%</w:t>
      </w:r>
      <w:r w:rsidR="006B32AD" w:rsidRPr="00855540">
        <w:rPr>
          <w:rFonts w:ascii="Times New Roman" w:eastAsia="宋体" w:hAnsi="Times New Roman" w:hint="eastAsia"/>
          <w:szCs w:val="21"/>
        </w:rPr>
        <w:t>，</w:t>
      </w:r>
      <w:r w:rsidR="00A434E6" w:rsidRPr="00855540">
        <w:rPr>
          <w:rFonts w:ascii="Times New Roman" w:eastAsia="宋体" w:hAnsi="Times New Roman" w:hint="eastAsia"/>
          <w:szCs w:val="21"/>
        </w:rPr>
        <w:t>中国劳动收入居于主体地</w:t>
      </w:r>
      <w:r w:rsidR="00A434E6" w:rsidRPr="002562BE">
        <w:rPr>
          <w:rFonts w:ascii="Times New Roman" w:eastAsia="宋体" w:hAnsi="Times New Roman" w:hint="eastAsia"/>
          <w:szCs w:val="21"/>
        </w:rPr>
        <w:t>位。</w:t>
      </w:r>
      <w:r w:rsidR="00B8450E" w:rsidRPr="002562BE">
        <w:rPr>
          <w:rFonts w:ascii="Times New Roman" w:eastAsia="宋体" w:hAnsi="Times New Roman" w:hint="eastAsia"/>
          <w:szCs w:val="21"/>
        </w:rPr>
        <w:t>在按本文测算方法调整后的</w:t>
      </w:r>
      <w:r w:rsidR="00132388" w:rsidRPr="002562BE">
        <w:rPr>
          <w:rFonts w:ascii="Times New Roman" w:eastAsia="宋体" w:hAnsi="Times New Roman" w:hint="eastAsia"/>
          <w:szCs w:val="21"/>
        </w:rPr>
        <w:t>中国劳动收入份额比调整前平均提高</w:t>
      </w:r>
      <w:r w:rsidR="00132388" w:rsidRPr="002562BE">
        <w:rPr>
          <w:rFonts w:ascii="Times New Roman" w:eastAsia="宋体" w:hAnsi="Times New Roman"/>
          <w:szCs w:val="21"/>
        </w:rPr>
        <w:t>17.</w:t>
      </w:r>
      <w:r w:rsidR="00855540" w:rsidRPr="00F42E9F">
        <w:rPr>
          <w:rFonts w:ascii="Times New Roman" w:eastAsia="宋体" w:hAnsi="Times New Roman"/>
          <w:szCs w:val="21"/>
        </w:rPr>
        <w:t>2</w:t>
      </w:r>
      <w:r w:rsidR="00132388" w:rsidRPr="002562BE">
        <w:rPr>
          <w:rFonts w:ascii="Times New Roman" w:eastAsia="宋体" w:hAnsi="Times New Roman"/>
          <w:szCs w:val="21"/>
        </w:rPr>
        <w:t>%</w:t>
      </w:r>
      <w:r w:rsidR="00132388" w:rsidRPr="002562BE">
        <w:rPr>
          <w:rFonts w:ascii="Times New Roman" w:eastAsia="宋体" w:hAnsi="Times New Roman" w:hint="eastAsia"/>
          <w:szCs w:val="21"/>
        </w:rPr>
        <w:t>，</w:t>
      </w:r>
      <w:r w:rsidR="0017701A" w:rsidRPr="002562BE">
        <w:rPr>
          <w:rFonts w:ascii="Times New Roman" w:eastAsia="宋体" w:hAnsi="Times New Roman"/>
          <w:szCs w:val="21"/>
        </w:rPr>
        <w:t>198</w:t>
      </w:r>
      <w:r w:rsidR="0017701A" w:rsidRPr="00F42E9F">
        <w:rPr>
          <w:rFonts w:ascii="Times New Roman" w:eastAsia="宋体" w:hAnsi="Times New Roman"/>
          <w:szCs w:val="21"/>
        </w:rPr>
        <w:t>5</w:t>
      </w:r>
      <w:r w:rsidR="003978F6" w:rsidRPr="002562BE">
        <w:rPr>
          <w:rFonts w:ascii="Times New Roman" w:eastAsia="宋体" w:hAnsi="Times New Roman" w:hint="eastAsia"/>
          <w:szCs w:val="21"/>
        </w:rPr>
        <w:t>年</w:t>
      </w:r>
      <w:r w:rsidR="003F7ECC" w:rsidRPr="002562BE">
        <w:rPr>
          <w:rFonts w:ascii="Times New Roman" w:eastAsia="宋体" w:hAnsi="Times New Roman" w:hint="eastAsia"/>
          <w:szCs w:val="21"/>
        </w:rPr>
        <w:t>提高幅度</w:t>
      </w:r>
      <w:r w:rsidR="00132388" w:rsidRPr="002562BE">
        <w:rPr>
          <w:rFonts w:ascii="Times New Roman" w:eastAsia="宋体" w:hAnsi="Times New Roman" w:hint="eastAsia"/>
          <w:szCs w:val="21"/>
        </w:rPr>
        <w:t>最小，</w:t>
      </w:r>
      <w:r w:rsidR="003978F6" w:rsidRPr="002562BE">
        <w:rPr>
          <w:rFonts w:ascii="Times New Roman" w:eastAsia="宋体" w:hAnsi="Times New Roman" w:hint="eastAsia"/>
          <w:szCs w:val="21"/>
        </w:rPr>
        <w:t>有</w:t>
      </w:r>
      <w:r w:rsidR="00D52220" w:rsidRPr="002562BE">
        <w:rPr>
          <w:rFonts w:ascii="Times New Roman" w:eastAsia="宋体" w:hAnsi="Times New Roman"/>
          <w:szCs w:val="21"/>
        </w:rPr>
        <w:t>1</w:t>
      </w:r>
      <w:r w:rsidR="00D52220" w:rsidRPr="00F42E9F">
        <w:rPr>
          <w:rFonts w:ascii="Times New Roman" w:eastAsia="宋体" w:hAnsi="Times New Roman"/>
          <w:szCs w:val="21"/>
        </w:rPr>
        <w:t>2</w:t>
      </w:r>
      <w:r w:rsidR="005F6C05" w:rsidRPr="002562BE">
        <w:rPr>
          <w:rFonts w:ascii="Times New Roman" w:eastAsia="宋体" w:hAnsi="Times New Roman"/>
          <w:szCs w:val="21"/>
        </w:rPr>
        <w:t>.</w:t>
      </w:r>
      <w:r w:rsidR="00A71E1E">
        <w:rPr>
          <w:rFonts w:ascii="Times New Roman" w:eastAsia="宋体" w:hAnsi="Times New Roman"/>
          <w:szCs w:val="21"/>
        </w:rPr>
        <w:t>8</w:t>
      </w:r>
      <w:r w:rsidR="00132388" w:rsidRPr="002562BE">
        <w:rPr>
          <w:rFonts w:ascii="Times New Roman" w:eastAsia="宋体" w:hAnsi="Times New Roman"/>
          <w:szCs w:val="21"/>
        </w:rPr>
        <w:t>%</w:t>
      </w:r>
      <w:r w:rsidR="00132388" w:rsidRPr="002562BE">
        <w:rPr>
          <w:rFonts w:ascii="Times New Roman" w:eastAsia="宋体" w:hAnsi="Times New Roman" w:hint="eastAsia"/>
          <w:szCs w:val="21"/>
        </w:rPr>
        <w:t>，</w:t>
      </w:r>
      <w:r w:rsidR="003978F6" w:rsidRPr="002562BE">
        <w:rPr>
          <w:rFonts w:ascii="Times New Roman" w:eastAsia="宋体" w:hAnsi="Times New Roman"/>
          <w:szCs w:val="21"/>
        </w:rPr>
        <w:t>2001</w:t>
      </w:r>
      <w:r w:rsidR="003978F6" w:rsidRPr="002562BE">
        <w:rPr>
          <w:rFonts w:ascii="Times New Roman" w:eastAsia="宋体" w:hAnsi="Times New Roman" w:hint="eastAsia"/>
          <w:szCs w:val="21"/>
        </w:rPr>
        <w:t>年</w:t>
      </w:r>
      <w:r w:rsidR="00A05D62" w:rsidRPr="002562BE">
        <w:rPr>
          <w:rFonts w:ascii="Times New Roman" w:eastAsia="宋体" w:hAnsi="Times New Roman" w:hint="eastAsia"/>
          <w:szCs w:val="21"/>
        </w:rPr>
        <w:t>提高幅度</w:t>
      </w:r>
      <w:r w:rsidR="00132388" w:rsidRPr="002562BE">
        <w:rPr>
          <w:rFonts w:ascii="Times New Roman" w:eastAsia="宋体" w:hAnsi="Times New Roman" w:hint="eastAsia"/>
          <w:szCs w:val="21"/>
        </w:rPr>
        <w:t>最大，</w:t>
      </w:r>
      <w:r w:rsidR="003978F6" w:rsidRPr="002562BE">
        <w:rPr>
          <w:rFonts w:ascii="Times New Roman" w:eastAsia="宋体" w:hAnsi="Times New Roman" w:hint="eastAsia"/>
          <w:szCs w:val="21"/>
        </w:rPr>
        <w:t>达到</w:t>
      </w:r>
      <w:r w:rsidR="00132388" w:rsidRPr="002562BE">
        <w:rPr>
          <w:rFonts w:ascii="Times New Roman" w:eastAsia="宋体" w:hAnsi="Times New Roman"/>
          <w:szCs w:val="21"/>
        </w:rPr>
        <w:t>21.</w:t>
      </w:r>
      <w:r w:rsidR="00A71E1E">
        <w:rPr>
          <w:rFonts w:ascii="Times New Roman" w:eastAsia="宋体" w:hAnsi="Times New Roman"/>
          <w:szCs w:val="21"/>
        </w:rPr>
        <w:t>8</w:t>
      </w:r>
      <w:r w:rsidR="00132388" w:rsidRPr="002562BE">
        <w:rPr>
          <w:rFonts w:ascii="Times New Roman" w:eastAsia="宋体" w:hAnsi="Times New Roman"/>
          <w:szCs w:val="21"/>
        </w:rPr>
        <w:t>%</w:t>
      </w:r>
      <w:r w:rsidR="00132388" w:rsidRPr="002562BE">
        <w:rPr>
          <w:rFonts w:ascii="Times New Roman" w:eastAsia="宋体" w:hAnsi="Times New Roman" w:hint="eastAsia"/>
          <w:szCs w:val="21"/>
        </w:rPr>
        <w:t>。</w:t>
      </w:r>
      <w:r w:rsidR="0011707E" w:rsidRPr="002562BE">
        <w:rPr>
          <w:rFonts w:ascii="Times New Roman" w:eastAsia="宋体" w:hAnsi="Times New Roman" w:hint="eastAsia"/>
          <w:szCs w:val="21"/>
        </w:rPr>
        <w:t>调整前中国劳动收入份额的均值</w:t>
      </w:r>
      <w:r w:rsidR="005A3D81" w:rsidRPr="002562BE">
        <w:rPr>
          <w:rFonts w:ascii="Times New Roman" w:eastAsia="宋体" w:hAnsi="Times New Roman" w:hint="eastAsia"/>
          <w:szCs w:val="21"/>
        </w:rPr>
        <w:t>低于</w:t>
      </w:r>
      <w:r w:rsidR="005A3D81" w:rsidRPr="002562BE">
        <w:rPr>
          <w:rFonts w:ascii="Times New Roman" w:eastAsia="宋体" w:hAnsi="Times New Roman"/>
          <w:szCs w:val="21"/>
        </w:rPr>
        <w:t>50%</w:t>
      </w:r>
      <w:r w:rsidR="005A3D81" w:rsidRPr="002562BE">
        <w:rPr>
          <w:rFonts w:ascii="Times New Roman" w:eastAsia="宋体" w:hAnsi="Times New Roman" w:hint="eastAsia"/>
          <w:szCs w:val="21"/>
        </w:rPr>
        <w:t>，仅</w:t>
      </w:r>
      <w:r w:rsidR="0011707E" w:rsidRPr="002562BE">
        <w:rPr>
          <w:rFonts w:ascii="Times New Roman" w:eastAsia="宋体" w:hAnsi="Times New Roman" w:hint="eastAsia"/>
          <w:szCs w:val="21"/>
        </w:rPr>
        <w:t>为</w:t>
      </w:r>
      <w:r w:rsidR="005A3D81" w:rsidRPr="002562BE">
        <w:rPr>
          <w:rFonts w:ascii="Times New Roman" w:eastAsia="宋体" w:hAnsi="Times New Roman"/>
          <w:szCs w:val="21"/>
        </w:rPr>
        <w:t>49.</w:t>
      </w:r>
      <w:r w:rsidR="00A71E1E">
        <w:rPr>
          <w:rFonts w:ascii="Times New Roman" w:eastAsia="宋体" w:hAnsi="Times New Roman"/>
          <w:szCs w:val="21"/>
        </w:rPr>
        <w:t>9</w:t>
      </w:r>
      <w:r w:rsidR="005A3D81" w:rsidRPr="002562BE">
        <w:rPr>
          <w:rFonts w:ascii="Times New Roman" w:eastAsia="宋体" w:hAnsi="Times New Roman"/>
          <w:szCs w:val="21"/>
        </w:rPr>
        <w:t>%</w:t>
      </w:r>
      <w:r w:rsidR="005A3D81" w:rsidRPr="002562BE">
        <w:rPr>
          <w:rFonts w:ascii="Times New Roman" w:eastAsia="宋体" w:hAnsi="Times New Roman" w:hint="eastAsia"/>
          <w:szCs w:val="21"/>
        </w:rPr>
        <w:t>，这也是</w:t>
      </w:r>
      <w:r w:rsidR="00884000" w:rsidRPr="002562BE">
        <w:rPr>
          <w:rFonts w:ascii="Times New Roman" w:eastAsia="宋体" w:hAnsi="Times New Roman" w:hint="eastAsia"/>
          <w:szCs w:val="21"/>
        </w:rPr>
        <w:t>本文</w:t>
      </w:r>
      <w:r w:rsidR="00E028D3" w:rsidRPr="002562BE">
        <w:rPr>
          <w:rFonts w:ascii="Times New Roman" w:eastAsia="宋体" w:hAnsi="Times New Roman" w:hint="eastAsia"/>
          <w:szCs w:val="21"/>
        </w:rPr>
        <w:t>提出</w:t>
      </w:r>
      <w:r w:rsidR="00884000" w:rsidRPr="002562BE">
        <w:rPr>
          <w:rFonts w:ascii="Times New Roman" w:eastAsia="宋体" w:hAnsi="Times New Roman" w:hint="eastAsia"/>
          <w:szCs w:val="21"/>
        </w:rPr>
        <w:t>中国劳动收入是否居于主体地位这一疑问的由来。</w:t>
      </w:r>
      <w:r w:rsidR="00B47BFB" w:rsidRPr="002562BE">
        <w:rPr>
          <w:rFonts w:ascii="Times New Roman" w:eastAsia="宋体" w:hAnsi="Times New Roman" w:hint="eastAsia"/>
          <w:szCs w:val="21"/>
        </w:rPr>
        <w:t>调整前的中国劳动收入份额最</w:t>
      </w:r>
      <w:r w:rsidR="0011707E" w:rsidRPr="002562BE">
        <w:rPr>
          <w:rFonts w:ascii="Times New Roman" w:eastAsia="宋体" w:hAnsi="Times New Roman" w:hint="eastAsia"/>
          <w:szCs w:val="21"/>
        </w:rPr>
        <w:t>大值</w:t>
      </w:r>
      <w:r w:rsidR="000F568E" w:rsidRPr="002562BE">
        <w:rPr>
          <w:rFonts w:ascii="Times New Roman" w:eastAsia="宋体" w:hAnsi="Times New Roman" w:hint="eastAsia"/>
          <w:szCs w:val="21"/>
        </w:rPr>
        <w:t>为</w:t>
      </w:r>
      <w:r w:rsidR="00EB7482" w:rsidRPr="002562BE">
        <w:rPr>
          <w:rFonts w:ascii="Times New Roman" w:eastAsia="宋体" w:hAnsi="Times New Roman"/>
          <w:szCs w:val="21"/>
        </w:rPr>
        <w:t>1984</w:t>
      </w:r>
      <w:r w:rsidR="00EB7482" w:rsidRPr="002562BE">
        <w:rPr>
          <w:rFonts w:ascii="Times New Roman" w:eastAsia="宋体" w:hAnsi="Times New Roman" w:hint="eastAsia"/>
          <w:szCs w:val="21"/>
        </w:rPr>
        <w:t>年的</w:t>
      </w:r>
      <w:r w:rsidR="00EB7482" w:rsidRPr="002562BE">
        <w:rPr>
          <w:rFonts w:ascii="Times New Roman" w:eastAsia="宋体" w:hAnsi="Times New Roman"/>
          <w:szCs w:val="21"/>
        </w:rPr>
        <w:t>53.</w:t>
      </w:r>
      <w:r w:rsidR="00DD5DC4">
        <w:rPr>
          <w:rFonts w:ascii="Times New Roman" w:eastAsia="宋体" w:hAnsi="Times New Roman"/>
          <w:szCs w:val="21"/>
        </w:rPr>
        <w:t>8</w:t>
      </w:r>
      <w:r w:rsidR="00EB7482" w:rsidRPr="002562BE">
        <w:rPr>
          <w:rFonts w:ascii="Times New Roman" w:eastAsia="宋体" w:hAnsi="Times New Roman"/>
          <w:szCs w:val="21"/>
        </w:rPr>
        <w:t>%</w:t>
      </w:r>
      <w:r w:rsidR="0011707E" w:rsidRPr="002562BE">
        <w:rPr>
          <w:rFonts w:ascii="Times New Roman" w:eastAsia="宋体" w:hAnsi="Times New Roman" w:hint="eastAsia"/>
          <w:szCs w:val="21"/>
        </w:rPr>
        <w:t>，最小值</w:t>
      </w:r>
      <w:r w:rsidR="00EB7482" w:rsidRPr="002562BE">
        <w:rPr>
          <w:rFonts w:ascii="Times New Roman" w:eastAsia="宋体" w:hAnsi="Times New Roman" w:hint="eastAsia"/>
          <w:szCs w:val="21"/>
        </w:rPr>
        <w:t>为</w:t>
      </w:r>
      <w:r w:rsidR="00EB7482" w:rsidRPr="002562BE">
        <w:rPr>
          <w:rFonts w:ascii="Times New Roman" w:eastAsia="宋体" w:hAnsi="Times New Roman"/>
          <w:szCs w:val="21"/>
        </w:rPr>
        <w:t>2007</w:t>
      </w:r>
      <w:r w:rsidR="00EB7482" w:rsidRPr="002562BE">
        <w:rPr>
          <w:rFonts w:ascii="Times New Roman" w:eastAsia="宋体" w:hAnsi="Times New Roman" w:hint="eastAsia"/>
          <w:szCs w:val="21"/>
        </w:rPr>
        <w:t>年的</w:t>
      </w:r>
      <w:r w:rsidR="00EB7482" w:rsidRPr="002562BE">
        <w:rPr>
          <w:rFonts w:ascii="Times New Roman" w:eastAsia="宋体" w:hAnsi="Times New Roman"/>
          <w:szCs w:val="21"/>
        </w:rPr>
        <w:t>44.8%</w:t>
      </w:r>
      <w:r w:rsidR="0011707E" w:rsidRPr="002562BE">
        <w:rPr>
          <w:rFonts w:ascii="Times New Roman" w:eastAsia="宋体" w:hAnsi="Times New Roman" w:hint="eastAsia"/>
          <w:szCs w:val="21"/>
        </w:rPr>
        <w:t>，近年来劳动收入份</w:t>
      </w:r>
      <w:r w:rsidR="0011707E" w:rsidRPr="00C347DE">
        <w:rPr>
          <w:rFonts w:ascii="Times New Roman" w:eastAsia="宋体" w:hAnsi="Times New Roman" w:hint="eastAsia"/>
          <w:szCs w:val="21"/>
        </w:rPr>
        <w:t>额保持在均值附近</w:t>
      </w:r>
      <w:r w:rsidR="003C7694" w:rsidRPr="00C347DE">
        <w:rPr>
          <w:rFonts w:ascii="Times New Roman" w:eastAsia="宋体" w:hAnsi="Times New Roman" w:hint="eastAsia"/>
          <w:szCs w:val="21"/>
        </w:rPr>
        <w:t>，略低于</w:t>
      </w:r>
      <w:r w:rsidR="003C7694" w:rsidRPr="00C347DE">
        <w:rPr>
          <w:rFonts w:ascii="Times New Roman" w:eastAsia="宋体" w:hAnsi="Times New Roman"/>
          <w:szCs w:val="21"/>
        </w:rPr>
        <w:t>50%</w:t>
      </w:r>
      <w:r w:rsidR="0011707E" w:rsidRPr="00C347DE">
        <w:rPr>
          <w:rFonts w:ascii="Times New Roman" w:eastAsia="宋体" w:hAnsi="Times New Roman" w:hint="eastAsia"/>
          <w:szCs w:val="21"/>
        </w:rPr>
        <w:t>。</w:t>
      </w:r>
      <w:r w:rsidR="00132388" w:rsidRPr="00C347DE">
        <w:rPr>
          <w:rFonts w:ascii="Times New Roman" w:eastAsia="宋体" w:hAnsi="Times New Roman" w:hint="eastAsia"/>
          <w:szCs w:val="21"/>
        </w:rPr>
        <w:t>调整</w:t>
      </w:r>
      <w:r w:rsidR="00430D4A" w:rsidRPr="00C347DE">
        <w:rPr>
          <w:rFonts w:ascii="Times New Roman" w:eastAsia="宋体" w:hAnsi="Times New Roman" w:hint="eastAsia"/>
          <w:szCs w:val="21"/>
        </w:rPr>
        <w:t>后</w:t>
      </w:r>
      <w:r w:rsidR="00690477" w:rsidRPr="00C347DE">
        <w:rPr>
          <w:rFonts w:ascii="Times New Roman" w:eastAsia="宋体" w:hAnsi="Times New Roman" w:hint="eastAsia"/>
          <w:szCs w:val="21"/>
        </w:rPr>
        <w:t>中国</w:t>
      </w:r>
      <w:r w:rsidR="009B6BE2" w:rsidRPr="00C347DE">
        <w:rPr>
          <w:rFonts w:ascii="Times New Roman" w:eastAsia="宋体" w:hAnsi="Times New Roman" w:hint="eastAsia"/>
          <w:szCs w:val="21"/>
        </w:rPr>
        <w:t>劳动收入份额</w:t>
      </w:r>
      <w:r w:rsidR="003D1B27" w:rsidRPr="00C347DE">
        <w:rPr>
          <w:rFonts w:ascii="Times New Roman" w:eastAsia="宋体" w:hAnsi="Times New Roman" w:hint="eastAsia"/>
          <w:szCs w:val="21"/>
        </w:rPr>
        <w:t>最大值</w:t>
      </w:r>
      <w:r w:rsidR="00783B93" w:rsidRPr="00C347DE">
        <w:rPr>
          <w:rFonts w:ascii="Times New Roman" w:eastAsia="宋体" w:hAnsi="Times New Roman" w:hint="eastAsia"/>
          <w:szCs w:val="21"/>
        </w:rPr>
        <w:t>为</w:t>
      </w:r>
      <w:r w:rsidR="00783B93" w:rsidRPr="00C347DE">
        <w:rPr>
          <w:rFonts w:ascii="Times New Roman" w:eastAsia="宋体" w:hAnsi="Times New Roman"/>
          <w:szCs w:val="21"/>
        </w:rPr>
        <w:t>1998</w:t>
      </w:r>
      <w:r w:rsidR="00783B93" w:rsidRPr="00C347DE">
        <w:rPr>
          <w:rFonts w:ascii="Times New Roman" w:eastAsia="宋体" w:hAnsi="Times New Roman" w:hint="eastAsia"/>
          <w:szCs w:val="21"/>
        </w:rPr>
        <w:t>年，</w:t>
      </w:r>
      <w:r w:rsidR="003D1B27" w:rsidRPr="00C347DE">
        <w:rPr>
          <w:rFonts w:ascii="Times New Roman" w:eastAsia="宋体" w:hAnsi="Times New Roman" w:hint="eastAsia"/>
          <w:szCs w:val="21"/>
        </w:rPr>
        <w:t>达到了</w:t>
      </w:r>
      <w:r w:rsidR="003D1B27" w:rsidRPr="00C347DE">
        <w:rPr>
          <w:rFonts w:ascii="Times New Roman" w:eastAsia="宋体" w:hAnsi="Times New Roman"/>
          <w:szCs w:val="21"/>
        </w:rPr>
        <w:t>72.</w:t>
      </w:r>
      <w:r w:rsidR="00A71E1E">
        <w:rPr>
          <w:rFonts w:ascii="Times New Roman" w:eastAsia="宋体" w:hAnsi="Times New Roman"/>
          <w:szCs w:val="21"/>
        </w:rPr>
        <w:t>5</w:t>
      </w:r>
      <w:r w:rsidR="003D1B27" w:rsidRPr="00C347DE">
        <w:rPr>
          <w:rFonts w:ascii="Times New Roman" w:eastAsia="宋体" w:hAnsi="Times New Roman"/>
          <w:szCs w:val="21"/>
        </w:rPr>
        <w:t>%</w:t>
      </w:r>
      <w:r w:rsidR="003D1B27" w:rsidRPr="00C347DE">
        <w:rPr>
          <w:rFonts w:ascii="Times New Roman" w:eastAsia="宋体" w:hAnsi="Times New Roman" w:hint="eastAsia"/>
          <w:szCs w:val="21"/>
        </w:rPr>
        <w:t>，</w:t>
      </w:r>
      <w:r w:rsidR="00AB7B8B" w:rsidRPr="00C347DE">
        <w:rPr>
          <w:rFonts w:ascii="Times New Roman" w:eastAsia="宋体" w:hAnsi="Times New Roman" w:hint="eastAsia"/>
          <w:szCs w:val="21"/>
        </w:rPr>
        <w:t>最小值</w:t>
      </w:r>
      <w:r w:rsidR="00075428" w:rsidRPr="00C347DE">
        <w:rPr>
          <w:rFonts w:ascii="Times New Roman" w:eastAsia="宋体" w:hAnsi="Times New Roman" w:hint="eastAsia"/>
          <w:szCs w:val="21"/>
        </w:rPr>
        <w:t>为</w:t>
      </w:r>
      <w:r w:rsidR="00075428" w:rsidRPr="00C347DE">
        <w:rPr>
          <w:rFonts w:ascii="Times New Roman" w:eastAsia="宋体" w:hAnsi="Times New Roman"/>
          <w:szCs w:val="21"/>
        </w:rPr>
        <w:t>2007</w:t>
      </w:r>
      <w:r w:rsidR="00075428" w:rsidRPr="00C347DE">
        <w:rPr>
          <w:rFonts w:ascii="Times New Roman" w:eastAsia="宋体" w:hAnsi="Times New Roman" w:hint="eastAsia"/>
          <w:szCs w:val="21"/>
        </w:rPr>
        <w:t>年的</w:t>
      </w:r>
      <w:r w:rsidR="00AB7B8B" w:rsidRPr="00C347DE">
        <w:rPr>
          <w:rFonts w:ascii="Times New Roman" w:eastAsia="宋体" w:hAnsi="Times New Roman"/>
          <w:szCs w:val="21"/>
        </w:rPr>
        <w:t>62.</w:t>
      </w:r>
      <w:r w:rsidR="00A71E1E">
        <w:rPr>
          <w:rFonts w:ascii="Times New Roman" w:eastAsia="宋体" w:hAnsi="Times New Roman"/>
          <w:szCs w:val="21"/>
        </w:rPr>
        <w:t>2</w:t>
      </w:r>
      <w:r w:rsidR="00AB7B8B" w:rsidRPr="00C347DE">
        <w:rPr>
          <w:rFonts w:ascii="Times New Roman" w:eastAsia="宋体" w:hAnsi="Times New Roman"/>
          <w:szCs w:val="21"/>
        </w:rPr>
        <w:t>%</w:t>
      </w:r>
      <w:r w:rsidR="00AB7B8B" w:rsidRPr="00C347DE">
        <w:rPr>
          <w:rFonts w:ascii="Times New Roman" w:eastAsia="宋体" w:hAnsi="Times New Roman" w:hint="eastAsia"/>
          <w:szCs w:val="21"/>
        </w:rPr>
        <w:t>，</w:t>
      </w:r>
      <w:r w:rsidR="00943DDB" w:rsidRPr="00C347DE">
        <w:rPr>
          <w:rFonts w:ascii="Times New Roman" w:eastAsia="宋体" w:hAnsi="Times New Roman" w:hint="eastAsia"/>
          <w:szCs w:val="21"/>
        </w:rPr>
        <w:t>近年来</w:t>
      </w:r>
      <w:r w:rsidR="00BB4189" w:rsidRPr="00C347DE">
        <w:rPr>
          <w:rFonts w:ascii="Times New Roman" w:eastAsia="宋体" w:hAnsi="Times New Roman" w:hint="eastAsia"/>
          <w:szCs w:val="21"/>
        </w:rPr>
        <w:t>劳动收入份额</w:t>
      </w:r>
      <w:r w:rsidR="00261A42" w:rsidRPr="00C347DE">
        <w:rPr>
          <w:rFonts w:ascii="Times New Roman" w:eastAsia="宋体" w:hAnsi="Times New Roman" w:hint="eastAsia"/>
          <w:szCs w:val="21"/>
        </w:rPr>
        <w:t>同样</w:t>
      </w:r>
      <w:r w:rsidR="00AB7B8B" w:rsidRPr="00C347DE">
        <w:rPr>
          <w:rFonts w:ascii="Times New Roman" w:eastAsia="宋体" w:hAnsi="Times New Roman" w:hint="eastAsia"/>
          <w:szCs w:val="21"/>
        </w:rPr>
        <w:t>保持在均值附近</w:t>
      </w:r>
      <w:r w:rsidR="00390BA7" w:rsidRPr="00C347DE">
        <w:rPr>
          <w:rFonts w:ascii="Times New Roman" w:eastAsia="宋体" w:hAnsi="Times New Roman" w:hint="eastAsia"/>
          <w:szCs w:val="21"/>
        </w:rPr>
        <w:t>，达到</w:t>
      </w:r>
      <w:r w:rsidR="00390BA7" w:rsidRPr="00C347DE">
        <w:rPr>
          <w:rFonts w:ascii="Times New Roman" w:eastAsia="宋体" w:hAnsi="Times New Roman"/>
          <w:szCs w:val="21"/>
        </w:rPr>
        <w:t>67%</w:t>
      </w:r>
      <w:r w:rsidR="00837E3C" w:rsidRPr="00C347DE">
        <w:rPr>
          <w:rFonts w:ascii="Times New Roman" w:eastAsia="宋体" w:hAnsi="Times New Roman" w:hint="eastAsia"/>
          <w:szCs w:val="21"/>
        </w:rPr>
        <w:t>。</w:t>
      </w:r>
    </w:p>
    <w:p w14:paraId="72207BE4" w14:textId="62D63D04" w:rsidR="00B057F7" w:rsidRPr="00897F0B" w:rsidRDefault="00673E41" w:rsidP="002561E1">
      <w:pPr>
        <w:ind w:firstLineChars="200" w:firstLine="420"/>
        <w:rPr>
          <w:rFonts w:ascii="Times New Roman" w:eastAsia="宋体" w:hAnsi="Times New Roman"/>
          <w:szCs w:val="21"/>
        </w:rPr>
      </w:pPr>
      <w:r w:rsidRPr="00897F0B">
        <w:rPr>
          <w:rFonts w:ascii="Times New Roman" w:eastAsia="宋体" w:hAnsi="Times New Roman" w:hint="eastAsia"/>
          <w:szCs w:val="21"/>
        </w:rPr>
        <w:t>基于资金流量表</w:t>
      </w:r>
      <w:r w:rsidR="00D152D0" w:rsidRPr="00897F0B">
        <w:rPr>
          <w:rFonts w:ascii="Times New Roman" w:eastAsia="宋体" w:hAnsi="Times New Roman" w:hint="eastAsia"/>
          <w:szCs w:val="21"/>
        </w:rPr>
        <w:t>与投入产出表</w:t>
      </w:r>
      <w:r w:rsidRPr="00897F0B">
        <w:rPr>
          <w:rFonts w:ascii="Times New Roman" w:eastAsia="宋体" w:hAnsi="Times New Roman" w:hint="eastAsia"/>
          <w:szCs w:val="21"/>
        </w:rPr>
        <w:t>的测算结果</w:t>
      </w:r>
      <w:r w:rsidR="00D152D0" w:rsidRPr="00897F0B">
        <w:rPr>
          <w:rFonts w:ascii="Times New Roman" w:eastAsia="宋体" w:hAnsi="Times New Roman" w:hint="eastAsia"/>
          <w:szCs w:val="21"/>
        </w:rPr>
        <w:t>同样</w:t>
      </w:r>
      <w:r w:rsidRPr="00897F0B">
        <w:rPr>
          <w:rFonts w:ascii="Times New Roman" w:eastAsia="宋体" w:hAnsi="Times New Roman" w:hint="eastAsia"/>
          <w:szCs w:val="21"/>
        </w:rPr>
        <w:t>显示中国劳动收入居于主体地位。</w:t>
      </w:r>
      <w:r w:rsidR="00243CCF" w:rsidRPr="00897F0B">
        <w:rPr>
          <w:rFonts w:ascii="Times New Roman" w:eastAsia="宋体" w:hAnsi="Times New Roman" w:hint="eastAsia"/>
          <w:szCs w:val="21"/>
        </w:rPr>
        <w:t>资金流量表测算的中国劳动收入份额在调</w:t>
      </w:r>
      <w:r w:rsidR="004734C8" w:rsidRPr="00897F0B">
        <w:rPr>
          <w:rFonts w:ascii="Times New Roman" w:eastAsia="宋体" w:hAnsi="Times New Roman" w:hint="eastAsia"/>
          <w:szCs w:val="21"/>
        </w:rPr>
        <w:t>整后均值</w:t>
      </w:r>
      <w:r w:rsidR="00460579">
        <w:rPr>
          <w:rFonts w:ascii="Times New Roman" w:eastAsia="宋体" w:hAnsi="Times New Roman" w:hint="eastAsia"/>
          <w:szCs w:val="21"/>
        </w:rPr>
        <w:t>达到</w:t>
      </w:r>
      <w:r w:rsidR="004734C8" w:rsidRPr="00897F0B">
        <w:rPr>
          <w:rFonts w:ascii="Times New Roman" w:eastAsia="宋体" w:hAnsi="Times New Roman"/>
          <w:szCs w:val="21"/>
        </w:rPr>
        <w:t>70</w:t>
      </w:r>
      <w:r w:rsidR="004734C8" w:rsidRPr="00897F0B">
        <w:rPr>
          <w:rFonts w:ascii="Times New Roman" w:eastAsia="宋体" w:hAnsi="Times New Roman" w:hint="eastAsia"/>
          <w:szCs w:val="21"/>
        </w:rPr>
        <w:t>.</w:t>
      </w:r>
      <w:r w:rsidR="002B217E">
        <w:rPr>
          <w:rFonts w:ascii="Times New Roman" w:eastAsia="宋体" w:hAnsi="Times New Roman"/>
          <w:szCs w:val="21"/>
        </w:rPr>
        <w:t>8</w:t>
      </w:r>
      <w:r w:rsidR="004734C8" w:rsidRPr="00897F0B">
        <w:rPr>
          <w:rFonts w:ascii="Times New Roman" w:eastAsia="宋体" w:hAnsi="Times New Roman" w:hint="eastAsia"/>
          <w:szCs w:val="21"/>
        </w:rPr>
        <w:t>%</w:t>
      </w:r>
      <w:r w:rsidR="004734C8">
        <w:rPr>
          <w:rFonts w:ascii="Times New Roman" w:eastAsia="宋体" w:hAnsi="Times New Roman" w:hint="eastAsia"/>
          <w:szCs w:val="21"/>
        </w:rPr>
        <w:t>，</w:t>
      </w:r>
      <w:r w:rsidR="00460579">
        <w:rPr>
          <w:rFonts w:ascii="Times New Roman" w:eastAsia="宋体" w:hAnsi="Times New Roman" w:hint="eastAsia"/>
          <w:szCs w:val="21"/>
        </w:rPr>
        <w:t>较调整前</w:t>
      </w:r>
      <w:r w:rsidR="00243CCF" w:rsidRPr="00897F0B">
        <w:rPr>
          <w:rFonts w:ascii="Times New Roman" w:eastAsia="宋体" w:hAnsi="Times New Roman" w:hint="eastAsia"/>
          <w:szCs w:val="21"/>
        </w:rPr>
        <w:t>平均提高</w:t>
      </w:r>
      <w:r w:rsidR="00A93680" w:rsidRPr="00897F0B">
        <w:rPr>
          <w:rFonts w:ascii="Times New Roman" w:eastAsia="宋体" w:hAnsi="Times New Roman"/>
          <w:szCs w:val="21"/>
        </w:rPr>
        <w:t>19</w:t>
      </w:r>
      <w:r w:rsidR="00A93680" w:rsidRPr="00897F0B">
        <w:rPr>
          <w:rFonts w:ascii="Times New Roman" w:eastAsia="宋体" w:hAnsi="Times New Roman" w:hint="eastAsia"/>
          <w:szCs w:val="21"/>
        </w:rPr>
        <w:t>.</w:t>
      </w:r>
      <w:r w:rsidR="00A71E1E">
        <w:rPr>
          <w:rFonts w:ascii="Times New Roman" w:eastAsia="宋体" w:hAnsi="Times New Roman"/>
          <w:szCs w:val="21"/>
        </w:rPr>
        <w:t>6</w:t>
      </w:r>
      <w:r w:rsidR="00243CCF" w:rsidRPr="00897F0B">
        <w:rPr>
          <w:rFonts w:ascii="Times New Roman" w:eastAsia="宋体" w:hAnsi="Times New Roman" w:hint="eastAsia"/>
          <w:szCs w:val="21"/>
        </w:rPr>
        <w:t>%</w:t>
      </w:r>
      <w:r w:rsidR="00243CCF" w:rsidRPr="00897F0B">
        <w:rPr>
          <w:rFonts w:ascii="Times New Roman" w:eastAsia="宋体" w:hAnsi="Times New Roman" w:hint="eastAsia"/>
          <w:szCs w:val="21"/>
        </w:rPr>
        <w:t>。</w:t>
      </w:r>
      <w:r w:rsidR="00570F69" w:rsidRPr="00897F0B">
        <w:rPr>
          <w:rFonts w:ascii="Times New Roman" w:eastAsia="宋体" w:hAnsi="Times New Roman"/>
          <w:szCs w:val="21"/>
        </w:rPr>
        <w:t>2</w:t>
      </w:r>
      <w:r w:rsidR="00A63071" w:rsidRPr="00897F0B">
        <w:rPr>
          <w:rFonts w:ascii="Times New Roman" w:eastAsia="宋体" w:hAnsi="Times New Roman"/>
          <w:szCs w:val="21"/>
        </w:rPr>
        <w:t>019</w:t>
      </w:r>
      <w:r w:rsidR="00442016" w:rsidRPr="00897F0B">
        <w:rPr>
          <w:rFonts w:ascii="Times New Roman" w:eastAsia="宋体" w:hAnsi="Times New Roman" w:hint="eastAsia"/>
          <w:szCs w:val="21"/>
        </w:rPr>
        <w:t>年提高幅度最小，</w:t>
      </w:r>
      <w:r w:rsidR="0038284C">
        <w:rPr>
          <w:rFonts w:ascii="Times New Roman" w:eastAsia="宋体" w:hAnsi="Times New Roman" w:hint="eastAsia"/>
          <w:szCs w:val="21"/>
        </w:rPr>
        <w:t>为</w:t>
      </w:r>
      <w:r w:rsidR="00A63071" w:rsidRPr="00897F0B">
        <w:rPr>
          <w:rFonts w:ascii="Times New Roman" w:eastAsia="宋体" w:hAnsi="Times New Roman"/>
          <w:szCs w:val="21"/>
        </w:rPr>
        <w:t>16</w:t>
      </w:r>
      <w:r w:rsidR="00A63071" w:rsidRPr="00897F0B">
        <w:rPr>
          <w:rFonts w:ascii="Times New Roman" w:eastAsia="宋体" w:hAnsi="Times New Roman" w:hint="eastAsia"/>
          <w:szCs w:val="21"/>
        </w:rPr>
        <w:t>.</w:t>
      </w:r>
      <w:r w:rsidR="00A63071" w:rsidRPr="00897F0B">
        <w:rPr>
          <w:rFonts w:ascii="Times New Roman" w:eastAsia="宋体" w:hAnsi="Times New Roman"/>
          <w:szCs w:val="21"/>
        </w:rPr>
        <w:t>3</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w:t>
      </w:r>
      <w:r w:rsidR="00281848" w:rsidRPr="00897F0B">
        <w:rPr>
          <w:rFonts w:ascii="Times New Roman" w:eastAsia="宋体" w:hAnsi="Times New Roman"/>
          <w:szCs w:val="21"/>
        </w:rPr>
        <w:t>1999</w:t>
      </w:r>
      <w:r w:rsidR="00442016" w:rsidRPr="00897F0B">
        <w:rPr>
          <w:rFonts w:ascii="Times New Roman" w:eastAsia="宋体" w:hAnsi="Times New Roman" w:hint="eastAsia"/>
          <w:szCs w:val="21"/>
        </w:rPr>
        <w:t>年提高幅度最大，达到</w:t>
      </w:r>
      <w:r w:rsidR="00442016" w:rsidRPr="00897F0B">
        <w:rPr>
          <w:rFonts w:ascii="Times New Roman" w:eastAsia="宋体" w:hAnsi="Times New Roman" w:hint="eastAsia"/>
          <w:szCs w:val="21"/>
        </w:rPr>
        <w:t>2</w:t>
      </w:r>
      <w:r w:rsidR="003D6470" w:rsidRPr="00897F0B">
        <w:rPr>
          <w:rFonts w:ascii="Times New Roman" w:eastAsia="宋体" w:hAnsi="Times New Roman"/>
          <w:szCs w:val="21"/>
        </w:rPr>
        <w:t>5</w:t>
      </w:r>
      <w:r w:rsidR="003D6470" w:rsidRPr="00897F0B">
        <w:rPr>
          <w:rFonts w:ascii="Times New Roman" w:eastAsia="宋体" w:hAnsi="Times New Roman" w:hint="eastAsia"/>
          <w:szCs w:val="21"/>
        </w:rPr>
        <w:t>.</w:t>
      </w:r>
      <w:r w:rsidR="003D6470" w:rsidRPr="00897F0B">
        <w:rPr>
          <w:rFonts w:ascii="Times New Roman" w:eastAsia="宋体" w:hAnsi="Times New Roman"/>
          <w:szCs w:val="21"/>
        </w:rPr>
        <w:t>0</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。调整前中国劳动收入份额的均值</w:t>
      </w:r>
      <w:r w:rsidR="00570F69" w:rsidRPr="00897F0B">
        <w:rPr>
          <w:rFonts w:ascii="Times New Roman" w:eastAsia="宋体" w:hAnsi="Times New Roman" w:hint="eastAsia"/>
          <w:szCs w:val="21"/>
        </w:rPr>
        <w:t>为</w:t>
      </w:r>
      <w:r w:rsidR="001763C6" w:rsidRPr="00897F0B">
        <w:rPr>
          <w:rFonts w:ascii="Times New Roman" w:eastAsia="宋体" w:hAnsi="Times New Roman"/>
          <w:szCs w:val="21"/>
        </w:rPr>
        <w:t>5</w:t>
      </w:r>
      <w:r w:rsidR="00F91CD0" w:rsidRPr="00897F0B">
        <w:rPr>
          <w:rFonts w:ascii="Times New Roman" w:eastAsia="宋体" w:hAnsi="Times New Roman"/>
          <w:szCs w:val="21"/>
        </w:rPr>
        <w:t>1</w:t>
      </w:r>
      <w:r w:rsidR="00F91CD0" w:rsidRPr="00897F0B">
        <w:rPr>
          <w:rFonts w:ascii="Times New Roman" w:eastAsia="宋体" w:hAnsi="Times New Roman" w:hint="eastAsia"/>
          <w:szCs w:val="21"/>
        </w:rPr>
        <w:t>.</w:t>
      </w:r>
      <w:r w:rsidR="00F91CD0" w:rsidRPr="00897F0B">
        <w:rPr>
          <w:rFonts w:ascii="Times New Roman" w:eastAsia="宋体" w:hAnsi="Times New Roman"/>
          <w:szCs w:val="21"/>
        </w:rPr>
        <w:t>2</w:t>
      </w:r>
      <w:r w:rsidR="00570F69" w:rsidRPr="00897F0B">
        <w:rPr>
          <w:rFonts w:ascii="Times New Roman" w:eastAsia="宋体" w:hAnsi="Times New Roman" w:hint="eastAsia"/>
          <w:szCs w:val="21"/>
        </w:rPr>
        <w:t>%</w:t>
      </w:r>
      <w:r w:rsidR="001F1793" w:rsidRPr="00897F0B">
        <w:rPr>
          <w:rFonts w:ascii="Times New Roman" w:eastAsia="宋体" w:hAnsi="Times New Roman" w:hint="eastAsia"/>
          <w:szCs w:val="21"/>
        </w:rPr>
        <w:t>，高于</w:t>
      </w:r>
      <w:r w:rsidR="002E1EF6" w:rsidRPr="00897F0B">
        <w:rPr>
          <w:rFonts w:ascii="Times New Roman" w:eastAsia="宋体" w:hAnsi="Times New Roman" w:hint="eastAsia"/>
          <w:szCs w:val="21"/>
        </w:rPr>
        <w:t>收入法</w:t>
      </w:r>
      <w:r w:rsidR="00972E51" w:rsidRPr="00897F0B">
        <w:rPr>
          <w:rFonts w:ascii="Times New Roman" w:eastAsia="宋体" w:hAnsi="Times New Roman" w:hint="eastAsia"/>
          <w:szCs w:val="21"/>
        </w:rPr>
        <w:t>GDP</w:t>
      </w:r>
      <w:r w:rsidR="002E1EF6" w:rsidRPr="00897F0B">
        <w:rPr>
          <w:rFonts w:ascii="Times New Roman" w:eastAsia="宋体" w:hAnsi="Times New Roman" w:hint="eastAsia"/>
          <w:szCs w:val="21"/>
        </w:rPr>
        <w:t>数据</w:t>
      </w:r>
      <w:r w:rsidR="001F1793" w:rsidRPr="00897F0B">
        <w:rPr>
          <w:rFonts w:ascii="Times New Roman" w:eastAsia="宋体" w:hAnsi="Times New Roman" w:hint="eastAsia"/>
          <w:szCs w:val="21"/>
        </w:rPr>
        <w:t>和投入产出表测算均值</w:t>
      </w:r>
      <w:r w:rsidR="00442016" w:rsidRPr="00897F0B">
        <w:rPr>
          <w:rFonts w:ascii="Times New Roman" w:eastAsia="宋体" w:hAnsi="Times New Roman" w:hint="eastAsia"/>
          <w:szCs w:val="21"/>
        </w:rPr>
        <w:t>，调整前的中国劳动收入份额最大值为</w:t>
      </w:r>
      <w:r w:rsidR="00B07A66" w:rsidRPr="00897F0B">
        <w:rPr>
          <w:rFonts w:ascii="Times New Roman" w:eastAsia="宋体" w:hAnsi="Times New Roman"/>
          <w:szCs w:val="21"/>
        </w:rPr>
        <w:t>199</w:t>
      </w:r>
      <w:r w:rsidR="00C43E9A" w:rsidRPr="00897F0B">
        <w:rPr>
          <w:rFonts w:ascii="Times New Roman" w:eastAsia="宋体" w:hAnsi="Times New Roman"/>
          <w:szCs w:val="21"/>
        </w:rPr>
        <w:t>2</w:t>
      </w:r>
      <w:r w:rsidR="00442016" w:rsidRPr="00897F0B">
        <w:rPr>
          <w:rFonts w:ascii="Times New Roman" w:eastAsia="宋体" w:hAnsi="Times New Roman" w:hint="eastAsia"/>
          <w:szCs w:val="21"/>
        </w:rPr>
        <w:t>年的</w:t>
      </w:r>
      <w:r w:rsidR="001763C6" w:rsidRPr="00897F0B">
        <w:rPr>
          <w:rFonts w:ascii="Times New Roman" w:eastAsia="宋体" w:hAnsi="Times New Roman"/>
          <w:szCs w:val="21"/>
        </w:rPr>
        <w:t>5</w:t>
      </w:r>
      <w:r w:rsidR="00B07A66" w:rsidRPr="00897F0B">
        <w:rPr>
          <w:rFonts w:ascii="Times New Roman" w:eastAsia="宋体" w:hAnsi="Times New Roman"/>
          <w:szCs w:val="21"/>
        </w:rPr>
        <w:t>4</w:t>
      </w:r>
      <w:r w:rsidR="00B07A66" w:rsidRPr="00897F0B">
        <w:rPr>
          <w:rFonts w:ascii="Times New Roman" w:eastAsia="宋体" w:hAnsi="Times New Roman" w:hint="eastAsia"/>
          <w:szCs w:val="21"/>
        </w:rPr>
        <w:t>.</w:t>
      </w:r>
      <w:r w:rsidR="00A71E1E">
        <w:rPr>
          <w:rFonts w:ascii="Times New Roman" w:eastAsia="宋体" w:hAnsi="Times New Roman"/>
          <w:szCs w:val="21"/>
        </w:rPr>
        <w:t>6</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，最小值为</w:t>
      </w:r>
      <w:r w:rsidR="00C43E9A" w:rsidRPr="00897F0B">
        <w:rPr>
          <w:rFonts w:ascii="Times New Roman" w:eastAsia="宋体" w:hAnsi="Times New Roman"/>
          <w:szCs w:val="21"/>
        </w:rPr>
        <w:t>2011</w:t>
      </w:r>
      <w:r w:rsidR="00442016" w:rsidRPr="00897F0B">
        <w:rPr>
          <w:rFonts w:ascii="Times New Roman" w:eastAsia="宋体" w:hAnsi="Times New Roman" w:hint="eastAsia"/>
          <w:szCs w:val="21"/>
        </w:rPr>
        <w:t>年的</w:t>
      </w:r>
      <w:r w:rsidR="00442016" w:rsidRPr="00897F0B">
        <w:rPr>
          <w:rFonts w:ascii="Times New Roman" w:eastAsia="宋体" w:hAnsi="Times New Roman" w:hint="eastAsia"/>
          <w:szCs w:val="21"/>
        </w:rPr>
        <w:t>4</w:t>
      </w:r>
      <w:r w:rsidR="008E1EDD" w:rsidRPr="00897F0B">
        <w:rPr>
          <w:rFonts w:ascii="Times New Roman" w:eastAsia="宋体" w:hAnsi="Times New Roman"/>
          <w:szCs w:val="21"/>
        </w:rPr>
        <w:t>7</w:t>
      </w:r>
      <w:r w:rsidR="008E1EDD" w:rsidRPr="00897F0B">
        <w:rPr>
          <w:rFonts w:ascii="Times New Roman" w:eastAsia="宋体" w:hAnsi="Times New Roman" w:hint="eastAsia"/>
          <w:szCs w:val="21"/>
        </w:rPr>
        <w:t>.</w:t>
      </w:r>
      <w:r w:rsidR="008E1EDD" w:rsidRPr="00897F0B">
        <w:rPr>
          <w:rFonts w:ascii="Times New Roman" w:eastAsia="宋体" w:hAnsi="Times New Roman"/>
          <w:szCs w:val="21"/>
        </w:rPr>
        <w:t>0</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，近年来劳动收入份额保持在均值附近，略</w:t>
      </w:r>
      <w:r w:rsidR="00C43E9A" w:rsidRPr="00897F0B">
        <w:rPr>
          <w:rFonts w:ascii="Times New Roman" w:eastAsia="宋体" w:hAnsi="Times New Roman" w:hint="eastAsia"/>
          <w:szCs w:val="21"/>
        </w:rPr>
        <w:t>高</w:t>
      </w:r>
      <w:r w:rsidR="00442016" w:rsidRPr="00897F0B">
        <w:rPr>
          <w:rFonts w:ascii="Times New Roman" w:eastAsia="宋体" w:hAnsi="Times New Roman" w:hint="eastAsia"/>
          <w:szCs w:val="21"/>
        </w:rPr>
        <w:t>于</w:t>
      </w:r>
      <w:r w:rsidR="00442016" w:rsidRPr="00897F0B">
        <w:rPr>
          <w:rFonts w:ascii="Times New Roman" w:eastAsia="宋体" w:hAnsi="Times New Roman" w:hint="eastAsia"/>
          <w:szCs w:val="21"/>
        </w:rPr>
        <w:t>5</w:t>
      </w:r>
      <w:r w:rsidR="00442016" w:rsidRPr="00897F0B">
        <w:rPr>
          <w:rFonts w:ascii="Times New Roman" w:eastAsia="宋体" w:hAnsi="Times New Roman"/>
          <w:szCs w:val="21"/>
        </w:rPr>
        <w:t>0</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。调整后中国劳动收入份额的最大值</w:t>
      </w:r>
      <w:r w:rsidR="004170CC" w:rsidRPr="00897F0B">
        <w:rPr>
          <w:rFonts w:ascii="Times New Roman" w:eastAsia="宋体" w:hAnsi="Times New Roman" w:hint="eastAsia"/>
          <w:szCs w:val="21"/>
        </w:rPr>
        <w:t>为</w:t>
      </w:r>
      <w:r w:rsidR="00B07A66" w:rsidRPr="00897F0B">
        <w:rPr>
          <w:rFonts w:ascii="Times New Roman" w:eastAsia="宋体" w:hAnsi="Times New Roman"/>
          <w:szCs w:val="21"/>
        </w:rPr>
        <w:t>1999</w:t>
      </w:r>
      <w:r w:rsidR="004170CC" w:rsidRPr="00897F0B">
        <w:rPr>
          <w:rFonts w:ascii="Times New Roman" w:eastAsia="宋体" w:hAnsi="Times New Roman" w:hint="eastAsia"/>
          <w:szCs w:val="21"/>
        </w:rPr>
        <w:t>年</w:t>
      </w:r>
      <w:r w:rsidR="00414AF1" w:rsidRPr="00897F0B">
        <w:rPr>
          <w:rFonts w:ascii="Times New Roman" w:eastAsia="宋体" w:hAnsi="Times New Roman" w:hint="eastAsia"/>
          <w:szCs w:val="21"/>
        </w:rPr>
        <w:t>的</w:t>
      </w:r>
      <w:r w:rsidR="00B50FB5" w:rsidRPr="00897F0B">
        <w:rPr>
          <w:rFonts w:ascii="Times New Roman" w:eastAsia="宋体" w:hAnsi="Times New Roman"/>
          <w:szCs w:val="21"/>
        </w:rPr>
        <w:t>7</w:t>
      </w:r>
      <w:r w:rsidR="00B07A66" w:rsidRPr="00897F0B">
        <w:rPr>
          <w:rFonts w:ascii="Times New Roman" w:eastAsia="宋体" w:hAnsi="Times New Roman"/>
          <w:szCs w:val="21"/>
        </w:rPr>
        <w:t>7</w:t>
      </w:r>
      <w:r w:rsidR="00B07A66" w:rsidRPr="00897F0B">
        <w:rPr>
          <w:rFonts w:ascii="Times New Roman" w:eastAsia="宋体" w:hAnsi="Times New Roman" w:hint="eastAsia"/>
          <w:szCs w:val="21"/>
        </w:rPr>
        <w:t>.</w:t>
      </w:r>
      <w:r w:rsidR="00B07A66" w:rsidRPr="00897F0B">
        <w:rPr>
          <w:rFonts w:ascii="Times New Roman" w:eastAsia="宋体" w:hAnsi="Times New Roman"/>
          <w:szCs w:val="21"/>
        </w:rPr>
        <w:t>6</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，最小值</w:t>
      </w:r>
      <w:r w:rsidR="004170CC" w:rsidRPr="00897F0B">
        <w:rPr>
          <w:rFonts w:ascii="Times New Roman" w:eastAsia="宋体" w:hAnsi="Times New Roman" w:hint="eastAsia"/>
          <w:szCs w:val="21"/>
        </w:rPr>
        <w:t>为</w:t>
      </w:r>
      <w:r w:rsidR="004D3CD3" w:rsidRPr="00897F0B">
        <w:rPr>
          <w:rFonts w:ascii="Times New Roman" w:eastAsia="宋体" w:hAnsi="Times New Roman" w:hint="eastAsia"/>
          <w:szCs w:val="21"/>
        </w:rPr>
        <w:t>2</w:t>
      </w:r>
      <w:r w:rsidR="004D3CD3" w:rsidRPr="00897F0B">
        <w:rPr>
          <w:rFonts w:ascii="Times New Roman" w:eastAsia="宋体" w:hAnsi="Times New Roman"/>
          <w:szCs w:val="21"/>
        </w:rPr>
        <w:t>008</w:t>
      </w:r>
      <w:r w:rsidR="004D3CD3" w:rsidRPr="00897F0B">
        <w:rPr>
          <w:rFonts w:ascii="Times New Roman" w:eastAsia="宋体" w:hAnsi="Times New Roman" w:hint="eastAsia"/>
          <w:szCs w:val="21"/>
        </w:rPr>
        <w:t>年的</w:t>
      </w:r>
      <w:r w:rsidR="004170CC" w:rsidRPr="00897F0B">
        <w:rPr>
          <w:rFonts w:ascii="Times New Roman" w:eastAsia="宋体" w:hAnsi="Times New Roman"/>
          <w:szCs w:val="21"/>
        </w:rPr>
        <w:t>64</w:t>
      </w:r>
      <w:r w:rsidR="004170CC" w:rsidRPr="00897F0B">
        <w:rPr>
          <w:rFonts w:ascii="Times New Roman" w:eastAsia="宋体" w:hAnsi="Times New Roman" w:hint="eastAsia"/>
          <w:szCs w:val="21"/>
        </w:rPr>
        <w:t>.</w:t>
      </w:r>
      <w:r w:rsidR="00A71E1E">
        <w:rPr>
          <w:rFonts w:ascii="Times New Roman" w:eastAsia="宋体" w:hAnsi="Times New Roman"/>
          <w:szCs w:val="21"/>
        </w:rPr>
        <w:t>7</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，近年来</w:t>
      </w:r>
      <w:r w:rsidR="008D162D" w:rsidRPr="00897F0B">
        <w:rPr>
          <w:rFonts w:ascii="Times New Roman" w:eastAsia="宋体" w:hAnsi="Times New Roman" w:hint="eastAsia"/>
          <w:szCs w:val="21"/>
        </w:rPr>
        <w:t>劳动收入份额保持在均值附近，略</w:t>
      </w:r>
      <w:r w:rsidR="00B54C60" w:rsidRPr="00897F0B">
        <w:rPr>
          <w:rFonts w:ascii="Times New Roman" w:eastAsia="宋体" w:hAnsi="Times New Roman" w:hint="eastAsia"/>
          <w:szCs w:val="21"/>
        </w:rPr>
        <w:t>低</w:t>
      </w:r>
      <w:r w:rsidR="008D162D" w:rsidRPr="00897F0B">
        <w:rPr>
          <w:rFonts w:ascii="Times New Roman" w:eastAsia="宋体" w:hAnsi="Times New Roman" w:hint="eastAsia"/>
          <w:szCs w:val="21"/>
        </w:rPr>
        <w:t>于</w:t>
      </w:r>
      <w:r w:rsidR="00365FAF" w:rsidRPr="00897F0B">
        <w:rPr>
          <w:rFonts w:ascii="Times New Roman" w:eastAsia="宋体" w:hAnsi="Times New Roman"/>
          <w:szCs w:val="21"/>
        </w:rPr>
        <w:t>70</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w:t>
      </w:r>
    </w:p>
    <w:p w14:paraId="301FC13F" w14:textId="5C38ABBF" w:rsidR="00044827" w:rsidRDefault="00243CCF" w:rsidP="002561E1">
      <w:pPr>
        <w:ind w:firstLineChars="200" w:firstLine="420"/>
        <w:rPr>
          <w:rFonts w:ascii="Times New Roman" w:eastAsia="宋体" w:hAnsi="Times New Roman"/>
          <w:szCs w:val="21"/>
        </w:rPr>
      </w:pPr>
      <w:r w:rsidRPr="00897F0B">
        <w:rPr>
          <w:rFonts w:ascii="Times New Roman" w:eastAsia="宋体" w:hAnsi="Times New Roman" w:hint="eastAsia"/>
          <w:szCs w:val="21"/>
        </w:rPr>
        <w:t>投入产出表测算的中国劳动收入份额调整后</w:t>
      </w:r>
      <w:r w:rsidR="0084321D" w:rsidRPr="00897F0B">
        <w:rPr>
          <w:rFonts w:ascii="Times New Roman" w:eastAsia="宋体" w:hAnsi="Times New Roman" w:hint="eastAsia"/>
          <w:szCs w:val="21"/>
        </w:rPr>
        <w:t>均值为</w:t>
      </w:r>
      <w:r w:rsidR="0084321D" w:rsidRPr="00897F0B">
        <w:rPr>
          <w:rFonts w:ascii="Times New Roman" w:eastAsia="宋体" w:hAnsi="Times New Roman" w:hint="eastAsia"/>
          <w:szCs w:val="21"/>
        </w:rPr>
        <w:t>6</w:t>
      </w:r>
      <w:r w:rsidR="00466335">
        <w:rPr>
          <w:rFonts w:ascii="Times New Roman" w:eastAsia="宋体" w:hAnsi="Times New Roman"/>
          <w:szCs w:val="21"/>
        </w:rPr>
        <w:t>7</w:t>
      </w:r>
      <w:r w:rsidR="00466335">
        <w:rPr>
          <w:rFonts w:ascii="Times New Roman" w:eastAsia="宋体" w:hAnsi="Times New Roman" w:hint="eastAsia"/>
          <w:szCs w:val="21"/>
        </w:rPr>
        <w:t>.</w:t>
      </w:r>
      <w:r w:rsidR="00DD5DC4">
        <w:rPr>
          <w:rFonts w:ascii="Times New Roman" w:eastAsia="宋体" w:hAnsi="Times New Roman"/>
          <w:szCs w:val="21"/>
        </w:rPr>
        <w:t>1</w:t>
      </w:r>
      <w:r w:rsidR="0084321D" w:rsidRPr="00897F0B">
        <w:rPr>
          <w:rFonts w:ascii="Times New Roman" w:eastAsia="宋体" w:hAnsi="Times New Roman" w:hint="eastAsia"/>
          <w:szCs w:val="21"/>
        </w:rPr>
        <w:t>%</w:t>
      </w:r>
      <w:r w:rsidR="0084321D">
        <w:rPr>
          <w:rFonts w:ascii="Times New Roman" w:eastAsia="宋体" w:hAnsi="Times New Roman" w:hint="eastAsia"/>
          <w:szCs w:val="21"/>
        </w:rPr>
        <w:t>，较调整前</w:t>
      </w:r>
      <w:r w:rsidRPr="00897F0B">
        <w:rPr>
          <w:rFonts w:ascii="Times New Roman" w:eastAsia="宋体" w:hAnsi="Times New Roman" w:hint="eastAsia"/>
          <w:szCs w:val="21"/>
        </w:rPr>
        <w:t>平均提高</w:t>
      </w:r>
      <w:r w:rsidR="00ED3C10" w:rsidRPr="00897F0B">
        <w:rPr>
          <w:rFonts w:ascii="Times New Roman" w:eastAsia="宋体" w:hAnsi="Times New Roman"/>
          <w:szCs w:val="21"/>
        </w:rPr>
        <w:t>18</w:t>
      </w:r>
      <w:r w:rsidR="00ED3C10" w:rsidRPr="00897F0B">
        <w:rPr>
          <w:rFonts w:ascii="Times New Roman" w:eastAsia="宋体" w:hAnsi="Times New Roman" w:hint="eastAsia"/>
          <w:szCs w:val="21"/>
        </w:rPr>
        <w:t>.</w:t>
      </w:r>
      <w:r w:rsidR="00A71E1E">
        <w:rPr>
          <w:rFonts w:ascii="Times New Roman" w:eastAsia="宋体" w:hAnsi="Times New Roman"/>
          <w:szCs w:val="21"/>
        </w:rPr>
        <w:t>1</w:t>
      </w:r>
      <w:r w:rsidR="001A4519" w:rsidRPr="00897F0B">
        <w:rPr>
          <w:rFonts w:ascii="Times New Roman" w:eastAsia="宋体" w:hAnsi="Times New Roman" w:hint="eastAsia"/>
          <w:szCs w:val="21"/>
        </w:rPr>
        <w:t>%</w:t>
      </w:r>
      <w:r w:rsidR="004B1060" w:rsidRPr="00897F0B">
        <w:rPr>
          <w:rFonts w:ascii="Times New Roman" w:eastAsia="宋体" w:hAnsi="Times New Roman" w:hint="eastAsia"/>
          <w:szCs w:val="21"/>
        </w:rPr>
        <w:t>。</w:t>
      </w:r>
      <w:r w:rsidR="00442016" w:rsidRPr="00897F0B">
        <w:rPr>
          <w:rFonts w:ascii="Times New Roman" w:eastAsia="宋体" w:hAnsi="Times New Roman" w:hint="eastAsia"/>
          <w:szCs w:val="21"/>
        </w:rPr>
        <w:t>1</w:t>
      </w:r>
      <w:r w:rsidR="00442016" w:rsidRPr="00897F0B">
        <w:rPr>
          <w:rFonts w:ascii="Times New Roman" w:eastAsia="宋体" w:hAnsi="Times New Roman"/>
          <w:szCs w:val="21"/>
        </w:rPr>
        <w:t>98</w:t>
      </w:r>
      <w:r w:rsidR="00485ABA" w:rsidRPr="00897F0B">
        <w:rPr>
          <w:rFonts w:ascii="Times New Roman" w:eastAsia="宋体" w:hAnsi="Times New Roman"/>
          <w:szCs w:val="21"/>
        </w:rPr>
        <w:t>7</w:t>
      </w:r>
      <w:r w:rsidR="00442016" w:rsidRPr="00897F0B">
        <w:rPr>
          <w:rFonts w:ascii="Times New Roman" w:eastAsia="宋体" w:hAnsi="Times New Roman" w:hint="eastAsia"/>
          <w:szCs w:val="21"/>
        </w:rPr>
        <w:t>年提高幅度最小，有</w:t>
      </w:r>
      <w:r w:rsidR="00485ABA" w:rsidRPr="00897F0B">
        <w:rPr>
          <w:rFonts w:ascii="Times New Roman" w:eastAsia="宋体" w:hAnsi="Times New Roman"/>
          <w:szCs w:val="21"/>
        </w:rPr>
        <w:t>13</w:t>
      </w:r>
      <w:r w:rsidR="00485ABA" w:rsidRPr="00897F0B">
        <w:rPr>
          <w:rFonts w:ascii="Times New Roman" w:eastAsia="宋体" w:hAnsi="Times New Roman" w:hint="eastAsia"/>
          <w:szCs w:val="21"/>
        </w:rPr>
        <w:t>.</w:t>
      </w:r>
      <w:r w:rsidR="00A71E1E">
        <w:rPr>
          <w:rFonts w:ascii="Times New Roman" w:eastAsia="宋体" w:hAnsi="Times New Roman"/>
          <w:szCs w:val="21"/>
        </w:rPr>
        <w:t>2</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2</w:t>
      </w:r>
      <w:r w:rsidR="00442016" w:rsidRPr="00897F0B">
        <w:rPr>
          <w:rFonts w:ascii="Times New Roman" w:eastAsia="宋体" w:hAnsi="Times New Roman"/>
          <w:szCs w:val="21"/>
        </w:rPr>
        <w:t>00</w:t>
      </w:r>
      <w:r w:rsidR="00485ABA" w:rsidRPr="00897F0B">
        <w:rPr>
          <w:rFonts w:ascii="Times New Roman" w:eastAsia="宋体" w:hAnsi="Times New Roman"/>
          <w:szCs w:val="21"/>
        </w:rPr>
        <w:t>0</w:t>
      </w:r>
      <w:r w:rsidR="00442016" w:rsidRPr="00897F0B">
        <w:rPr>
          <w:rFonts w:ascii="Times New Roman" w:eastAsia="宋体" w:hAnsi="Times New Roman" w:hint="eastAsia"/>
          <w:szCs w:val="21"/>
        </w:rPr>
        <w:t>年提高幅度最大，达到</w:t>
      </w:r>
      <w:r w:rsidR="00442016" w:rsidRPr="00897F0B">
        <w:rPr>
          <w:rFonts w:ascii="Times New Roman" w:eastAsia="宋体" w:hAnsi="Times New Roman" w:hint="eastAsia"/>
          <w:szCs w:val="21"/>
        </w:rPr>
        <w:t>2</w:t>
      </w:r>
      <w:r w:rsidR="003D27C8" w:rsidRPr="00897F0B">
        <w:rPr>
          <w:rFonts w:ascii="Times New Roman" w:eastAsia="宋体" w:hAnsi="Times New Roman"/>
          <w:szCs w:val="21"/>
        </w:rPr>
        <w:t>5</w:t>
      </w:r>
      <w:r w:rsidR="003D27C8" w:rsidRPr="00897F0B">
        <w:rPr>
          <w:rFonts w:ascii="Times New Roman" w:eastAsia="宋体" w:hAnsi="Times New Roman" w:hint="eastAsia"/>
          <w:szCs w:val="21"/>
        </w:rPr>
        <w:t>.</w:t>
      </w:r>
      <w:r w:rsidR="00A71E1E">
        <w:rPr>
          <w:rFonts w:ascii="Times New Roman" w:eastAsia="宋体" w:hAnsi="Times New Roman"/>
          <w:szCs w:val="21"/>
        </w:rPr>
        <w:t>0</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。调整前中国劳动收入份额的均值低于</w:t>
      </w:r>
      <w:r w:rsidR="00442016" w:rsidRPr="00897F0B">
        <w:rPr>
          <w:rFonts w:ascii="Times New Roman" w:eastAsia="宋体" w:hAnsi="Times New Roman" w:hint="eastAsia"/>
          <w:szCs w:val="21"/>
        </w:rPr>
        <w:t>5</w:t>
      </w:r>
      <w:r w:rsidR="00442016" w:rsidRPr="00897F0B">
        <w:rPr>
          <w:rFonts w:ascii="Times New Roman" w:eastAsia="宋体" w:hAnsi="Times New Roman"/>
          <w:szCs w:val="21"/>
        </w:rPr>
        <w:t>0</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，仅为</w:t>
      </w:r>
      <w:r w:rsidR="00442016" w:rsidRPr="00897F0B">
        <w:rPr>
          <w:rFonts w:ascii="Times New Roman" w:eastAsia="宋体" w:hAnsi="Times New Roman" w:hint="eastAsia"/>
          <w:szCs w:val="21"/>
        </w:rPr>
        <w:t>4</w:t>
      </w:r>
      <w:r w:rsidR="00627E12" w:rsidRPr="00897F0B">
        <w:rPr>
          <w:rFonts w:ascii="Times New Roman" w:eastAsia="宋体" w:hAnsi="Times New Roman"/>
          <w:szCs w:val="21"/>
        </w:rPr>
        <w:t>8</w:t>
      </w:r>
      <w:r w:rsidR="00627E12" w:rsidRPr="00897F0B">
        <w:rPr>
          <w:rFonts w:ascii="Times New Roman" w:eastAsia="宋体" w:hAnsi="Times New Roman" w:hint="eastAsia"/>
          <w:szCs w:val="21"/>
        </w:rPr>
        <w:t>.</w:t>
      </w:r>
      <w:r w:rsidR="00627E12" w:rsidRPr="00897F0B">
        <w:rPr>
          <w:rFonts w:ascii="Times New Roman" w:eastAsia="宋体" w:hAnsi="Times New Roman"/>
          <w:szCs w:val="21"/>
        </w:rPr>
        <w:t>8</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，最大值为</w:t>
      </w:r>
      <w:r w:rsidR="00442016" w:rsidRPr="00897F0B">
        <w:rPr>
          <w:rFonts w:ascii="Times New Roman" w:eastAsia="宋体" w:hAnsi="Times New Roman" w:hint="eastAsia"/>
          <w:szCs w:val="21"/>
        </w:rPr>
        <w:t>1</w:t>
      </w:r>
      <w:r w:rsidR="00442016" w:rsidRPr="00897F0B">
        <w:rPr>
          <w:rFonts w:ascii="Times New Roman" w:eastAsia="宋体" w:hAnsi="Times New Roman"/>
          <w:szCs w:val="21"/>
        </w:rPr>
        <w:t>9</w:t>
      </w:r>
      <w:r w:rsidR="009F0D18" w:rsidRPr="00897F0B">
        <w:rPr>
          <w:rFonts w:ascii="Times New Roman" w:eastAsia="宋体" w:hAnsi="Times New Roman"/>
          <w:szCs w:val="21"/>
        </w:rPr>
        <w:t>97</w:t>
      </w:r>
      <w:r w:rsidR="00442016" w:rsidRPr="00897F0B">
        <w:rPr>
          <w:rFonts w:ascii="Times New Roman" w:eastAsia="宋体" w:hAnsi="Times New Roman" w:hint="eastAsia"/>
          <w:szCs w:val="21"/>
        </w:rPr>
        <w:t>年的</w:t>
      </w:r>
      <w:r w:rsidR="00442016" w:rsidRPr="00897F0B">
        <w:rPr>
          <w:rFonts w:ascii="Times New Roman" w:eastAsia="宋体" w:hAnsi="Times New Roman" w:hint="eastAsia"/>
          <w:szCs w:val="21"/>
        </w:rPr>
        <w:t>5</w:t>
      </w:r>
      <w:r w:rsidR="009F0D18" w:rsidRPr="00897F0B">
        <w:rPr>
          <w:rFonts w:ascii="Times New Roman" w:eastAsia="宋体" w:hAnsi="Times New Roman"/>
          <w:szCs w:val="21"/>
        </w:rPr>
        <w:t>4</w:t>
      </w:r>
      <w:r w:rsidR="009F0D18" w:rsidRPr="00897F0B">
        <w:rPr>
          <w:rFonts w:ascii="Times New Roman" w:eastAsia="宋体" w:hAnsi="Times New Roman" w:hint="eastAsia"/>
          <w:szCs w:val="21"/>
        </w:rPr>
        <w:t>.</w:t>
      </w:r>
      <w:r w:rsidR="00A71E1E">
        <w:rPr>
          <w:rFonts w:ascii="Times New Roman" w:eastAsia="宋体" w:hAnsi="Times New Roman"/>
          <w:szCs w:val="21"/>
        </w:rPr>
        <w:t>9</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，最小值为</w:t>
      </w:r>
      <w:r w:rsidR="00442016" w:rsidRPr="00897F0B">
        <w:rPr>
          <w:rFonts w:ascii="Times New Roman" w:eastAsia="宋体" w:hAnsi="Times New Roman" w:hint="eastAsia"/>
          <w:szCs w:val="21"/>
        </w:rPr>
        <w:t>2</w:t>
      </w:r>
      <w:r w:rsidR="00442016" w:rsidRPr="00897F0B">
        <w:rPr>
          <w:rFonts w:ascii="Times New Roman" w:eastAsia="宋体" w:hAnsi="Times New Roman"/>
          <w:szCs w:val="21"/>
        </w:rPr>
        <w:t>007</w:t>
      </w:r>
      <w:r w:rsidR="00442016" w:rsidRPr="00897F0B">
        <w:rPr>
          <w:rFonts w:ascii="Times New Roman" w:eastAsia="宋体" w:hAnsi="Times New Roman" w:hint="eastAsia"/>
          <w:szCs w:val="21"/>
        </w:rPr>
        <w:t>年的</w:t>
      </w:r>
      <w:r w:rsidR="00442016" w:rsidRPr="00897F0B">
        <w:rPr>
          <w:rFonts w:ascii="Times New Roman" w:eastAsia="宋体" w:hAnsi="Times New Roman" w:hint="eastAsia"/>
          <w:szCs w:val="21"/>
        </w:rPr>
        <w:t>4</w:t>
      </w:r>
      <w:r w:rsidR="009F0D18" w:rsidRPr="00897F0B">
        <w:rPr>
          <w:rFonts w:ascii="Times New Roman" w:eastAsia="宋体" w:hAnsi="Times New Roman"/>
          <w:szCs w:val="21"/>
        </w:rPr>
        <w:t>1</w:t>
      </w:r>
      <w:r w:rsidR="009F0D18" w:rsidRPr="00897F0B">
        <w:rPr>
          <w:rFonts w:ascii="Times New Roman" w:eastAsia="宋体" w:hAnsi="Times New Roman" w:hint="eastAsia"/>
          <w:szCs w:val="21"/>
        </w:rPr>
        <w:t>.</w:t>
      </w:r>
      <w:r w:rsidR="00A71E1E">
        <w:rPr>
          <w:rFonts w:ascii="Times New Roman" w:eastAsia="宋体" w:hAnsi="Times New Roman"/>
          <w:szCs w:val="21"/>
        </w:rPr>
        <w:t>4</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，近年来劳动收入份额</w:t>
      </w:r>
      <w:r w:rsidR="009F0D18" w:rsidRPr="00897F0B">
        <w:rPr>
          <w:rFonts w:ascii="Times New Roman" w:eastAsia="宋体" w:hAnsi="Times New Roman" w:hint="eastAsia"/>
          <w:szCs w:val="21"/>
        </w:rPr>
        <w:t>高于均值，</w:t>
      </w:r>
      <w:r w:rsidR="00236C0F" w:rsidRPr="00897F0B">
        <w:rPr>
          <w:rFonts w:ascii="Times New Roman" w:eastAsia="宋体" w:hAnsi="Times New Roman" w:hint="eastAsia"/>
          <w:szCs w:val="21"/>
        </w:rPr>
        <w:t>达到</w:t>
      </w:r>
      <w:r w:rsidR="00236C0F" w:rsidRPr="00897F0B">
        <w:rPr>
          <w:rFonts w:ascii="Times New Roman" w:eastAsia="宋体" w:hAnsi="Times New Roman" w:hint="eastAsia"/>
          <w:szCs w:val="21"/>
        </w:rPr>
        <w:t>5</w:t>
      </w:r>
      <w:r w:rsidR="00236C0F" w:rsidRPr="00897F0B">
        <w:rPr>
          <w:rFonts w:ascii="Times New Roman" w:eastAsia="宋体" w:hAnsi="Times New Roman"/>
          <w:szCs w:val="21"/>
        </w:rPr>
        <w:t>1</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。调整后中国劳动收入份额最大值达到了</w:t>
      </w:r>
      <w:r w:rsidR="00442016" w:rsidRPr="00897F0B">
        <w:rPr>
          <w:rFonts w:ascii="Times New Roman" w:eastAsia="宋体" w:hAnsi="Times New Roman" w:hint="eastAsia"/>
          <w:szCs w:val="21"/>
        </w:rPr>
        <w:t>7</w:t>
      </w:r>
      <w:r w:rsidR="00ED3C10" w:rsidRPr="00897F0B">
        <w:rPr>
          <w:rFonts w:ascii="Times New Roman" w:eastAsia="宋体" w:hAnsi="Times New Roman"/>
          <w:szCs w:val="21"/>
        </w:rPr>
        <w:t>9</w:t>
      </w:r>
      <w:r w:rsidR="00ED3C10" w:rsidRPr="00897F0B">
        <w:rPr>
          <w:rFonts w:ascii="Times New Roman" w:eastAsia="宋体" w:hAnsi="Times New Roman" w:hint="eastAsia"/>
          <w:szCs w:val="21"/>
        </w:rPr>
        <w:t>.</w:t>
      </w:r>
      <w:r w:rsidR="00A71E1E">
        <w:rPr>
          <w:rFonts w:ascii="Times New Roman" w:eastAsia="宋体" w:hAnsi="Times New Roman"/>
          <w:szCs w:val="21"/>
        </w:rPr>
        <w:t>1</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，最小值有</w:t>
      </w:r>
      <w:r w:rsidR="00AE360E" w:rsidRPr="00897F0B">
        <w:rPr>
          <w:rFonts w:ascii="Times New Roman" w:eastAsia="宋体" w:hAnsi="Times New Roman"/>
          <w:szCs w:val="21"/>
        </w:rPr>
        <w:t>57</w:t>
      </w:r>
      <w:r w:rsidR="00AE360E" w:rsidRPr="00897F0B">
        <w:rPr>
          <w:rFonts w:ascii="Times New Roman" w:eastAsia="宋体" w:hAnsi="Times New Roman" w:hint="eastAsia"/>
          <w:szCs w:val="21"/>
        </w:rPr>
        <w:t>.</w:t>
      </w:r>
      <w:r w:rsidR="00A71E1E">
        <w:rPr>
          <w:rFonts w:ascii="Times New Roman" w:eastAsia="宋体" w:hAnsi="Times New Roman"/>
          <w:szCs w:val="21"/>
        </w:rPr>
        <w:t>7</w:t>
      </w:r>
      <w:r w:rsidR="00442016" w:rsidRPr="00897F0B">
        <w:rPr>
          <w:rFonts w:ascii="Times New Roman" w:eastAsia="宋体" w:hAnsi="Times New Roman" w:hint="eastAsia"/>
          <w:szCs w:val="21"/>
        </w:rPr>
        <w:t>%</w:t>
      </w:r>
      <w:r w:rsidR="00442016" w:rsidRPr="00897F0B">
        <w:rPr>
          <w:rFonts w:ascii="Times New Roman" w:eastAsia="宋体" w:hAnsi="Times New Roman" w:hint="eastAsia"/>
          <w:szCs w:val="21"/>
        </w:rPr>
        <w:t>，近年来</w:t>
      </w:r>
      <w:r w:rsidR="00400F7F" w:rsidRPr="00897F0B">
        <w:rPr>
          <w:rFonts w:ascii="Times New Roman" w:eastAsia="宋体" w:hAnsi="Times New Roman" w:hint="eastAsia"/>
          <w:szCs w:val="21"/>
        </w:rPr>
        <w:t>劳动收入份额高于均值</w:t>
      </w:r>
      <w:r w:rsidR="00442016" w:rsidRPr="00897F0B">
        <w:rPr>
          <w:rFonts w:ascii="Times New Roman" w:eastAsia="宋体" w:hAnsi="Times New Roman" w:hint="eastAsia"/>
          <w:szCs w:val="21"/>
        </w:rPr>
        <w:t>，</w:t>
      </w:r>
      <w:r w:rsidR="00466335">
        <w:rPr>
          <w:rFonts w:ascii="Times New Roman" w:eastAsia="宋体" w:hAnsi="Times New Roman" w:hint="eastAsia"/>
          <w:szCs w:val="21"/>
        </w:rPr>
        <w:t>为</w:t>
      </w:r>
      <w:r w:rsidR="00442016" w:rsidRPr="00897F0B">
        <w:rPr>
          <w:rFonts w:ascii="Times New Roman" w:eastAsia="宋体" w:hAnsi="Times New Roman" w:hint="eastAsia"/>
          <w:szCs w:val="21"/>
        </w:rPr>
        <w:t>6</w:t>
      </w:r>
      <w:r w:rsidR="00466335">
        <w:rPr>
          <w:rFonts w:ascii="Times New Roman" w:eastAsia="宋体" w:hAnsi="Times New Roman"/>
          <w:szCs w:val="21"/>
        </w:rPr>
        <w:t>9</w:t>
      </w:r>
      <w:r w:rsidR="00442016" w:rsidRPr="00897F0B">
        <w:rPr>
          <w:rFonts w:ascii="Times New Roman" w:eastAsia="宋体" w:hAnsi="Times New Roman" w:hint="eastAsia"/>
          <w:szCs w:val="21"/>
        </w:rPr>
        <w:t>%</w:t>
      </w:r>
      <w:r w:rsidR="00466335">
        <w:rPr>
          <w:rFonts w:ascii="Times New Roman" w:eastAsia="宋体" w:hAnsi="Times New Roman" w:hint="eastAsia"/>
          <w:szCs w:val="21"/>
        </w:rPr>
        <w:t>左右</w:t>
      </w:r>
      <w:r w:rsidR="00442016" w:rsidRPr="00897F0B">
        <w:rPr>
          <w:rFonts w:ascii="Times New Roman" w:eastAsia="宋体" w:hAnsi="Times New Roman" w:hint="eastAsia"/>
          <w:szCs w:val="21"/>
        </w:rPr>
        <w:t>。</w:t>
      </w:r>
    </w:p>
    <w:p w14:paraId="3764E63A" w14:textId="77777777" w:rsidR="00C35F96" w:rsidRPr="00897F0B" w:rsidRDefault="00C35F96">
      <w:pPr>
        <w:ind w:firstLineChars="200" w:firstLine="420"/>
        <w:rPr>
          <w:rFonts w:ascii="Times New Roman" w:eastAsia="宋体" w:hAnsi="Times New Roman"/>
          <w:szCs w:val="21"/>
        </w:rPr>
      </w:pPr>
    </w:p>
    <w:p w14:paraId="18E85CC4" w14:textId="05219409" w:rsidR="00C04086" w:rsidRPr="009E2E7D" w:rsidRDefault="00C04086">
      <w:pPr>
        <w:pStyle w:val="af6"/>
      </w:pPr>
      <w:r w:rsidRPr="009E2E7D">
        <w:rPr>
          <w:rFonts w:hint="eastAsia"/>
        </w:rPr>
        <w:t>表</w:t>
      </w:r>
      <w:r w:rsidR="00411DE4">
        <w:t>5</w:t>
      </w:r>
      <w:r w:rsidRPr="009E2E7D">
        <w:t xml:space="preserve">  </w:t>
      </w:r>
      <w:r w:rsidR="00613567" w:rsidRPr="009E2E7D">
        <w:rPr>
          <w:rFonts w:hint="eastAsia"/>
        </w:rPr>
        <w:t>中国劳动收入份额</w:t>
      </w:r>
      <w:r w:rsidR="0088486A" w:rsidRPr="009E2E7D">
        <w:rPr>
          <w:rFonts w:hint="eastAsia"/>
        </w:rPr>
        <w:t>调</w:t>
      </w:r>
      <w:r w:rsidR="00FD5B33" w:rsidRPr="009E2E7D">
        <w:rPr>
          <w:rFonts w:hint="eastAsia"/>
        </w:rPr>
        <w:t>整前、</w:t>
      </w:r>
      <w:r w:rsidR="001F2244" w:rsidRPr="009E2E7D">
        <w:rPr>
          <w:rFonts w:hint="eastAsia"/>
        </w:rPr>
        <w:t>调整</w:t>
      </w:r>
      <w:r w:rsidR="00FD5B33" w:rsidRPr="009E2E7D">
        <w:rPr>
          <w:rFonts w:hint="eastAsia"/>
        </w:rPr>
        <w:t>后</w:t>
      </w:r>
      <w:r w:rsidR="00613567" w:rsidRPr="009E2E7D">
        <w:rPr>
          <w:rFonts w:hint="eastAsia"/>
        </w:rPr>
        <w:t>与世界其他国家</w:t>
      </w:r>
      <w:r w:rsidRPr="009E2E7D">
        <w:rPr>
          <w:rFonts w:hint="eastAsia"/>
        </w:rPr>
        <w:t>的比较</w:t>
      </w:r>
    </w:p>
    <w:tbl>
      <w:tblPr>
        <w:tblStyle w:val="1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74"/>
        <w:gridCol w:w="674"/>
        <w:gridCol w:w="674"/>
        <w:gridCol w:w="674"/>
        <w:gridCol w:w="674"/>
        <w:gridCol w:w="674"/>
        <w:gridCol w:w="674"/>
        <w:gridCol w:w="674"/>
        <w:gridCol w:w="674"/>
        <w:gridCol w:w="675"/>
      </w:tblGrid>
      <w:tr w:rsidR="00CE1E6C" w14:paraId="3CCA4924" w14:textId="77777777" w:rsidTr="00A8358B">
        <w:trPr>
          <w:trHeight w:val="170"/>
          <w:jc w:val="center"/>
        </w:trPr>
        <w:tc>
          <w:tcPr>
            <w:tcW w:w="1555" w:type="dxa"/>
            <w:vMerge w:val="restart"/>
            <w:tcMar>
              <w:left w:w="0" w:type="dxa"/>
              <w:right w:w="0" w:type="dxa"/>
            </w:tcMar>
            <w:vAlign w:val="center"/>
          </w:tcPr>
          <w:p w14:paraId="104FBB88" w14:textId="51BDF309" w:rsidR="00CE1E6C" w:rsidRPr="00F42E9F" w:rsidRDefault="00CE1E6C">
            <w:pPr>
              <w:jc w:val="center"/>
              <w:rPr>
                <w:rFonts w:ascii="Times New Roman" w:eastAsia="宋体" w:hAnsi="Times New Roman" w:cs="Times New Roman"/>
                <w:bCs/>
                <w:noProof/>
                <w:sz w:val="21"/>
                <w:szCs w:val="21"/>
              </w:rPr>
            </w:pPr>
            <w:r>
              <w:rPr>
                <w:rFonts w:ascii="Times New Roman" w:eastAsia="宋体" w:hAnsi="Times New Roman" w:cs="Times New Roman" w:hint="eastAsia"/>
                <w:bCs/>
                <w:noProof/>
                <w:sz w:val="21"/>
                <w:szCs w:val="21"/>
                <w:lang w:eastAsia="zh-CN"/>
              </w:rPr>
              <w:t>国家</w:t>
            </w:r>
          </w:p>
        </w:tc>
        <w:tc>
          <w:tcPr>
            <w:tcW w:w="674" w:type="dxa"/>
            <w:tcMar>
              <w:left w:w="0" w:type="dxa"/>
              <w:right w:w="0" w:type="dxa"/>
            </w:tcMar>
            <w:vAlign w:val="center"/>
          </w:tcPr>
          <w:p w14:paraId="5DDA07ED" w14:textId="762FF674"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观测值</w:t>
            </w:r>
          </w:p>
        </w:tc>
        <w:tc>
          <w:tcPr>
            <w:tcW w:w="674" w:type="dxa"/>
            <w:tcMar>
              <w:left w:w="0" w:type="dxa"/>
              <w:right w:w="0" w:type="dxa"/>
            </w:tcMar>
            <w:vAlign w:val="center"/>
          </w:tcPr>
          <w:p w14:paraId="106EFFCB" w14:textId="290EB81A"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均值</w:t>
            </w:r>
          </w:p>
        </w:tc>
        <w:tc>
          <w:tcPr>
            <w:tcW w:w="674" w:type="dxa"/>
            <w:tcMar>
              <w:left w:w="0" w:type="dxa"/>
              <w:right w:w="0" w:type="dxa"/>
            </w:tcMar>
            <w:vAlign w:val="center"/>
          </w:tcPr>
          <w:p w14:paraId="0D57C96B" w14:textId="34B98FF1"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标准差</w:t>
            </w:r>
          </w:p>
        </w:tc>
        <w:tc>
          <w:tcPr>
            <w:tcW w:w="674" w:type="dxa"/>
            <w:tcMar>
              <w:left w:w="0" w:type="dxa"/>
              <w:right w:w="0" w:type="dxa"/>
            </w:tcMar>
            <w:vAlign w:val="center"/>
          </w:tcPr>
          <w:p w14:paraId="7BD6C9F6" w14:textId="4DD3E9DD"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最小值</w:t>
            </w:r>
          </w:p>
        </w:tc>
        <w:tc>
          <w:tcPr>
            <w:tcW w:w="674" w:type="dxa"/>
            <w:tcMar>
              <w:left w:w="0" w:type="dxa"/>
              <w:right w:w="0" w:type="dxa"/>
            </w:tcMar>
            <w:vAlign w:val="center"/>
          </w:tcPr>
          <w:p w14:paraId="7A0ED621" w14:textId="55BFB0E7"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最大值</w:t>
            </w:r>
          </w:p>
        </w:tc>
        <w:tc>
          <w:tcPr>
            <w:tcW w:w="674" w:type="dxa"/>
            <w:tcMar>
              <w:left w:w="0" w:type="dxa"/>
              <w:right w:w="0" w:type="dxa"/>
            </w:tcMar>
            <w:vAlign w:val="center"/>
          </w:tcPr>
          <w:p w14:paraId="2639A241" w14:textId="35F28428"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观测值</w:t>
            </w:r>
          </w:p>
        </w:tc>
        <w:tc>
          <w:tcPr>
            <w:tcW w:w="674" w:type="dxa"/>
            <w:tcMar>
              <w:left w:w="0" w:type="dxa"/>
              <w:right w:w="0" w:type="dxa"/>
            </w:tcMar>
            <w:vAlign w:val="center"/>
          </w:tcPr>
          <w:p w14:paraId="0C12719B" w14:textId="33C4BE23"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均值</w:t>
            </w:r>
          </w:p>
        </w:tc>
        <w:tc>
          <w:tcPr>
            <w:tcW w:w="674" w:type="dxa"/>
            <w:tcMar>
              <w:left w:w="0" w:type="dxa"/>
              <w:right w:w="0" w:type="dxa"/>
            </w:tcMar>
            <w:vAlign w:val="center"/>
          </w:tcPr>
          <w:p w14:paraId="3A9D008E" w14:textId="1DBF02C2"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标准差</w:t>
            </w:r>
          </w:p>
        </w:tc>
        <w:tc>
          <w:tcPr>
            <w:tcW w:w="674" w:type="dxa"/>
            <w:tcMar>
              <w:left w:w="0" w:type="dxa"/>
              <w:right w:w="0" w:type="dxa"/>
            </w:tcMar>
            <w:vAlign w:val="center"/>
          </w:tcPr>
          <w:p w14:paraId="342B18BC" w14:textId="43D98F3D"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最小值</w:t>
            </w:r>
          </w:p>
        </w:tc>
        <w:tc>
          <w:tcPr>
            <w:tcW w:w="675" w:type="dxa"/>
            <w:tcMar>
              <w:left w:w="0" w:type="dxa"/>
              <w:right w:w="0" w:type="dxa"/>
            </w:tcMar>
            <w:vAlign w:val="center"/>
          </w:tcPr>
          <w:p w14:paraId="7460B345" w14:textId="0C58EAEF" w:rsidR="00CE1E6C" w:rsidRPr="00F42E9F" w:rsidRDefault="00CE1E6C">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最大值</w:t>
            </w:r>
          </w:p>
        </w:tc>
      </w:tr>
      <w:tr w:rsidR="00CE1E6C" w14:paraId="47CBA5FE" w14:textId="77777777" w:rsidTr="00F25245">
        <w:trPr>
          <w:trHeight w:val="170"/>
          <w:jc w:val="center"/>
        </w:trPr>
        <w:tc>
          <w:tcPr>
            <w:tcW w:w="1555" w:type="dxa"/>
            <w:vMerge/>
            <w:tcMar>
              <w:left w:w="0" w:type="dxa"/>
              <w:right w:w="0" w:type="dxa"/>
            </w:tcMar>
            <w:vAlign w:val="center"/>
          </w:tcPr>
          <w:p w14:paraId="75C17376" w14:textId="77777777" w:rsidR="00CE1E6C" w:rsidRPr="00FB5F08" w:rsidRDefault="00CE1E6C" w:rsidP="00E40658">
            <w:pPr>
              <w:jc w:val="center"/>
              <w:rPr>
                <w:rFonts w:ascii="Times New Roman" w:eastAsia="宋体" w:hAnsi="Times New Roman" w:cs="Times New Roman"/>
                <w:bCs/>
                <w:noProof/>
                <w:szCs w:val="21"/>
              </w:rPr>
            </w:pPr>
          </w:p>
        </w:tc>
        <w:tc>
          <w:tcPr>
            <w:tcW w:w="3370" w:type="dxa"/>
            <w:gridSpan w:val="5"/>
            <w:tcMar>
              <w:left w:w="0" w:type="dxa"/>
              <w:right w:w="0" w:type="dxa"/>
            </w:tcMar>
            <w:vAlign w:val="center"/>
          </w:tcPr>
          <w:p w14:paraId="437A0E72" w14:textId="0BBF9D79" w:rsidR="00CE1E6C" w:rsidRPr="00FB5F08" w:rsidRDefault="00CE1E6C" w:rsidP="00E40658">
            <w:pPr>
              <w:jc w:val="center"/>
              <w:rPr>
                <w:rFonts w:ascii="Times New Roman" w:eastAsia="宋体" w:hAnsi="Times New Roman" w:cs="Times New Roman"/>
                <w:bCs/>
                <w:noProof/>
                <w:szCs w:val="21"/>
                <w:lang w:eastAsia="zh-CN"/>
              </w:rPr>
            </w:pPr>
            <w:r>
              <w:rPr>
                <w:rFonts w:ascii="Times New Roman" w:eastAsia="宋体" w:hAnsi="Times New Roman" w:cs="Times New Roman" w:hint="eastAsia"/>
                <w:bCs/>
                <w:noProof/>
                <w:szCs w:val="21"/>
                <w:lang w:eastAsia="zh-CN"/>
              </w:rPr>
              <w:t>1</w:t>
            </w:r>
            <w:r>
              <w:rPr>
                <w:rFonts w:ascii="Times New Roman" w:eastAsia="宋体" w:hAnsi="Times New Roman" w:cs="Times New Roman"/>
                <w:bCs/>
                <w:noProof/>
                <w:szCs w:val="21"/>
                <w:lang w:eastAsia="zh-CN"/>
              </w:rPr>
              <w:t>770</w:t>
            </w:r>
            <w:r>
              <w:rPr>
                <w:rFonts w:ascii="Times New Roman" w:eastAsia="宋体" w:hAnsi="Times New Roman" w:cs="Times New Roman" w:hint="eastAsia"/>
                <w:bCs/>
                <w:noProof/>
                <w:szCs w:val="21"/>
                <w:lang w:eastAsia="zh-CN"/>
              </w:rPr>
              <w:t>—</w:t>
            </w:r>
            <w:r>
              <w:rPr>
                <w:rFonts w:ascii="Times New Roman" w:eastAsia="宋体" w:hAnsi="Times New Roman" w:cs="Times New Roman" w:hint="eastAsia"/>
                <w:bCs/>
                <w:noProof/>
                <w:szCs w:val="21"/>
                <w:lang w:eastAsia="zh-CN"/>
              </w:rPr>
              <w:t>2</w:t>
            </w:r>
            <w:r>
              <w:rPr>
                <w:rFonts w:ascii="Times New Roman" w:eastAsia="宋体" w:hAnsi="Times New Roman" w:cs="Times New Roman"/>
                <w:bCs/>
                <w:noProof/>
                <w:szCs w:val="21"/>
                <w:lang w:eastAsia="zh-CN"/>
              </w:rPr>
              <w:t>020</w:t>
            </w:r>
            <w:r>
              <w:rPr>
                <w:rFonts w:ascii="Times New Roman" w:eastAsia="宋体" w:hAnsi="Times New Roman" w:cs="Times New Roman" w:hint="eastAsia"/>
                <w:bCs/>
                <w:noProof/>
                <w:szCs w:val="21"/>
                <w:lang w:eastAsia="zh-CN"/>
              </w:rPr>
              <w:t>年（全部年份）</w:t>
            </w:r>
          </w:p>
        </w:tc>
        <w:tc>
          <w:tcPr>
            <w:tcW w:w="3371" w:type="dxa"/>
            <w:gridSpan w:val="5"/>
            <w:tcMar>
              <w:left w:w="0" w:type="dxa"/>
              <w:right w:w="0" w:type="dxa"/>
            </w:tcMar>
            <w:vAlign w:val="center"/>
          </w:tcPr>
          <w:p w14:paraId="2A382AB8" w14:textId="1DA4DD79" w:rsidR="00CE1E6C" w:rsidRPr="00FB5F08" w:rsidRDefault="00CE1E6C" w:rsidP="00E40658">
            <w:pPr>
              <w:jc w:val="center"/>
              <w:rPr>
                <w:rFonts w:ascii="Times New Roman" w:eastAsia="宋体" w:hAnsi="Times New Roman" w:cs="Times New Roman"/>
                <w:bCs/>
                <w:noProof/>
                <w:szCs w:val="21"/>
                <w:lang w:eastAsia="zh-CN"/>
              </w:rPr>
            </w:pPr>
            <w:r>
              <w:rPr>
                <w:rFonts w:ascii="Times New Roman" w:eastAsia="宋体" w:hAnsi="Times New Roman" w:cs="Times New Roman" w:hint="eastAsia"/>
                <w:bCs/>
                <w:noProof/>
                <w:szCs w:val="21"/>
                <w:lang w:eastAsia="zh-CN"/>
              </w:rPr>
              <w:t>1</w:t>
            </w:r>
            <w:r>
              <w:rPr>
                <w:rFonts w:ascii="Times New Roman" w:eastAsia="宋体" w:hAnsi="Times New Roman" w:cs="Times New Roman"/>
                <w:bCs/>
                <w:noProof/>
                <w:szCs w:val="21"/>
                <w:lang w:eastAsia="zh-CN"/>
              </w:rPr>
              <w:t>978</w:t>
            </w:r>
            <w:r>
              <w:rPr>
                <w:rFonts w:ascii="Times New Roman" w:eastAsia="宋体" w:hAnsi="Times New Roman" w:cs="Times New Roman" w:hint="eastAsia"/>
                <w:bCs/>
                <w:noProof/>
                <w:szCs w:val="21"/>
                <w:lang w:eastAsia="zh-CN"/>
              </w:rPr>
              <w:t>—</w:t>
            </w:r>
            <w:r>
              <w:rPr>
                <w:rFonts w:ascii="Times New Roman" w:eastAsia="宋体" w:hAnsi="Times New Roman" w:cs="Times New Roman" w:hint="eastAsia"/>
                <w:bCs/>
                <w:noProof/>
                <w:szCs w:val="21"/>
                <w:lang w:eastAsia="zh-CN"/>
              </w:rPr>
              <w:t>2</w:t>
            </w:r>
            <w:r>
              <w:rPr>
                <w:rFonts w:ascii="Times New Roman" w:eastAsia="宋体" w:hAnsi="Times New Roman" w:cs="Times New Roman"/>
                <w:bCs/>
                <w:noProof/>
                <w:szCs w:val="21"/>
                <w:lang w:eastAsia="zh-CN"/>
              </w:rPr>
              <w:t>020</w:t>
            </w:r>
            <w:r>
              <w:rPr>
                <w:rFonts w:ascii="Times New Roman" w:eastAsia="宋体" w:hAnsi="Times New Roman" w:cs="Times New Roman" w:hint="eastAsia"/>
                <w:bCs/>
                <w:noProof/>
                <w:szCs w:val="21"/>
                <w:lang w:eastAsia="zh-CN"/>
              </w:rPr>
              <w:t>年（共有年份）</w:t>
            </w:r>
          </w:p>
        </w:tc>
      </w:tr>
      <w:tr w:rsidR="00673651" w14:paraId="37BBD363" w14:textId="641DC316" w:rsidTr="00F42E9F">
        <w:trPr>
          <w:trHeight w:val="170"/>
          <w:jc w:val="center"/>
        </w:trPr>
        <w:tc>
          <w:tcPr>
            <w:tcW w:w="1555" w:type="dxa"/>
            <w:tcMar>
              <w:left w:w="0" w:type="dxa"/>
              <w:right w:w="0" w:type="dxa"/>
            </w:tcMar>
            <w:vAlign w:val="center"/>
          </w:tcPr>
          <w:p w14:paraId="06B5F651" w14:textId="14605068" w:rsidR="00673651" w:rsidRPr="00F42E9F" w:rsidRDefault="00673651">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澳大利亚</w:t>
            </w:r>
          </w:p>
        </w:tc>
        <w:tc>
          <w:tcPr>
            <w:tcW w:w="674" w:type="dxa"/>
            <w:tcMar>
              <w:left w:w="0" w:type="dxa"/>
              <w:right w:w="0" w:type="dxa"/>
            </w:tcMar>
            <w:vAlign w:val="center"/>
          </w:tcPr>
          <w:p w14:paraId="0DB72612" w14:textId="1799412A"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60</w:t>
            </w:r>
          </w:p>
        </w:tc>
        <w:tc>
          <w:tcPr>
            <w:tcW w:w="674" w:type="dxa"/>
            <w:tcMar>
              <w:left w:w="0" w:type="dxa"/>
              <w:right w:w="0" w:type="dxa"/>
            </w:tcMar>
            <w:vAlign w:val="center"/>
          </w:tcPr>
          <w:p w14:paraId="463C2D32" w14:textId="6D65B29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76.6%</w:t>
            </w:r>
          </w:p>
        </w:tc>
        <w:tc>
          <w:tcPr>
            <w:tcW w:w="674" w:type="dxa"/>
            <w:tcMar>
              <w:left w:w="0" w:type="dxa"/>
              <w:right w:w="0" w:type="dxa"/>
            </w:tcMar>
            <w:vAlign w:val="center"/>
          </w:tcPr>
          <w:p w14:paraId="0D9EBAE6" w14:textId="7181058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3.0%</w:t>
            </w:r>
          </w:p>
        </w:tc>
        <w:tc>
          <w:tcPr>
            <w:tcW w:w="674" w:type="dxa"/>
            <w:tcMar>
              <w:left w:w="0" w:type="dxa"/>
              <w:right w:w="0" w:type="dxa"/>
            </w:tcMar>
            <w:vAlign w:val="center"/>
          </w:tcPr>
          <w:p w14:paraId="1D74B3F7" w14:textId="7DBDC835"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70.5%</w:t>
            </w:r>
          </w:p>
        </w:tc>
        <w:tc>
          <w:tcPr>
            <w:tcW w:w="674" w:type="dxa"/>
            <w:tcMar>
              <w:left w:w="0" w:type="dxa"/>
              <w:right w:w="0" w:type="dxa"/>
            </w:tcMar>
            <w:vAlign w:val="center"/>
          </w:tcPr>
          <w:p w14:paraId="2128DD3B" w14:textId="74B6940F"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83.2%</w:t>
            </w:r>
          </w:p>
        </w:tc>
        <w:tc>
          <w:tcPr>
            <w:tcW w:w="674" w:type="dxa"/>
            <w:tcMar>
              <w:left w:w="0" w:type="dxa"/>
              <w:right w:w="0" w:type="dxa"/>
            </w:tcMar>
            <w:vAlign w:val="center"/>
          </w:tcPr>
          <w:p w14:paraId="2D458CAE" w14:textId="1B5AF89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42</w:t>
            </w:r>
          </w:p>
        </w:tc>
        <w:tc>
          <w:tcPr>
            <w:tcW w:w="674" w:type="dxa"/>
            <w:tcMar>
              <w:left w:w="0" w:type="dxa"/>
              <w:right w:w="0" w:type="dxa"/>
            </w:tcMar>
            <w:vAlign w:val="center"/>
          </w:tcPr>
          <w:p w14:paraId="6F4F309D" w14:textId="0BFE828F"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75.6%</w:t>
            </w:r>
          </w:p>
        </w:tc>
        <w:tc>
          <w:tcPr>
            <w:tcW w:w="674" w:type="dxa"/>
            <w:tcMar>
              <w:left w:w="0" w:type="dxa"/>
              <w:right w:w="0" w:type="dxa"/>
            </w:tcMar>
            <w:vAlign w:val="center"/>
          </w:tcPr>
          <w:p w14:paraId="792105DF" w14:textId="3DE35E0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2.8%</w:t>
            </w:r>
          </w:p>
        </w:tc>
        <w:tc>
          <w:tcPr>
            <w:tcW w:w="674" w:type="dxa"/>
            <w:tcMar>
              <w:left w:w="0" w:type="dxa"/>
              <w:right w:w="0" w:type="dxa"/>
            </w:tcMar>
            <w:vAlign w:val="center"/>
          </w:tcPr>
          <w:p w14:paraId="189D31B6" w14:textId="569BD1B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70.5%</w:t>
            </w:r>
          </w:p>
        </w:tc>
        <w:tc>
          <w:tcPr>
            <w:tcW w:w="675" w:type="dxa"/>
            <w:tcMar>
              <w:left w:w="0" w:type="dxa"/>
              <w:right w:w="0" w:type="dxa"/>
            </w:tcMar>
            <w:vAlign w:val="center"/>
          </w:tcPr>
          <w:p w14:paraId="64D20AD7" w14:textId="32CA48A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82.0%</w:t>
            </w:r>
          </w:p>
        </w:tc>
      </w:tr>
      <w:tr w:rsidR="00673651" w14:paraId="1ACFBC0F" w14:textId="68F6D0DD" w:rsidTr="00F42E9F">
        <w:trPr>
          <w:trHeight w:val="170"/>
          <w:jc w:val="center"/>
        </w:trPr>
        <w:tc>
          <w:tcPr>
            <w:tcW w:w="1555" w:type="dxa"/>
            <w:tcMar>
              <w:left w:w="0" w:type="dxa"/>
              <w:right w:w="0" w:type="dxa"/>
            </w:tcMar>
            <w:vAlign w:val="center"/>
          </w:tcPr>
          <w:p w14:paraId="3BA94439" w14:textId="1EF16FC6" w:rsidR="00673651" w:rsidRPr="00F42E9F" w:rsidRDefault="00673651">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加拿大</w:t>
            </w:r>
          </w:p>
        </w:tc>
        <w:tc>
          <w:tcPr>
            <w:tcW w:w="674" w:type="dxa"/>
            <w:tcMar>
              <w:left w:w="0" w:type="dxa"/>
              <w:right w:w="0" w:type="dxa"/>
            </w:tcMar>
            <w:vAlign w:val="center"/>
          </w:tcPr>
          <w:p w14:paraId="67AB0E94" w14:textId="155123D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61</w:t>
            </w:r>
          </w:p>
        </w:tc>
        <w:tc>
          <w:tcPr>
            <w:tcW w:w="674" w:type="dxa"/>
            <w:tcMar>
              <w:left w:w="0" w:type="dxa"/>
              <w:right w:w="0" w:type="dxa"/>
            </w:tcMar>
            <w:vAlign w:val="center"/>
          </w:tcPr>
          <w:p w14:paraId="285B35BC" w14:textId="64D83F9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76.1%</w:t>
            </w:r>
          </w:p>
        </w:tc>
        <w:tc>
          <w:tcPr>
            <w:tcW w:w="674" w:type="dxa"/>
            <w:tcMar>
              <w:left w:w="0" w:type="dxa"/>
              <w:right w:w="0" w:type="dxa"/>
            </w:tcMar>
            <w:vAlign w:val="center"/>
          </w:tcPr>
          <w:p w14:paraId="4E292B56" w14:textId="570CCAA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2.9%</w:t>
            </w:r>
          </w:p>
        </w:tc>
        <w:tc>
          <w:tcPr>
            <w:tcW w:w="674" w:type="dxa"/>
            <w:tcMar>
              <w:left w:w="0" w:type="dxa"/>
              <w:right w:w="0" w:type="dxa"/>
            </w:tcMar>
            <w:vAlign w:val="center"/>
          </w:tcPr>
          <w:p w14:paraId="1C706B5E" w14:textId="20C6CB4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69.4%</w:t>
            </w:r>
          </w:p>
        </w:tc>
        <w:tc>
          <w:tcPr>
            <w:tcW w:w="674" w:type="dxa"/>
            <w:tcMar>
              <w:left w:w="0" w:type="dxa"/>
              <w:right w:w="0" w:type="dxa"/>
            </w:tcMar>
            <w:vAlign w:val="center"/>
          </w:tcPr>
          <w:p w14:paraId="1FD3C8EC" w14:textId="0571F4A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82.0%</w:t>
            </w:r>
          </w:p>
        </w:tc>
        <w:tc>
          <w:tcPr>
            <w:tcW w:w="674" w:type="dxa"/>
            <w:tcMar>
              <w:left w:w="0" w:type="dxa"/>
              <w:right w:w="0" w:type="dxa"/>
            </w:tcMar>
            <w:vAlign w:val="center"/>
          </w:tcPr>
          <w:p w14:paraId="175D8923" w14:textId="7FC3A6E5"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43</w:t>
            </w:r>
          </w:p>
        </w:tc>
        <w:tc>
          <w:tcPr>
            <w:tcW w:w="674" w:type="dxa"/>
            <w:tcMar>
              <w:left w:w="0" w:type="dxa"/>
              <w:right w:w="0" w:type="dxa"/>
            </w:tcMar>
            <w:vAlign w:val="center"/>
          </w:tcPr>
          <w:p w14:paraId="0A6725EF" w14:textId="0FE6A58B"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75.7%</w:t>
            </w:r>
          </w:p>
        </w:tc>
        <w:tc>
          <w:tcPr>
            <w:tcW w:w="674" w:type="dxa"/>
            <w:tcMar>
              <w:left w:w="0" w:type="dxa"/>
              <w:right w:w="0" w:type="dxa"/>
            </w:tcMar>
            <w:vAlign w:val="center"/>
          </w:tcPr>
          <w:p w14:paraId="14246ABB" w14:textId="1E696CD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3.3%</w:t>
            </w:r>
          </w:p>
        </w:tc>
        <w:tc>
          <w:tcPr>
            <w:tcW w:w="674" w:type="dxa"/>
            <w:tcMar>
              <w:left w:w="0" w:type="dxa"/>
              <w:right w:w="0" w:type="dxa"/>
            </w:tcMar>
            <w:vAlign w:val="center"/>
          </w:tcPr>
          <w:p w14:paraId="58769889" w14:textId="4D810F1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69.4%</w:t>
            </w:r>
          </w:p>
        </w:tc>
        <w:tc>
          <w:tcPr>
            <w:tcW w:w="675" w:type="dxa"/>
            <w:tcMar>
              <w:left w:w="0" w:type="dxa"/>
              <w:right w:w="0" w:type="dxa"/>
            </w:tcMar>
            <w:vAlign w:val="center"/>
          </w:tcPr>
          <w:p w14:paraId="5FB7AAAA" w14:textId="6B2C5B1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82.0%</w:t>
            </w:r>
          </w:p>
        </w:tc>
      </w:tr>
      <w:tr w:rsidR="00673651" w14:paraId="0C75B3EB" w14:textId="241B29AE" w:rsidTr="00F42E9F">
        <w:trPr>
          <w:trHeight w:val="170"/>
          <w:jc w:val="center"/>
        </w:trPr>
        <w:tc>
          <w:tcPr>
            <w:tcW w:w="1555" w:type="dxa"/>
            <w:tcMar>
              <w:left w:w="0" w:type="dxa"/>
              <w:right w:w="0" w:type="dxa"/>
            </w:tcMar>
            <w:vAlign w:val="center"/>
          </w:tcPr>
          <w:p w14:paraId="2E6E5960" w14:textId="2BDBDDA1" w:rsidR="00673651" w:rsidRPr="00F42E9F" w:rsidRDefault="00673651">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法国</w:t>
            </w:r>
          </w:p>
        </w:tc>
        <w:tc>
          <w:tcPr>
            <w:tcW w:w="674" w:type="dxa"/>
            <w:tcMar>
              <w:left w:w="0" w:type="dxa"/>
              <w:right w:w="0" w:type="dxa"/>
            </w:tcMar>
            <w:vAlign w:val="center"/>
          </w:tcPr>
          <w:p w14:paraId="5A678E1E" w14:textId="1FAF5F9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132</w:t>
            </w:r>
          </w:p>
        </w:tc>
        <w:tc>
          <w:tcPr>
            <w:tcW w:w="674" w:type="dxa"/>
            <w:tcMar>
              <w:left w:w="0" w:type="dxa"/>
              <w:right w:w="0" w:type="dxa"/>
            </w:tcMar>
            <w:vAlign w:val="center"/>
          </w:tcPr>
          <w:p w14:paraId="51C3F15C" w14:textId="25F3F75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75.8%</w:t>
            </w:r>
          </w:p>
        </w:tc>
        <w:tc>
          <w:tcPr>
            <w:tcW w:w="674" w:type="dxa"/>
            <w:tcMar>
              <w:left w:w="0" w:type="dxa"/>
              <w:right w:w="0" w:type="dxa"/>
            </w:tcMar>
            <w:vAlign w:val="center"/>
          </w:tcPr>
          <w:p w14:paraId="650F35CE" w14:textId="1B65386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6.5%</w:t>
            </w:r>
          </w:p>
        </w:tc>
        <w:tc>
          <w:tcPr>
            <w:tcW w:w="674" w:type="dxa"/>
            <w:tcMar>
              <w:left w:w="0" w:type="dxa"/>
              <w:right w:w="0" w:type="dxa"/>
            </w:tcMar>
            <w:vAlign w:val="center"/>
          </w:tcPr>
          <w:p w14:paraId="13900272" w14:textId="15326353"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55.6%</w:t>
            </w:r>
          </w:p>
        </w:tc>
        <w:tc>
          <w:tcPr>
            <w:tcW w:w="674" w:type="dxa"/>
            <w:tcMar>
              <w:left w:w="0" w:type="dxa"/>
              <w:right w:w="0" w:type="dxa"/>
            </w:tcMar>
            <w:vAlign w:val="center"/>
          </w:tcPr>
          <w:p w14:paraId="16BA8464" w14:textId="491923B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98.5%</w:t>
            </w:r>
          </w:p>
        </w:tc>
        <w:tc>
          <w:tcPr>
            <w:tcW w:w="674" w:type="dxa"/>
            <w:tcMar>
              <w:left w:w="0" w:type="dxa"/>
              <w:right w:w="0" w:type="dxa"/>
            </w:tcMar>
            <w:vAlign w:val="center"/>
          </w:tcPr>
          <w:p w14:paraId="3C8CF143" w14:textId="647B3483"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42</w:t>
            </w:r>
          </w:p>
        </w:tc>
        <w:tc>
          <w:tcPr>
            <w:tcW w:w="674" w:type="dxa"/>
            <w:tcMar>
              <w:left w:w="0" w:type="dxa"/>
              <w:right w:w="0" w:type="dxa"/>
            </w:tcMar>
            <w:vAlign w:val="center"/>
          </w:tcPr>
          <w:p w14:paraId="1CD6AE8D" w14:textId="659A5F0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78.2%</w:t>
            </w:r>
          </w:p>
        </w:tc>
        <w:tc>
          <w:tcPr>
            <w:tcW w:w="674" w:type="dxa"/>
            <w:tcMar>
              <w:left w:w="0" w:type="dxa"/>
              <w:right w:w="0" w:type="dxa"/>
            </w:tcMar>
            <w:vAlign w:val="center"/>
          </w:tcPr>
          <w:p w14:paraId="50D78A0C" w14:textId="6E3D714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3.1%</w:t>
            </w:r>
          </w:p>
        </w:tc>
        <w:tc>
          <w:tcPr>
            <w:tcW w:w="674" w:type="dxa"/>
            <w:tcMar>
              <w:left w:w="0" w:type="dxa"/>
              <w:right w:w="0" w:type="dxa"/>
            </w:tcMar>
            <w:vAlign w:val="center"/>
          </w:tcPr>
          <w:p w14:paraId="565EA313" w14:textId="462F9ECA"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74.6%</w:t>
            </w:r>
          </w:p>
        </w:tc>
        <w:tc>
          <w:tcPr>
            <w:tcW w:w="675" w:type="dxa"/>
            <w:tcMar>
              <w:left w:w="0" w:type="dxa"/>
              <w:right w:w="0" w:type="dxa"/>
            </w:tcMar>
            <w:vAlign w:val="center"/>
          </w:tcPr>
          <w:p w14:paraId="411ABD98" w14:textId="2BEB77B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85.3%</w:t>
            </w:r>
          </w:p>
        </w:tc>
      </w:tr>
      <w:tr w:rsidR="00673651" w14:paraId="2CA862F9" w14:textId="77777777" w:rsidTr="00F42E9F">
        <w:trPr>
          <w:trHeight w:val="170"/>
          <w:jc w:val="center"/>
        </w:trPr>
        <w:tc>
          <w:tcPr>
            <w:tcW w:w="1555" w:type="dxa"/>
            <w:tcMar>
              <w:left w:w="0" w:type="dxa"/>
              <w:right w:w="0" w:type="dxa"/>
            </w:tcMar>
            <w:vAlign w:val="center"/>
          </w:tcPr>
          <w:p w14:paraId="4EF2E29B" w14:textId="07F11F9F" w:rsidR="00673651" w:rsidRPr="00F42E9F" w:rsidRDefault="00673651">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德国</w:t>
            </w:r>
          </w:p>
        </w:tc>
        <w:tc>
          <w:tcPr>
            <w:tcW w:w="674" w:type="dxa"/>
            <w:tcMar>
              <w:left w:w="0" w:type="dxa"/>
              <w:right w:w="0" w:type="dxa"/>
            </w:tcMar>
            <w:vAlign w:val="center"/>
          </w:tcPr>
          <w:p w14:paraId="56EC24EE" w14:textId="035D44A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132</w:t>
            </w:r>
          </w:p>
        </w:tc>
        <w:tc>
          <w:tcPr>
            <w:tcW w:w="674" w:type="dxa"/>
            <w:tcMar>
              <w:left w:w="0" w:type="dxa"/>
              <w:right w:w="0" w:type="dxa"/>
            </w:tcMar>
            <w:vAlign w:val="center"/>
          </w:tcPr>
          <w:p w14:paraId="3C51A962" w14:textId="2C1FC74F"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75.0%</w:t>
            </w:r>
          </w:p>
        </w:tc>
        <w:tc>
          <w:tcPr>
            <w:tcW w:w="674" w:type="dxa"/>
            <w:tcMar>
              <w:left w:w="0" w:type="dxa"/>
              <w:right w:w="0" w:type="dxa"/>
            </w:tcMar>
            <w:vAlign w:val="center"/>
          </w:tcPr>
          <w:p w14:paraId="23DBF629" w14:textId="5A2DF93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3.5%</w:t>
            </w:r>
          </w:p>
        </w:tc>
        <w:tc>
          <w:tcPr>
            <w:tcW w:w="674" w:type="dxa"/>
            <w:tcMar>
              <w:left w:w="0" w:type="dxa"/>
              <w:right w:w="0" w:type="dxa"/>
            </w:tcMar>
            <w:vAlign w:val="center"/>
          </w:tcPr>
          <w:p w14:paraId="487F4967" w14:textId="30BE92D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65.8%</w:t>
            </w:r>
          </w:p>
        </w:tc>
        <w:tc>
          <w:tcPr>
            <w:tcW w:w="674" w:type="dxa"/>
            <w:tcMar>
              <w:left w:w="0" w:type="dxa"/>
              <w:right w:w="0" w:type="dxa"/>
            </w:tcMar>
            <w:vAlign w:val="center"/>
          </w:tcPr>
          <w:p w14:paraId="562FCB55" w14:textId="1A131B9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82.0%</w:t>
            </w:r>
          </w:p>
        </w:tc>
        <w:tc>
          <w:tcPr>
            <w:tcW w:w="674" w:type="dxa"/>
            <w:tcMar>
              <w:left w:w="0" w:type="dxa"/>
              <w:right w:w="0" w:type="dxa"/>
            </w:tcMar>
            <w:vAlign w:val="center"/>
          </w:tcPr>
          <w:p w14:paraId="029870B2" w14:textId="6A173F0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42</w:t>
            </w:r>
          </w:p>
        </w:tc>
        <w:tc>
          <w:tcPr>
            <w:tcW w:w="674" w:type="dxa"/>
            <w:tcMar>
              <w:left w:w="0" w:type="dxa"/>
              <w:right w:w="0" w:type="dxa"/>
            </w:tcMar>
            <w:vAlign w:val="center"/>
          </w:tcPr>
          <w:p w14:paraId="2D2816F6" w14:textId="18D91BE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75.0%</w:t>
            </w:r>
          </w:p>
        </w:tc>
        <w:tc>
          <w:tcPr>
            <w:tcW w:w="674" w:type="dxa"/>
            <w:tcMar>
              <w:left w:w="0" w:type="dxa"/>
              <w:right w:w="0" w:type="dxa"/>
            </w:tcMar>
            <w:vAlign w:val="center"/>
          </w:tcPr>
          <w:p w14:paraId="76059AFB" w14:textId="5C1111A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4.0%</w:t>
            </w:r>
          </w:p>
        </w:tc>
        <w:tc>
          <w:tcPr>
            <w:tcW w:w="674" w:type="dxa"/>
            <w:tcMar>
              <w:left w:w="0" w:type="dxa"/>
              <w:right w:w="0" w:type="dxa"/>
            </w:tcMar>
            <w:vAlign w:val="center"/>
          </w:tcPr>
          <w:p w14:paraId="50178831" w14:textId="15DF73F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65.8%</w:t>
            </w:r>
          </w:p>
        </w:tc>
        <w:tc>
          <w:tcPr>
            <w:tcW w:w="675" w:type="dxa"/>
            <w:tcMar>
              <w:left w:w="0" w:type="dxa"/>
              <w:right w:w="0" w:type="dxa"/>
            </w:tcMar>
            <w:vAlign w:val="center"/>
          </w:tcPr>
          <w:p w14:paraId="31D0A721" w14:textId="386F751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81.9%</w:t>
            </w:r>
          </w:p>
        </w:tc>
      </w:tr>
      <w:tr w:rsidR="00673651" w14:paraId="48A676BD" w14:textId="4822F680" w:rsidTr="00F42E9F">
        <w:trPr>
          <w:trHeight w:val="170"/>
          <w:jc w:val="center"/>
        </w:trPr>
        <w:tc>
          <w:tcPr>
            <w:tcW w:w="1555" w:type="dxa"/>
            <w:tcMar>
              <w:left w:w="0" w:type="dxa"/>
              <w:right w:w="0" w:type="dxa"/>
            </w:tcMar>
            <w:vAlign w:val="center"/>
          </w:tcPr>
          <w:p w14:paraId="677837EA" w14:textId="45B8629D" w:rsidR="00673651" w:rsidRPr="00F42E9F" w:rsidRDefault="00673651">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意大利</w:t>
            </w:r>
          </w:p>
        </w:tc>
        <w:tc>
          <w:tcPr>
            <w:tcW w:w="674" w:type="dxa"/>
            <w:tcMar>
              <w:left w:w="0" w:type="dxa"/>
              <w:right w:w="0" w:type="dxa"/>
            </w:tcMar>
            <w:vAlign w:val="center"/>
          </w:tcPr>
          <w:p w14:paraId="0A060937" w14:textId="26EC927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60</w:t>
            </w:r>
          </w:p>
        </w:tc>
        <w:tc>
          <w:tcPr>
            <w:tcW w:w="674" w:type="dxa"/>
            <w:tcMar>
              <w:left w:w="0" w:type="dxa"/>
              <w:right w:w="0" w:type="dxa"/>
            </w:tcMar>
            <w:vAlign w:val="center"/>
          </w:tcPr>
          <w:p w14:paraId="249C4A77" w14:textId="5CBC545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70.4%</w:t>
            </w:r>
          </w:p>
        </w:tc>
        <w:tc>
          <w:tcPr>
            <w:tcW w:w="674" w:type="dxa"/>
            <w:tcMar>
              <w:left w:w="0" w:type="dxa"/>
              <w:right w:w="0" w:type="dxa"/>
            </w:tcMar>
            <w:vAlign w:val="center"/>
          </w:tcPr>
          <w:p w14:paraId="1AE175A6" w14:textId="3FFBAD3F"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2.7%</w:t>
            </w:r>
          </w:p>
        </w:tc>
        <w:tc>
          <w:tcPr>
            <w:tcW w:w="674" w:type="dxa"/>
            <w:tcMar>
              <w:left w:w="0" w:type="dxa"/>
              <w:right w:w="0" w:type="dxa"/>
            </w:tcMar>
            <w:vAlign w:val="center"/>
          </w:tcPr>
          <w:p w14:paraId="566B208B" w14:textId="3532337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65.1%</w:t>
            </w:r>
          </w:p>
        </w:tc>
        <w:tc>
          <w:tcPr>
            <w:tcW w:w="674" w:type="dxa"/>
            <w:tcMar>
              <w:left w:w="0" w:type="dxa"/>
              <w:right w:w="0" w:type="dxa"/>
            </w:tcMar>
            <w:vAlign w:val="center"/>
          </w:tcPr>
          <w:p w14:paraId="66CC5A06" w14:textId="61ED0D15"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76.3%</w:t>
            </w:r>
          </w:p>
        </w:tc>
        <w:tc>
          <w:tcPr>
            <w:tcW w:w="674" w:type="dxa"/>
            <w:tcMar>
              <w:left w:w="0" w:type="dxa"/>
              <w:right w:w="0" w:type="dxa"/>
            </w:tcMar>
            <w:vAlign w:val="center"/>
          </w:tcPr>
          <w:p w14:paraId="225DA8BA" w14:textId="5E1BC8F3"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42</w:t>
            </w:r>
          </w:p>
        </w:tc>
        <w:tc>
          <w:tcPr>
            <w:tcW w:w="674" w:type="dxa"/>
            <w:tcMar>
              <w:left w:w="0" w:type="dxa"/>
              <w:right w:w="0" w:type="dxa"/>
            </w:tcMar>
            <w:vAlign w:val="center"/>
          </w:tcPr>
          <w:p w14:paraId="0274F60B" w14:textId="6AF908D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69.8%</w:t>
            </w:r>
          </w:p>
        </w:tc>
        <w:tc>
          <w:tcPr>
            <w:tcW w:w="674" w:type="dxa"/>
            <w:tcMar>
              <w:left w:w="0" w:type="dxa"/>
              <w:right w:w="0" w:type="dxa"/>
            </w:tcMar>
            <w:vAlign w:val="center"/>
          </w:tcPr>
          <w:p w14:paraId="04338205" w14:textId="6ED3FB0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2.5%</w:t>
            </w:r>
          </w:p>
        </w:tc>
        <w:tc>
          <w:tcPr>
            <w:tcW w:w="674" w:type="dxa"/>
            <w:tcMar>
              <w:left w:w="0" w:type="dxa"/>
              <w:right w:w="0" w:type="dxa"/>
            </w:tcMar>
            <w:vAlign w:val="center"/>
          </w:tcPr>
          <w:p w14:paraId="3F3D5A57" w14:textId="555282A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65.1%</w:t>
            </w:r>
          </w:p>
        </w:tc>
        <w:tc>
          <w:tcPr>
            <w:tcW w:w="675" w:type="dxa"/>
            <w:tcMar>
              <w:left w:w="0" w:type="dxa"/>
              <w:right w:w="0" w:type="dxa"/>
            </w:tcMar>
            <w:vAlign w:val="center"/>
          </w:tcPr>
          <w:p w14:paraId="00575A94" w14:textId="596A25CA"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74.5%</w:t>
            </w:r>
          </w:p>
        </w:tc>
      </w:tr>
      <w:tr w:rsidR="00673651" w14:paraId="7522A0F8" w14:textId="323A9D95" w:rsidTr="00F42E9F">
        <w:trPr>
          <w:trHeight w:val="170"/>
          <w:jc w:val="center"/>
        </w:trPr>
        <w:tc>
          <w:tcPr>
            <w:tcW w:w="1555" w:type="dxa"/>
            <w:tcMar>
              <w:left w:w="0" w:type="dxa"/>
              <w:right w:w="0" w:type="dxa"/>
            </w:tcMar>
            <w:vAlign w:val="center"/>
          </w:tcPr>
          <w:p w14:paraId="35261357" w14:textId="6A331F0F" w:rsidR="00673651" w:rsidRPr="00F42E9F" w:rsidRDefault="00673651">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日本</w:t>
            </w:r>
          </w:p>
        </w:tc>
        <w:tc>
          <w:tcPr>
            <w:tcW w:w="674" w:type="dxa"/>
            <w:tcMar>
              <w:left w:w="0" w:type="dxa"/>
              <w:right w:w="0" w:type="dxa"/>
            </w:tcMar>
            <w:vAlign w:val="center"/>
          </w:tcPr>
          <w:p w14:paraId="10C0D2EA" w14:textId="5838A54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63</w:t>
            </w:r>
          </w:p>
        </w:tc>
        <w:tc>
          <w:tcPr>
            <w:tcW w:w="674" w:type="dxa"/>
            <w:tcMar>
              <w:left w:w="0" w:type="dxa"/>
              <w:right w:w="0" w:type="dxa"/>
            </w:tcMar>
            <w:vAlign w:val="center"/>
          </w:tcPr>
          <w:p w14:paraId="50681A79" w14:textId="1029680B"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72.0%</w:t>
            </w:r>
          </w:p>
        </w:tc>
        <w:tc>
          <w:tcPr>
            <w:tcW w:w="674" w:type="dxa"/>
            <w:tcMar>
              <w:left w:w="0" w:type="dxa"/>
              <w:right w:w="0" w:type="dxa"/>
            </w:tcMar>
            <w:vAlign w:val="center"/>
          </w:tcPr>
          <w:p w14:paraId="44CC6807" w14:textId="1F8919E8"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3.3%</w:t>
            </w:r>
          </w:p>
        </w:tc>
        <w:tc>
          <w:tcPr>
            <w:tcW w:w="674" w:type="dxa"/>
            <w:tcMar>
              <w:left w:w="0" w:type="dxa"/>
              <w:right w:w="0" w:type="dxa"/>
            </w:tcMar>
            <w:vAlign w:val="center"/>
          </w:tcPr>
          <w:p w14:paraId="70BFA6BD" w14:textId="69B39DB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63.9%</w:t>
            </w:r>
          </w:p>
        </w:tc>
        <w:tc>
          <w:tcPr>
            <w:tcW w:w="674" w:type="dxa"/>
            <w:tcMar>
              <w:left w:w="0" w:type="dxa"/>
              <w:right w:w="0" w:type="dxa"/>
            </w:tcMar>
            <w:vAlign w:val="center"/>
          </w:tcPr>
          <w:p w14:paraId="036C8478" w14:textId="2AB562E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77.1%</w:t>
            </w:r>
          </w:p>
        </w:tc>
        <w:tc>
          <w:tcPr>
            <w:tcW w:w="674" w:type="dxa"/>
            <w:tcMar>
              <w:left w:w="0" w:type="dxa"/>
              <w:right w:w="0" w:type="dxa"/>
            </w:tcMar>
            <w:vAlign w:val="center"/>
          </w:tcPr>
          <w:p w14:paraId="791D56C9" w14:textId="0BA0C67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40</w:t>
            </w:r>
          </w:p>
        </w:tc>
        <w:tc>
          <w:tcPr>
            <w:tcW w:w="674" w:type="dxa"/>
            <w:tcMar>
              <w:left w:w="0" w:type="dxa"/>
              <w:right w:w="0" w:type="dxa"/>
            </w:tcMar>
            <w:vAlign w:val="center"/>
          </w:tcPr>
          <w:p w14:paraId="5F946A6F" w14:textId="31EB593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73.1%</w:t>
            </w:r>
          </w:p>
        </w:tc>
        <w:tc>
          <w:tcPr>
            <w:tcW w:w="674" w:type="dxa"/>
            <w:tcMar>
              <w:left w:w="0" w:type="dxa"/>
              <w:right w:w="0" w:type="dxa"/>
            </w:tcMar>
            <w:vAlign w:val="center"/>
          </w:tcPr>
          <w:p w14:paraId="3E97B201" w14:textId="2CCA687A"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1.9%</w:t>
            </w:r>
          </w:p>
        </w:tc>
        <w:tc>
          <w:tcPr>
            <w:tcW w:w="674" w:type="dxa"/>
            <w:tcMar>
              <w:left w:w="0" w:type="dxa"/>
              <w:right w:w="0" w:type="dxa"/>
            </w:tcMar>
            <w:vAlign w:val="center"/>
          </w:tcPr>
          <w:p w14:paraId="62AA1589" w14:textId="6C16CD7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69.7%</w:t>
            </w:r>
          </w:p>
        </w:tc>
        <w:tc>
          <w:tcPr>
            <w:tcW w:w="675" w:type="dxa"/>
            <w:tcMar>
              <w:left w:w="0" w:type="dxa"/>
              <w:right w:w="0" w:type="dxa"/>
            </w:tcMar>
            <w:vAlign w:val="center"/>
          </w:tcPr>
          <w:p w14:paraId="0DBC315A" w14:textId="41D50A1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76.9%</w:t>
            </w:r>
          </w:p>
        </w:tc>
      </w:tr>
      <w:tr w:rsidR="00673651" w14:paraId="6C2FB7D9" w14:textId="07BE11DB" w:rsidTr="00F42E9F">
        <w:trPr>
          <w:trHeight w:val="170"/>
          <w:jc w:val="center"/>
        </w:trPr>
        <w:tc>
          <w:tcPr>
            <w:tcW w:w="1555" w:type="dxa"/>
            <w:tcMar>
              <w:left w:w="0" w:type="dxa"/>
              <w:right w:w="0" w:type="dxa"/>
            </w:tcMar>
            <w:vAlign w:val="center"/>
          </w:tcPr>
          <w:p w14:paraId="4C863ED5" w14:textId="28C76A8E" w:rsidR="00673651" w:rsidRPr="00F42E9F" w:rsidRDefault="00673651">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英国</w:t>
            </w:r>
          </w:p>
        </w:tc>
        <w:tc>
          <w:tcPr>
            <w:tcW w:w="674" w:type="dxa"/>
            <w:tcMar>
              <w:left w:w="0" w:type="dxa"/>
              <w:right w:w="0" w:type="dxa"/>
            </w:tcMar>
            <w:vAlign w:val="center"/>
          </w:tcPr>
          <w:p w14:paraId="55254B38" w14:textId="24F14005"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171</w:t>
            </w:r>
          </w:p>
        </w:tc>
        <w:tc>
          <w:tcPr>
            <w:tcW w:w="674" w:type="dxa"/>
            <w:tcMar>
              <w:left w:w="0" w:type="dxa"/>
              <w:right w:w="0" w:type="dxa"/>
            </w:tcMar>
            <w:vAlign w:val="center"/>
          </w:tcPr>
          <w:p w14:paraId="12C37505" w14:textId="5631B89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71.4%</w:t>
            </w:r>
          </w:p>
        </w:tc>
        <w:tc>
          <w:tcPr>
            <w:tcW w:w="674" w:type="dxa"/>
            <w:tcMar>
              <w:left w:w="0" w:type="dxa"/>
              <w:right w:w="0" w:type="dxa"/>
            </w:tcMar>
            <w:vAlign w:val="center"/>
          </w:tcPr>
          <w:p w14:paraId="6F6CF3D7" w14:textId="4C842CB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6.1%</w:t>
            </w:r>
          </w:p>
        </w:tc>
        <w:tc>
          <w:tcPr>
            <w:tcW w:w="674" w:type="dxa"/>
            <w:tcMar>
              <w:left w:w="0" w:type="dxa"/>
              <w:right w:w="0" w:type="dxa"/>
            </w:tcMar>
            <w:vAlign w:val="center"/>
          </w:tcPr>
          <w:p w14:paraId="41D373B2" w14:textId="05B5100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60.0%</w:t>
            </w:r>
          </w:p>
        </w:tc>
        <w:tc>
          <w:tcPr>
            <w:tcW w:w="674" w:type="dxa"/>
            <w:tcMar>
              <w:left w:w="0" w:type="dxa"/>
              <w:right w:w="0" w:type="dxa"/>
            </w:tcMar>
            <w:vAlign w:val="center"/>
          </w:tcPr>
          <w:p w14:paraId="680A3F6A" w14:textId="0E33927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86.3%</w:t>
            </w:r>
          </w:p>
        </w:tc>
        <w:tc>
          <w:tcPr>
            <w:tcW w:w="674" w:type="dxa"/>
            <w:tcMar>
              <w:left w:w="0" w:type="dxa"/>
              <w:right w:w="0" w:type="dxa"/>
            </w:tcMar>
            <w:vAlign w:val="center"/>
          </w:tcPr>
          <w:p w14:paraId="48174587" w14:textId="6B86972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42</w:t>
            </w:r>
          </w:p>
        </w:tc>
        <w:tc>
          <w:tcPr>
            <w:tcW w:w="674" w:type="dxa"/>
            <w:tcMar>
              <w:left w:w="0" w:type="dxa"/>
              <w:right w:w="0" w:type="dxa"/>
            </w:tcMar>
            <w:vAlign w:val="center"/>
          </w:tcPr>
          <w:p w14:paraId="0CE875AB" w14:textId="256093C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74.7%</w:t>
            </w:r>
          </w:p>
        </w:tc>
        <w:tc>
          <w:tcPr>
            <w:tcW w:w="674" w:type="dxa"/>
            <w:tcMar>
              <w:left w:w="0" w:type="dxa"/>
              <w:right w:w="0" w:type="dxa"/>
            </w:tcMar>
            <w:vAlign w:val="center"/>
          </w:tcPr>
          <w:p w14:paraId="506EC640" w14:textId="0512C59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4.4%</w:t>
            </w:r>
          </w:p>
        </w:tc>
        <w:tc>
          <w:tcPr>
            <w:tcW w:w="674" w:type="dxa"/>
            <w:tcMar>
              <w:left w:w="0" w:type="dxa"/>
              <w:right w:w="0" w:type="dxa"/>
            </w:tcMar>
            <w:vAlign w:val="center"/>
          </w:tcPr>
          <w:p w14:paraId="1FA1A1BE" w14:textId="3C33DCF8"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68.7%</w:t>
            </w:r>
          </w:p>
        </w:tc>
        <w:tc>
          <w:tcPr>
            <w:tcW w:w="675" w:type="dxa"/>
            <w:tcMar>
              <w:left w:w="0" w:type="dxa"/>
              <w:right w:w="0" w:type="dxa"/>
            </w:tcMar>
            <w:vAlign w:val="center"/>
          </w:tcPr>
          <w:p w14:paraId="21BFAEF7" w14:textId="2CB0F42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84.4%</w:t>
            </w:r>
          </w:p>
        </w:tc>
      </w:tr>
      <w:tr w:rsidR="00673651" w14:paraId="0CDE030B" w14:textId="51A7FA3E" w:rsidTr="00F42E9F">
        <w:trPr>
          <w:trHeight w:val="170"/>
          <w:jc w:val="center"/>
        </w:trPr>
        <w:tc>
          <w:tcPr>
            <w:tcW w:w="1555" w:type="dxa"/>
            <w:tcMar>
              <w:left w:w="0" w:type="dxa"/>
              <w:right w:w="0" w:type="dxa"/>
            </w:tcMar>
            <w:vAlign w:val="center"/>
          </w:tcPr>
          <w:p w14:paraId="7DACE0B6" w14:textId="44EAD25B" w:rsidR="00673651" w:rsidRPr="00F42E9F" w:rsidRDefault="00673651">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美国</w:t>
            </w:r>
          </w:p>
        </w:tc>
        <w:tc>
          <w:tcPr>
            <w:tcW w:w="674" w:type="dxa"/>
            <w:tcMar>
              <w:left w:w="0" w:type="dxa"/>
              <w:right w:w="0" w:type="dxa"/>
            </w:tcMar>
            <w:vAlign w:val="center"/>
          </w:tcPr>
          <w:p w14:paraId="6C35A112" w14:textId="4A44D2D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90</w:t>
            </w:r>
          </w:p>
        </w:tc>
        <w:tc>
          <w:tcPr>
            <w:tcW w:w="674" w:type="dxa"/>
            <w:tcMar>
              <w:left w:w="0" w:type="dxa"/>
              <w:right w:w="0" w:type="dxa"/>
            </w:tcMar>
            <w:vAlign w:val="center"/>
          </w:tcPr>
          <w:p w14:paraId="60713296" w14:textId="5B9C8C6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75.8%</w:t>
            </w:r>
          </w:p>
        </w:tc>
        <w:tc>
          <w:tcPr>
            <w:tcW w:w="674" w:type="dxa"/>
            <w:tcMar>
              <w:left w:w="0" w:type="dxa"/>
              <w:right w:w="0" w:type="dxa"/>
            </w:tcMar>
            <w:vAlign w:val="center"/>
          </w:tcPr>
          <w:p w14:paraId="71AE98DA" w14:textId="1FC32EA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2.6%</w:t>
            </w:r>
          </w:p>
        </w:tc>
        <w:tc>
          <w:tcPr>
            <w:tcW w:w="674" w:type="dxa"/>
            <w:tcMar>
              <w:left w:w="0" w:type="dxa"/>
              <w:right w:w="0" w:type="dxa"/>
            </w:tcMar>
            <w:vAlign w:val="center"/>
          </w:tcPr>
          <w:p w14:paraId="522AE6C5" w14:textId="1DE0767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69.4%</w:t>
            </w:r>
          </w:p>
        </w:tc>
        <w:tc>
          <w:tcPr>
            <w:tcW w:w="674" w:type="dxa"/>
            <w:tcMar>
              <w:left w:w="0" w:type="dxa"/>
              <w:right w:w="0" w:type="dxa"/>
            </w:tcMar>
            <w:vAlign w:val="center"/>
          </w:tcPr>
          <w:p w14:paraId="52E3EBE8" w14:textId="472E3C0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84.6%</w:t>
            </w:r>
          </w:p>
        </w:tc>
        <w:tc>
          <w:tcPr>
            <w:tcW w:w="674" w:type="dxa"/>
            <w:tcMar>
              <w:left w:w="0" w:type="dxa"/>
              <w:right w:w="0" w:type="dxa"/>
            </w:tcMar>
            <w:vAlign w:val="center"/>
          </w:tcPr>
          <w:p w14:paraId="214D2D31" w14:textId="7438C1FB"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41</w:t>
            </w:r>
          </w:p>
        </w:tc>
        <w:tc>
          <w:tcPr>
            <w:tcW w:w="674" w:type="dxa"/>
            <w:tcMar>
              <w:left w:w="0" w:type="dxa"/>
              <w:right w:w="0" w:type="dxa"/>
            </w:tcMar>
            <w:vAlign w:val="center"/>
          </w:tcPr>
          <w:p w14:paraId="3685A964" w14:textId="486C70B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75.4%</w:t>
            </w:r>
          </w:p>
        </w:tc>
        <w:tc>
          <w:tcPr>
            <w:tcW w:w="674" w:type="dxa"/>
            <w:tcMar>
              <w:left w:w="0" w:type="dxa"/>
              <w:right w:w="0" w:type="dxa"/>
            </w:tcMar>
            <w:vAlign w:val="center"/>
          </w:tcPr>
          <w:p w14:paraId="6EF414BC" w14:textId="032C966A"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2.4%</w:t>
            </w:r>
          </w:p>
        </w:tc>
        <w:tc>
          <w:tcPr>
            <w:tcW w:w="674" w:type="dxa"/>
            <w:tcMar>
              <w:left w:w="0" w:type="dxa"/>
              <w:right w:w="0" w:type="dxa"/>
            </w:tcMar>
            <w:vAlign w:val="center"/>
          </w:tcPr>
          <w:p w14:paraId="5F69D946" w14:textId="60931EFF"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71.0%</w:t>
            </w:r>
          </w:p>
        </w:tc>
        <w:tc>
          <w:tcPr>
            <w:tcW w:w="675" w:type="dxa"/>
            <w:tcMar>
              <w:left w:w="0" w:type="dxa"/>
              <w:right w:w="0" w:type="dxa"/>
            </w:tcMar>
            <w:vAlign w:val="center"/>
          </w:tcPr>
          <w:p w14:paraId="3438056D" w14:textId="0719093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79.7%</w:t>
            </w:r>
          </w:p>
        </w:tc>
      </w:tr>
      <w:tr w:rsidR="00673651" w14:paraId="1998DEE0" w14:textId="6434E576" w:rsidTr="00F42E9F">
        <w:trPr>
          <w:trHeight w:val="170"/>
          <w:jc w:val="center"/>
        </w:trPr>
        <w:tc>
          <w:tcPr>
            <w:tcW w:w="1555" w:type="dxa"/>
            <w:tcMar>
              <w:left w:w="0" w:type="dxa"/>
              <w:right w:w="0" w:type="dxa"/>
            </w:tcMar>
            <w:vAlign w:val="center"/>
          </w:tcPr>
          <w:p w14:paraId="3C2775B8" w14:textId="77777777" w:rsidR="00673651" w:rsidRPr="00F42E9F" w:rsidRDefault="00673651">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各国均值</w:t>
            </w:r>
          </w:p>
        </w:tc>
        <w:tc>
          <w:tcPr>
            <w:tcW w:w="674" w:type="dxa"/>
            <w:tcMar>
              <w:left w:w="0" w:type="dxa"/>
              <w:right w:w="0" w:type="dxa"/>
            </w:tcMar>
            <w:vAlign w:val="center"/>
          </w:tcPr>
          <w:p w14:paraId="50DBDA93" w14:textId="66832EA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175</w:t>
            </w:r>
          </w:p>
        </w:tc>
        <w:tc>
          <w:tcPr>
            <w:tcW w:w="674" w:type="dxa"/>
            <w:tcMar>
              <w:left w:w="0" w:type="dxa"/>
              <w:right w:w="0" w:type="dxa"/>
            </w:tcMar>
            <w:vAlign w:val="center"/>
          </w:tcPr>
          <w:p w14:paraId="1D5D253A" w14:textId="51A205A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72.5%</w:t>
            </w:r>
          </w:p>
        </w:tc>
        <w:tc>
          <w:tcPr>
            <w:tcW w:w="674" w:type="dxa"/>
            <w:tcMar>
              <w:left w:w="0" w:type="dxa"/>
              <w:right w:w="0" w:type="dxa"/>
            </w:tcMar>
            <w:vAlign w:val="center"/>
          </w:tcPr>
          <w:p w14:paraId="1969E429" w14:textId="4FBEAB1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4.7%</w:t>
            </w:r>
          </w:p>
        </w:tc>
        <w:tc>
          <w:tcPr>
            <w:tcW w:w="674" w:type="dxa"/>
            <w:tcMar>
              <w:left w:w="0" w:type="dxa"/>
              <w:right w:w="0" w:type="dxa"/>
            </w:tcMar>
            <w:vAlign w:val="center"/>
          </w:tcPr>
          <w:p w14:paraId="0E62B451" w14:textId="60B71EC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55.7%</w:t>
            </w:r>
          </w:p>
        </w:tc>
        <w:tc>
          <w:tcPr>
            <w:tcW w:w="674" w:type="dxa"/>
            <w:tcMar>
              <w:left w:w="0" w:type="dxa"/>
              <w:right w:w="0" w:type="dxa"/>
            </w:tcMar>
            <w:vAlign w:val="center"/>
          </w:tcPr>
          <w:p w14:paraId="7BAC3C79" w14:textId="6C2558D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85.5%</w:t>
            </w:r>
          </w:p>
        </w:tc>
        <w:tc>
          <w:tcPr>
            <w:tcW w:w="674" w:type="dxa"/>
            <w:tcMar>
              <w:left w:w="0" w:type="dxa"/>
              <w:right w:w="0" w:type="dxa"/>
            </w:tcMar>
            <w:vAlign w:val="center"/>
          </w:tcPr>
          <w:p w14:paraId="1F8D758D" w14:textId="6FCE1D0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43</w:t>
            </w:r>
          </w:p>
        </w:tc>
        <w:tc>
          <w:tcPr>
            <w:tcW w:w="674" w:type="dxa"/>
            <w:tcMar>
              <w:left w:w="0" w:type="dxa"/>
              <w:right w:w="0" w:type="dxa"/>
            </w:tcMar>
            <w:vAlign w:val="center"/>
          </w:tcPr>
          <w:p w14:paraId="26D09325" w14:textId="513D59C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74.8%</w:t>
            </w:r>
          </w:p>
        </w:tc>
        <w:tc>
          <w:tcPr>
            <w:tcW w:w="674" w:type="dxa"/>
            <w:tcMar>
              <w:left w:w="0" w:type="dxa"/>
              <w:right w:w="0" w:type="dxa"/>
            </w:tcMar>
            <w:vAlign w:val="center"/>
          </w:tcPr>
          <w:p w14:paraId="4E6CD9A1" w14:textId="39A93FD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2.3%</w:t>
            </w:r>
          </w:p>
        </w:tc>
        <w:tc>
          <w:tcPr>
            <w:tcW w:w="674" w:type="dxa"/>
            <w:tcMar>
              <w:left w:w="0" w:type="dxa"/>
              <w:right w:w="0" w:type="dxa"/>
            </w:tcMar>
            <w:vAlign w:val="center"/>
          </w:tcPr>
          <w:p w14:paraId="60675DC1" w14:textId="2D0214B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71.2%</w:t>
            </w:r>
          </w:p>
        </w:tc>
        <w:tc>
          <w:tcPr>
            <w:tcW w:w="675" w:type="dxa"/>
            <w:tcMar>
              <w:left w:w="0" w:type="dxa"/>
              <w:right w:w="0" w:type="dxa"/>
            </w:tcMar>
            <w:vAlign w:val="center"/>
          </w:tcPr>
          <w:p w14:paraId="5C53C8EA" w14:textId="43E05CA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80.5%</w:t>
            </w:r>
          </w:p>
        </w:tc>
      </w:tr>
      <w:tr w:rsidR="00673651" w14:paraId="37614E4E" w14:textId="77777777" w:rsidTr="00F42E9F">
        <w:trPr>
          <w:trHeight w:val="170"/>
          <w:jc w:val="center"/>
        </w:trPr>
        <w:tc>
          <w:tcPr>
            <w:tcW w:w="1555" w:type="dxa"/>
            <w:tcMar>
              <w:left w:w="0" w:type="dxa"/>
              <w:right w:w="0" w:type="dxa"/>
            </w:tcMar>
            <w:vAlign w:val="center"/>
          </w:tcPr>
          <w:p w14:paraId="3151F339" w14:textId="4076BA8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FB5F08" w:rsidRPr="00686844">
              <w:rPr>
                <w:rFonts w:ascii="Times New Roman" w:eastAsia="宋体" w:hAnsi="Times New Roman" w:cs="Times New Roman" w:hint="eastAsia"/>
                <w:bCs/>
                <w:noProof/>
                <w:sz w:val="21"/>
                <w:szCs w:val="21"/>
                <w:lang w:eastAsia="zh-CN"/>
              </w:rPr>
              <w:t>调整前</w:t>
            </w:r>
            <w:r w:rsidR="00FB5F08">
              <w:rPr>
                <w:rFonts w:ascii="Times New Roman" w:eastAsia="宋体" w:hAnsi="Times New Roman" w:cs="Times New Roman" w:hint="eastAsia"/>
                <w:bCs/>
                <w:noProof/>
                <w:sz w:val="21"/>
                <w:szCs w:val="21"/>
                <w:lang w:eastAsia="zh-CN"/>
              </w:rPr>
              <w:t>、</w:t>
            </w:r>
            <w:r w:rsidRPr="00F42E9F">
              <w:rPr>
                <w:rFonts w:ascii="Times New Roman" w:eastAsia="宋体" w:hAnsi="Times New Roman" w:cs="Times New Roman" w:hint="eastAsia"/>
                <w:bCs/>
                <w:noProof/>
                <w:sz w:val="21"/>
                <w:szCs w:val="21"/>
                <w:lang w:eastAsia="zh-CN"/>
              </w:rPr>
              <w:t>收入法</w:t>
            </w:r>
            <w:r w:rsidRPr="00F42E9F">
              <w:rPr>
                <w:rFonts w:ascii="Times New Roman" w:eastAsia="宋体" w:hAnsi="Times New Roman" w:cs="Times New Roman"/>
                <w:bCs/>
                <w:noProof/>
                <w:sz w:val="21"/>
                <w:szCs w:val="21"/>
                <w:lang w:eastAsia="zh-CN"/>
              </w:rPr>
              <w:t>GDP</w:t>
            </w:r>
            <w:r w:rsidRPr="00F42E9F">
              <w:rPr>
                <w:rFonts w:ascii="Times New Roman" w:eastAsia="宋体" w:hAnsi="Times New Roman" w:cs="Times New Roman" w:hint="eastAsia"/>
                <w:bCs/>
                <w:noProof/>
                <w:sz w:val="21"/>
                <w:szCs w:val="21"/>
                <w:lang w:eastAsia="zh-CN"/>
              </w:rPr>
              <w:t>）</w:t>
            </w:r>
          </w:p>
        </w:tc>
        <w:tc>
          <w:tcPr>
            <w:tcW w:w="674" w:type="dxa"/>
            <w:tcMar>
              <w:left w:w="0" w:type="dxa"/>
              <w:right w:w="0" w:type="dxa"/>
            </w:tcMar>
            <w:vAlign w:val="center"/>
          </w:tcPr>
          <w:p w14:paraId="2FEC9FDC" w14:textId="52EC981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23BD7FB5" w14:textId="1C68374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37D912DA" w14:textId="6E2D83C8"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1DB515B5" w14:textId="346E87F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470E726E" w14:textId="2116DE9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1048D036" w14:textId="2AD028F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40</w:t>
            </w:r>
          </w:p>
        </w:tc>
        <w:tc>
          <w:tcPr>
            <w:tcW w:w="674" w:type="dxa"/>
            <w:tcMar>
              <w:left w:w="0" w:type="dxa"/>
              <w:right w:w="0" w:type="dxa"/>
            </w:tcMar>
            <w:vAlign w:val="center"/>
          </w:tcPr>
          <w:p w14:paraId="546870D2" w14:textId="29ABE91A"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49.9%</w:t>
            </w:r>
          </w:p>
        </w:tc>
        <w:tc>
          <w:tcPr>
            <w:tcW w:w="674" w:type="dxa"/>
            <w:tcMar>
              <w:left w:w="0" w:type="dxa"/>
              <w:right w:w="0" w:type="dxa"/>
            </w:tcMar>
            <w:vAlign w:val="center"/>
          </w:tcPr>
          <w:p w14:paraId="45BD13E3" w14:textId="6615FB3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2.6%</w:t>
            </w:r>
          </w:p>
        </w:tc>
        <w:tc>
          <w:tcPr>
            <w:tcW w:w="674" w:type="dxa"/>
            <w:tcMar>
              <w:left w:w="0" w:type="dxa"/>
              <w:right w:w="0" w:type="dxa"/>
            </w:tcMar>
            <w:vAlign w:val="center"/>
          </w:tcPr>
          <w:p w14:paraId="01B0BF04" w14:textId="5795011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44.8%</w:t>
            </w:r>
          </w:p>
        </w:tc>
        <w:tc>
          <w:tcPr>
            <w:tcW w:w="675" w:type="dxa"/>
            <w:tcMar>
              <w:left w:w="0" w:type="dxa"/>
              <w:right w:w="0" w:type="dxa"/>
            </w:tcMar>
            <w:vAlign w:val="center"/>
          </w:tcPr>
          <w:p w14:paraId="749C9DDE" w14:textId="097D171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53.8%</w:t>
            </w:r>
          </w:p>
        </w:tc>
      </w:tr>
      <w:tr w:rsidR="00673651" w14:paraId="2F7D59C6" w14:textId="77777777" w:rsidTr="00F42E9F">
        <w:trPr>
          <w:trHeight w:val="170"/>
          <w:jc w:val="center"/>
        </w:trPr>
        <w:tc>
          <w:tcPr>
            <w:tcW w:w="1555" w:type="dxa"/>
            <w:tcMar>
              <w:left w:w="0" w:type="dxa"/>
              <w:right w:w="0" w:type="dxa"/>
            </w:tcMar>
            <w:vAlign w:val="center"/>
          </w:tcPr>
          <w:p w14:paraId="497FDB43" w14:textId="25DEF97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FB5F08" w:rsidRPr="00686844">
              <w:rPr>
                <w:rFonts w:ascii="Times New Roman" w:eastAsia="宋体" w:hAnsi="Times New Roman" w:cs="Times New Roman" w:hint="eastAsia"/>
                <w:bCs/>
                <w:noProof/>
                <w:sz w:val="21"/>
                <w:szCs w:val="21"/>
                <w:lang w:eastAsia="zh-CN"/>
              </w:rPr>
              <w:t>调整前</w:t>
            </w:r>
            <w:r w:rsidR="00FB5F08">
              <w:rPr>
                <w:rFonts w:ascii="Times New Roman" w:eastAsia="宋体" w:hAnsi="Times New Roman" w:cs="Times New Roman" w:hint="eastAsia"/>
                <w:bCs/>
                <w:noProof/>
                <w:sz w:val="21"/>
                <w:szCs w:val="21"/>
                <w:lang w:eastAsia="zh-CN"/>
              </w:rPr>
              <w:t>、</w:t>
            </w:r>
            <w:r w:rsidRPr="00F42E9F">
              <w:rPr>
                <w:rFonts w:ascii="Times New Roman" w:eastAsia="宋体" w:hAnsi="Times New Roman" w:cs="Times New Roman" w:hint="eastAsia"/>
                <w:bCs/>
                <w:noProof/>
                <w:sz w:val="21"/>
                <w:szCs w:val="21"/>
                <w:lang w:eastAsia="zh-CN"/>
              </w:rPr>
              <w:t>资金流量表）</w:t>
            </w:r>
          </w:p>
        </w:tc>
        <w:tc>
          <w:tcPr>
            <w:tcW w:w="674" w:type="dxa"/>
            <w:tcMar>
              <w:left w:w="0" w:type="dxa"/>
              <w:right w:w="0" w:type="dxa"/>
            </w:tcMar>
            <w:vAlign w:val="center"/>
          </w:tcPr>
          <w:p w14:paraId="490B67CA" w14:textId="5993960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5599910A" w14:textId="651D9B9F"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7F5E129B" w14:textId="632585E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56FCCCAD" w14:textId="0F63D48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3B44F92A" w14:textId="0566C5EA"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6017A4CF" w14:textId="6975E698"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29</w:t>
            </w:r>
          </w:p>
        </w:tc>
        <w:tc>
          <w:tcPr>
            <w:tcW w:w="674" w:type="dxa"/>
            <w:tcMar>
              <w:left w:w="0" w:type="dxa"/>
              <w:right w:w="0" w:type="dxa"/>
            </w:tcMar>
            <w:vAlign w:val="center"/>
          </w:tcPr>
          <w:p w14:paraId="061A9044" w14:textId="3659C0B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51.3%</w:t>
            </w:r>
          </w:p>
        </w:tc>
        <w:tc>
          <w:tcPr>
            <w:tcW w:w="674" w:type="dxa"/>
            <w:tcMar>
              <w:left w:w="0" w:type="dxa"/>
              <w:right w:w="0" w:type="dxa"/>
            </w:tcMar>
            <w:vAlign w:val="center"/>
          </w:tcPr>
          <w:p w14:paraId="441D25DE" w14:textId="7788B673"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1.9%</w:t>
            </w:r>
          </w:p>
        </w:tc>
        <w:tc>
          <w:tcPr>
            <w:tcW w:w="674" w:type="dxa"/>
            <w:tcMar>
              <w:left w:w="0" w:type="dxa"/>
              <w:right w:w="0" w:type="dxa"/>
            </w:tcMar>
            <w:vAlign w:val="center"/>
          </w:tcPr>
          <w:p w14:paraId="2D429316" w14:textId="01A8265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47.0%</w:t>
            </w:r>
          </w:p>
        </w:tc>
        <w:tc>
          <w:tcPr>
            <w:tcW w:w="675" w:type="dxa"/>
            <w:tcMar>
              <w:left w:w="0" w:type="dxa"/>
              <w:right w:w="0" w:type="dxa"/>
            </w:tcMar>
            <w:vAlign w:val="center"/>
          </w:tcPr>
          <w:p w14:paraId="6E1179DF" w14:textId="0953297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54.6%</w:t>
            </w:r>
          </w:p>
        </w:tc>
      </w:tr>
      <w:tr w:rsidR="00673651" w14:paraId="785DA1E3" w14:textId="154FAC2D" w:rsidTr="00F42E9F">
        <w:trPr>
          <w:trHeight w:val="170"/>
          <w:jc w:val="center"/>
        </w:trPr>
        <w:tc>
          <w:tcPr>
            <w:tcW w:w="1555" w:type="dxa"/>
            <w:tcMar>
              <w:left w:w="0" w:type="dxa"/>
              <w:right w:w="0" w:type="dxa"/>
            </w:tcMar>
            <w:vAlign w:val="center"/>
          </w:tcPr>
          <w:p w14:paraId="18AB0707" w14:textId="7614AF4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DE527A" w:rsidRPr="00686844">
              <w:rPr>
                <w:rFonts w:ascii="Times New Roman" w:eastAsia="宋体" w:hAnsi="Times New Roman" w:cs="Times New Roman" w:hint="eastAsia"/>
                <w:bCs/>
                <w:noProof/>
                <w:sz w:val="21"/>
                <w:szCs w:val="21"/>
                <w:lang w:eastAsia="zh-CN"/>
              </w:rPr>
              <w:t>调整前</w:t>
            </w:r>
            <w:r w:rsidR="00DE527A">
              <w:rPr>
                <w:rFonts w:ascii="Times New Roman" w:eastAsia="宋体" w:hAnsi="Times New Roman" w:cs="Times New Roman" w:hint="eastAsia"/>
                <w:bCs/>
                <w:noProof/>
                <w:sz w:val="21"/>
                <w:szCs w:val="21"/>
                <w:lang w:eastAsia="zh-CN"/>
              </w:rPr>
              <w:t>、</w:t>
            </w:r>
            <w:r w:rsidRPr="00F42E9F">
              <w:rPr>
                <w:rFonts w:ascii="Times New Roman" w:eastAsia="宋体" w:hAnsi="Times New Roman" w:cs="Times New Roman" w:hint="eastAsia"/>
                <w:bCs/>
                <w:noProof/>
                <w:sz w:val="21"/>
                <w:szCs w:val="21"/>
                <w:lang w:eastAsia="zh-CN"/>
              </w:rPr>
              <w:t>投入产出表）</w:t>
            </w:r>
          </w:p>
        </w:tc>
        <w:tc>
          <w:tcPr>
            <w:tcW w:w="674" w:type="dxa"/>
            <w:tcMar>
              <w:left w:w="0" w:type="dxa"/>
              <w:right w:w="0" w:type="dxa"/>
            </w:tcMar>
            <w:vAlign w:val="center"/>
          </w:tcPr>
          <w:p w14:paraId="74394E3D" w14:textId="0DEF650F"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557B6AED" w14:textId="3BE8142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7AC1EE2B" w14:textId="318E6DF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7CDAF349" w14:textId="03DCC378"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76B42789" w14:textId="52C3612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7EEAE836" w14:textId="485224C8"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15</w:t>
            </w:r>
          </w:p>
        </w:tc>
        <w:tc>
          <w:tcPr>
            <w:tcW w:w="674" w:type="dxa"/>
            <w:tcMar>
              <w:left w:w="0" w:type="dxa"/>
              <w:right w:w="0" w:type="dxa"/>
            </w:tcMar>
            <w:vAlign w:val="center"/>
          </w:tcPr>
          <w:p w14:paraId="4AE167F0" w14:textId="1C069DAB"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49.0%</w:t>
            </w:r>
          </w:p>
        </w:tc>
        <w:tc>
          <w:tcPr>
            <w:tcW w:w="674" w:type="dxa"/>
            <w:tcMar>
              <w:left w:w="0" w:type="dxa"/>
              <w:right w:w="0" w:type="dxa"/>
            </w:tcMar>
            <w:vAlign w:val="center"/>
          </w:tcPr>
          <w:p w14:paraId="4E71971B" w14:textId="2F4E01D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4.0%</w:t>
            </w:r>
          </w:p>
        </w:tc>
        <w:tc>
          <w:tcPr>
            <w:tcW w:w="674" w:type="dxa"/>
            <w:tcMar>
              <w:left w:w="0" w:type="dxa"/>
              <w:right w:w="0" w:type="dxa"/>
            </w:tcMar>
            <w:vAlign w:val="center"/>
          </w:tcPr>
          <w:p w14:paraId="1180EBE6" w14:textId="7DAB7163"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41.4%</w:t>
            </w:r>
          </w:p>
        </w:tc>
        <w:tc>
          <w:tcPr>
            <w:tcW w:w="675" w:type="dxa"/>
            <w:tcMar>
              <w:left w:w="0" w:type="dxa"/>
              <w:right w:w="0" w:type="dxa"/>
            </w:tcMar>
            <w:vAlign w:val="center"/>
          </w:tcPr>
          <w:p w14:paraId="2C8CF4CB" w14:textId="22981ED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54.9%</w:t>
            </w:r>
          </w:p>
        </w:tc>
      </w:tr>
      <w:tr w:rsidR="00673651" w14:paraId="6ADFB36C" w14:textId="3697DD4C" w:rsidTr="00F42E9F">
        <w:trPr>
          <w:trHeight w:val="170"/>
          <w:jc w:val="center"/>
        </w:trPr>
        <w:tc>
          <w:tcPr>
            <w:tcW w:w="1555" w:type="dxa"/>
            <w:tcMar>
              <w:left w:w="0" w:type="dxa"/>
              <w:right w:w="0" w:type="dxa"/>
            </w:tcMar>
            <w:vAlign w:val="center"/>
          </w:tcPr>
          <w:p w14:paraId="3B1869B1" w14:textId="129441D5"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DE527A" w:rsidRPr="00686844">
              <w:rPr>
                <w:rFonts w:ascii="Times New Roman" w:eastAsia="宋体" w:hAnsi="Times New Roman" w:cs="Times New Roman" w:hint="eastAsia"/>
                <w:bCs/>
                <w:noProof/>
                <w:sz w:val="21"/>
                <w:szCs w:val="21"/>
                <w:lang w:eastAsia="zh-CN"/>
              </w:rPr>
              <w:t>调整前</w:t>
            </w:r>
            <w:r w:rsidR="00DE527A">
              <w:rPr>
                <w:rFonts w:ascii="Times New Roman" w:eastAsia="宋体" w:hAnsi="Times New Roman" w:cs="Times New Roman" w:hint="eastAsia"/>
                <w:bCs/>
                <w:noProof/>
                <w:sz w:val="21"/>
                <w:szCs w:val="21"/>
                <w:lang w:eastAsia="zh-CN"/>
              </w:rPr>
              <w:t>、</w:t>
            </w:r>
            <w:r w:rsidRPr="00F42E9F">
              <w:rPr>
                <w:rFonts w:ascii="Times New Roman" w:eastAsia="宋体" w:hAnsi="Times New Roman" w:cs="Times New Roman" w:hint="eastAsia"/>
                <w:bCs/>
                <w:noProof/>
                <w:sz w:val="21"/>
                <w:szCs w:val="21"/>
                <w:lang w:eastAsia="zh-CN"/>
              </w:rPr>
              <w:t>三数据均值）</w:t>
            </w:r>
          </w:p>
        </w:tc>
        <w:tc>
          <w:tcPr>
            <w:tcW w:w="674" w:type="dxa"/>
            <w:tcMar>
              <w:left w:w="0" w:type="dxa"/>
              <w:right w:w="0" w:type="dxa"/>
            </w:tcMar>
            <w:vAlign w:val="center"/>
          </w:tcPr>
          <w:p w14:paraId="329B7841" w14:textId="3404B41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11611DFF" w14:textId="5159090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55C884F2" w14:textId="401CA8E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08A1126E" w14:textId="47437B3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264CC9A0" w14:textId="2C73B38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3C122E67" w14:textId="667A4C5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43</w:t>
            </w:r>
          </w:p>
        </w:tc>
        <w:tc>
          <w:tcPr>
            <w:tcW w:w="674" w:type="dxa"/>
            <w:tcMar>
              <w:left w:w="0" w:type="dxa"/>
              <w:right w:w="0" w:type="dxa"/>
            </w:tcMar>
            <w:vAlign w:val="center"/>
          </w:tcPr>
          <w:p w14:paraId="4789ED94" w14:textId="4435B21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50.6%</w:t>
            </w:r>
          </w:p>
        </w:tc>
        <w:tc>
          <w:tcPr>
            <w:tcW w:w="674" w:type="dxa"/>
            <w:tcMar>
              <w:left w:w="0" w:type="dxa"/>
              <w:right w:w="0" w:type="dxa"/>
            </w:tcMar>
            <w:vAlign w:val="center"/>
          </w:tcPr>
          <w:p w14:paraId="0F0B50D1" w14:textId="58D8507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2.2%</w:t>
            </w:r>
          </w:p>
        </w:tc>
        <w:tc>
          <w:tcPr>
            <w:tcW w:w="674" w:type="dxa"/>
            <w:tcMar>
              <w:left w:w="0" w:type="dxa"/>
              <w:right w:w="0" w:type="dxa"/>
            </w:tcMar>
            <w:vAlign w:val="center"/>
          </w:tcPr>
          <w:p w14:paraId="40327993" w14:textId="54CC243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44.8%</w:t>
            </w:r>
          </w:p>
        </w:tc>
        <w:tc>
          <w:tcPr>
            <w:tcW w:w="675" w:type="dxa"/>
            <w:tcMar>
              <w:left w:w="0" w:type="dxa"/>
              <w:right w:w="0" w:type="dxa"/>
            </w:tcMar>
            <w:vAlign w:val="center"/>
          </w:tcPr>
          <w:p w14:paraId="7B11865F" w14:textId="58338E5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53.8%</w:t>
            </w:r>
          </w:p>
        </w:tc>
      </w:tr>
      <w:tr w:rsidR="00673651" w14:paraId="1F7A0B1A" w14:textId="6A5CDB94" w:rsidTr="00F42E9F">
        <w:trPr>
          <w:trHeight w:val="170"/>
          <w:jc w:val="center"/>
        </w:trPr>
        <w:tc>
          <w:tcPr>
            <w:tcW w:w="1555" w:type="dxa"/>
            <w:tcMar>
              <w:left w:w="0" w:type="dxa"/>
              <w:right w:w="0" w:type="dxa"/>
            </w:tcMar>
            <w:vAlign w:val="center"/>
          </w:tcPr>
          <w:p w14:paraId="22F32E32" w14:textId="5CAE4D8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DE527A" w:rsidRPr="00686844">
              <w:rPr>
                <w:rFonts w:ascii="Times New Roman" w:eastAsia="宋体" w:hAnsi="Times New Roman" w:cs="Times New Roman"/>
                <w:bCs/>
                <w:noProof/>
                <w:sz w:val="21"/>
                <w:szCs w:val="21"/>
                <w:lang w:eastAsia="zh-CN"/>
              </w:rPr>
              <w:t>调整后</w:t>
            </w:r>
            <w:r w:rsidR="00DE527A">
              <w:rPr>
                <w:rFonts w:ascii="Times New Roman" w:eastAsia="宋体" w:hAnsi="Times New Roman" w:cs="Times New Roman" w:hint="eastAsia"/>
                <w:bCs/>
                <w:noProof/>
                <w:sz w:val="21"/>
                <w:szCs w:val="21"/>
                <w:lang w:eastAsia="zh-CN"/>
              </w:rPr>
              <w:t>、</w:t>
            </w:r>
            <w:r w:rsidRPr="00F42E9F">
              <w:rPr>
                <w:rFonts w:ascii="Times New Roman" w:eastAsia="宋体" w:hAnsi="Times New Roman" w:cs="Times New Roman" w:hint="eastAsia"/>
                <w:bCs/>
                <w:noProof/>
                <w:sz w:val="21"/>
                <w:szCs w:val="21"/>
                <w:lang w:eastAsia="zh-CN"/>
              </w:rPr>
              <w:t>收入法</w:t>
            </w:r>
            <w:r w:rsidRPr="00F42E9F">
              <w:rPr>
                <w:rFonts w:ascii="Times New Roman" w:eastAsia="宋体" w:hAnsi="Times New Roman" w:cs="Times New Roman"/>
                <w:bCs/>
                <w:noProof/>
                <w:sz w:val="21"/>
                <w:szCs w:val="21"/>
                <w:lang w:eastAsia="zh-CN"/>
              </w:rPr>
              <w:t>GDP</w:t>
            </w:r>
            <w:r w:rsidRPr="00F42E9F">
              <w:rPr>
                <w:rFonts w:ascii="Times New Roman" w:eastAsia="宋体" w:hAnsi="Times New Roman" w:cs="Times New Roman" w:hint="eastAsia"/>
                <w:bCs/>
                <w:noProof/>
                <w:sz w:val="21"/>
                <w:szCs w:val="21"/>
                <w:lang w:eastAsia="zh-CN"/>
              </w:rPr>
              <w:t>）</w:t>
            </w:r>
          </w:p>
        </w:tc>
        <w:tc>
          <w:tcPr>
            <w:tcW w:w="674" w:type="dxa"/>
            <w:tcMar>
              <w:left w:w="0" w:type="dxa"/>
              <w:right w:w="0" w:type="dxa"/>
            </w:tcMar>
            <w:vAlign w:val="center"/>
          </w:tcPr>
          <w:p w14:paraId="664006A8" w14:textId="337E70D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414C5AB6" w14:textId="5FBB757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2940BF60" w14:textId="268813B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33FA95C0" w14:textId="02DA64F8"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2F4FB25B" w14:textId="6DBBBE2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0EC5C048" w14:textId="3655C61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40</w:t>
            </w:r>
          </w:p>
        </w:tc>
        <w:tc>
          <w:tcPr>
            <w:tcW w:w="674" w:type="dxa"/>
            <w:tcMar>
              <w:left w:w="0" w:type="dxa"/>
              <w:right w:w="0" w:type="dxa"/>
            </w:tcMar>
            <w:vAlign w:val="center"/>
          </w:tcPr>
          <w:p w14:paraId="7AE9BA76" w14:textId="25E173B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67.</w:t>
            </w:r>
            <w:r w:rsidR="002D2D26" w:rsidRPr="00F42E9F">
              <w:rPr>
                <w:rFonts w:ascii="Times New Roman" w:eastAsia="宋体" w:hAnsi="Times New Roman" w:cs="Times New Roman"/>
                <w:bCs/>
                <w:noProof/>
                <w:sz w:val="21"/>
                <w:szCs w:val="21"/>
              </w:rPr>
              <w:t>1</w:t>
            </w:r>
            <w:r w:rsidRPr="00F42E9F">
              <w:rPr>
                <w:rFonts w:ascii="Times New Roman" w:eastAsia="宋体" w:hAnsi="Times New Roman" w:cs="Times New Roman"/>
                <w:bCs/>
                <w:noProof/>
                <w:sz w:val="21"/>
                <w:szCs w:val="21"/>
              </w:rPr>
              <w:t>%</w:t>
            </w:r>
          </w:p>
        </w:tc>
        <w:tc>
          <w:tcPr>
            <w:tcW w:w="674" w:type="dxa"/>
            <w:tcMar>
              <w:left w:w="0" w:type="dxa"/>
              <w:right w:w="0" w:type="dxa"/>
            </w:tcMar>
            <w:vAlign w:val="center"/>
          </w:tcPr>
          <w:p w14:paraId="5CEC6089" w14:textId="02E1DD8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2.5%</w:t>
            </w:r>
          </w:p>
        </w:tc>
        <w:tc>
          <w:tcPr>
            <w:tcW w:w="674" w:type="dxa"/>
            <w:tcMar>
              <w:left w:w="0" w:type="dxa"/>
              <w:right w:w="0" w:type="dxa"/>
            </w:tcMar>
            <w:vAlign w:val="center"/>
          </w:tcPr>
          <w:p w14:paraId="13D93452" w14:textId="6601045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62.2%</w:t>
            </w:r>
          </w:p>
        </w:tc>
        <w:tc>
          <w:tcPr>
            <w:tcW w:w="675" w:type="dxa"/>
            <w:tcMar>
              <w:left w:w="0" w:type="dxa"/>
              <w:right w:w="0" w:type="dxa"/>
            </w:tcMar>
            <w:vAlign w:val="center"/>
          </w:tcPr>
          <w:p w14:paraId="07609A5B" w14:textId="7CB2614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72.5%</w:t>
            </w:r>
          </w:p>
        </w:tc>
      </w:tr>
      <w:tr w:rsidR="00673651" w14:paraId="13D177E6" w14:textId="200E4384" w:rsidTr="00F42E9F">
        <w:trPr>
          <w:trHeight w:val="170"/>
          <w:jc w:val="center"/>
        </w:trPr>
        <w:tc>
          <w:tcPr>
            <w:tcW w:w="1555" w:type="dxa"/>
            <w:tcMar>
              <w:left w:w="0" w:type="dxa"/>
              <w:right w:w="0" w:type="dxa"/>
            </w:tcMar>
            <w:vAlign w:val="center"/>
          </w:tcPr>
          <w:p w14:paraId="2808A735" w14:textId="5520D905"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DE527A" w:rsidRPr="00686844">
              <w:rPr>
                <w:rFonts w:ascii="Times New Roman" w:eastAsia="宋体" w:hAnsi="Times New Roman" w:cs="Times New Roman"/>
                <w:bCs/>
                <w:noProof/>
                <w:sz w:val="21"/>
                <w:szCs w:val="21"/>
                <w:lang w:eastAsia="zh-CN"/>
              </w:rPr>
              <w:t>调整后</w:t>
            </w:r>
            <w:r w:rsidR="00DE527A">
              <w:rPr>
                <w:rFonts w:ascii="Times New Roman" w:eastAsia="宋体" w:hAnsi="Times New Roman" w:cs="Times New Roman" w:hint="eastAsia"/>
                <w:bCs/>
                <w:noProof/>
                <w:sz w:val="21"/>
                <w:szCs w:val="21"/>
                <w:lang w:eastAsia="zh-CN"/>
              </w:rPr>
              <w:t>、</w:t>
            </w:r>
            <w:r w:rsidRPr="00F42E9F">
              <w:rPr>
                <w:rFonts w:ascii="Times New Roman" w:eastAsia="宋体" w:hAnsi="Times New Roman" w:cs="Times New Roman" w:hint="eastAsia"/>
                <w:bCs/>
                <w:noProof/>
                <w:sz w:val="21"/>
                <w:szCs w:val="21"/>
                <w:lang w:eastAsia="zh-CN"/>
              </w:rPr>
              <w:t>资金流量表）</w:t>
            </w:r>
          </w:p>
        </w:tc>
        <w:tc>
          <w:tcPr>
            <w:tcW w:w="674" w:type="dxa"/>
            <w:tcMar>
              <w:left w:w="0" w:type="dxa"/>
              <w:right w:w="0" w:type="dxa"/>
            </w:tcMar>
            <w:vAlign w:val="center"/>
          </w:tcPr>
          <w:p w14:paraId="6F037005" w14:textId="14BB9358"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71ED72DD" w14:textId="3595DA4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3D5C7CA6" w14:textId="4D6901A3"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2026C998" w14:textId="0F6020D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0B10852B" w14:textId="567BA6A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491F4BED" w14:textId="6981B82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29</w:t>
            </w:r>
          </w:p>
        </w:tc>
        <w:tc>
          <w:tcPr>
            <w:tcW w:w="674" w:type="dxa"/>
            <w:tcMar>
              <w:left w:w="0" w:type="dxa"/>
              <w:right w:w="0" w:type="dxa"/>
            </w:tcMar>
            <w:vAlign w:val="center"/>
          </w:tcPr>
          <w:p w14:paraId="5920DFFE" w14:textId="4325118B"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70.8%</w:t>
            </w:r>
          </w:p>
        </w:tc>
        <w:tc>
          <w:tcPr>
            <w:tcW w:w="674" w:type="dxa"/>
            <w:tcMar>
              <w:left w:w="0" w:type="dxa"/>
              <w:right w:w="0" w:type="dxa"/>
            </w:tcMar>
            <w:vAlign w:val="center"/>
          </w:tcPr>
          <w:p w14:paraId="0726E10D" w14:textId="3816C357"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3.7%</w:t>
            </w:r>
          </w:p>
        </w:tc>
        <w:tc>
          <w:tcPr>
            <w:tcW w:w="674" w:type="dxa"/>
            <w:tcMar>
              <w:left w:w="0" w:type="dxa"/>
              <w:right w:w="0" w:type="dxa"/>
            </w:tcMar>
            <w:vAlign w:val="center"/>
          </w:tcPr>
          <w:p w14:paraId="699A91DA" w14:textId="2094A165"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64.7%</w:t>
            </w:r>
          </w:p>
        </w:tc>
        <w:tc>
          <w:tcPr>
            <w:tcW w:w="675" w:type="dxa"/>
            <w:tcMar>
              <w:left w:w="0" w:type="dxa"/>
              <w:right w:w="0" w:type="dxa"/>
            </w:tcMar>
            <w:vAlign w:val="center"/>
          </w:tcPr>
          <w:p w14:paraId="5E40EA1B" w14:textId="0932145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77.6%</w:t>
            </w:r>
          </w:p>
        </w:tc>
      </w:tr>
      <w:tr w:rsidR="00673651" w14:paraId="6E1520C4" w14:textId="7B61EEC3" w:rsidTr="00F42E9F">
        <w:trPr>
          <w:trHeight w:val="170"/>
          <w:jc w:val="center"/>
        </w:trPr>
        <w:tc>
          <w:tcPr>
            <w:tcW w:w="1555" w:type="dxa"/>
            <w:tcMar>
              <w:left w:w="0" w:type="dxa"/>
              <w:right w:w="0" w:type="dxa"/>
            </w:tcMar>
            <w:vAlign w:val="center"/>
          </w:tcPr>
          <w:p w14:paraId="1B9D5594" w14:textId="68326EBA"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DE527A" w:rsidRPr="00686844">
              <w:rPr>
                <w:rFonts w:ascii="Times New Roman" w:eastAsia="宋体" w:hAnsi="Times New Roman" w:cs="Times New Roman"/>
                <w:bCs/>
                <w:noProof/>
                <w:sz w:val="21"/>
                <w:szCs w:val="21"/>
                <w:lang w:eastAsia="zh-CN"/>
              </w:rPr>
              <w:t>调整后</w:t>
            </w:r>
            <w:r w:rsidR="00DE527A">
              <w:rPr>
                <w:rFonts w:ascii="Times New Roman" w:eastAsia="宋体" w:hAnsi="Times New Roman" w:cs="Times New Roman" w:hint="eastAsia"/>
                <w:bCs/>
                <w:noProof/>
                <w:sz w:val="21"/>
                <w:szCs w:val="21"/>
                <w:lang w:eastAsia="zh-CN"/>
              </w:rPr>
              <w:t>、</w:t>
            </w:r>
            <w:r w:rsidRPr="00F42E9F">
              <w:rPr>
                <w:rFonts w:ascii="Times New Roman" w:eastAsia="宋体" w:hAnsi="Times New Roman" w:cs="Times New Roman" w:hint="eastAsia"/>
                <w:bCs/>
                <w:noProof/>
                <w:sz w:val="21"/>
                <w:szCs w:val="21"/>
                <w:lang w:eastAsia="zh-CN"/>
              </w:rPr>
              <w:t>投入产出表）</w:t>
            </w:r>
          </w:p>
        </w:tc>
        <w:tc>
          <w:tcPr>
            <w:tcW w:w="674" w:type="dxa"/>
            <w:tcMar>
              <w:left w:w="0" w:type="dxa"/>
              <w:right w:w="0" w:type="dxa"/>
            </w:tcMar>
            <w:vAlign w:val="center"/>
          </w:tcPr>
          <w:p w14:paraId="7DE8D9C4" w14:textId="7B104306"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68F72D96" w14:textId="50E3A84A"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6D9CB738" w14:textId="50709FDB"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302DD67B" w14:textId="75D97C8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6989FF54" w14:textId="60B53A7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22C951A1" w14:textId="0BE82380"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15</w:t>
            </w:r>
          </w:p>
        </w:tc>
        <w:tc>
          <w:tcPr>
            <w:tcW w:w="674" w:type="dxa"/>
            <w:tcMar>
              <w:left w:w="0" w:type="dxa"/>
              <w:right w:w="0" w:type="dxa"/>
            </w:tcMar>
            <w:vAlign w:val="center"/>
          </w:tcPr>
          <w:p w14:paraId="2C4DFCBE" w14:textId="07C371F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67.1%</w:t>
            </w:r>
          </w:p>
        </w:tc>
        <w:tc>
          <w:tcPr>
            <w:tcW w:w="674" w:type="dxa"/>
            <w:tcMar>
              <w:left w:w="0" w:type="dxa"/>
              <w:right w:w="0" w:type="dxa"/>
            </w:tcMar>
            <w:vAlign w:val="center"/>
          </w:tcPr>
          <w:p w14:paraId="49FC8C3D" w14:textId="00C13D1D"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5.9%</w:t>
            </w:r>
          </w:p>
        </w:tc>
        <w:tc>
          <w:tcPr>
            <w:tcW w:w="674" w:type="dxa"/>
            <w:tcMar>
              <w:left w:w="0" w:type="dxa"/>
              <w:right w:w="0" w:type="dxa"/>
            </w:tcMar>
            <w:vAlign w:val="center"/>
          </w:tcPr>
          <w:p w14:paraId="73C1094D" w14:textId="3CF0C3F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57.7%</w:t>
            </w:r>
          </w:p>
        </w:tc>
        <w:tc>
          <w:tcPr>
            <w:tcW w:w="675" w:type="dxa"/>
            <w:tcMar>
              <w:left w:w="0" w:type="dxa"/>
              <w:right w:w="0" w:type="dxa"/>
            </w:tcMar>
            <w:vAlign w:val="center"/>
          </w:tcPr>
          <w:p w14:paraId="7711B0B0" w14:textId="66913BAE"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79.1%</w:t>
            </w:r>
          </w:p>
        </w:tc>
      </w:tr>
      <w:tr w:rsidR="00673651" w14:paraId="60BF7D37" w14:textId="7CB447E5" w:rsidTr="00F42E9F">
        <w:trPr>
          <w:trHeight w:val="170"/>
          <w:jc w:val="center"/>
        </w:trPr>
        <w:tc>
          <w:tcPr>
            <w:tcW w:w="1555" w:type="dxa"/>
            <w:tcMar>
              <w:left w:w="0" w:type="dxa"/>
              <w:right w:w="0" w:type="dxa"/>
            </w:tcMar>
            <w:vAlign w:val="center"/>
          </w:tcPr>
          <w:p w14:paraId="55C66EE7" w14:textId="71CED49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DE527A" w:rsidRPr="00686844">
              <w:rPr>
                <w:rFonts w:ascii="Times New Roman" w:eastAsia="宋体" w:hAnsi="Times New Roman" w:cs="Times New Roman"/>
                <w:bCs/>
                <w:noProof/>
                <w:sz w:val="21"/>
                <w:szCs w:val="21"/>
                <w:lang w:eastAsia="zh-CN"/>
              </w:rPr>
              <w:t>调整后</w:t>
            </w:r>
            <w:r w:rsidR="00DE527A">
              <w:rPr>
                <w:rFonts w:ascii="Times New Roman" w:eastAsia="宋体" w:hAnsi="Times New Roman" w:cs="Times New Roman" w:hint="eastAsia"/>
                <w:bCs/>
                <w:noProof/>
                <w:sz w:val="21"/>
                <w:szCs w:val="21"/>
                <w:lang w:eastAsia="zh-CN"/>
              </w:rPr>
              <w:t>、</w:t>
            </w:r>
            <w:r w:rsidRPr="00F42E9F">
              <w:rPr>
                <w:rFonts w:ascii="Times New Roman" w:eastAsia="宋体" w:hAnsi="Times New Roman" w:cs="Times New Roman" w:hint="eastAsia"/>
                <w:bCs/>
                <w:noProof/>
                <w:sz w:val="21"/>
                <w:szCs w:val="21"/>
                <w:lang w:eastAsia="zh-CN"/>
              </w:rPr>
              <w:t>三数据均值）</w:t>
            </w:r>
          </w:p>
        </w:tc>
        <w:tc>
          <w:tcPr>
            <w:tcW w:w="674" w:type="dxa"/>
            <w:tcMar>
              <w:left w:w="0" w:type="dxa"/>
              <w:right w:w="0" w:type="dxa"/>
            </w:tcMar>
            <w:vAlign w:val="center"/>
          </w:tcPr>
          <w:p w14:paraId="389976D3" w14:textId="39E835E4"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72704D7F" w14:textId="48BBF83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595A00F7" w14:textId="0BB18601"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6CE3D912" w14:textId="338C1BE5"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7C0B8378" w14:textId="2391EE35"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rPr>
              <w:t>—</w:t>
            </w:r>
          </w:p>
        </w:tc>
        <w:tc>
          <w:tcPr>
            <w:tcW w:w="674" w:type="dxa"/>
            <w:tcMar>
              <w:left w:w="0" w:type="dxa"/>
              <w:right w:w="0" w:type="dxa"/>
            </w:tcMar>
            <w:vAlign w:val="center"/>
          </w:tcPr>
          <w:p w14:paraId="507FA15B" w14:textId="0A71F149"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43</w:t>
            </w:r>
          </w:p>
        </w:tc>
        <w:tc>
          <w:tcPr>
            <w:tcW w:w="674" w:type="dxa"/>
            <w:tcMar>
              <w:left w:w="0" w:type="dxa"/>
              <w:right w:w="0" w:type="dxa"/>
            </w:tcMar>
            <w:vAlign w:val="center"/>
          </w:tcPr>
          <w:p w14:paraId="79702F4D" w14:textId="26BDE0A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68.</w:t>
            </w:r>
            <w:r w:rsidR="00510343" w:rsidRPr="00F42E9F">
              <w:rPr>
                <w:rFonts w:ascii="Times New Roman" w:eastAsia="宋体" w:hAnsi="Times New Roman" w:cs="Times New Roman"/>
                <w:bCs/>
                <w:noProof/>
                <w:sz w:val="21"/>
                <w:szCs w:val="21"/>
              </w:rPr>
              <w:t>1</w:t>
            </w:r>
            <w:r w:rsidRPr="00F42E9F">
              <w:rPr>
                <w:rFonts w:ascii="Times New Roman" w:eastAsia="宋体" w:hAnsi="Times New Roman" w:cs="Times New Roman"/>
                <w:bCs/>
                <w:noProof/>
                <w:sz w:val="21"/>
                <w:szCs w:val="21"/>
              </w:rPr>
              <w:t>%</w:t>
            </w:r>
          </w:p>
        </w:tc>
        <w:tc>
          <w:tcPr>
            <w:tcW w:w="674" w:type="dxa"/>
            <w:tcMar>
              <w:left w:w="0" w:type="dxa"/>
              <w:right w:w="0" w:type="dxa"/>
            </w:tcMar>
            <w:vAlign w:val="center"/>
          </w:tcPr>
          <w:p w14:paraId="331692AD" w14:textId="5D60F53C"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3.</w:t>
            </w:r>
            <w:r w:rsidR="00510343" w:rsidRPr="00F42E9F">
              <w:rPr>
                <w:rFonts w:ascii="Times New Roman" w:eastAsia="宋体" w:hAnsi="Times New Roman" w:cs="Times New Roman"/>
                <w:bCs/>
                <w:noProof/>
                <w:sz w:val="21"/>
                <w:szCs w:val="21"/>
              </w:rPr>
              <w:t>1</w:t>
            </w:r>
            <w:r w:rsidRPr="00F42E9F">
              <w:rPr>
                <w:rFonts w:ascii="Times New Roman" w:eastAsia="宋体" w:hAnsi="Times New Roman" w:cs="Times New Roman"/>
                <w:bCs/>
                <w:noProof/>
                <w:sz w:val="21"/>
                <w:szCs w:val="21"/>
              </w:rPr>
              <w:t>%</w:t>
            </w:r>
          </w:p>
        </w:tc>
        <w:tc>
          <w:tcPr>
            <w:tcW w:w="674" w:type="dxa"/>
            <w:tcMar>
              <w:left w:w="0" w:type="dxa"/>
              <w:right w:w="0" w:type="dxa"/>
            </w:tcMar>
            <w:vAlign w:val="center"/>
          </w:tcPr>
          <w:p w14:paraId="30C6701A" w14:textId="6794E5C2"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62.0%</w:t>
            </w:r>
          </w:p>
        </w:tc>
        <w:tc>
          <w:tcPr>
            <w:tcW w:w="675" w:type="dxa"/>
            <w:tcMar>
              <w:left w:w="0" w:type="dxa"/>
              <w:right w:w="0" w:type="dxa"/>
            </w:tcMar>
            <w:vAlign w:val="center"/>
          </w:tcPr>
          <w:p w14:paraId="2B37150D" w14:textId="50DE20DF" w:rsidR="00673651" w:rsidRPr="00F42E9F" w:rsidRDefault="00673651">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bCs/>
                <w:noProof/>
                <w:sz w:val="21"/>
                <w:szCs w:val="21"/>
              </w:rPr>
              <w:t>74.9%</w:t>
            </w:r>
          </w:p>
        </w:tc>
      </w:tr>
    </w:tbl>
    <w:p w14:paraId="764AEE8C" w14:textId="7C0D7851" w:rsidR="00044827" w:rsidRDefault="00C6639D" w:rsidP="00675E4F">
      <w:pPr>
        <w:pStyle w:val="af8"/>
        <w:rPr>
          <w:noProof/>
        </w:rPr>
      </w:pPr>
      <w:r>
        <w:rPr>
          <w:rFonts w:hint="eastAsia"/>
          <w:noProof/>
        </w:rPr>
        <w:t>注：</w:t>
      </w:r>
      <w:r w:rsidR="00C04086" w:rsidRPr="00F52EC1">
        <w:rPr>
          <w:rFonts w:hint="eastAsia"/>
          <w:noProof/>
          <w:color w:val="auto"/>
        </w:rPr>
        <w:t>中国劳动收入份额由作者根据</w:t>
      </w:r>
      <w:r w:rsidR="00726D7A" w:rsidRPr="00AB2724">
        <w:rPr>
          <w:rFonts w:hint="eastAsia"/>
        </w:rPr>
        <w:t>国家统计局网站年度数据</w:t>
      </w:r>
      <w:r w:rsidR="006A3A49">
        <w:rPr>
          <w:rFonts w:hint="eastAsia"/>
        </w:rPr>
        <w:t>、</w:t>
      </w:r>
      <w:r w:rsidR="006A3A49" w:rsidRPr="00AB2724">
        <w:rPr>
          <w:rFonts w:hint="eastAsia"/>
        </w:rPr>
        <w:t>国家统计局网站</w:t>
      </w:r>
      <w:r w:rsidR="006A3A49">
        <w:rPr>
          <w:rFonts w:hint="eastAsia"/>
        </w:rPr>
        <w:t>地区</w:t>
      </w:r>
      <w:r w:rsidR="006A3A49" w:rsidRPr="00AB2724">
        <w:rPr>
          <w:rFonts w:hint="eastAsia"/>
        </w:rPr>
        <w:t>年度数据</w:t>
      </w:r>
      <w:r w:rsidR="00726D7A" w:rsidRPr="00AB2724">
        <w:rPr>
          <w:rFonts w:hint="eastAsia"/>
        </w:rPr>
        <w:t>、《中国国内生产总值核算历史资料：</w:t>
      </w:r>
      <w:r w:rsidR="00726D7A" w:rsidRPr="00AB2724">
        <w:t>1952—1995</w:t>
      </w:r>
      <w:r w:rsidR="00726D7A" w:rsidRPr="00AB2724">
        <w:rPr>
          <w:rFonts w:hint="eastAsia"/>
        </w:rPr>
        <w:t>》</w:t>
      </w:r>
      <w:r w:rsidR="00726D7A" w:rsidRPr="000C7FEB">
        <w:rPr>
          <w:rFonts w:hint="eastAsia"/>
        </w:rPr>
        <w:t>《中国资金流量表历史资料：</w:t>
      </w:r>
      <w:r w:rsidR="00726D7A" w:rsidRPr="000C7FEB">
        <w:t>1992—2004</w:t>
      </w:r>
      <w:r w:rsidR="00726D7A" w:rsidRPr="000C7FEB">
        <w:t>》</w:t>
      </w:r>
      <w:r w:rsidR="00726D7A">
        <w:rPr>
          <w:rFonts w:hint="eastAsia"/>
        </w:rPr>
        <w:t>《中国统计年鉴》</w:t>
      </w:r>
      <w:r w:rsidR="00726D7A" w:rsidRPr="00AB2724">
        <w:rPr>
          <w:rFonts w:hint="eastAsia"/>
        </w:rPr>
        <w:t>等测算得到</w:t>
      </w:r>
      <w:r w:rsidR="00FB58DC" w:rsidRPr="00F52EC1">
        <w:rPr>
          <w:rFonts w:hint="eastAsia"/>
          <w:noProof/>
        </w:rPr>
        <w:t>。</w:t>
      </w:r>
      <w:r w:rsidR="00C04086" w:rsidRPr="00F52EC1">
        <w:rPr>
          <w:rFonts w:hint="eastAsia"/>
          <w:noProof/>
          <w:color w:val="auto"/>
        </w:rPr>
        <w:t>其他国家劳动收入份额来自</w:t>
      </w:r>
      <w:r w:rsidR="00AD1B95">
        <w:rPr>
          <w:rFonts w:hint="eastAsia"/>
          <w:noProof/>
          <w:color w:val="auto"/>
        </w:rPr>
        <w:t>皮凯蒂（</w:t>
      </w:r>
      <w:r w:rsidR="00AD1B95">
        <w:rPr>
          <w:rFonts w:hint="eastAsia"/>
          <w:noProof/>
          <w:color w:val="auto"/>
        </w:rPr>
        <w:t>2014</w:t>
      </w:r>
      <w:r w:rsidR="00AD1B95">
        <w:rPr>
          <w:rFonts w:hint="eastAsia"/>
          <w:noProof/>
          <w:color w:val="auto"/>
        </w:rPr>
        <w:t>）</w:t>
      </w:r>
      <w:r w:rsidR="00B3260F">
        <w:rPr>
          <w:rFonts w:hint="eastAsia"/>
          <w:noProof/>
          <w:color w:val="auto"/>
        </w:rPr>
        <w:t>、</w:t>
      </w:r>
      <w:r w:rsidR="00A71899" w:rsidRPr="00A71899">
        <w:rPr>
          <w:rFonts w:hint="eastAsia"/>
          <w:noProof/>
          <w:color w:val="auto"/>
        </w:rPr>
        <w:t>世界不平等数据库</w:t>
      </w:r>
      <w:r w:rsidR="00C04086" w:rsidRPr="00F52EC1">
        <w:rPr>
          <w:rFonts w:hint="eastAsia"/>
          <w:noProof/>
        </w:rPr>
        <w:t>。</w:t>
      </w:r>
      <w:r w:rsidR="0032006E" w:rsidRPr="00F52EC1">
        <w:rPr>
          <w:rFonts w:hint="eastAsia"/>
          <w:noProof/>
        </w:rPr>
        <w:t>各国数据共有的年份为</w:t>
      </w:r>
      <w:r w:rsidR="0032006E" w:rsidRPr="00F52EC1">
        <w:rPr>
          <w:rFonts w:hint="eastAsia"/>
          <w:noProof/>
        </w:rPr>
        <w:t>1</w:t>
      </w:r>
      <w:r w:rsidR="0032006E" w:rsidRPr="00F52EC1">
        <w:rPr>
          <w:noProof/>
        </w:rPr>
        <w:t>978</w:t>
      </w:r>
      <w:r w:rsidR="00F64A4B">
        <w:rPr>
          <w:rFonts w:hint="eastAsia"/>
          <w:noProof/>
        </w:rPr>
        <w:t>—</w:t>
      </w:r>
      <w:r w:rsidR="00B3260F" w:rsidRPr="00F52EC1">
        <w:rPr>
          <w:noProof/>
        </w:rPr>
        <w:t>20</w:t>
      </w:r>
      <w:r w:rsidR="00B3260F">
        <w:rPr>
          <w:noProof/>
        </w:rPr>
        <w:t>20</w:t>
      </w:r>
      <w:r w:rsidR="0032006E" w:rsidRPr="00F52EC1">
        <w:rPr>
          <w:rFonts w:hint="eastAsia"/>
          <w:noProof/>
        </w:rPr>
        <w:t>年，因此对这</w:t>
      </w:r>
      <w:r w:rsidR="00662763" w:rsidRPr="00F52EC1">
        <w:rPr>
          <w:rFonts w:hint="eastAsia"/>
          <w:noProof/>
        </w:rPr>
        <w:t>一时期</w:t>
      </w:r>
      <w:r w:rsidR="0032006E" w:rsidRPr="00F52EC1">
        <w:rPr>
          <w:rFonts w:hint="eastAsia"/>
          <w:noProof/>
        </w:rPr>
        <w:t>的数据单独进行了统计。</w:t>
      </w:r>
    </w:p>
    <w:p w14:paraId="3B5D0A9E" w14:textId="77777777" w:rsidR="00C35F96" w:rsidRPr="00F52EC1" w:rsidRDefault="00C35F96">
      <w:pPr>
        <w:pStyle w:val="af8"/>
        <w:rPr>
          <w:noProof/>
        </w:rPr>
      </w:pPr>
    </w:p>
    <w:p w14:paraId="3729DF3D" w14:textId="6072DD39" w:rsidR="003D2BB3" w:rsidRPr="00897F0B" w:rsidRDefault="003D2BB3" w:rsidP="000F5564">
      <w:pPr>
        <w:pStyle w:val="20"/>
        <w:ind w:firstLine="420"/>
      </w:pPr>
      <w:r w:rsidRPr="00897F0B">
        <w:rPr>
          <w:rFonts w:hint="eastAsia"/>
        </w:rPr>
        <w:t>（二）</w:t>
      </w:r>
      <w:r w:rsidRPr="00897F0B">
        <w:rPr>
          <w:rFonts w:hint="eastAsia"/>
        </w:rPr>
        <w:t>1</w:t>
      </w:r>
      <w:r w:rsidRPr="00897F0B">
        <w:t>978</w:t>
      </w:r>
      <w:r w:rsidRPr="00897F0B">
        <w:rPr>
          <w:rFonts w:hint="eastAsia"/>
        </w:rPr>
        <w:t>—</w:t>
      </w:r>
      <w:r w:rsidR="00D3146E" w:rsidRPr="00897F0B">
        <w:rPr>
          <w:rFonts w:hint="eastAsia"/>
        </w:rPr>
        <w:t>2</w:t>
      </w:r>
      <w:r w:rsidR="00D3146E" w:rsidRPr="00897F0B">
        <w:t>0</w:t>
      </w:r>
      <w:r w:rsidR="00D3146E">
        <w:t>20</w:t>
      </w:r>
      <w:r w:rsidRPr="00897F0B">
        <w:rPr>
          <w:rFonts w:hint="eastAsia"/>
        </w:rPr>
        <w:t>年中国</w:t>
      </w:r>
      <w:r w:rsidR="008838FF" w:rsidRPr="00897F0B">
        <w:rPr>
          <w:rFonts w:hint="eastAsia"/>
        </w:rPr>
        <w:t>劳动收入份额均值</w:t>
      </w:r>
      <w:r w:rsidR="004A6F7A">
        <w:rPr>
          <w:rFonts w:hint="eastAsia"/>
        </w:rPr>
        <w:t>与法、英等国差距</w:t>
      </w:r>
      <w:r w:rsidR="00961A18">
        <w:rPr>
          <w:rFonts w:hint="eastAsia"/>
        </w:rPr>
        <w:t>为</w:t>
      </w:r>
      <w:r w:rsidR="00961A18">
        <w:t>6</w:t>
      </w:r>
      <w:r w:rsidR="000810CB">
        <w:t>.</w:t>
      </w:r>
      <w:r w:rsidR="00606C8B">
        <w:t>7</w:t>
      </w:r>
      <w:r w:rsidR="000810CB">
        <w:rPr>
          <w:rFonts w:hint="eastAsia"/>
        </w:rPr>
        <w:t>%</w:t>
      </w:r>
    </w:p>
    <w:p w14:paraId="69226B9A" w14:textId="6B8374F2" w:rsidR="00DD1479" w:rsidRDefault="00DD1479" w:rsidP="002561E1">
      <w:pPr>
        <w:ind w:firstLineChars="200" w:firstLine="420"/>
        <w:rPr>
          <w:rFonts w:ascii="Times New Roman" w:eastAsia="宋体" w:hAnsi="Times New Roman"/>
          <w:szCs w:val="21"/>
        </w:rPr>
      </w:pPr>
      <w:r>
        <w:rPr>
          <w:rFonts w:ascii="Times New Roman" w:eastAsia="宋体" w:hAnsi="Times New Roman" w:hint="eastAsia"/>
          <w:szCs w:val="21"/>
        </w:rPr>
        <w:t>使用</w:t>
      </w:r>
      <w:r w:rsidRPr="00D76A09">
        <w:rPr>
          <w:rFonts w:ascii="Times New Roman" w:eastAsia="宋体" w:hAnsi="Times New Roman" w:hint="eastAsia"/>
          <w:szCs w:val="21"/>
        </w:rPr>
        <w:t>收入法</w:t>
      </w:r>
      <w:r w:rsidRPr="00D76A09">
        <w:rPr>
          <w:rFonts w:ascii="Times New Roman" w:eastAsia="宋体" w:hAnsi="Times New Roman"/>
          <w:szCs w:val="21"/>
        </w:rPr>
        <w:t>GDP</w:t>
      </w:r>
      <w:r w:rsidRPr="00D76A09">
        <w:rPr>
          <w:rFonts w:ascii="Times New Roman" w:eastAsia="宋体" w:hAnsi="Times New Roman"/>
          <w:szCs w:val="21"/>
        </w:rPr>
        <w:t>、资金流量表、投入产出表</w:t>
      </w:r>
      <w:r>
        <w:rPr>
          <w:rFonts w:ascii="Times New Roman" w:eastAsia="宋体" w:hAnsi="Times New Roman" w:hint="eastAsia"/>
          <w:szCs w:val="21"/>
        </w:rPr>
        <w:t>数据测算的</w:t>
      </w:r>
      <w:r>
        <w:rPr>
          <w:rFonts w:ascii="Times New Roman" w:eastAsia="宋体" w:hAnsi="Times New Roman" w:hint="eastAsia"/>
          <w:szCs w:val="21"/>
        </w:rPr>
        <w:t>1</w:t>
      </w:r>
      <w:r>
        <w:rPr>
          <w:rFonts w:ascii="Times New Roman" w:eastAsia="宋体" w:hAnsi="Times New Roman"/>
          <w:szCs w:val="21"/>
        </w:rPr>
        <w:t>978</w:t>
      </w:r>
      <w:r>
        <w:rPr>
          <w:rFonts w:ascii="Times New Roman" w:eastAsia="宋体" w:hAnsi="Times New Roman" w:hint="eastAsia"/>
          <w:szCs w:val="21"/>
        </w:rPr>
        <w:t>—</w:t>
      </w:r>
      <w:r>
        <w:rPr>
          <w:rFonts w:ascii="Times New Roman" w:eastAsia="宋体" w:hAnsi="Times New Roman" w:hint="eastAsia"/>
          <w:szCs w:val="21"/>
        </w:rPr>
        <w:t>2</w:t>
      </w:r>
      <w:r>
        <w:rPr>
          <w:rFonts w:ascii="Times New Roman" w:eastAsia="宋体" w:hAnsi="Times New Roman"/>
          <w:szCs w:val="21"/>
        </w:rPr>
        <w:t>020</w:t>
      </w:r>
      <w:r>
        <w:rPr>
          <w:rFonts w:ascii="Times New Roman" w:eastAsia="宋体" w:hAnsi="Times New Roman" w:hint="eastAsia"/>
          <w:szCs w:val="21"/>
        </w:rPr>
        <w:t>年中国劳动收入份额均值及国际比较见图</w:t>
      </w:r>
      <w:r>
        <w:rPr>
          <w:rFonts w:ascii="Times New Roman" w:eastAsia="宋体" w:hAnsi="Times New Roman" w:hint="eastAsia"/>
          <w:szCs w:val="21"/>
        </w:rPr>
        <w:t>1</w:t>
      </w:r>
      <w:r>
        <w:rPr>
          <w:rFonts w:ascii="Times New Roman" w:eastAsia="宋体" w:hAnsi="Times New Roman"/>
          <w:szCs w:val="21"/>
        </w:rPr>
        <w:t>1</w:t>
      </w:r>
      <w:r>
        <w:rPr>
          <w:rFonts w:ascii="Times New Roman" w:eastAsia="宋体" w:hAnsi="Times New Roman" w:hint="eastAsia"/>
          <w:szCs w:val="21"/>
        </w:rPr>
        <w:t>。</w:t>
      </w:r>
      <w:r w:rsidRPr="00897F0B">
        <w:rPr>
          <w:rFonts w:ascii="Times New Roman" w:eastAsia="宋体" w:hAnsi="Times New Roman" w:hint="eastAsia"/>
          <w:szCs w:val="21"/>
        </w:rPr>
        <w:t>中国劳动收入份额调整前后的变化趋势较为相似，均呈“向右倾斜的</w:t>
      </w:r>
      <w:r w:rsidRPr="00897F0B">
        <w:rPr>
          <w:rFonts w:ascii="Times New Roman" w:eastAsia="宋体" w:hAnsi="Times New Roman" w:hint="eastAsia"/>
          <w:szCs w:val="21"/>
        </w:rPr>
        <w:t>N</w:t>
      </w:r>
      <w:r w:rsidRPr="00897F0B">
        <w:rPr>
          <w:rFonts w:ascii="Times New Roman" w:eastAsia="宋体" w:hAnsi="Times New Roman" w:hint="eastAsia"/>
          <w:szCs w:val="21"/>
        </w:rPr>
        <w:t>型”变化趋势，但第一个转折点的年份有不同，第二个转折点均为</w:t>
      </w:r>
      <w:r w:rsidRPr="00897F0B">
        <w:rPr>
          <w:rFonts w:ascii="Times New Roman" w:eastAsia="宋体" w:hAnsi="Times New Roman" w:hint="eastAsia"/>
          <w:szCs w:val="21"/>
        </w:rPr>
        <w:t>2</w:t>
      </w:r>
      <w:r w:rsidRPr="00897F0B">
        <w:rPr>
          <w:rFonts w:ascii="Times New Roman" w:eastAsia="宋体" w:hAnsi="Times New Roman"/>
          <w:szCs w:val="21"/>
        </w:rPr>
        <w:t>007</w:t>
      </w:r>
      <w:r w:rsidRPr="00897F0B">
        <w:rPr>
          <w:rFonts w:ascii="Times New Roman" w:eastAsia="宋体" w:hAnsi="Times New Roman" w:hint="eastAsia"/>
          <w:szCs w:val="21"/>
        </w:rPr>
        <w:t>年。调整前的第一个转折点在</w:t>
      </w:r>
      <w:r w:rsidRPr="00897F0B">
        <w:rPr>
          <w:rFonts w:ascii="Times New Roman" w:eastAsia="宋体" w:hAnsi="Times New Roman" w:hint="eastAsia"/>
          <w:szCs w:val="21"/>
        </w:rPr>
        <w:t>1</w:t>
      </w:r>
      <w:r w:rsidRPr="00897F0B">
        <w:rPr>
          <w:rFonts w:ascii="Times New Roman" w:eastAsia="宋体" w:hAnsi="Times New Roman"/>
          <w:szCs w:val="21"/>
        </w:rPr>
        <w:t>984</w:t>
      </w:r>
      <w:r w:rsidRPr="00897F0B">
        <w:rPr>
          <w:rFonts w:ascii="Times New Roman" w:eastAsia="宋体" w:hAnsi="Times New Roman" w:hint="eastAsia"/>
          <w:szCs w:val="21"/>
        </w:rPr>
        <w:t>年，劳动收入份额从</w:t>
      </w:r>
      <w:r w:rsidRPr="00897F0B">
        <w:rPr>
          <w:rFonts w:ascii="Times New Roman" w:eastAsia="宋体" w:hAnsi="Times New Roman" w:hint="eastAsia"/>
          <w:szCs w:val="21"/>
        </w:rPr>
        <w:t>1</w:t>
      </w:r>
      <w:r w:rsidRPr="00897F0B">
        <w:rPr>
          <w:rFonts w:ascii="Times New Roman" w:eastAsia="宋体" w:hAnsi="Times New Roman"/>
          <w:szCs w:val="21"/>
        </w:rPr>
        <w:t>978</w:t>
      </w:r>
      <w:r w:rsidRPr="00897F0B">
        <w:rPr>
          <w:rFonts w:ascii="Times New Roman" w:eastAsia="宋体" w:hAnsi="Times New Roman" w:hint="eastAsia"/>
          <w:szCs w:val="21"/>
        </w:rPr>
        <w:t>的</w:t>
      </w:r>
      <w:r w:rsidRPr="00897F0B">
        <w:rPr>
          <w:rFonts w:ascii="Times New Roman" w:eastAsia="宋体" w:hAnsi="Times New Roman"/>
          <w:szCs w:val="21"/>
        </w:rPr>
        <w:t>49</w:t>
      </w:r>
      <w:r w:rsidRPr="00897F0B">
        <w:rPr>
          <w:rFonts w:ascii="Times New Roman" w:eastAsia="宋体" w:hAnsi="Times New Roman" w:hint="eastAsia"/>
          <w:szCs w:val="21"/>
        </w:rPr>
        <w:t>.</w:t>
      </w:r>
      <w:r>
        <w:rPr>
          <w:rFonts w:ascii="Times New Roman" w:eastAsia="宋体" w:hAnsi="Times New Roman"/>
          <w:szCs w:val="21"/>
        </w:rPr>
        <w:t>8</w:t>
      </w:r>
      <w:r w:rsidRPr="00897F0B">
        <w:rPr>
          <w:rFonts w:ascii="Times New Roman" w:eastAsia="宋体" w:hAnsi="Times New Roman" w:hint="eastAsia"/>
          <w:szCs w:val="21"/>
        </w:rPr>
        <w:t>%</w:t>
      </w:r>
      <w:r w:rsidRPr="00897F0B">
        <w:rPr>
          <w:rFonts w:ascii="Times New Roman" w:eastAsia="宋体" w:hAnsi="Times New Roman" w:hint="eastAsia"/>
          <w:szCs w:val="21"/>
        </w:rPr>
        <w:t>上升到</w:t>
      </w:r>
      <w:r w:rsidRPr="00897F0B">
        <w:rPr>
          <w:rFonts w:ascii="Times New Roman" w:eastAsia="宋体" w:hAnsi="Times New Roman" w:hint="eastAsia"/>
          <w:szCs w:val="21"/>
        </w:rPr>
        <w:t>1</w:t>
      </w:r>
      <w:r w:rsidRPr="00897F0B">
        <w:rPr>
          <w:rFonts w:ascii="Times New Roman" w:eastAsia="宋体" w:hAnsi="Times New Roman"/>
          <w:szCs w:val="21"/>
        </w:rPr>
        <w:t>984</w:t>
      </w:r>
      <w:r w:rsidRPr="00897F0B">
        <w:rPr>
          <w:rFonts w:ascii="Times New Roman" w:eastAsia="宋体" w:hAnsi="Times New Roman" w:hint="eastAsia"/>
          <w:szCs w:val="21"/>
        </w:rPr>
        <w:t>年的</w:t>
      </w:r>
      <w:r w:rsidRPr="00897F0B">
        <w:rPr>
          <w:rFonts w:ascii="Times New Roman" w:eastAsia="宋体" w:hAnsi="Times New Roman" w:hint="eastAsia"/>
          <w:szCs w:val="21"/>
        </w:rPr>
        <w:t>5</w:t>
      </w:r>
      <w:r w:rsidRPr="00897F0B">
        <w:rPr>
          <w:rFonts w:ascii="Times New Roman" w:eastAsia="宋体" w:hAnsi="Times New Roman"/>
          <w:szCs w:val="21"/>
        </w:rPr>
        <w:t>3</w:t>
      </w:r>
      <w:r w:rsidRPr="00897F0B">
        <w:rPr>
          <w:rFonts w:ascii="Times New Roman" w:eastAsia="宋体" w:hAnsi="Times New Roman" w:hint="eastAsia"/>
          <w:szCs w:val="21"/>
        </w:rPr>
        <w:t>.</w:t>
      </w:r>
      <w:r>
        <w:rPr>
          <w:rFonts w:ascii="Times New Roman" w:eastAsia="宋体" w:hAnsi="Times New Roman"/>
          <w:szCs w:val="21"/>
        </w:rPr>
        <w:t>8</w:t>
      </w:r>
      <w:r w:rsidRPr="00897F0B">
        <w:rPr>
          <w:rFonts w:ascii="Times New Roman" w:eastAsia="宋体" w:hAnsi="Times New Roman" w:hint="eastAsia"/>
          <w:szCs w:val="21"/>
        </w:rPr>
        <w:t>%</w:t>
      </w:r>
      <w:r w:rsidRPr="00897F0B">
        <w:rPr>
          <w:rFonts w:ascii="Times New Roman" w:eastAsia="宋体" w:hAnsi="Times New Roman" w:hint="eastAsia"/>
          <w:szCs w:val="21"/>
        </w:rPr>
        <w:t>，随后下降到</w:t>
      </w:r>
      <w:r w:rsidRPr="00897F0B">
        <w:rPr>
          <w:rFonts w:ascii="Times New Roman" w:eastAsia="宋体" w:hAnsi="Times New Roman"/>
          <w:szCs w:val="21"/>
        </w:rPr>
        <w:t>2007</w:t>
      </w:r>
      <w:r w:rsidRPr="00897F0B">
        <w:rPr>
          <w:rFonts w:ascii="Times New Roman" w:eastAsia="宋体" w:hAnsi="Times New Roman" w:hint="eastAsia"/>
          <w:szCs w:val="21"/>
        </w:rPr>
        <w:t>年的</w:t>
      </w:r>
      <w:r w:rsidRPr="00897F0B">
        <w:rPr>
          <w:rFonts w:ascii="Times New Roman" w:eastAsia="宋体" w:hAnsi="Times New Roman" w:hint="eastAsia"/>
          <w:szCs w:val="21"/>
        </w:rPr>
        <w:t>4</w:t>
      </w:r>
      <w:r w:rsidRPr="00897F0B">
        <w:rPr>
          <w:rFonts w:ascii="Times New Roman" w:eastAsia="宋体" w:hAnsi="Times New Roman"/>
          <w:szCs w:val="21"/>
        </w:rPr>
        <w:t>4</w:t>
      </w:r>
      <w:r w:rsidRPr="00897F0B">
        <w:rPr>
          <w:rFonts w:ascii="Times New Roman" w:eastAsia="宋体" w:hAnsi="Times New Roman" w:hint="eastAsia"/>
          <w:szCs w:val="21"/>
        </w:rPr>
        <w:t>.</w:t>
      </w:r>
      <w:r w:rsidRPr="00897F0B">
        <w:rPr>
          <w:rFonts w:ascii="Times New Roman" w:eastAsia="宋体" w:hAnsi="Times New Roman"/>
          <w:szCs w:val="21"/>
        </w:rPr>
        <w:t>8</w:t>
      </w:r>
      <w:r w:rsidRPr="00897F0B">
        <w:rPr>
          <w:rFonts w:ascii="Times New Roman" w:eastAsia="宋体" w:hAnsi="Times New Roman" w:hint="eastAsia"/>
          <w:szCs w:val="21"/>
        </w:rPr>
        <w:t>%</w:t>
      </w:r>
      <w:r w:rsidRPr="00897F0B">
        <w:rPr>
          <w:rFonts w:ascii="Times New Roman" w:eastAsia="宋体" w:hAnsi="Times New Roman" w:hint="eastAsia"/>
          <w:szCs w:val="21"/>
        </w:rPr>
        <w:t>，</w:t>
      </w:r>
      <w:r w:rsidRPr="00897F0B">
        <w:rPr>
          <w:rFonts w:ascii="Times New Roman" w:eastAsia="宋体" w:hAnsi="Times New Roman"/>
          <w:szCs w:val="21"/>
        </w:rPr>
        <w:t>2007</w:t>
      </w:r>
      <w:r w:rsidRPr="00897F0B">
        <w:rPr>
          <w:rFonts w:ascii="Times New Roman" w:eastAsia="宋体" w:hAnsi="Times New Roman"/>
          <w:szCs w:val="21"/>
        </w:rPr>
        <w:t>年</w:t>
      </w:r>
      <w:r>
        <w:rPr>
          <w:rFonts w:ascii="Times New Roman" w:eastAsia="宋体" w:hAnsi="Times New Roman" w:hint="eastAsia"/>
          <w:szCs w:val="21"/>
        </w:rPr>
        <w:t>至今</w:t>
      </w:r>
      <w:r w:rsidRPr="00897F0B">
        <w:rPr>
          <w:rFonts w:ascii="Times New Roman" w:eastAsia="宋体" w:hAnsi="Times New Roman" w:hint="eastAsia"/>
          <w:szCs w:val="21"/>
        </w:rPr>
        <w:t>回</w:t>
      </w:r>
      <w:r w:rsidRPr="00897F0B">
        <w:rPr>
          <w:rFonts w:ascii="Times New Roman" w:eastAsia="宋体" w:hAnsi="Times New Roman"/>
          <w:szCs w:val="21"/>
        </w:rPr>
        <w:t>升至</w:t>
      </w:r>
      <w:r>
        <w:rPr>
          <w:rFonts w:ascii="Times New Roman" w:eastAsia="宋体" w:hAnsi="Times New Roman" w:hint="eastAsia"/>
          <w:szCs w:val="21"/>
        </w:rPr>
        <w:t>2</w:t>
      </w:r>
      <w:r>
        <w:rPr>
          <w:rFonts w:ascii="Times New Roman" w:eastAsia="宋体" w:hAnsi="Times New Roman"/>
          <w:szCs w:val="21"/>
        </w:rPr>
        <w:t>020</w:t>
      </w:r>
      <w:r>
        <w:rPr>
          <w:rFonts w:ascii="Times New Roman" w:eastAsia="宋体" w:hAnsi="Times New Roman" w:hint="eastAsia"/>
          <w:szCs w:val="21"/>
        </w:rPr>
        <w:t>年的</w:t>
      </w:r>
      <w:r>
        <w:rPr>
          <w:rFonts w:ascii="Times New Roman" w:eastAsia="宋体" w:hAnsi="Times New Roman"/>
          <w:szCs w:val="21"/>
        </w:rPr>
        <w:t>52.2</w:t>
      </w:r>
      <w:r w:rsidRPr="00897F0B">
        <w:rPr>
          <w:rFonts w:ascii="Times New Roman" w:eastAsia="宋体" w:hAnsi="Times New Roman"/>
          <w:szCs w:val="21"/>
        </w:rPr>
        <w:t>%</w:t>
      </w:r>
      <w:r w:rsidRPr="00897F0B">
        <w:rPr>
          <w:rFonts w:ascii="Times New Roman" w:eastAsia="宋体" w:hAnsi="Times New Roman" w:hint="eastAsia"/>
          <w:szCs w:val="21"/>
        </w:rPr>
        <w:t>。其中，最高的</w:t>
      </w:r>
      <w:r w:rsidRPr="00897F0B">
        <w:rPr>
          <w:rFonts w:ascii="Times New Roman" w:eastAsia="宋体" w:hAnsi="Times New Roman" w:hint="eastAsia"/>
          <w:szCs w:val="21"/>
        </w:rPr>
        <w:t>1</w:t>
      </w:r>
      <w:r w:rsidRPr="00897F0B">
        <w:rPr>
          <w:rFonts w:ascii="Times New Roman" w:eastAsia="宋体" w:hAnsi="Times New Roman"/>
          <w:szCs w:val="21"/>
        </w:rPr>
        <w:t>984</w:t>
      </w:r>
      <w:r w:rsidRPr="00897F0B">
        <w:rPr>
          <w:rFonts w:ascii="Times New Roman" w:eastAsia="宋体" w:hAnsi="Times New Roman" w:hint="eastAsia"/>
          <w:szCs w:val="21"/>
        </w:rPr>
        <w:t>年与最低的</w:t>
      </w:r>
      <w:r w:rsidRPr="00897F0B">
        <w:rPr>
          <w:rFonts w:ascii="Times New Roman" w:eastAsia="宋体" w:hAnsi="Times New Roman" w:hint="eastAsia"/>
          <w:szCs w:val="21"/>
        </w:rPr>
        <w:t>2</w:t>
      </w:r>
      <w:r w:rsidRPr="00897F0B">
        <w:rPr>
          <w:rFonts w:ascii="Times New Roman" w:eastAsia="宋体" w:hAnsi="Times New Roman"/>
          <w:szCs w:val="21"/>
        </w:rPr>
        <w:t>007</w:t>
      </w:r>
      <w:r w:rsidRPr="00897F0B">
        <w:rPr>
          <w:rFonts w:ascii="Times New Roman" w:eastAsia="宋体" w:hAnsi="Times New Roman" w:hint="eastAsia"/>
          <w:szCs w:val="21"/>
        </w:rPr>
        <w:t>年差距为</w:t>
      </w:r>
      <w:r w:rsidRPr="00897F0B">
        <w:rPr>
          <w:rFonts w:ascii="Times New Roman" w:eastAsia="宋体" w:hAnsi="Times New Roman" w:hint="eastAsia"/>
          <w:szCs w:val="21"/>
        </w:rPr>
        <w:t>8.</w:t>
      </w:r>
      <w:r w:rsidRPr="00EB5CD6">
        <w:rPr>
          <w:rFonts w:ascii="Times New Roman" w:eastAsia="宋体" w:hAnsi="Times New Roman"/>
          <w:szCs w:val="21"/>
        </w:rPr>
        <w:t>9%</w:t>
      </w:r>
      <w:r w:rsidRPr="00EB5CD6">
        <w:rPr>
          <w:rFonts w:ascii="Times New Roman" w:eastAsia="宋体" w:hAnsi="Times New Roman" w:hint="eastAsia"/>
          <w:szCs w:val="21"/>
        </w:rPr>
        <w:t>。调整后的第一个转折点为</w:t>
      </w:r>
      <w:r w:rsidRPr="00EB5CD6">
        <w:rPr>
          <w:rFonts w:ascii="Times New Roman" w:eastAsia="宋体" w:hAnsi="Times New Roman"/>
          <w:szCs w:val="21"/>
        </w:rPr>
        <w:t>1998</w:t>
      </w:r>
      <w:r w:rsidRPr="00EB5CD6">
        <w:rPr>
          <w:rFonts w:ascii="Times New Roman" w:eastAsia="宋体" w:hAnsi="Times New Roman" w:hint="eastAsia"/>
          <w:szCs w:val="21"/>
        </w:rPr>
        <w:t>年。分时期来看，</w:t>
      </w:r>
      <w:r w:rsidRPr="00EB5CD6">
        <w:rPr>
          <w:rFonts w:ascii="Times New Roman" w:eastAsia="宋体" w:hAnsi="Times New Roman"/>
          <w:szCs w:val="21"/>
        </w:rPr>
        <w:t>1978</w:t>
      </w:r>
      <w:r w:rsidRPr="00EB5CD6">
        <w:rPr>
          <w:rFonts w:ascii="Times New Roman" w:eastAsia="宋体" w:hAnsi="Times New Roman" w:hint="eastAsia"/>
          <w:szCs w:val="21"/>
        </w:rPr>
        <w:t>—</w:t>
      </w:r>
      <w:r w:rsidRPr="00EB5CD6">
        <w:rPr>
          <w:rFonts w:ascii="Times New Roman" w:eastAsia="宋体" w:hAnsi="Times New Roman"/>
          <w:szCs w:val="21"/>
        </w:rPr>
        <w:t>1998</w:t>
      </w:r>
      <w:r w:rsidRPr="00EB5CD6">
        <w:rPr>
          <w:rFonts w:ascii="Times New Roman" w:eastAsia="宋体" w:hAnsi="Times New Roman" w:hint="eastAsia"/>
          <w:szCs w:val="21"/>
        </w:rPr>
        <w:t>年，从</w:t>
      </w:r>
      <w:r w:rsidRPr="00EB5CD6">
        <w:rPr>
          <w:rFonts w:ascii="Times New Roman" w:eastAsia="宋体" w:hAnsi="Times New Roman"/>
          <w:szCs w:val="21"/>
        </w:rPr>
        <w:t>64.2%</w:t>
      </w:r>
      <w:r w:rsidRPr="00EB5CD6">
        <w:rPr>
          <w:rFonts w:ascii="Times New Roman" w:eastAsia="宋体" w:hAnsi="Times New Roman" w:hint="eastAsia"/>
          <w:szCs w:val="21"/>
        </w:rPr>
        <w:t>缓慢上升到</w:t>
      </w:r>
      <w:r w:rsidRPr="00EB5CD6">
        <w:rPr>
          <w:rFonts w:ascii="Times New Roman" w:eastAsia="宋体" w:hAnsi="Times New Roman"/>
          <w:szCs w:val="21"/>
        </w:rPr>
        <w:t>74.9%</w:t>
      </w:r>
      <w:r w:rsidRPr="00EB5CD6">
        <w:rPr>
          <w:rFonts w:ascii="Times New Roman" w:eastAsia="宋体" w:hAnsi="Times New Roman" w:hint="eastAsia"/>
          <w:szCs w:val="21"/>
        </w:rPr>
        <w:t>；</w:t>
      </w:r>
      <w:r w:rsidRPr="00EB5CD6">
        <w:rPr>
          <w:rFonts w:ascii="Times New Roman" w:eastAsia="宋体" w:hAnsi="Times New Roman"/>
          <w:szCs w:val="21"/>
        </w:rPr>
        <w:t>1998</w:t>
      </w:r>
      <w:r w:rsidRPr="00EB5CD6">
        <w:rPr>
          <w:rFonts w:ascii="Times New Roman" w:eastAsia="宋体" w:hAnsi="Times New Roman" w:hint="eastAsia"/>
          <w:szCs w:val="21"/>
        </w:rPr>
        <w:t>—</w:t>
      </w:r>
      <w:r w:rsidRPr="00EB5CD6">
        <w:rPr>
          <w:rFonts w:ascii="Times New Roman" w:eastAsia="宋体" w:hAnsi="Times New Roman"/>
          <w:szCs w:val="21"/>
        </w:rPr>
        <w:t>2007</w:t>
      </w:r>
      <w:r w:rsidRPr="00EB5CD6">
        <w:rPr>
          <w:rFonts w:ascii="Times New Roman" w:eastAsia="宋体" w:hAnsi="Times New Roman" w:hint="eastAsia"/>
          <w:szCs w:val="21"/>
        </w:rPr>
        <w:t>年迅速下降至</w:t>
      </w:r>
      <w:r w:rsidRPr="00EB5CD6">
        <w:rPr>
          <w:rFonts w:ascii="Times New Roman" w:eastAsia="宋体" w:hAnsi="Times New Roman"/>
          <w:szCs w:val="21"/>
        </w:rPr>
        <w:t>62.0%</w:t>
      </w:r>
      <w:r w:rsidRPr="00EB5CD6">
        <w:rPr>
          <w:rFonts w:ascii="Times New Roman" w:eastAsia="宋体" w:hAnsi="Times New Roman" w:hint="eastAsia"/>
          <w:szCs w:val="21"/>
        </w:rPr>
        <w:t>；</w:t>
      </w:r>
      <w:r w:rsidRPr="00EB5CD6">
        <w:rPr>
          <w:rFonts w:ascii="Times New Roman" w:eastAsia="宋体" w:hAnsi="Times New Roman"/>
          <w:szCs w:val="21"/>
        </w:rPr>
        <w:t>2007</w:t>
      </w:r>
      <w:r w:rsidRPr="00EB5CD6">
        <w:rPr>
          <w:rFonts w:ascii="Times New Roman" w:eastAsia="宋体" w:hAnsi="Times New Roman" w:hint="eastAsia"/>
          <w:szCs w:val="21"/>
        </w:rPr>
        <w:t>年至今缓慢回升至</w:t>
      </w:r>
      <w:r w:rsidRPr="00EB5CD6">
        <w:rPr>
          <w:rFonts w:ascii="Times New Roman" w:eastAsia="宋体" w:hAnsi="Times New Roman"/>
          <w:szCs w:val="21"/>
        </w:rPr>
        <w:t>2020</w:t>
      </w:r>
      <w:r w:rsidRPr="00EB5CD6">
        <w:rPr>
          <w:rFonts w:ascii="Times New Roman" w:eastAsia="宋体" w:hAnsi="Times New Roman" w:hint="eastAsia"/>
          <w:szCs w:val="21"/>
        </w:rPr>
        <w:t>年的</w:t>
      </w:r>
      <w:r w:rsidRPr="00EB5CD6">
        <w:rPr>
          <w:rFonts w:ascii="Times New Roman" w:eastAsia="宋体" w:hAnsi="Times New Roman"/>
          <w:szCs w:val="21"/>
        </w:rPr>
        <w:t>69.4%</w:t>
      </w:r>
      <w:r w:rsidRPr="00EB5CD6">
        <w:rPr>
          <w:rFonts w:ascii="Times New Roman" w:eastAsia="宋体" w:hAnsi="Times New Roman" w:hint="eastAsia"/>
          <w:szCs w:val="21"/>
        </w:rPr>
        <w:t>。最高的</w:t>
      </w:r>
      <w:r w:rsidRPr="00EB5CD6">
        <w:rPr>
          <w:rFonts w:ascii="Times New Roman" w:eastAsia="宋体" w:hAnsi="Times New Roman"/>
          <w:szCs w:val="21"/>
        </w:rPr>
        <w:t>1998</w:t>
      </w:r>
      <w:r w:rsidRPr="00EB5CD6">
        <w:rPr>
          <w:rFonts w:ascii="Times New Roman" w:eastAsia="宋体" w:hAnsi="Times New Roman" w:hint="eastAsia"/>
          <w:szCs w:val="21"/>
        </w:rPr>
        <w:t>年与最低的</w:t>
      </w:r>
      <w:r w:rsidRPr="00EB5CD6">
        <w:rPr>
          <w:rFonts w:ascii="Times New Roman" w:eastAsia="宋体" w:hAnsi="Times New Roman"/>
          <w:szCs w:val="21"/>
        </w:rPr>
        <w:t>2007</w:t>
      </w:r>
      <w:r w:rsidRPr="00EB5CD6">
        <w:rPr>
          <w:rFonts w:ascii="Times New Roman" w:eastAsia="宋体" w:hAnsi="Times New Roman" w:hint="eastAsia"/>
          <w:szCs w:val="21"/>
        </w:rPr>
        <w:t>年差距达到</w:t>
      </w:r>
      <w:r w:rsidRPr="00EB5CD6">
        <w:rPr>
          <w:rFonts w:ascii="Times New Roman" w:eastAsia="宋体" w:hAnsi="Times New Roman"/>
          <w:szCs w:val="21"/>
        </w:rPr>
        <w:t>12.</w:t>
      </w:r>
      <w:r>
        <w:rPr>
          <w:rFonts w:ascii="Times New Roman" w:eastAsia="宋体" w:hAnsi="Times New Roman"/>
          <w:szCs w:val="21"/>
        </w:rPr>
        <w:t>9</w:t>
      </w:r>
      <w:r w:rsidRPr="00EB5CD6">
        <w:rPr>
          <w:rFonts w:ascii="Times New Roman" w:eastAsia="宋体" w:hAnsi="Times New Roman"/>
          <w:szCs w:val="21"/>
        </w:rPr>
        <w:t>%</w:t>
      </w:r>
      <w:r w:rsidRPr="00EB5CD6">
        <w:rPr>
          <w:rFonts w:ascii="Times New Roman" w:eastAsia="宋体" w:hAnsi="Times New Roman" w:hint="eastAsia"/>
          <w:szCs w:val="21"/>
        </w:rPr>
        <w:t>，但与各国的差距逐渐缩小。</w:t>
      </w:r>
      <w:r w:rsidRPr="00EB5CD6">
        <w:rPr>
          <w:rFonts w:ascii="Times New Roman" w:eastAsia="宋体" w:hAnsi="Times New Roman"/>
          <w:szCs w:val="21"/>
        </w:rPr>
        <w:t>2000</w:t>
      </w:r>
      <w:r w:rsidRPr="00EB5CD6">
        <w:rPr>
          <w:rFonts w:ascii="Times New Roman" w:eastAsia="宋体" w:hAnsi="Times New Roman" w:hint="eastAsia"/>
          <w:szCs w:val="21"/>
        </w:rPr>
        <w:t>年附近，中国劳动收入份额与各国家差距最小，部分年份高于</w:t>
      </w:r>
      <w:r w:rsidRPr="00897F0B">
        <w:rPr>
          <w:rFonts w:ascii="Times New Roman" w:eastAsia="宋体" w:hAnsi="Times New Roman" w:hint="eastAsia"/>
          <w:szCs w:val="21"/>
        </w:rPr>
        <w:t>英国</w:t>
      </w:r>
      <w:r>
        <w:rPr>
          <w:rFonts w:ascii="Times New Roman" w:eastAsia="宋体" w:hAnsi="Times New Roman" w:hint="eastAsia"/>
          <w:szCs w:val="21"/>
        </w:rPr>
        <w:t>、美国</w:t>
      </w:r>
      <w:r w:rsidRPr="00897F0B">
        <w:rPr>
          <w:rFonts w:ascii="Times New Roman" w:eastAsia="宋体" w:hAnsi="Times New Roman" w:hint="eastAsia"/>
          <w:szCs w:val="21"/>
        </w:rPr>
        <w:t>、</w:t>
      </w:r>
      <w:r>
        <w:rPr>
          <w:rFonts w:ascii="Times New Roman" w:eastAsia="宋体" w:hAnsi="Times New Roman" w:hint="eastAsia"/>
          <w:szCs w:val="21"/>
        </w:rPr>
        <w:t>意大利等</w:t>
      </w:r>
      <w:r w:rsidRPr="00897F0B">
        <w:rPr>
          <w:rFonts w:ascii="Times New Roman" w:eastAsia="宋体" w:hAnsi="Times New Roman" w:hint="eastAsia"/>
          <w:szCs w:val="21"/>
        </w:rPr>
        <w:t>。</w:t>
      </w:r>
    </w:p>
    <w:p w14:paraId="2D2A58C2" w14:textId="77777777" w:rsidR="000C3894" w:rsidRDefault="000C3894" w:rsidP="002561E1">
      <w:pPr>
        <w:ind w:firstLineChars="200" w:firstLine="420"/>
        <w:rPr>
          <w:rFonts w:ascii="Times New Roman" w:eastAsia="宋体" w:hAnsi="Times New Roman"/>
          <w:szCs w:val="21"/>
        </w:rPr>
      </w:pPr>
    </w:p>
    <w:p w14:paraId="0685E325" w14:textId="5B94224D" w:rsidR="00DD1479" w:rsidRPr="00735BE0" w:rsidRDefault="00A14F6A" w:rsidP="00DD1479">
      <w:pPr>
        <w:jc w:val="center"/>
        <w:rPr>
          <w:rFonts w:ascii="Times New Roman" w:eastAsia="宋体" w:hAnsi="Times New Roman"/>
          <w:szCs w:val="21"/>
        </w:rPr>
      </w:pPr>
      <w:r>
        <w:rPr>
          <w:noProof/>
        </w:rPr>
        <w:drawing>
          <wp:inline distT="0" distB="0" distL="0" distR="0" wp14:anchorId="5CF4CB99" wp14:editId="36338E70">
            <wp:extent cx="5118100" cy="2717800"/>
            <wp:effectExtent l="0" t="0" r="0" b="6350"/>
            <wp:docPr id="11" name="图表 11">
              <a:extLst xmlns:a="http://schemas.openxmlformats.org/drawingml/2006/main">
                <a:ext uri="{FF2B5EF4-FFF2-40B4-BE49-F238E27FC236}">
                  <a16:creationId xmlns:a16="http://schemas.microsoft.com/office/drawing/2014/main" id="{A7F9D07B-090F-47AC-9DDE-BD24928D0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67C3B4" w14:textId="77777777" w:rsidR="00DD1479" w:rsidRPr="00F52EC1" w:rsidRDefault="00DD1479" w:rsidP="00DD1479">
      <w:pPr>
        <w:pStyle w:val="af6"/>
      </w:pPr>
      <w:r w:rsidRPr="00F52EC1">
        <w:rPr>
          <w:rFonts w:hint="eastAsia"/>
        </w:rPr>
        <w:t>图</w:t>
      </w:r>
      <w:r w:rsidRPr="00F52EC1">
        <w:t>11  1</w:t>
      </w:r>
      <w:r>
        <w:t>978</w:t>
      </w:r>
      <w:r w:rsidRPr="00F52EC1">
        <w:rPr>
          <w:rFonts w:hint="eastAsia"/>
        </w:rPr>
        <w:t>—</w:t>
      </w:r>
      <w:r w:rsidRPr="00F52EC1">
        <w:rPr>
          <w:rFonts w:hint="eastAsia"/>
        </w:rPr>
        <w:t>2</w:t>
      </w:r>
      <w:r w:rsidRPr="00F52EC1">
        <w:t>0</w:t>
      </w:r>
      <w:r>
        <w:t>20</w:t>
      </w:r>
      <w:r w:rsidRPr="00F52EC1">
        <w:rPr>
          <w:rFonts w:hint="eastAsia"/>
        </w:rPr>
        <w:t>年世界部分国家劳动收入份额</w:t>
      </w:r>
    </w:p>
    <w:p w14:paraId="26809EDF" w14:textId="752E7D9C" w:rsidR="00DD1479" w:rsidRDefault="00DD1479" w:rsidP="00DD1479">
      <w:pPr>
        <w:pStyle w:val="af8"/>
        <w:rPr>
          <w:noProof/>
        </w:rPr>
      </w:pPr>
      <w:r>
        <w:rPr>
          <w:rFonts w:hint="eastAsia"/>
          <w:noProof/>
        </w:rPr>
        <w:t>注：图</w:t>
      </w:r>
      <w:r>
        <w:rPr>
          <w:noProof/>
        </w:rPr>
        <w:t>11</w:t>
      </w:r>
      <w:r>
        <w:rPr>
          <w:rFonts w:hint="eastAsia"/>
          <w:noProof/>
        </w:rPr>
        <w:t>数据由</w:t>
      </w:r>
      <w:r w:rsidRPr="00AB2724">
        <w:rPr>
          <w:rFonts w:hint="eastAsia"/>
          <w:noProof/>
        </w:rPr>
        <w:t>作者根据</w:t>
      </w:r>
      <w:r>
        <w:rPr>
          <w:rFonts w:hint="eastAsia"/>
          <w:noProof/>
        </w:rPr>
        <w:t>文献、</w:t>
      </w:r>
      <w:r w:rsidRPr="00AB2724">
        <w:rPr>
          <w:rFonts w:hint="eastAsia"/>
          <w:noProof/>
        </w:rPr>
        <w:t>公开数据</w:t>
      </w:r>
      <w:r>
        <w:rPr>
          <w:rFonts w:hint="eastAsia"/>
          <w:noProof/>
        </w:rPr>
        <w:t>整理</w:t>
      </w:r>
      <w:r w:rsidRPr="00AB2724">
        <w:rPr>
          <w:rFonts w:hint="eastAsia"/>
          <w:noProof/>
        </w:rPr>
        <w:t>计算</w:t>
      </w:r>
      <w:r>
        <w:rPr>
          <w:rFonts w:hint="eastAsia"/>
          <w:noProof/>
        </w:rPr>
        <w:t>所得</w:t>
      </w:r>
      <w:r w:rsidRPr="00AB2724">
        <w:rPr>
          <w:rFonts w:hint="eastAsia"/>
          <w:noProof/>
        </w:rPr>
        <w:t>。</w:t>
      </w:r>
      <w:r w:rsidRPr="00F52EC1">
        <w:rPr>
          <w:rFonts w:hint="eastAsia"/>
          <w:noProof/>
        </w:rPr>
        <w:t>其中，中国劳动收入份额</w:t>
      </w:r>
      <w:r>
        <w:rPr>
          <w:rFonts w:hint="eastAsia"/>
          <w:noProof/>
        </w:rPr>
        <w:t>为收入法</w:t>
      </w:r>
      <w:r>
        <w:rPr>
          <w:rFonts w:hint="eastAsia"/>
          <w:noProof/>
        </w:rPr>
        <w:t>G</w:t>
      </w:r>
      <w:r>
        <w:rPr>
          <w:noProof/>
        </w:rPr>
        <w:t>DP</w:t>
      </w:r>
      <w:r>
        <w:rPr>
          <w:rFonts w:hint="eastAsia"/>
          <w:noProof/>
        </w:rPr>
        <w:t>、资金流量表、投入产出表测算的均值，</w:t>
      </w:r>
      <w:r w:rsidRPr="00F52EC1">
        <w:rPr>
          <w:rFonts w:hint="eastAsia"/>
          <w:noProof/>
        </w:rPr>
        <w:t>由作者根据国家统计局</w:t>
      </w:r>
      <w:r>
        <w:rPr>
          <w:rFonts w:hint="eastAsia"/>
          <w:noProof/>
        </w:rPr>
        <w:t>网站年度数据</w:t>
      </w:r>
      <w:r w:rsidRPr="00AB2724">
        <w:rPr>
          <w:rFonts w:hint="eastAsia"/>
        </w:rPr>
        <w:t>、《中国国内生产总值核算历史资料：</w:t>
      </w:r>
      <w:r w:rsidRPr="00AB2724">
        <w:t>1952—1995</w:t>
      </w:r>
      <w:r w:rsidRPr="00AB2724">
        <w:rPr>
          <w:rFonts w:hint="eastAsia"/>
        </w:rPr>
        <w:t>》</w:t>
      </w:r>
      <w:r w:rsidRPr="000C7FEB">
        <w:rPr>
          <w:rFonts w:hint="eastAsia"/>
        </w:rPr>
        <w:t>《中国资金流量表历史资料：</w:t>
      </w:r>
      <w:r w:rsidRPr="000C7FEB">
        <w:t>1992—2004</w:t>
      </w:r>
      <w:r w:rsidRPr="000C7FEB">
        <w:t>》</w:t>
      </w:r>
      <w:r>
        <w:rPr>
          <w:rFonts w:hint="eastAsia"/>
        </w:rPr>
        <w:t>等</w:t>
      </w:r>
      <w:r w:rsidRPr="00F52EC1">
        <w:rPr>
          <w:rFonts w:hint="eastAsia"/>
          <w:noProof/>
        </w:rPr>
        <w:t>测算得到；其他国家劳动收入份额来自</w:t>
      </w:r>
      <w:r w:rsidR="00AD1B95">
        <w:rPr>
          <w:rFonts w:hint="eastAsia"/>
          <w:noProof/>
        </w:rPr>
        <w:t>皮凯蒂（</w:t>
      </w:r>
      <w:r w:rsidR="00AD1B95">
        <w:rPr>
          <w:rFonts w:hint="eastAsia"/>
          <w:noProof/>
        </w:rPr>
        <w:t>2014</w:t>
      </w:r>
      <w:r w:rsidR="00AD1B95">
        <w:rPr>
          <w:rFonts w:hint="eastAsia"/>
          <w:noProof/>
        </w:rPr>
        <w:t>）</w:t>
      </w:r>
      <w:r w:rsidRPr="00B705D8">
        <w:rPr>
          <w:rFonts w:hint="eastAsia"/>
          <w:noProof/>
        </w:rPr>
        <w:t>、</w:t>
      </w:r>
      <w:r w:rsidRPr="00A71899">
        <w:rPr>
          <w:rFonts w:hint="eastAsia"/>
          <w:noProof/>
        </w:rPr>
        <w:t>世界不平等数据库</w:t>
      </w:r>
      <w:r w:rsidRPr="00F52EC1">
        <w:rPr>
          <w:rFonts w:hint="eastAsia"/>
          <w:noProof/>
        </w:rPr>
        <w:t>。</w:t>
      </w:r>
    </w:p>
    <w:p w14:paraId="163630E7" w14:textId="77777777" w:rsidR="00C13DFB" w:rsidRDefault="00C13DFB" w:rsidP="00F42E9F">
      <w:pPr>
        <w:pStyle w:val="af8"/>
        <w:rPr>
          <w:rFonts w:eastAsia="宋体"/>
          <w:szCs w:val="21"/>
        </w:rPr>
      </w:pPr>
    </w:p>
    <w:p w14:paraId="00B02E2C" w14:textId="4808F0F8" w:rsidR="00642B90" w:rsidRDefault="004E300A">
      <w:pPr>
        <w:ind w:firstLineChars="200" w:firstLine="420"/>
        <w:rPr>
          <w:rFonts w:ascii="Times New Roman" w:eastAsia="宋体" w:hAnsi="Times New Roman"/>
          <w:szCs w:val="21"/>
        </w:rPr>
      </w:pPr>
      <w:r>
        <w:rPr>
          <w:rFonts w:ascii="Times New Roman" w:eastAsia="宋体" w:hAnsi="Times New Roman" w:hint="eastAsia"/>
          <w:szCs w:val="21"/>
        </w:rPr>
        <w:t>表</w:t>
      </w:r>
      <w:r w:rsidR="00411DE4">
        <w:rPr>
          <w:rFonts w:ascii="Times New Roman" w:eastAsia="宋体" w:hAnsi="Times New Roman"/>
          <w:szCs w:val="21"/>
        </w:rPr>
        <w:t>6</w:t>
      </w:r>
      <w:r>
        <w:rPr>
          <w:rFonts w:ascii="Times New Roman" w:eastAsia="宋体" w:hAnsi="Times New Roman" w:hint="eastAsia"/>
          <w:szCs w:val="21"/>
        </w:rPr>
        <w:t>结果显示，</w:t>
      </w:r>
      <w:r w:rsidRPr="00897F0B">
        <w:rPr>
          <w:rFonts w:ascii="Times New Roman" w:eastAsia="宋体" w:hAnsi="Times New Roman" w:hint="eastAsia"/>
          <w:szCs w:val="21"/>
        </w:rPr>
        <w:t>中国</w:t>
      </w:r>
      <w:r>
        <w:rPr>
          <w:rFonts w:ascii="Times New Roman" w:eastAsia="宋体" w:hAnsi="Times New Roman" w:hint="eastAsia"/>
          <w:szCs w:val="21"/>
        </w:rPr>
        <w:t>劳动收入份额</w:t>
      </w:r>
      <w:r w:rsidR="00257A37" w:rsidRPr="00897F0B">
        <w:rPr>
          <w:rFonts w:ascii="Times New Roman" w:eastAsia="宋体" w:hAnsi="Times New Roman" w:hint="eastAsia"/>
          <w:szCs w:val="21"/>
        </w:rPr>
        <w:t>与</w:t>
      </w:r>
      <w:r w:rsidR="00A60319">
        <w:rPr>
          <w:rFonts w:ascii="Times New Roman" w:eastAsia="宋体" w:hAnsi="Times New Roman" w:hint="eastAsia"/>
          <w:szCs w:val="21"/>
        </w:rPr>
        <w:t>各国均值差距</w:t>
      </w:r>
      <w:r w:rsidR="00257A37" w:rsidRPr="00897F0B">
        <w:rPr>
          <w:rFonts w:ascii="Times New Roman" w:eastAsia="宋体" w:hAnsi="Times New Roman" w:hint="eastAsia"/>
          <w:szCs w:val="21"/>
        </w:rPr>
        <w:t>在调整前为</w:t>
      </w:r>
      <w:r w:rsidR="009E300E" w:rsidRPr="00897F0B">
        <w:rPr>
          <w:rFonts w:ascii="Times New Roman" w:eastAsia="宋体" w:hAnsi="Times New Roman" w:hint="eastAsia"/>
          <w:szCs w:val="21"/>
        </w:rPr>
        <w:t>2</w:t>
      </w:r>
      <w:r w:rsidR="009C1C20" w:rsidRPr="00897F0B">
        <w:rPr>
          <w:rFonts w:ascii="Times New Roman" w:eastAsia="宋体" w:hAnsi="Times New Roman"/>
          <w:szCs w:val="21"/>
        </w:rPr>
        <w:t>4</w:t>
      </w:r>
      <w:r w:rsidR="009C1C20" w:rsidRPr="00897F0B">
        <w:rPr>
          <w:rFonts w:ascii="Times New Roman" w:eastAsia="宋体" w:hAnsi="Times New Roman" w:hint="eastAsia"/>
          <w:szCs w:val="21"/>
        </w:rPr>
        <w:t>.</w:t>
      </w:r>
      <w:r w:rsidR="005C330F">
        <w:rPr>
          <w:rFonts w:ascii="Times New Roman" w:eastAsia="宋体" w:hAnsi="Times New Roman"/>
          <w:szCs w:val="21"/>
        </w:rPr>
        <w:t>2</w:t>
      </w:r>
      <w:r w:rsidR="009E300E" w:rsidRPr="00897F0B">
        <w:rPr>
          <w:rFonts w:ascii="Times New Roman" w:eastAsia="宋体" w:hAnsi="Times New Roman" w:hint="eastAsia"/>
          <w:szCs w:val="21"/>
        </w:rPr>
        <w:t>%</w:t>
      </w:r>
      <w:r w:rsidR="00257A37" w:rsidRPr="00897F0B">
        <w:rPr>
          <w:rFonts w:ascii="Times New Roman" w:eastAsia="宋体" w:hAnsi="Times New Roman" w:hint="eastAsia"/>
          <w:szCs w:val="21"/>
        </w:rPr>
        <w:t>，在按本文测算方法调整后</w:t>
      </w:r>
      <w:r w:rsidR="009E300E" w:rsidRPr="00897F0B">
        <w:rPr>
          <w:rFonts w:ascii="Times New Roman" w:eastAsia="宋体" w:hAnsi="Times New Roman" w:hint="eastAsia"/>
          <w:szCs w:val="21"/>
        </w:rPr>
        <w:t>为</w:t>
      </w:r>
      <w:r w:rsidR="005C330F">
        <w:rPr>
          <w:rFonts w:ascii="Times New Roman" w:eastAsia="宋体" w:hAnsi="Times New Roman"/>
          <w:szCs w:val="21"/>
        </w:rPr>
        <w:t>6</w:t>
      </w:r>
      <w:r w:rsidR="005C330F">
        <w:rPr>
          <w:rFonts w:ascii="Times New Roman" w:eastAsia="宋体" w:hAnsi="Times New Roman" w:hint="eastAsia"/>
          <w:szCs w:val="21"/>
        </w:rPr>
        <w:t>.</w:t>
      </w:r>
      <w:r w:rsidR="00606C8B">
        <w:rPr>
          <w:rFonts w:ascii="Times New Roman" w:eastAsia="宋体" w:hAnsi="Times New Roman"/>
          <w:szCs w:val="21"/>
        </w:rPr>
        <w:t>7</w:t>
      </w:r>
      <w:r w:rsidR="009E300E" w:rsidRPr="00897F0B">
        <w:rPr>
          <w:rFonts w:ascii="Times New Roman" w:eastAsia="宋体" w:hAnsi="Times New Roman" w:hint="eastAsia"/>
          <w:szCs w:val="21"/>
        </w:rPr>
        <w:t>%</w:t>
      </w:r>
      <w:r w:rsidR="009E300E" w:rsidRPr="00897F0B">
        <w:rPr>
          <w:rFonts w:ascii="Times New Roman" w:eastAsia="宋体" w:hAnsi="Times New Roman" w:hint="eastAsia"/>
          <w:szCs w:val="21"/>
        </w:rPr>
        <w:t>，</w:t>
      </w:r>
      <w:r w:rsidR="00420176" w:rsidRPr="00897F0B">
        <w:rPr>
          <w:rFonts w:ascii="Times New Roman" w:eastAsia="宋体" w:hAnsi="Times New Roman" w:hint="eastAsia"/>
          <w:szCs w:val="21"/>
        </w:rPr>
        <w:t>差值</w:t>
      </w:r>
      <w:r w:rsidR="009E300E" w:rsidRPr="00897F0B">
        <w:rPr>
          <w:rFonts w:ascii="Times New Roman" w:eastAsia="宋体" w:hAnsi="Times New Roman" w:hint="eastAsia"/>
          <w:szCs w:val="21"/>
        </w:rPr>
        <w:t>降低了</w:t>
      </w:r>
      <w:r w:rsidR="009E300E" w:rsidRPr="00897F0B">
        <w:rPr>
          <w:rFonts w:ascii="Times New Roman" w:eastAsia="宋体" w:hAnsi="Times New Roman" w:hint="eastAsia"/>
          <w:szCs w:val="21"/>
        </w:rPr>
        <w:t>1</w:t>
      </w:r>
      <w:r w:rsidR="009E300E" w:rsidRPr="00897F0B">
        <w:rPr>
          <w:rFonts w:ascii="Times New Roman" w:eastAsia="宋体" w:hAnsi="Times New Roman"/>
          <w:szCs w:val="21"/>
        </w:rPr>
        <w:t>7</w:t>
      </w:r>
      <w:r w:rsidR="009C1C20" w:rsidRPr="00897F0B">
        <w:rPr>
          <w:rFonts w:ascii="Times New Roman" w:eastAsia="宋体" w:hAnsi="Times New Roman" w:hint="eastAsia"/>
          <w:szCs w:val="21"/>
        </w:rPr>
        <w:t>.</w:t>
      </w:r>
      <w:r w:rsidR="00606C8B">
        <w:rPr>
          <w:rFonts w:ascii="Times New Roman" w:eastAsia="宋体" w:hAnsi="Times New Roman"/>
          <w:szCs w:val="21"/>
        </w:rPr>
        <w:t>5</w:t>
      </w:r>
      <w:r w:rsidR="009E300E" w:rsidRPr="00897F0B">
        <w:rPr>
          <w:rFonts w:ascii="Times New Roman" w:eastAsia="宋体" w:hAnsi="Times New Roman" w:hint="eastAsia"/>
          <w:szCs w:val="21"/>
        </w:rPr>
        <w:t>个百分点。</w:t>
      </w:r>
      <w:r w:rsidR="00257A37" w:rsidRPr="00897F0B">
        <w:rPr>
          <w:rFonts w:ascii="Times New Roman" w:eastAsia="宋体" w:hAnsi="Times New Roman" w:hint="eastAsia"/>
          <w:szCs w:val="21"/>
        </w:rPr>
        <w:t>调整前的中国劳动收入份额</w:t>
      </w:r>
      <w:r w:rsidR="0095784D" w:rsidRPr="00897F0B">
        <w:rPr>
          <w:rFonts w:ascii="Times New Roman" w:eastAsia="宋体" w:hAnsi="Times New Roman" w:hint="eastAsia"/>
          <w:szCs w:val="21"/>
        </w:rPr>
        <w:t>均值与</w:t>
      </w:r>
      <w:r w:rsidR="00463DB9" w:rsidRPr="00897F0B">
        <w:rPr>
          <w:rFonts w:ascii="Times New Roman" w:eastAsia="宋体" w:hAnsi="Times New Roman" w:hint="eastAsia"/>
          <w:szCs w:val="21"/>
        </w:rPr>
        <w:t>法国</w:t>
      </w:r>
      <w:r w:rsidR="00873FC8" w:rsidRPr="00897F0B">
        <w:rPr>
          <w:rFonts w:ascii="Times New Roman" w:eastAsia="宋体" w:hAnsi="Times New Roman" w:hint="eastAsia"/>
          <w:szCs w:val="21"/>
        </w:rPr>
        <w:t>均值</w:t>
      </w:r>
      <w:r w:rsidR="00463DB9" w:rsidRPr="00897F0B">
        <w:rPr>
          <w:rFonts w:ascii="Times New Roman" w:eastAsia="宋体" w:hAnsi="Times New Roman" w:hint="eastAsia"/>
          <w:szCs w:val="21"/>
        </w:rPr>
        <w:t>差距最大，达到</w:t>
      </w:r>
      <w:r w:rsidR="00463DB9" w:rsidRPr="00897F0B">
        <w:rPr>
          <w:rFonts w:ascii="Times New Roman" w:eastAsia="宋体" w:hAnsi="Times New Roman" w:hint="eastAsia"/>
          <w:szCs w:val="21"/>
        </w:rPr>
        <w:t>2</w:t>
      </w:r>
      <w:r w:rsidR="000C321F" w:rsidRPr="00897F0B">
        <w:rPr>
          <w:rFonts w:ascii="Times New Roman" w:eastAsia="宋体" w:hAnsi="Times New Roman"/>
          <w:szCs w:val="21"/>
        </w:rPr>
        <w:t>7</w:t>
      </w:r>
      <w:r w:rsidR="000C321F" w:rsidRPr="00897F0B">
        <w:rPr>
          <w:rFonts w:ascii="Times New Roman" w:eastAsia="宋体" w:hAnsi="Times New Roman" w:hint="eastAsia"/>
          <w:szCs w:val="21"/>
        </w:rPr>
        <w:t>.</w:t>
      </w:r>
      <w:r w:rsidR="002D73EF">
        <w:rPr>
          <w:rFonts w:ascii="Times New Roman" w:eastAsia="宋体" w:hAnsi="Times New Roman"/>
          <w:szCs w:val="21"/>
        </w:rPr>
        <w:t>7</w:t>
      </w:r>
      <w:r w:rsidR="00463DB9" w:rsidRPr="00897F0B">
        <w:rPr>
          <w:rFonts w:ascii="Times New Roman" w:eastAsia="宋体" w:hAnsi="Times New Roman" w:hint="eastAsia"/>
          <w:szCs w:val="21"/>
        </w:rPr>
        <w:t>%</w:t>
      </w:r>
      <w:r w:rsidR="00463DB9" w:rsidRPr="00897F0B">
        <w:rPr>
          <w:rFonts w:ascii="Times New Roman" w:eastAsia="宋体" w:hAnsi="Times New Roman" w:hint="eastAsia"/>
          <w:szCs w:val="21"/>
        </w:rPr>
        <w:t>，与意大利的均值差距最小</w:t>
      </w:r>
      <w:r w:rsidR="008E5616" w:rsidRPr="00897F0B">
        <w:rPr>
          <w:rFonts w:ascii="Times New Roman" w:eastAsia="宋体" w:hAnsi="Times New Roman" w:hint="eastAsia"/>
          <w:szCs w:val="21"/>
        </w:rPr>
        <w:t>，但也</w:t>
      </w:r>
      <w:r w:rsidR="00445400" w:rsidRPr="00897F0B">
        <w:rPr>
          <w:rFonts w:ascii="Times New Roman" w:eastAsia="宋体" w:hAnsi="Times New Roman" w:hint="eastAsia"/>
          <w:szCs w:val="21"/>
        </w:rPr>
        <w:t>有</w:t>
      </w:r>
      <w:r w:rsidR="000C321F" w:rsidRPr="00897F0B">
        <w:rPr>
          <w:rFonts w:ascii="Times New Roman" w:eastAsia="宋体" w:hAnsi="Times New Roman"/>
          <w:szCs w:val="21"/>
        </w:rPr>
        <w:t>19</w:t>
      </w:r>
      <w:r w:rsidR="000C321F" w:rsidRPr="00897F0B">
        <w:rPr>
          <w:rFonts w:ascii="Times New Roman" w:eastAsia="宋体" w:hAnsi="Times New Roman" w:hint="eastAsia"/>
          <w:szCs w:val="21"/>
        </w:rPr>
        <w:t>.</w:t>
      </w:r>
      <w:r w:rsidR="00661945">
        <w:rPr>
          <w:rFonts w:ascii="Times New Roman" w:eastAsia="宋体" w:hAnsi="Times New Roman"/>
          <w:szCs w:val="21"/>
        </w:rPr>
        <w:t>2</w:t>
      </w:r>
      <w:r w:rsidR="00463DB9" w:rsidRPr="00897F0B">
        <w:rPr>
          <w:rFonts w:ascii="Times New Roman" w:eastAsia="宋体" w:hAnsi="Times New Roman" w:hint="eastAsia"/>
          <w:szCs w:val="21"/>
        </w:rPr>
        <w:t>%</w:t>
      </w:r>
      <w:r w:rsidR="00463DB9" w:rsidRPr="00897F0B">
        <w:rPr>
          <w:rFonts w:ascii="Times New Roman" w:eastAsia="宋体" w:hAnsi="Times New Roman" w:hint="eastAsia"/>
          <w:szCs w:val="21"/>
        </w:rPr>
        <w:t>。</w:t>
      </w:r>
      <w:r w:rsidR="005F60A5" w:rsidRPr="00897F0B">
        <w:rPr>
          <w:rFonts w:ascii="Times New Roman" w:eastAsia="宋体" w:hAnsi="Times New Roman" w:hint="eastAsia"/>
          <w:szCs w:val="21"/>
        </w:rPr>
        <w:t>调整后中国劳动收入份额的均值与法国均值差距降低为</w:t>
      </w:r>
      <w:r w:rsidR="00606C8B">
        <w:rPr>
          <w:rFonts w:ascii="Times New Roman" w:eastAsia="宋体" w:hAnsi="Times New Roman"/>
          <w:szCs w:val="21"/>
        </w:rPr>
        <w:t>10.2</w:t>
      </w:r>
      <w:r w:rsidR="005F60A5" w:rsidRPr="00897F0B">
        <w:rPr>
          <w:rFonts w:ascii="Times New Roman" w:eastAsia="宋体" w:hAnsi="Times New Roman" w:hint="eastAsia"/>
          <w:szCs w:val="21"/>
        </w:rPr>
        <w:t>%</w:t>
      </w:r>
      <w:r w:rsidR="005F60A5" w:rsidRPr="00897F0B">
        <w:rPr>
          <w:rFonts w:ascii="Times New Roman" w:eastAsia="宋体" w:hAnsi="Times New Roman" w:hint="eastAsia"/>
          <w:szCs w:val="21"/>
        </w:rPr>
        <w:t>，与意大利的均值差距降低为</w:t>
      </w:r>
      <w:r w:rsidR="00422D8E">
        <w:rPr>
          <w:rFonts w:ascii="Times New Roman" w:eastAsia="宋体" w:hAnsi="Times New Roman"/>
          <w:szCs w:val="21"/>
        </w:rPr>
        <w:t>1</w:t>
      </w:r>
      <w:r w:rsidR="00422D8E">
        <w:rPr>
          <w:rFonts w:ascii="Times New Roman" w:eastAsia="宋体" w:hAnsi="Times New Roman" w:hint="eastAsia"/>
          <w:szCs w:val="21"/>
        </w:rPr>
        <w:t>.</w:t>
      </w:r>
      <w:r w:rsidR="00B667B9">
        <w:rPr>
          <w:rFonts w:ascii="Times New Roman" w:eastAsia="宋体" w:hAnsi="Times New Roman"/>
          <w:szCs w:val="21"/>
        </w:rPr>
        <w:t>7</w:t>
      </w:r>
      <w:r w:rsidR="005F60A5" w:rsidRPr="00897F0B">
        <w:rPr>
          <w:rFonts w:ascii="Times New Roman" w:eastAsia="宋体" w:hAnsi="Times New Roman" w:hint="eastAsia"/>
          <w:szCs w:val="21"/>
        </w:rPr>
        <w:t>%</w:t>
      </w:r>
      <w:r w:rsidR="005F60A5" w:rsidRPr="00897F0B">
        <w:rPr>
          <w:rFonts w:ascii="Times New Roman" w:eastAsia="宋体" w:hAnsi="Times New Roman" w:hint="eastAsia"/>
          <w:szCs w:val="21"/>
        </w:rPr>
        <w:t>，降低</w:t>
      </w:r>
      <w:r w:rsidR="005F60A5" w:rsidRPr="00897F0B">
        <w:rPr>
          <w:rFonts w:ascii="Times New Roman" w:eastAsia="宋体" w:hAnsi="Times New Roman" w:hint="eastAsia"/>
          <w:szCs w:val="21"/>
        </w:rPr>
        <w:t>1</w:t>
      </w:r>
      <w:r w:rsidR="005F60A5" w:rsidRPr="00897F0B">
        <w:rPr>
          <w:rFonts w:ascii="Times New Roman" w:eastAsia="宋体" w:hAnsi="Times New Roman"/>
          <w:szCs w:val="21"/>
        </w:rPr>
        <w:t>7</w:t>
      </w:r>
      <w:r w:rsidR="000C321F" w:rsidRPr="00897F0B">
        <w:rPr>
          <w:rFonts w:ascii="Times New Roman" w:eastAsia="宋体" w:hAnsi="Times New Roman" w:hint="eastAsia"/>
          <w:szCs w:val="21"/>
        </w:rPr>
        <w:t>.</w:t>
      </w:r>
      <w:r w:rsidR="00B667B9">
        <w:rPr>
          <w:rFonts w:ascii="Times New Roman" w:eastAsia="宋体" w:hAnsi="Times New Roman"/>
          <w:szCs w:val="21"/>
        </w:rPr>
        <w:t>5</w:t>
      </w:r>
      <w:r w:rsidR="005F60A5" w:rsidRPr="00897F0B">
        <w:rPr>
          <w:rFonts w:ascii="Times New Roman" w:eastAsia="宋体" w:hAnsi="Times New Roman" w:hint="eastAsia"/>
          <w:szCs w:val="21"/>
        </w:rPr>
        <w:t>个百分点</w:t>
      </w:r>
      <w:r w:rsidR="005A0B08" w:rsidRPr="00897F0B">
        <w:rPr>
          <w:rFonts w:ascii="Times New Roman" w:eastAsia="宋体" w:hAnsi="Times New Roman" w:hint="eastAsia"/>
          <w:szCs w:val="21"/>
        </w:rPr>
        <w:t>，且与</w:t>
      </w:r>
      <w:r w:rsidR="00BF7267">
        <w:rPr>
          <w:rFonts w:ascii="Times New Roman" w:eastAsia="宋体" w:hAnsi="Times New Roman" w:hint="eastAsia"/>
          <w:szCs w:val="21"/>
        </w:rPr>
        <w:t>另外</w:t>
      </w:r>
      <w:r w:rsidR="00BF7267">
        <w:rPr>
          <w:rFonts w:ascii="Times New Roman" w:eastAsia="宋体" w:hAnsi="Times New Roman" w:hint="eastAsia"/>
          <w:szCs w:val="21"/>
        </w:rPr>
        <w:t>6</w:t>
      </w:r>
      <w:r w:rsidR="005A0B08" w:rsidRPr="00897F0B">
        <w:rPr>
          <w:rFonts w:ascii="Times New Roman" w:eastAsia="宋体" w:hAnsi="Times New Roman" w:hint="eastAsia"/>
          <w:szCs w:val="21"/>
        </w:rPr>
        <w:t>个国家的均值差距均在</w:t>
      </w:r>
      <w:r w:rsidR="00422D8E">
        <w:rPr>
          <w:rFonts w:ascii="Times New Roman" w:eastAsia="宋体" w:hAnsi="Times New Roman"/>
          <w:szCs w:val="21"/>
        </w:rPr>
        <w:t>8</w:t>
      </w:r>
      <w:r w:rsidR="005A0B08" w:rsidRPr="00897F0B">
        <w:rPr>
          <w:rFonts w:ascii="Times New Roman" w:eastAsia="宋体" w:hAnsi="Times New Roman" w:hint="eastAsia"/>
          <w:szCs w:val="21"/>
        </w:rPr>
        <w:t>%</w:t>
      </w:r>
      <w:r w:rsidR="005A0B08" w:rsidRPr="00897F0B">
        <w:rPr>
          <w:rFonts w:ascii="Times New Roman" w:eastAsia="宋体" w:hAnsi="Times New Roman" w:hint="eastAsia"/>
          <w:szCs w:val="21"/>
        </w:rPr>
        <w:t>以内</w:t>
      </w:r>
      <w:r w:rsidR="00257A37" w:rsidRPr="00897F0B">
        <w:rPr>
          <w:rFonts w:ascii="Times New Roman" w:eastAsia="宋体" w:hAnsi="Times New Roman" w:hint="eastAsia"/>
          <w:szCs w:val="21"/>
        </w:rPr>
        <w:t>。</w:t>
      </w:r>
    </w:p>
    <w:p w14:paraId="44E9B35B" w14:textId="54929102" w:rsidR="00044827" w:rsidRDefault="00044827" w:rsidP="002561E1">
      <w:pPr>
        <w:ind w:firstLineChars="200" w:firstLine="420"/>
        <w:rPr>
          <w:rFonts w:ascii="Times New Roman" w:eastAsia="宋体" w:hAnsi="Times New Roman"/>
          <w:szCs w:val="21"/>
        </w:rPr>
      </w:pPr>
    </w:p>
    <w:p w14:paraId="29C68FC9" w14:textId="1A114000" w:rsidR="006277FF" w:rsidRPr="00F52EC1" w:rsidRDefault="006277FF">
      <w:pPr>
        <w:pStyle w:val="af6"/>
      </w:pPr>
      <w:r w:rsidRPr="00F52EC1">
        <w:rPr>
          <w:rFonts w:hint="eastAsia"/>
        </w:rPr>
        <w:t>表</w:t>
      </w:r>
      <w:r w:rsidR="00411DE4">
        <w:t>6</w:t>
      </w:r>
      <w:r w:rsidRPr="00F52EC1">
        <w:t xml:space="preserve">  1978</w:t>
      </w:r>
      <w:r w:rsidR="00F64A4B">
        <w:rPr>
          <w:rFonts w:hint="eastAsia"/>
        </w:rPr>
        <w:t>—</w:t>
      </w:r>
      <w:r w:rsidR="00D3146E" w:rsidRPr="00F52EC1">
        <w:t>20</w:t>
      </w:r>
      <w:r w:rsidR="00D3146E">
        <w:t>20</w:t>
      </w:r>
      <w:r w:rsidRPr="00F52EC1">
        <w:rPr>
          <w:rFonts w:hint="eastAsia"/>
        </w:rPr>
        <w:t>年中国劳动收入份额调整前</w:t>
      </w:r>
      <w:r w:rsidR="00834F07">
        <w:rPr>
          <w:rFonts w:hint="eastAsia"/>
        </w:rPr>
        <w:t>、调整</w:t>
      </w:r>
      <w:r w:rsidRPr="00F52EC1">
        <w:rPr>
          <w:rFonts w:hint="eastAsia"/>
        </w:rPr>
        <w:t>后与其他国家差值</w:t>
      </w:r>
    </w:p>
    <w:tbl>
      <w:tblPr>
        <w:tblStyle w:val="1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7"/>
        <w:gridCol w:w="749"/>
        <w:gridCol w:w="748"/>
        <w:gridCol w:w="748"/>
        <w:gridCol w:w="748"/>
        <w:gridCol w:w="752"/>
        <w:gridCol w:w="748"/>
        <w:gridCol w:w="748"/>
        <w:gridCol w:w="748"/>
        <w:gridCol w:w="750"/>
      </w:tblGrid>
      <w:tr w:rsidR="00CE1E6C" w:rsidRPr="007E3E23" w14:paraId="70F42E30" w14:textId="77777777" w:rsidTr="004E7E73">
        <w:trPr>
          <w:trHeight w:val="170"/>
          <w:jc w:val="center"/>
        </w:trPr>
        <w:tc>
          <w:tcPr>
            <w:tcW w:w="938" w:type="pct"/>
            <w:vMerge w:val="restart"/>
            <w:vAlign w:val="center"/>
          </w:tcPr>
          <w:p w14:paraId="5B549806" w14:textId="3BA8EF99" w:rsidR="00CE1E6C" w:rsidRPr="00F42E9F" w:rsidRDefault="00CE1E6C">
            <w:pPr>
              <w:jc w:val="center"/>
              <w:rPr>
                <w:rFonts w:ascii="Times New Roman" w:eastAsia="宋体" w:hAnsi="Times New Roman" w:cs="Times New Roman"/>
                <w:bCs/>
                <w:noProof/>
                <w:sz w:val="21"/>
                <w:szCs w:val="21"/>
                <w:lang w:eastAsia="zh-CN"/>
              </w:rPr>
            </w:pPr>
            <w:r>
              <w:rPr>
                <w:rFonts w:ascii="Times New Roman" w:eastAsia="宋体" w:hAnsi="Times New Roman" w:cs="Times New Roman" w:hint="eastAsia"/>
                <w:bCs/>
                <w:noProof/>
                <w:sz w:val="21"/>
                <w:szCs w:val="21"/>
                <w:lang w:eastAsia="zh-CN"/>
              </w:rPr>
              <w:t>国家</w:t>
            </w:r>
          </w:p>
        </w:tc>
        <w:tc>
          <w:tcPr>
            <w:tcW w:w="451" w:type="pct"/>
            <w:vAlign w:val="center"/>
          </w:tcPr>
          <w:p w14:paraId="57590009" w14:textId="4B3557C0" w:rsidR="00CE1E6C" w:rsidRPr="00F42E9F" w:rsidRDefault="00CE1E6C">
            <w:pPr>
              <w:jc w:val="center"/>
              <w:rPr>
                <w:rFonts w:ascii="Times New Roman" w:eastAsia="等线" w:hAnsi="Times New Roman" w:cs="Times New Roman"/>
                <w:color w:val="000000"/>
                <w:sz w:val="21"/>
                <w:szCs w:val="21"/>
              </w:rPr>
            </w:pPr>
            <w:r w:rsidRPr="00F42E9F">
              <w:rPr>
                <w:rFonts w:ascii="Times New Roman" w:eastAsia="宋体" w:hAnsi="Times New Roman" w:cs="Times New Roman" w:hint="eastAsia"/>
                <w:bCs/>
                <w:noProof/>
                <w:sz w:val="21"/>
                <w:szCs w:val="21"/>
              </w:rPr>
              <w:t>观测值</w:t>
            </w:r>
          </w:p>
        </w:tc>
        <w:tc>
          <w:tcPr>
            <w:tcW w:w="451" w:type="pct"/>
            <w:vAlign w:val="center"/>
          </w:tcPr>
          <w:p w14:paraId="0C633BA7" w14:textId="58744800" w:rsidR="00CE1E6C" w:rsidRPr="00F42E9F" w:rsidRDefault="00CE1E6C">
            <w:pPr>
              <w:jc w:val="center"/>
              <w:rPr>
                <w:rFonts w:ascii="Times New Roman" w:eastAsia="等线" w:hAnsi="Times New Roman" w:cs="Times New Roman"/>
                <w:color w:val="000000"/>
                <w:sz w:val="21"/>
                <w:szCs w:val="21"/>
              </w:rPr>
            </w:pPr>
            <w:r w:rsidRPr="00F42E9F">
              <w:rPr>
                <w:rFonts w:ascii="Times New Roman" w:eastAsia="宋体" w:hAnsi="Times New Roman" w:cs="Times New Roman" w:hint="eastAsia"/>
                <w:bCs/>
                <w:noProof/>
                <w:sz w:val="21"/>
                <w:szCs w:val="21"/>
              </w:rPr>
              <w:t>均值</w:t>
            </w:r>
          </w:p>
        </w:tc>
        <w:tc>
          <w:tcPr>
            <w:tcW w:w="451" w:type="pct"/>
            <w:vAlign w:val="center"/>
          </w:tcPr>
          <w:p w14:paraId="55F43C19" w14:textId="7FFB0D60" w:rsidR="00CE1E6C" w:rsidRPr="00F42E9F" w:rsidRDefault="00CE1E6C">
            <w:pPr>
              <w:jc w:val="center"/>
              <w:rPr>
                <w:rFonts w:ascii="Times New Roman" w:eastAsia="等线" w:hAnsi="Times New Roman" w:cs="Times New Roman"/>
                <w:color w:val="000000"/>
                <w:sz w:val="21"/>
                <w:szCs w:val="21"/>
              </w:rPr>
            </w:pPr>
            <w:r w:rsidRPr="00F42E9F">
              <w:rPr>
                <w:rFonts w:ascii="Times New Roman" w:eastAsia="宋体" w:hAnsi="Times New Roman" w:cs="Times New Roman" w:hint="eastAsia"/>
                <w:bCs/>
                <w:noProof/>
                <w:sz w:val="21"/>
                <w:szCs w:val="21"/>
              </w:rPr>
              <w:t>标准差</w:t>
            </w:r>
          </w:p>
        </w:tc>
        <w:tc>
          <w:tcPr>
            <w:tcW w:w="451" w:type="pct"/>
            <w:vAlign w:val="center"/>
          </w:tcPr>
          <w:p w14:paraId="15B28166" w14:textId="5D3D12DC" w:rsidR="00CE1E6C" w:rsidRPr="00F42E9F" w:rsidRDefault="00CE1E6C">
            <w:pPr>
              <w:jc w:val="center"/>
              <w:rPr>
                <w:rFonts w:ascii="Times New Roman" w:eastAsia="等线" w:hAnsi="Times New Roman" w:cs="Times New Roman"/>
                <w:color w:val="000000"/>
                <w:sz w:val="21"/>
                <w:szCs w:val="21"/>
              </w:rPr>
            </w:pPr>
            <w:r w:rsidRPr="00F42E9F">
              <w:rPr>
                <w:rFonts w:ascii="Times New Roman" w:eastAsia="宋体" w:hAnsi="Times New Roman" w:cs="Times New Roman" w:hint="eastAsia"/>
                <w:bCs/>
                <w:noProof/>
                <w:sz w:val="21"/>
                <w:szCs w:val="21"/>
              </w:rPr>
              <w:t>最小值</w:t>
            </w:r>
          </w:p>
        </w:tc>
        <w:tc>
          <w:tcPr>
            <w:tcW w:w="453" w:type="pct"/>
            <w:vAlign w:val="center"/>
          </w:tcPr>
          <w:p w14:paraId="7C1AD242" w14:textId="0B096CD9" w:rsidR="00CE1E6C" w:rsidRPr="00F42E9F" w:rsidRDefault="00CE1E6C">
            <w:pPr>
              <w:jc w:val="center"/>
              <w:rPr>
                <w:rFonts w:ascii="Times New Roman" w:eastAsia="等线" w:hAnsi="Times New Roman" w:cs="Times New Roman"/>
                <w:color w:val="000000"/>
                <w:sz w:val="21"/>
                <w:szCs w:val="21"/>
              </w:rPr>
            </w:pPr>
            <w:r w:rsidRPr="00F42E9F">
              <w:rPr>
                <w:rFonts w:ascii="Times New Roman" w:eastAsia="宋体" w:hAnsi="Times New Roman" w:cs="Times New Roman" w:hint="eastAsia"/>
                <w:bCs/>
                <w:noProof/>
                <w:sz w:val="21"/>
                <w:szCs w:val="21"/>
              </w:rPr>
              <w:t>最大值</w:t>
            </w:r>
          </w:p>
        </w:tc>
        <w:tc>
          <w:tcPr>
            <w:tcW w:w="451" w:type="pct"/>
            <w:vAlign w:val="center"/>
          </w:tcPr>
          <w:p w14:paraId="2C0134A0" w14:textId="03A17C08" w:rsidR="00CE1E6C" w:rsidRPr="00F42E9F" w:rsidRDefault="00CE1E6C">
            <w:pPr>
              <w:jc w:val="center"/>
              <w:rPr>
                <w:rFonts w:ascii="Times New Roman" w:eastAsia="等线" w:hAnsi="Times New Roman" w:cs="Times New Roman"/>
                <w:color w:val="000000"/>
                <w:sz w:val="21"/>
                <w:szCs w:val="21"/>
              </w:rPr>
            </w:pPr>
            <w:r w:rsidRPr="00F42E9F">
              <w:rPr>
                <w:rFonts w:ascii="Times New Roman" w:eastAsia="宋体" w:hAnsi="Times New Roman" w:cs="Times New Roman" w:hint="eastAsia"/>
                <w:bCs/>
                <w:noProof/>
                <w:sz w:val="21"/>
                <w:szCs w:val="21"/>
              </w:rPr>
              <w:t>均值</w:t>
            </w:r>
          </w:p>
        </w:tc>
        <w:tc>
          <w:tcPr>
            <w:tcW w:w="451" w:type="pct"/>
            <w:vAlign w:val="center"/>
          </w:tcPr>
          <w:p w14:paraId="454CA156" w14:textId="651FDF0C" w:rsidR="00CE1E6C" w:rsidRPr="00F42E9F" w:rsidRDefault="00CE1E6C">
            <w:pPr>
              <w:jc w:val="center"/>
              <w:rPr>
                <w:rFonts w:ascii="Times New Roman" w:eastAsia="等线" w:hAnsi="Times New Roman" w:cs="Times New Roman"/>
                <w:color w:val="000000"/>
                <w:sz w:val="21"/>
                <w:szCs w:val="21"/>
              </w:rPr>
            </w:pPr>
            <w:r w:rsidRPr="00F42E9F">
              <w:rPr>
                <w:rFonts w:ascii="Times New Roman" w:eastAsia="宋体" w:hAnsi="Times New Roman" w:cs="Times New Roman" w:hint="eastAsia"/>
                <w:bCs/>
                <w:noProof/>
                <w:sz w:val="21"/>
                <w:szCs w:val="21"/>
              </w:rPr>
              <w:t>标准差</w:t>
            </w:r>
          </w:p>
        </w:tc>
        <w:tc>
          <w:tcPr>
            <w:tcW w:w="451" w:type="pct"/>
            <w:vAlign w:val="center"/>
          </w:tcPr>
          <w:p w14:paraId="27D63776" w14:textId="12BCCCA4" w:rsidR="00CE1E6C" w:rsidRPr="00F42E9F" w:rsidRDefault="00CE1E6C">
            <w:pPr>
              <w:jc w:val="center"/>
              <w:rPr>
                <w:rFonts w:ascii="Times New Roman" w:eastAsia="等线" w:hAnsi="Times New Roman" w:cs="Times New Roman"/>
                <w:color w:val="000000"/>
                <w:sz w:val="21"/>
                <w:szCs w:val="21"/>
              </w:rPr>
            </w:pPr>
            <w:r w:rsidRPr="00F42E9F">
              <w:rPr>
                <w:rFonts w:ascii="Times New Roman" w:eastAsia="宋体" w:hAnsi="Times New Roman" w:cs="Times New Roman" w:hint="eastAsia"/>
                <w:bCs/>
                <w:noProof/>
                <w:sz w:val="21"/>
                <w:szCs w:val="21"/>
              </w:rPr>
              <w:t>最小值</w:t>
            </w:r>
          </w:p>
        </w:tc>
        <w:tc>
          <w:tcPr>
            <w:tcW w:w="452" w:type="pct"/>
            <w:vAlign w:val="center"/>
          </w:tcPr>
          <w:p w14:paraId="601A6DD3" w14:textId="70037E07" w:rsidR="00CE1E6C" w:rsidRPr="00F42E9F" w:rsidRDefault="00CE1E6C">
            <w:pPr>
              <w:jc w:val="center"/>
              <w:rPr>
                <w:rFonts w:ascii="Times New Roman" w:eastAsia="等线" w:hAnsi="Times New Roman" w:cs="Times New Roman"/>
                <w:color w:val="000000"/>
                <w:sz w:val="21"/>
                <w:szCs w:val="21"/>
              </w:rPr>
            </w:pPr>
            <w:r w:rsidRPr="00F42E9F">
              <w:rPr>
                <w:rFonts w:ascii="Times New Roman" w:eastAsia="宋体" w:hAnsi="Times New Roman" w:cs="Times New Roman" w:hint="eastAsia"/>
                <w:bCs/>
                <w:noProof/>
                <w:sz w:val="21"/>
                <w:szCs w:val="21"/>
              </w:rPr>
              <w:t>最大值</w:t>
            </w:r>
          </w:p>
        </w:tc>
      </w:tr>
      <w:tr w:rsidR="00CE1E6C" w:rsidRPr="007E3E23" w14:paraId="70F6F35C" w14:textId="77777777" w:rsidTr="00781937">
        <w:trPr>
          <w:trHeight w:val="170"/>
          <w:jc w:val="center"/>
        </w:trPr>
        <w:tc>
          <w:tcPr>
            <w:tcW w:w="938" w:type="pct"/>
            <w:vMerge/>
            <w:vAlign w:val="center"/>
          </w:tcPr>
          <w:p w14:paraId="15D222FE" w14:textId="77777777" w:rsidR="00CE1E6C" w:rsidRPr="007E3E23" w:rsidRDefault="00CE1E6C" w:rsidP="007E3E23">
            <w:pPr>
              <w:jc w:val="center"/>
              <w:rPr>
                <w:rFonts w:ascii="Times New Roman" w:eastAsia="宋体" w:hAnsi="Times New Roman" w:cs="Times New Roman"/>
                <w:bCs/>
                <w:noProof/>
                <w:szCs w:val="21"/>
              </w:rPr>
            </w:pPr>
          </w:p>
        </w:tc>
        <w:tc>
          <w:tcPr>
            <w:tcW w:w="2257" w:type="pct"/>
            <w:gridSpan w:val="5"/>
            <w:vAlign w:val="center"/>
          </w:tcPr>
          <w:p w14:paraId="66D08371" w14:textId="0B6DDAEA" w:rsidR="00CE1E6C" w:rsidRPr="007E3E23" w:rsidRDefault="00CE1E6C" w:rsidP="007E3E23">
            <w:pPr>
              <w:jc w:val="center"/>
              <w:rPr>
                <w:rFonts w:ascii="Times New Roman" w:eastAsia="宋体" w:hAnsi="Times New Roman" w:cs="Times New Roman"/>
                <w:bCs/>
                <w:noProof/>
                <w:szCs w:val="21"/>
              </w:rPr>
            </w:pPr>
            <w:r>
              <w:rPr>
                <w:rFonts w:ascii="Times New Roman" w:eastAsia="宋体" w:hAnsi="Times New Roman" w:cs="Times New Roman" w:hint="eastAsia"/>
                <w:bCs/>
                <w:noProof/>
                <w:szCs w:val="21"/>
                <w:lang w:eastAsia="zh-CN"/>
              </w:rPr>
              <w:t>调整前</w:t>
            </w:r>
            <w:r w:rsidR="00B96400">
              <w:rPr>
                <w:rFonts w:ascii="Times New Roman" w:eastAsia="宋体" w:hAnsi="Times New Roman" w:cs="Times New Roman" w:hint="eastAsia"/>
                <w:bCs/>
                <w:noProof/>
                <w:szCs w:val="21"/>
                <w:lang w:eastAsia="zh-CN"/>
              </w:rPr>
              <w:t>差值</w:t>
            </w:r>
          </w:p>
        </w:tc>
        <w:tc>
          <w:tcPr>
            <w:tcW w:w="1804" w:type="pct"/>
            <w:gridSpan w:val="4"/>
            <w:vAlign w:val="center"/>
          </w:tcPr>
          <w:p w14:paraId="0C27E132" w14:textId="2CDDCB52" w:rsidR="00CE1E6C" w:rsidRPr="007E3E23" w:rsidRDefault="00CE1E6C" w:rsidP="007E3E23">
            <w:pPr>
              <w:jc w:val="center"/>
              <w:rPr>
                <w:rFonts w:ascii="Times New Roman" w:eastAsia="宋体" w:hAnsi="Times New Roman" w:cs="Times New Roman"/>
                <w:bCs/>
                <w:noProof/>
                <w:szCs w:val="21"/>
              </w:rPr>
            </w:pPr>
            <w:r>
              <w:rPr>
                <w:rFonts w:ascii="Times New Roman" w:eastAsia="宋体" w:hAnsi="Times New Roman" w:cs="Times New Roman" w:hint="eastAsia"/>
                <w:bCs/>
                <w:noProof/>
                <w:szCs w:val="21"/>
                <w:lang w:eastAsia="zh-CN"/>
              </w:rPr>
              <w:t>调整后</w:t>
            </w:r>
            <w:r w:rsidR="00B96400">
              <w:rPr>
                <w:rFonts w:ascii="Times New Roman" w:eastAsia="宋体" w:hAnsi="Times New Roman" w:cs="Times New Roman" w:hint="eastAsia"/>
                <w:bCs/>
                <w:noProof/>
                <w:szCs w:val="21"/>
                <w:lang w:eastAsia="zh-CN"/>
              </w:rPr>
              <w:t>差值</w:t>
            </w:r>
          </w:p>
        </w:tc>
      </w:tr>
      <w:tr w:rsidR="007E3E23" w:rsidRPr="007E3E23" w14:paraId="6E354CB3" w14:textId="77777777" w:rsidTr="00F42E9F">
        <w:trPr>
          <w:trHeight w:val="170"/>
          <w:jc w:val="center"/>
        </w:trPr>
        <w:tc>
          <w:tcPr>
            <w:tcW w:w="938" w:type="pct"/>
            <w:vAlign w:val="center"/>
          </w:tcPr>
          <w:p w14:paraId="0A626890" w14:textId="777777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澳大利亚</w:t>
            </w:r>
          </w:p>
        </w:tc>
        <w:tc>
          <w:tcPr>
            <w:tcW w:w="451" w:type="pct"/>
            <w:vAlign w:val="center"/>
          </w:tcPr>
          <w:p w14:paraId="7C520E96" w14:textId="6DE86832"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42</w:t>
            </w:r>
          </w:p>
        </w:tc>
        <w:tc>
          <w:tcPr>
            <w:tcW w:w="451" w:type="pct"/>
            <w:vAlign w:val="center"/>
          </w:tcPr>
          <w:p w14:paraId="73068C1F" w14:textId="07F22ED8"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-25.0%</w:t>
            </w:r>
          </w:p>
        </w:tc>
        <w:tc>
          <w:tcPr>
            <w:tcW w:w="451" w:type="pct"/>
            <w:vAlign w:val="center"/>
          </w:tcPr>
          <w:p w14:paraId="5D3A7660" w14:textId="70FBBE80"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2.7%</w:t>
            </w:r>
          </w:p>
        </w:tc>
        <w:tc>
          <w:tcPr>
            <w:tcW w:w="451" w:type="pct"/>
            <w:vAlign w:val="center"/>
          </w:tcPr>
          <w:p w14:paraId="26DC171F" w14:textId="04C830E3"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-32.2%</w:t>
            </w:r>
          </w:p>
        </w:tc>
        <w:tc>
          <w:tcPr>
            <w:tcW w:w="453" w:type="pct"/>
            <w:vAlign w:val="center"/>
          </w:tcPr>
          <w:p w14:paraId="646FB65C" w14:textId="0F0815A9"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-18.9%</w:t>
            </w:r>
          </w:p>
        </w:tc>
        <w:tc>
          <w:tcPr>
            <w:tcW w:w="451" w:type="pct"/>
            <w:vAlign w:val="center"/>
          </w:tcPr>
          <w:p w14:paraId="2CB3C6CF" w14:textId="22D0F4AD"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-7.5%</w:t>
            </w:r>
          </w:p>
        </w:tc>
        <w:tc>
          <w:tcPr>
            <w:tcW w:w="451" w:type="pct"/>
            <w:vAlign w:val="center"/>
          </w:tcPr>
          <w:p w14:paraId="07DEAF72" w14:textId="45475EEC"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4.4%</w:t>
            </w:r>
          </w:p>
        </w:tc>
        <w:tc>
          <w:tcPr>
            <w:tcW w:w="451" w:type="pct"/>
            <w:vAlign w:val="center"/>
          </w:tcPr>
          <w:p w14:paraId="04FD5D64" w14:textId="5E1167E9"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-17.8%</w:t>
            </w:r>
          </w:p>
        </w:tc>
        <w:tc>
          <w:tcPr>
            <w:tcW w:w="452" w:type="pct"/>
            <w:vAlign w:val="center"/>
          </w:tcPr>
          <w:p w14:paraId="06F488EB" w14:textId="5CCC503A"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-0.7%</w:t>
            </w:r>
          </w:p>
        </w:tc>
      </w:tr>
      <w:tr w:rsidR="007E3E23" w:rsidRPr="007E3E23" w14:paraId="78A39DD7" w14:textId="77777777" w:rsidTr="00F42E9F">
        <w:trPr>
          <w:trHeight w:val="170"/>
          <w:jc w:val="center"/>
        </w:trPr>
        <w:tc>
          <w:tcPr>
            <w:tcW w:w="938" w:type="pct"/>
            <w:vAlign w:val="center"/>
          </w:tcPr>
          <w:p w14:paraId="0DCC6B1D" w14:textId="777777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加拿大</w:t>
            </w:r>
          </w:p>
        </w:tc>
        <w:tc>
          <w:tcPr>
            <w:tcW w:w="451" w:type="pct"/>
            <w:vAlign w:val="center"/>
          </w:tcPr>
          <w:p w14:paraId="7635E337" w14:textId="1A9425F3"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43</w:t>
            </w:r>
          </w:p>
        </w:tc>
        <w:tc>
          <w:tcPr>
            <w:tcW w:w="451" w:type="pct"/>
            <w:vAlign w:val="center"/>
          </w:tcPr>
          <w:p w14:paraId="0C5AB137" w14:textId="4080993E"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-25.1%</w:t>
            </w:r>
          </w:p>
        </w:tc>
        <w:tc>
          <w:tcPr>
            <w:tcW w:w="451" w:type="pct"/>
            <w:vAlign w:val="center"/>
          </w:tcPr>
          <w:p w14:paraId="0E4D44C1" w14:textId="2083C1AF"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3.0%</w:t>
            </w:r>
          </w:p>
        </w:tc>
        <w:tc>
          <w:tcPr>
            <w:tcW w:w="451" w:type="pct"/>
            <w:vAlign w:val="center"/>
          </w:tcPr>
          <w:p w14:paraId="45535550" w14:textId="79AA0819"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-31.8%</w:t>
            </w:r>
          </w:p>
        </w:tc>
        <w:tc>
          <w:tcPr>
            <w:tcW w:w="453" w:type="pct"/>
            <w:vAlign w:val="center"/>
          </w:tcPr>
          <w:p w14:paraId="28FCB68E" w14:textId="0B05A9C3"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-19.8%</w:t>
            </w:r>
          </w:p>
        </w:tc>
        <w:tc>
          <w:tcPr>
            <w:tcW w:w="451" w:type="pct"/>
            <w:vAlign w:val="center"/>
          </w:tcPr>
          <w:p w14:paraId="01F42CEC" w14:textId="252EA13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-7.6%</w:t>
            </w:r>
          </w:p>
        </w:tc>
        <w:tc>
          <w:tcPr>
            <w:tcW w:w="451" w:type="pct"/>
            <w:vAlign w:val="center"/>
          </w:tcPr>
          <w:p w14:paraId="0F6C0A37" w14:textId="08EB237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4.0%</w:t>
            </w:r>
          </w:p>
        </w:tc>
        <w:tc>
          <w:tcPr>
            <w:tcW w:w="451" w:type="pct"/>
            <w:vAlign w:val="center"/>
          </w:tcPr>
          <w:p w14:paraId="3ED0A777" w14:textId="3FBBF1A2"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-14.0%</w:t>
            </w:r>
          </w:p>
        </w:tc>
        <w:tc>
          <w:tcPr>
            <w:tcW w:w="452" w:type="pct"/>
            <w:vAlign w:val="center"/>
          </w:tcPr>
          <w:p w14:paraId="65B555A6" w14:textId="28319B2F"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2.7%</w:t>
            </w:r>
          </w:p>
        </w:tc>
      </w:tr>
      <w:tr w:rsidR="007E3E23" w:rsidRPr="007E3E23" w14:paraId="4E8BB712" w14:textId="77777777" w:rsidTr="00F42E9F">
        <w:trPr>
          <w:trHeight w:val="170"/>
          <w:jc w:val="center"/>
        </w:trPr>
        <w:tc>
          <w:tcPr>
            <w:tcW w:w="938" w:type="pct"/>
            <w:vAlign w:val="center"/>
          </w:tcPr>
          <w:p w14:paraId="37EB2775" w14:textId="777777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法国</w:t>
            </w:r>
          </w:p>
        </w:tc>
        <w:tc>
          <w:tcPr>
            <w:tcW w:w="451" w:type="pct"/>
            <w:vAlign w:val="center"/>
          </w:tcPr>
          <w:p w14:paraId="53559223" w14:textId="26CAE348"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42</w:t>
            </w:r>
          </w:p>
        </w:tc>
        <w:tc>
          <w:tcPr>
            <w:tcW w:w="451" w:type="pct"/>
            <w:vAlign w:val="center"/>
          </w:tcPr>
          <w:p w14:paraId="14D4325E" w14:textId="507E13E0"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-27.7%</w:t>
            </w:r>
          </w:p>
        </w:tc>
        <w:tc>
          <w:tcPr>
            <w:tcW w:w="451" w:type="pct"/>
            <w:vAlign w:val="center"/>
          </w:tcPr>
          <w:p w14:paraId="2B9CF7F9" w14:textId="0FCD6699"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3.1%</w:t>
            </w:r>
          </w:p>
        </w:tc>
        <w:tc>
          <w:tcPr>
            <w:tcW w:w="451" w:type="pct"/>
            <w:vAlign w:val="center"/>
          </w:tcPr>
          <w:p w14:paraId="3FE1CB4C" w14:textId="55E5B67A"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-33.9%</w:t>
            </w:r>
          </w:p>
        </w:tc>
        <w:tc>
          <w:tcPr>
            <w:tcW w:w="453" w:type="pct"/>
            <w:vAlign w:val="center"/>
          </w:tcPr>
          <w:p w14:paraId="5440F328" w14:textId="68963751"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-22.7%</w:t>
            </w:r>
          </w:p>
        </w:tc>
        <w:tc>
          <w:tcPr>
            <w:tcW w:w="451" w:type="pct"/>
            <w:vAlign w:val="center"/>
          </w:tcPr>
          <w:p w14:paraId="5ABD297C" w14:textId="121B30EB"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-10.2%</w:t>
            </w:r>
          </w:p>
        </w:tc>
        <w:tc>
          <w:tcPr>
            <w:tcW w:w="451" w:type="pct"/>
            <w:vAlign w:val="center"/>
          </w:tcPr>
          <w:p w14:paraId="25ED5FBA" w14:textId="38306EDA"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5.0%</w:t>
            </w:r>
          </w:p>
        </w:tc>
        <w:tc>
          <w:tcPr>
            <w:tcW w:w="451" w:type="pct"/>
            <w:vAlign w:val="center"/>
          </w:tcPr>
          <w:p w14:paraId="1E7E28B5" w14:textId="351985FA"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-19.5%</w:t>
            </w:r>
          </w:p>
        </w:tc>
        <w:tc>
          <w:tcPr>
            <w:tcW w:w="452" w:type="pct"/>
            <w:vAlign w:val="center"/>
          </w:tcPr>
          <w:p w14:paraId="68EC5BD4" w14:textId="2F358710"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0.1%</w:t>
            </w:r>
          </w:p>
        </w:tc>
      </w:tr>
      <w:tr w:rsidR="007E3E23" w:rsidRPr="007E3E23" w14:paraId="1BFC2AD0" w14:textId="77777777" w:rsidTr="00F42E9F">
        <w:trPr>
          <w:trHeight w:val="170"/>
          <w:jc w:val="center"/>
        </w:trPr>
        <w:tc>
          <w:tcPr>
            <w:tcW w:w="938" w:type="pct"/>
            <w:vAlign w:val="center"/>
          </w:tcPr>
          <w:p w14:paraId="60FB0C52" w14:textId="777777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德国</w:t>
            </w:r>
          </w:p>
        </w:tc>
        <w:tc>
          <w:tcPr>
            <w:tcW w:w="451" w:type="pct"/>
            <w:vAlign w:val="center"/>
          </w:tcPr>
          <w:p w14:paraId="1A149D61" w14:textId="2D4EA001"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42</w:t>
            </w:r>
          </w:p>
        </w:tc>
        <w:tc>
          <w:tcPr>
            <w:tcW w:w="451" w:type="pct"/>
            <w:vAlign w:val="center"/>
          </w:tcPr>
          <w:p w14:paraId="23E641D2" w14:textId="3C5D0A06"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-24.5%</w:t>
            </w:r>
          </w:p>
        </w:tc>
        <w:tc>
          <w:tcPr>
            <w:tcW w:w="451" w:type="pct"/>
            <w:vAlign w:val="center"/>
          </w:tcPr>
          <w:p w14:paraId="5377D5E0" w14:textId="585662D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2.6%</w:t>
            </w:r>
          </w:p>
        </w:tc>
        <w:tc>
          <w:tcPr>
            <w:tcW w:w="451" w:type="pct"/>
            <w:vAlign w:val="center"/>
          </w:tcPr>
          <w:p w14:paraId="3754E23E" w14:textId="051ACA12"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-30.3%</w:t>
            </w:r>
          </w:p>
        </w:tc>
        <w:tc>
          <w:tcPr>
            <w:tcW w:w="453" w:type="pct"/>
            <w:vAlign w:val="center"/>
          </w:tcPr>
          <w:p w14:paraId="4E7845A1" w14:textId="6FC6C098"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-19.5%</w:t>
            </w:r>
          </w:p>
        </w:tc>
        <w:tc>
          <w:tcPr>
            <w:tcW w:w="451" w:type="pct"/>
            <w:vAlign w:val="center"/>
          </w:tcPr>
          <w:p w14:paraId="77141AE9" w14:textId="338B2FFA"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-7.0%</w:t>
            </w:r>
          </w:p>
        </w:tc>
        <w:tc>
          <w:tcPr>
            <w:tcW w:w="451" w:type="pct"/>
            <w:vAlign w:val="center"/>
          </w:tcPr>
          <w:p w14:paraId="59594C49" w14:textId="7DBC6860"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4.5%</w:t>
            </w:r>
          </w:p>
        </w:tc>
        <w:tc>
          <w:tcPr>
            <w:tcW w:w="451" w:type="pct"/>
            <w:vAlign w:val="center"/>
          </w:tcPr>
          <w:p w14:paraId="51D07F3C" w14:textId="3FFD33EB"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-16.0%</w:t>
            </w:r>
          </w:p>
        </w:tc>
        <w:tc>
          <w:tcPr>
            <w:tcW w:w="452" w:type="pct"/>
            <w:vAlign w:val="center"/>
          </w:tcPr>
          <w:p w14:paraId="46ADFE28" w14:textId="6FBDA0C0"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0.4%</w:t>
            </w:r>
          </w:p>
        </w:tc>
      </w:tr>
      <w:tr w:rsidR="007E3E23" w:rsidRPr="007E3E23" w14:paraId="4034A8C0" w14:textId="77777777" w:rsidTr="00F42E9F">
        <w:trPr>
          <w:trHeight w:val="170"/>
          <w:jc w:val="center"/>
        </w:trPr>
        <w:tc>
          <w:tcPr>
            <w:tcW w:w="938" w:type="pct"/>
            <w:vAlign w:val="center"/>
          </w:tcPr>
          <w:p w14:paraId="34031EB7" w14:textId="777777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意大利</w:t>
            </w:r>
          </w:p>
        </w:tc>
        <w:tc>
          <w:tcPr>
            <w:tcW w:w="451" w:type="pct"/>
            <w:vAlign w:val="center"/>
          </w:tcPr>
          <w:p w14:paraId="76BE3250" w14:textId="4DBE812C"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42</w:t>
            </w:r>
          </w:p>
        </w:tc>
        <w:tc>
          <w:tcPr>
            <w:tcW w:w="451" w:type="pct"/>
            <w:vAlign w:val="center"/>
          </w:tcPr>
          <w:p w14:paraId="799D0D1D" w14:textId="206E58B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-19.2%</w:t>
            </w:r>
          </w:p>
        </w:tc>
        <w:tc>
          <w:tcPr>
            <w:tcW w:w="451" w:type="pct"/>
            <w:vAlign w:val="center"/>
          </w:tcPr>
          <w:p w14:paraId="190CFAAA" w14:textId="444E3541"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3.1%</w:t>
            </w:r>
          </w:p>
        </w:tc>
        <w:tc>
          <w:tcPr>
            <w:tcW w:w="451" w:type="pct"/>
            <w:vAlign w:val="center"/>
          </w:tcPr>
          <w:p w14:paraId="21F8F93E" w14:textId="075DD11D"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-25.8%</w:t>
            </w:r>
          </w:p>
        </w:tc>
        <w:tc>
          <w:tcPr>
            <w:tcW w:w="453" w:type="pct"/>
            <w:vAlign w:val="center"/>
          </w:tcPr>
          <w:p w14:paraId="677E7CD0" w14:textId="352BF87D"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-13.4%</w:t>
            </w:r>
          </w:p>
        </w:tc>
        <w:tc>
          <w:tcPr>
            <w:tcW w:w="451" w:type="pct"/>
            <w:vAlign w:val="center"/>
          </w:tcPr>
          <w:p w14:paraId="7A8727BA" w14:textId="58CCD28B"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-1.7%</w:t>
            </w:r>
          </w:p>
        </w:tc>
        <w:tc>
          <w:tcPr>
            <w:tcW w:w="451" w:type="pct"/>
            <w:vAlign w:val="center"/>
          </w:tcPr>
          <w:p w14:paraId="2E0C078D" w14:textId="44B614CF"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5.0%</w:t>
            </w:r>
          </w:p>
        </w:tc>
        <w:tc>
          <w:tcPr>
            <w:tcW w:w="451" w:type="pct"/>
            <w:vAlign w:val="center"/>
          </w:tcPr>
          <w:p w14:paraId="1E8A852A" w14:textId="18491BC6"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-10.3%</w:t>
            </w:r>
          </w:p>
        </w:tc>
        <w:tc>
          <w:tcPr>
            <w:tcW w:w="452" w:type="pct"/>
            <w:vAlign w:val="center"/>
          </w:tcPr>
          <w:p w14:paraId="43236709" w14:textId="47BB34D9"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9.1%</w:t>
            </w:r>
          </w:p>
        </w:tc>
      </w:tr>
      <w:tr w:rsidR="007E3E23" w:rsidRPr="007E3E23" w14:paraId="05E73CDC" w14:textId="77777777" w:rsidTr="00F42E9F">
        <w:trPr>
          <w:trHeight w:val="170"/>
          <w:jc w:val="center"/>
        </w:trPr>
        <w:tc>
          <w:tcPr>
            <w:tcW w:w="938" w:type="pct"/>
            <w:vAlign w:val="center"/>
          </w:tcPr>
          <w:p w14:paraId="3F3A977B" w14:textId="777777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日本</w:t>
            </w:r>
          </w:p>
        </w:tc>
        <w:tc>
          <w:tcPr>
            <w:tcW w:w="451" w:type="pct"/>
            <w:vAlign w:val="center"/>
          </w:tcPr>
          <w:p w14:paraId="45D21955" w14:textId="46BAB038"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40</w:t>
            </w:r>
          </w:p>
        </w:tc>
        <w:tc>
          <w:tcPr>
            <w:tcW w:w="451" w:type="pct"/>
            <w:vAlign w:val="center"/>
          </w:tcPr>
          <w:p w14:paraId="2822AEF1" w14:textId="030728F1"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-22.6%</w:t>
            </w:r>
          </w:p>
        </w:tc>
        <w:tc>
          <w:tcPr>
            <w:tcW w:w="451" w:type="pct"/>
            <w:vAlign w:val="center"/>
          </w:tcPr>
          <w:p w14:paraId="559E1DF4" w14:textId="44BA5BCD"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2.5%</w:t>
            </w:r>
          </w:p>
        </w:tc>
        <w:tc>
          <w:tcPr>
            <w:tcW w:w="451" w:type="pct"/>
            <w:vAlign w:val="center"/>
          </w:tcPr>
          <w:p w14:paraId="2DF001A4" w14:textId="3C608E6F"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-27.1%</w:t>
            </w:r>
          </w:p>
        </w:tc>
        <w:tc>
          <w:tcPr>
            <w:tcW w:w="453" w:type="pct"/>
            <w:vAlign w:val="center"/>
          </w:tcPr>
          <w:p w14:paraId="6B7BCEE9" w14:textId="5F450353"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-18.5%</w:t>
            </w:r>
          </w:p>
        </w:tc>
        <w:tc>
          <w:tcPr>
            <w:tcW w:w="451" w:type="pct"/>
            <w:vAlign w:val="center"/>
          </w:tcPr>
          <w:p w14:paraId="07BDB4CA" w14:textId="73E75254"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-5.1%</w:t>
            </w:r>
          </w:p>
        </w:tc>
        <w:tc>
          <w:tcPr>
            <w:tcW w:w="451" w:type="pct"/>
            <w:vAlign w:val="center"/>
          </w:tcPr>
          <w:p w14:paraId="13CD4B7A" w14:textId="0C4E5721"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2.4%</w:t>
            </w:r>
          </w:p>
        </w:tc>
        <w:tc>
          <w:tcPr>
            <w:tcW w:w="451" w:type="pct"/>
            <w:vAlign w:val="center"/>
          </w:tcPr>
          <w:p w14:paraId="45D55399" w14:textId="3471552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-9.8%</w:t>
            </w:r>
          </w:p>
        </w:tc>
        <w:tc>
          <w:tcPr>
            <w:tcW w:w="452" w:type="pct"/>
            <w:vAlign w:val="center"/>
          </w:tcPr>
          <w:p w14:paraId="23F4EAFA" w14:textId="7ADC433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-0.5%</w:t>
            </w:r>
          </w:p>
        </w:tc>
      </w:tr>
      <w:tr w:rsidR="007E3E23" w:rsidRPr="007E3E23" w14:paraId="1089C362" w14:textId="77777777" w:rsidTr="00F42E9F">
        <w:trPr>
          <w:trHeight w:val="170"/>
          <w:jc w:val="center"/>
        </w:trPr>
        <w:tc>
          <w:tcPr>
            <w:tcW w:w="938" w:type="pct"/>
            <w:vAlign w:val="center"/>
          </w:tcPr>
          <w:p w14:paraId="131674B4" w14:textId="777777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英国</w:t>
            </w:r>
          </w:p>
        </w:tc>
        <w:tc>
          <w:tcPr>
            <w:tcW w:w="451" w:type="pct"/>
            <w:vAlign w:val="center"/>
          </w:tcPr>
          <w:p w14:paraId="5F87DA61" w14:textId="3B5F484E"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42</w:t>
            </w:r>
          </w:p>
        </w:tc>
        <w:tc>
          <w:tcPr>
            <w:tcW w:w="451" w:type="pct"/>
            <w:vAlign w:val="center"/>
          </w:tcPr>
          <w:p w14:paraId="79D1B5E5" w14:textId="51659FF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-24.1%</w:t>
            </w:r>
          </w:p>
        </w:tc>
        <w:tc>
          <w:tcPr>
            <w:tcW w:w="451" w:type="pct"/>
            <w:vAlign w:val="center"/>
          </w:tcPr>
          <w:p w14:paraId="7D3BF94A" w14:textId="42B6B972"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3.9%</w:t>
            </w:r>
          </w:p>
        </w:tc>
        <w:tc>
          <w:tcPr>
            <w:tcW w:w="451" w:type="pct"/>
            <w:vAlign w:val="center"/>
          </w:tcPr>
          <w:p w14:paraId="00D789B1" w14:textId="76F527C6"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-31.6%</w:t>
            </w:r>
          </w:p>
        </w:tc>
        <w:tc>
          <w:tcPr>
            <w:tcW w:w="453" w:type="pct"/>
            <w:vAlign w:val="center"/>
          </w:tcPr>
          <w:p w14:paraId="67C9FDE0" w14:textId="3603BD3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-17.2%</w:t>
            </w:r>
          </w:p>
        </w:tc>
        <w:tc>
          <w:tcPr>
            <w:tcW w:w="451" w:type="pct"/>
            <w:vAlign w:val="center"/>
          </w:tcPr>
          <w:p w14:paraId="4B1D6B84" w14:textId="6F0B2F21"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-6.7%</w:t>
            </w:r>
          </w:p>
        </w:tc>
        <w:tc>
          <w:tcPr>
            <w:tcW w:w="451" w:type="pct"/>
            <w:vAlign w:val="center"/>
          </w:tcPr>
          <w:p w14:paraId="42B296E5" w14:textId="1B1BEDF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5.8%</w:t>
            </w:r>
          </w:p>
        </w:tc>
        <w:tc>
          <w:tcPr>
            <w:tcW w:w="451" w:type="pct"/>
            <w:vAlign w:val="center"/>
          </w:tcPr>
          <w:p w14:paraId="5853B744" w14:textId="1984E2A4"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-17.1%</w:t>
            </w:r>
          </w:p>
        </w:tc>
        <w:tc>
          <w:tcPr>
            <w:tcW w:w="452" w:type="pct"/>
            <w:vAlign w:val="center"/>
          </w:tcPr>
          <w:p w14:paraId="1EAA9102" w14:textId="19F7731D"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4.3%</w:t>
            </w:r>
          </w:p>
        </w:tc>
      </w:tr>
      <w:tr w:rsidR="007E3E23" w:rsidRPr="007E3E23" w14:paraId="0D615526" w14:textId="77777777" w:rsidTr="00F42E9F">
        <w:trPr>
          <w:trHeight w:val="170"/>
          <w:jc w:val="center"/>
        </w:trPr>
        <w:tc>
          <w:tcPr>
            <w:tcW w:w="938" w:type="pct"/>
            <w:vAlign w:val="center"/>
          </w:tcPr>
          <w:p w14:paraId="10194F49" w14:textId="777777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美国</w:t>
            </w:r>
          </w:p>
        </w:tc>
        <w:tc>
          <w:tcPr>
            <w:tcW w:w="451" w:type="pct"/>
            <w:vAlign w:val="center"/>
          </w:tcPr>
          <w:p w14:paraId="36035E57" w14:textId="4507E89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41</w:t>
            </w:r>
          </w:p>
        </w:tc>
        <w:tc>
          <w:tcPr>
            <w:tcW w:w="451" w:type="pct"/>
            <w:vAlign w:val="center"/>
          </w:tcPr>
          <w:p w14:paraId="3A46F9A3" w14:textId="5B72C684"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-24.9%</w:t>
            </w:r>
          </w:p>
        </w:tc>
        <w:tc>
          <w:tcPr>
            <w:tcW w:w="451" w:type="pct"/>
            <w:vAlign w:val="center"/>
          </w:tcPr>
          <w:p w14:paraId="4FE3A75F" w14:textId="028C39D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2.3%</w:t>
            </w:r>
          </w:p>
        </w:tc>
        <w:tc>
          <w:tcPr>
            <w:tcW w:w="451" w:type="pct"/>
            <w:vAlign w:val="center"/>
          </w:tcPr>
          <w:p w14:paraId="6B98DA73" w14:textId="58934192"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-29.4%</w:t>
            </w:r>
          </w:p>
        </w:tc>
        <w:tc>
          <w:tcPr>
            <w:tcW w:w="453" w:type="pct"/>
            <w:vAlign w:val="center"/>
          </w:tcPr>
          <w:p w14:paraId="6201600B" w14:textId="244769CA"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-20.7%</w:t>
            </w:r>
          </w:p>
        </w:tc>
        <w:tc>
          <w:tcPr>
            <w:tcW w:w="451" w:type="pct"/>
            <w:vAlign w:val="center"/>
          </w:tcPr>
          <w:p w14:paraId="69CE5FFC" w14:textId="4070136B"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-7.4%</w:t>
            </w:r>
          </w:p>
        </w:tc>
        <w:tc>
          <w:tcPr>
            <w:tcW w:w="451" w:type="pct"/>
            <w:vAlign w:val="center"/>
          </w:tcPr>
          <w:p w14:paraId="2D452628" w14:textId="26A5C7D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3.9%</w:t>
            </w:r>
          </w:p>
        </w:tc>
        <w:tc>
          <w:tcPr>
            <w:tcW w:w="451" w:type="pct"/>
            <w:vAlign w:val="center"/>
          </w:tcPr>
          <w:p w14:paraId="50D59DAE" w14:textId="40F04006"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-14.2%</w:t>
            </w:r>
          </w:p>
        </w:tc>
        <w:tc>
          <w:tcPr>
            <w:tcW w:w="452" w:type="pct"/>
            <w:vAlign w:val="center"/>
          </w:tcPr>
          <w:p w14:paraId="2E0EEB30" w14:textId="5BD4F381"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0.8%</w:t>
            </w:r>
          </w:p>
        </w:tc>
      </w:tr>
      <w:tr w:rsidR="007E3E23" w:rsidRPr="007E3E23" w14:paraId="074E0B26" w14:textId="77777777" w:rsidTr="00F42E9F">
        <w:trPr>
          <w:trHeight w:val="170"/>
          <w:jc w:val="center"/>
        </w:trPr>
        <w:tc>
          <w:tcPr>
            <w:tcW w:w="938" w:type="pct"/>
            <w:vAlign w:val="center"/>
          </w:tcPr>
          <w:p w14:paraId="6A0C5BEF" w14:textId="777777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各国均值</w:t>
            </w:r>
          </w:p>
        </w:tc>
        <w:tc>
          <w:tcPr>
            <w:tcW w:w="451" w:type="pct"/>
            <w:vAlign w:val="center"/>
          </w:tcPr>
          <w:p w14:paraId="772FC473" w14:textId="3E4008F8"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43</w:t>
            </w:r>
          </w:p>
        </w:tc>
        <w:tc>
          <w:tcPr>
            <w:tcW w:w="451" w:type="pct"/>
            <w:vAlign w:val="center"/>
          </w:tcPr>
          <w:p w14:paraId="7E906DCE" w14:textId="39A4E231"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-24.2%</w:t>
            </w:r>
          </w:p>
        </w:tc>
        <w:tc>
          <w:tcPr>
            <w:tcW w:w="451" w:type="pct"/>
            <w:vAlign w:val="center"/>
          </w:tcPr>
          <w:p w14:paraId="05D165C2" w14:textId="05865250"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1.9%</w:t>
            </w:r>
          </w:p>
        </w:tc>
        <w:tc>
          <w:tcPr>
            <w:tcW w:w="451" w:type="pct"/>
            <w:vAlign w:val="center"/>
          </w:tcPr>
          <w:p w14:paraId="4D3988EF" w14:textId="0D1078BE"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-28.9%</w:t>
            </w:r>
          </w:p>
        </w:tc>
        <w:tc>
          <w:tcPr>
            <w:tcW w:w="453" w:type="pct"/>
            <w:vAlign w:val="center"/>
          </w:tcPr>
          <w:p w14:paraId="33472146" w14:textId="4BF4D4E8"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-20.8%</w:t>
            </w:r>
          </w:p>
        </w:tc>
        <w:tc>
          <w:tcPr>
            <w:tcW w:w="451" w:type="pct"/>
            <w:vAlign w:val="center"/>
          </w:tcPr>
          <w:p w14:paraId="4AD45C36" w14:textId="138E871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-6.7%</w:t>
            </w:r>
          </w:p>
        </w:tc>
        <w:tc>
          <w:tcPr>
            <w:tcW w:w="451" w:type="pct"/>
            <w:vAlign w:val="center"/>
          </w:tcPr>
          <w:p w14:paraId="4FE25F07" w14:textId="5DE12E0F"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3.9%</w:t>
            </w:r>
          </w:p>
        </w:tc>
        <w:tc>
          <w:tcPr>
            <w:tcW w:w="451" w:type="pct"/>
            <w:vAlign w:val="center"/>
          </w:tcPr>
          <w:p w14:paraId="3A648076" w14:textId="22B0D1D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-14.5%</w:t>
            </w:r>
          </w:p>
        </w:tc>
        <w:tc>
          <w:tcPr>
            <w:tcW w:w="452" w:type="pct"/>
            <w:vAlign w:val="center"/>
          </w:tcPr>
          <w:p w14:paraId="3CA0FE71" w14:textId="746ED728"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1.0%</w:t>
            </w:r>
          </w:p>
        </w:tc>
      </w:tr>
      <w:tr w:rsidR="007E3E23" w:rsidRPr="007E3E23" w14:paraId="07314472" w14:textId="77777777" w:rsidTr="00F42E9F">
        <w:trPr>
          <w:trHeight w:val="170"/>
          <w:jc w:val="center"/>
        </w:trPr>
        <w:tc>
          <w:tcPr>
            <w:tcW w:w="938" w:type="pct"/>
            <w:vAlign w:val="center"/>
          </w:tcPr>
          <w:p w14:paraId="580E58F7" w14:textId="5B410042" w:rsidR="00D17EC7" w:rsidRPr="00F42E9F" w:rsidRDefault="00D17EC7">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8512B8" w:rsidRPr="00F42E9F">
              <w:rPr>
                <w:rFonts w:ascii="Times New Roman" w:eastAsia="宋体" w:hAnsi="Times New Roman" w:cs="Times New Roman" w:hint="eastAsia"/>
                <w:bCs/>
                <w:noProof/>
                <w:sz w:val="21"/>
                <w:szCs w:val="21"/>
                <w:lang w:eastAsia="zh-CN"/>
              </w:rPr>
              <w:t>调整前、</w:t>
            </w:r>
            <w:r w:rsidRPr="00F42E9F">
              <w:rPr>
                <w:rFonts w:ascii="Times New Roman" w:eastAsia="宋体" w:hAnsi="Times New Roman" w:cs="Times New Roman" w:hint="eastAsia"/>
                <w:bCs/>
                <w:noProof/>
                <w:sz w:val="21"/>
                <w:szCs w:val="21"/>
                <w:lang w:eastAsia="zh-CN"/>
              </w:rPr>
              <w:t>三数据均值）</w:t>
            </w:r>
          </w:p>
        </w:tc>
        <w:tc>
          <w:tcPr>
            <w:tcW w:w="451" w:type="pct"/>
            <w:vAlign w:val="center"/>
          </w:tcPr>
          <w:p w14:paraId="3977E35B" w14:textId="60BEEEA6"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43</w:t>
            </w:r>
          </w:p>
        </w:tc>
        <w:tc>
          <w:tcPr>
            <w:tcW w:w="451" w:type="pct"/>
            <w:vAlign w:val="center"/>
          </w:tcPr>
          <w:p w14:paraId="4759FBEA" w14:textId="17D6334B"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62222263" w14:textId="0F7A87AF"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528E1CC3" w14:textId="6AB40A5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3" w:type="pct"/>
            <w:vAlign w:val="center"/>
          </w:tcPr>
          <w:p w14:paraId="30F234CA" w14:textId="17FD3CD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56DFFBF4" w14:textId="67B3BF03"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17.5%</w:t>
            </w:r>
          </w:p>
        </w:tc>
        <w:tc>
          <w:tcPr>
            <w:tcW w:w="451" w:type="pct"/>
            <w:vAlign w:val="center"/>
          </w:tcPr>
          <w:p w14:paraId="69D19FEC" w14:textId="75B3CA8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2.8%</w:t>
            </w:r>
          </w:p>
        </w:tc>
        <w:tc>
          <w:tcPr>
            <w:tcW w:w="451" w:type="pct"/>
            <w:vAlign w:val="center"/>
          </w:tcPr>
          <w:p w14:paraId="29F10A3C" w14:textId="0D6D813A"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12.8%</w:t>
            </w:r>
          </w:p>
        </w:tc>
        <w:tc>
          <w:tcPr>
            <w:tcW w:w="452" w:type="pct"/>
            <w:vAlign w:val="center"/>
          </w:tcPr>
          <w:p w14:paraId="1F22700C" w14:textId="3D033C00"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23.0%</w:t>
            </w:r>
          </w:p>
        </w:tc>
      </w:tr>
      <w:tr w:rsidR="007E3E23" w:rsidRPr="007E3E23" w14:paraId="578813C5" w14:textId="77777777" w:rsidTr="00F42E9F">
        <w:trPr>
          <w:trHeight w:val="170"/>
          <w:jc w:val="center"/>
        </w:trPr>
        <w:tc>
          <w:tcPr>
            <w:tcW w:w="938" w:type="pct"/>
            <w:vAlign w:val="center"/>
          </w:tcPr>
          <w:p w14:paraId="081B72DA" w14:textId="4021B31A" w:rsidR="00D17EC7" w:rsidRPr="00F42E9F" w:rsidRDefault="00D17EC7">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8512B8" w:rsidRPr="00F42E9F">
              <w:rPr>
                <w:rFonts w:ascii="Times New Roman" w:eastAsia="宋体" w:hAnsi="Times New Roman" w:cs="Times New Roman" w:hint="eastAsia"/>
                <w:bCs/>
                <w:noProof/>
                <w:sz w:val="21"/>
                <w:szCs w:val="21"/>
                <w:lang w:eastAsia="zh-CN"/>
              </w:rPr>
              <w:t>调整前、</w:t>
            </w:r>
            <w:r w:rsidRPr="00F42E9F">
              <w:rPr>
                <w:rFonts w:ascii="Times New Roman" w:eastAsia="宋体" w:hAnsi="Times New Roman" w:cs="Times New Roman" w:hint="eastAsia"/>
                <w:bCs/>
                <w:noProof/>
                <w:sz w:val="21"/>
                <w:szCs w:val="21"/>
                <w:lang w:eastAsia="zh-CN"/>
              </w:rPr>
              <w:t>收入法</w:t>
            </w:r>
            <w:r w:rsidRPr="00F42E9F">
              <w:rPr>
                <w:rFonts w:ascii="Times New Roman" w:eastAsia="宋体" w:hAnsi="Times New Roman" w:cs="Times New Roman"/>
                <w:bCs/>
                <w:noProof/>
                <w:sz w:val="21"/>
                <w:szCs w:val="21"/>
                <w:lang w:eastAsia="zh-CN"/>
              </w:rPr>
              <w:t>GDP</w:t>
            </w:r>
            <w:r w:rsidRPr="00F42E9F">
              <w:rPr>
                <w:rFonts w:ascii="Times New Roman" w:eastAsia="宋体" w:hAnsi="Times New Roman" w:cs="Times New Roman" w:hint="eastAsia"/>
                <w:bCs/>
                <w:noProof/>
                <w:sz w:val="21"/>
                <w:szCs w:val="21"/>
                <w:lang w:eastAsia="zh-CN"/>
              </w:rPr>
              <w:t>）</w:t>
            </w:r>
          </w:p>
        </w:tc>
        <w:tc>
          <w:tcPr>
            <w:tcW w:w="451" w:type="pct"/>
            <w:vAlign w:val="center"/>
          </w:tcPr>
          <w:p w14:paraId="2011D9D5" w14:textId="649134AA"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40</w:t>
            </w:r>
          </w:p>
        </w:tc>
        <w:tc>
          <w:tcPr>
            <w:tcW w:w="451" w:type="pct"/>
            <w:vAlign w:val="center"/>
          </w:tcPr>
          <w:p w14:paraId="67DE828A" w14:textId="319E55A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5E42D0E2" w14:textId="2248666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44544565" w14:textId="4E8D0728"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3" w:type="pct"/>
            <w:vAlign w:val="center"/>
          </w:tcPr>
          <w:p w14:paraId="6FF6FE9E" w14:textId="13587AE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7192E5D0" w14:textId="67E0C3E2"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17.2%</w:t>
            </w:r>
          </w:p>
        </w:tc>
        <w:tc>
          <w:tcPr>
            <w:tcW w:w="451" w:type="pct"/>
            <w:vAlign w:val="center"/>
          </w:tcPr>
          <w:p w14:paraId="2B87447D" w14:textId="34C7B45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2.6%</w:t>
            </w:r>
          </w:p>
        </w:tc>
        <w:tc>
          <w:tcPr>
            <w:tcW w:w="451" w:type="pct"/>
            <w:vAlign w:val="center"/>
          </w:tcPr>
          <w:p w14:paraId="7F5B46D9" w14:textId="6C5DE4B0"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12.8%</w:t>
            </w:r>
          </w:p>
        </w:tc>
        <w:tc>
          <w:tcPr>
            <w:tcW w:w="452" w:type="pct"/>
            <w:vAlign w:val="center"/>
          </w:tcPr>
          <w:p w14:paraId="6BB9F20F" w14:textId="691B1C89"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21.8%</w:t>
            </w:r>
          </w:p>
        </w:tc>
      </w:tr>
      <w:tr w:rsidR="007E3E23" w:rsidRPr="007E3E23" w14:paraId="6AD01FF1" w14:textId="77777777" w:rsidTr="00F42E9F">
        <w:trPr>
          <w:trHeight w:val="170"/>
          <w:jc w:val="center"/>
        </w:trPr>
        <w:tc>
          <w:tcPr>
            <w:tcW w:w="938" w:type="pct"/>
            <w:vAlign w:val="center"/>
          </w:tcPr>
          <w:p w14:paraId="1A6B632E" w14:textId="5022A37D" w:rsidR="00D17EC7" w:rsidRPr="00F42E9F" w:rsidRDefault="00D17EC7">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8512B8" w:rsidRPr="00F42E9F">
              <w:rPr>
                <w:rFonts w:ascii="Times New Roman" w:eastAsia="宋体" w:hAnsi="Times New Roman" w:cs="Times New Roman" w:hint="eastAsia"/>
                <w:bCs/>
                <w:noProof/>
                <w:sz w:val="21"/>
                <w:szCs w:val="21"/>
                <w:lang w:eastAsia="zh-CN"/>
              </w:rPr>
              <w:t>调整前、</w:t>
            </w:r>
            <w:r w:rsidRPr="00F42E9F">
              <w:rPr>
                <w:rFonts w:ascii="Times New Roman" w:eastAsia="宋体" w:hAnsi="Times New Roman" w:cs="Times New Roman" w:hint="eastAsia"/>
                <w:bCs/>
                <w:noProof/>
                <w:sz w:val="21"/>
                <w:szCs w:val="21"/>
                <w:lang w:eastAsia="zh-CN"/>
              </w:rPr>
              <w:t>资金流量表）</w:t>
            </w:r>
          </w:p>
        </w:tc>
        <w:tc>
          <w:tcPr>
            <w:tcW w:w="451" w:type="pct"/>
            <w:vAlign w:val="center"/>
          </w:tcPr>
          <w:p w14:paraId="24C8A3CB" w14:textId="0A350F58"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29</w:t>
            </w:r>
          </w:p>
        </w:tc>
        <w:tc>
          <w:tcPr>
            <w:tcW w:w="451" w:type="pct"/>
            <w:vAlign w:val="center"/>
          </w:tcPr>
          <w:p w14:paraId="4040728C" w14:textId="309A65BB"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0377297F" w14:textId="2E3D8AB4"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0D7FAF4D" w14:textId="09FEF81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3" w:type="pct"/>
            <w:vAlign w:val="center"/>
          </w:tcPr>
          <w:p w14:paraId="7674DF5B" w14:textId="157FE532"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7CA9A3B6" w14:textId="5BE6C594"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19.5%</w:t>
            </w:r>
          </w:p>
        </w:tc>
        <w:tc>
          <w:tcPr>
            <w:tcW w:w="451" w:type="pct"/>
            <w:vAlign w:val="center"/>
          </w:tcPr>
          <w:p w14:paraId="12FA6E7D" w14:textId="3F36B06F"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2.2%</w:t>
            </w:r>
          </w:p>
        </w:tc>
        <w:tc>
          <w:tcPr>
            <w:tcW w:w="451" w:type="pct"/>
            <w:vAlign w:val="center"/>
          </w:tcPr>
          <w:p w14:paraId="2C6D5E25" w14:textId="301B5ADB"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16.7%</w:t>
            </w:r>
          </w:p>
        </w:tc>
        <w:tc>
          <w:tcPr>
            <w:tcW w:w="452" w:type="pct"/>
            <w:vAlign w:val="center"/>
          </w:tcPr>
          <w:p w14:paraId="7AC175C6" w14:textId="247956CE"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25.0%</w:t>
            </w:r>
          </w:p>
        </w:tc>
      </w:tr>
      <w:tr w:rsidR="007E3E23" w:rsidRPr="007E3E23" w14:paraId="47109D50" w14:textId="77777777" w:rsidTr="00F42E9F">
        <w:trPr>
          <w:trHeight w:val="170"/>
          <w:jc w:val="center"/>
        </w:trPr>
        <w:tc>
          <w:tcPr>
            <w:tcW w:w="938" w:type="pct"/>
            <w:vAlign w:val="center"/>
          </w:tcPr>
          <w:p w14:paraId="4D6659DC" w14:textId="5E03EF1B" w:rsidR="00D17EC7" w:rsidRPr="00F42E9F" w:rsidRDefault="00D17EC7">
            <w:pPr>
              <w:jc w:val="center"/>
              <w:rPr>
                <w:rFonts w:ascii="Times New Roman" w:eastAsia="宋体" w:hAnsi="Times New Roman" w:cs="Times New Roman"/>
                <w:bCs/>
                <w:noProof/>
                <w:sz w:val="21"/>
                <w:szCs w:val="21"/>
                <w:lang w:eastAsia="zh-CN"/>
              </w:rPr>
            </w:pPr>
            <w:r w:rsidRPr="00F42E9F">
              <w:rPr>
                <w:rFonts w:ascii="Times New Roman" w:eastAsia="宋体" w:hAnsi="Times New Roman" w:cs="Times New Roman" w:hint="eastAsia"/>
                <w:bCs/>
                <w:noProof/>
                <w:sz w:val="21"/>
                <w:szCs w:val="21"/>
                <w:lang w:eastAsia="zh-CN"/>
              </w:rPr>
              <w:t>中国（</w:t>
            </w:r>
            <w:r w:rsidR="008512B8" w:rsidRPr="00F42E9F">
              <w:rPr>
                <w:rFonts w:ascii="Times New Roman" w:eastAsia="宋体" w:hAnsi="Times New Roman" w:cs="Times New Roman" w:hint="eastAsia"/>
                <w:bCs/>
                <w:noProof/>
                <w:sz w:val="21"/>
                <w:szCs w:val="21"/>
                <w:lang w:eastAsia="zh-CN"/>
              </w:rPr>
              <w:t>调整前、</w:t>
            </w:r>
            <w:r w:rsidRPr="00F42E9F">
              <w:rPr>
                <w:rFonts w:ascii="Times New Roman" w:eastAsia="宋体" w:hAnsi="Times New Roman" w:cs="Times New Roman" w:hint="eastAsia"/>
                <w:bCs/>
                <w:noProof/>
                <w:sz w:val="21"/>
                <w:szCs w:val="21"/>
                <w:lang w:eastAsia="zh-CN"/>
              </w:rPr>
              <w:t>投入产出表）</w:t>
            </w:r>
          </w:p>
        </w:tc>
        <w:tc>
          <w:tcPr>
            <w:tcW w:w="451" w:type="pct"/>
            <w:vAlign w:val="center"/>
          </w:tcPr>
          <w:p w14:paraId="6A9229C1" w14:textId="7FA247A2"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15</w:t>
            </w:r>
          </w:p>
        </w:tc>
        <w:tc>
          <w:tcPr>
            <w:tcW w:w="451" w:type="pct"/>
            <w:vAlign w:val="center"/>
          </w:tcPr>
          <w:p w14:paraId="0458D358" w14:textId="0FA31CB2"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5EB07E9B" w14:textId="7F90A277"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33F5DD85" w14:textId="6AB5AC3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3" w:type="pct"/>
            <w:vAlign w:val="center"/>
          </w:tcPr>
          <w:p w14:paraId="7A400FA7" w14:textId="569C6C8E" w:rsidR="00D17EC7" w:rsidRPr="00F42E9F" w:rsidRDefault="00D17EC7">
            <w:pPr>
              <w:jc w:val="center"/>
              <w:rPr>
                <w:rFonts w:ascii="Times New Roman" w:eastAsia="宋体" w:hAnsi="Times New Roman" w:cs="Times New Roman"/>
                <w:bCs/>
                <w:noProof/>
                <w:sz w:val="21"/>
                <w:szCs w:val="21"/>
              </w:rPr>
            </w:pPr>
            <w:r w:rsidRPr="00F42E9F">
              <w:rPr>
                <w:rFonts w:ascii="Times New Roman" w:eastAsia="宋体" w:hAnsi="Times New Roman" w:cs="Times New Roman" w:hint="eastAsia"/>
                <w:bCs/>
                <w:noProof/>
                <w:sz w:val="21"/>
                <w:szCs w:val="21"/>
              </w:rPr>
              <w:t>—</w:t>
            </w:r>
          </w:p>
        </w:tc>
        <w:tc>
          <w:tcPr>
            <w:tcW w:w="451" w:type="pct"/>
            <w:vAlign w:val="center"/>
          </w:tcPr>
          <w:p w14:paraId="06A57FCB" w14:textId="57F8C995"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18.2%</w:t>
            </w:r>
          </w:p>
        </w:tc>
        <w:tc>
          <w:tcPr>
            <w:tcW w:w="451" w:type="pct"/>
            <w:vAlign w:val="center"/>
          </w:tcPr>
          <w:p w14:paraId="1624479F" w14:textId="7E5A2CBF"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2.8%</w:t>
            </w:r>
          </w:p>
        </w:tc>
        <w:tc>
          <w:tcPr>
            <w:tcW w:w="451" w:type="pct"/>
            <w:vAlign w:val="center"/>
          </w:tcPr>
          <w:p w14:paraId="08DC4D12" w14:textId="6473907F"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14.6%</w:t>
            </w:r>
          </w:p>
        </w:tc>
        <w:tc>
          <w:tcPr>
            <w:tcW w:w="452" w:type="pct"/>
            <w:vAlign w:val="center"/>
          </w:tcPr>
          <w:p w14:paraId="068568C2" w14:textId="407B54BE" w:rsidR="00D17EC7" w:rsidRPr="00F42E9F" w:rsidRDefault="00D17EC7">
            <w:pPr>
              <w:jc w:val="center"/>
              <w:rPr>
                <w:rFonts w:ascii="Times New Roman" w:eastAsia="宋体" w:hAnsi="Times New Roman" w:cs="Times New Roman"/>
                <w:bCs/>
                <w:noProof/>
                <w:sz w:val="21"/>
                <w:szCs w:val="21"/>
              </w:rPr>
            </w:pPr>
            <w:r w:rsidRPr="00F42E9F">
              <w:rPr>
                <w:rFonts w:ascii="Times New Roman" w:eastAsia="等线" w:hAnsi="Times New Roman" w:cs="Times New Roman"/>
                <w:color w:val="000000"/>
                <w:sz w:val="21"/>
                <w:szCs w:val="21"/>
              </w:rPr>
              <w:t>25.0%</w:t>
            </w:r>
          </w:p>
        </w:tc>
      </w:tr>
    </w:tbl>
    <w:p w14:paraId="1051E96C" w14:textId="0FDAFC36" w:rsidR="00E12CA9" w:rsidRDefault="00C6639D" w:rsidP="00675E4F">
      <w:pPr>
        <w:pStyle w:val="af8"/>
        <w:rPr>
          <w:noProof/>
        </w:rPr>
      </w:pPr>
      <w:r>
        <w:rPr>
          <w:rFonts w:hint="eastAsia"/>
          <w:noProof/>
        </w:rPr>
        <w:t>注：</w:t>
      </w:r>
      <w:r w:rsidR="008D7DD0">
        <w:rPr>
          <w:rFonts w:hint="eastAsia"/>
          <w:noProof/>
        </w:rPr>
        <w:t>中国</w:t>
      </w:r>
      <w:r w:rsidR="00CF209A">
        <w:rPr>
          <w:rFonts w:hint="eastAsia"/>
          <w:noProof/>
        </w:rPr>
        <w:t>与</w:t>
      </w:r>
      <w:r w:rsidR="008D7DD0">
        <w:rPr>
          <w:rFonts w:hint="eastAsia"/>
          <w:noProof/>
        </w:rPr>
        <w:t>各国</w:t>
      </w:r>
      <w:r w:rsidR="00873A0F">
        <w:rPr>
          <w:rFonts w:hint="eastAsia"/>
          <w:noProof/>
        </w:rPr>
        <w:t>差值</w:t>
      </w:r>
      <w:r w:rsidR="00CF209A">
        <w:rPr>
          <w:rFonts w:hint="eastAsia"/>
          <w:noProof/>
        </w:rPr>
        <w:t>使用三数据均值计算</w:t>
      </w:r>
      <w:r w:rsidR="009F5C7B">
        <w:rPr>
          <w:rFonts w:hint="eastAsia"/>
          <w:noProof/>
        </w:rPr>
        <w:t>，</w:t>
      </w:r>
      <w:bookmarkStart w:id="11" w:name="_Hlk107272184"/>
      <w:r w:rsidR="008D7DD0">
        <w:rPr>
          <w:rFonts w:hint="eastAsia"/>
          <w:noProof/>
        </w:rPr>
        <w:t>收入法</w:t>
      </w:r>
      <w:r w:rsidR="008D7DD0">
        <w:rPr>
          <w:rFonts w:hint="eastAsia"/>
          <w:noProof/>
        </w:rPr>
        <w:t>G</w:t>
      </w:r>
      <w:r w:rsidR="008D7DD0">
        <w:rPr>
          <w:noProof/>
        </w:rPr>
        <w:t>DP</w:t>
      </w:r>
      <w:r w:rsidR="008D7DD0">
        <w:rPr>
          <w:rFonts w:hint="eastAsia"/>
          <w:noProof/>
        </w:rPr>
        <w:t>、资金流量表、投入产出表</w:t>
      </w:r>
      <w:r w:rsidR="00F63793">
        <w:rPr>
          <w:rFonts w:hint="eastAsia"/>
          <w:noProof/>
        </w:rPr>
        <w:t>结果</w:t>
      </w:r>
      <w:bookmarkEnd w:id="11"/>
      <w:r w:rsidR="00F63793">
        <w:rPr>
          <w:rFonts w:hint="eastAsia"/>
          <w:noProof/>
        </w:rPr>
        <w:t>分别为各</w:t>
      </w:r>
      <w:r w:rsidR="00817388">
        <w:rPr>
          <w:rFonts w:hint="eastAsia"/>
          <w:noProof/>
        </w:rPr>
        <w:t>自</w:t>
      </w:r>
      <w:r w:rsidR="00F63793">
        <w:rPr>
          <w:rFonts w:hint="eastAsia"/>
          <w:noProof/>
        </w:rPr>
        <w:t>数据调整前后差值</w:t>
      </w:r>
      <w:r w:rsidR="00F65750">
        <w:rPr>
          <w:rFonts w:hint="eastAsia"/>
          <w:noProof/>
        </w:rPr>
        <w:t>。</w:t>
      </w:r>
      <w:r w:rsidR="006277FF" w:rsidRPr="00F52EC1">
        <w:rPr>
          <w:rFonts w:hint="eastAsia"/>
          <w:noProof/>
        </w:rPr>
        <w:t>中国劳动收入份额由作者根据</w:t>
      </w:r>
      <w:r w:rsidR="00726D7A" w:rsidRPr="00AB2724">
        <w:rPr>
          <w:rFonts w:hint="eastAsia"/>
        </w:rPr>
        <w:t>国家统计局网站年度数据、《中国国内生产总值核算历史资料：</w:t>
      </w:r>
      <w:r w:rsidR="00726D7A" w:rsidRPr="00AB2724">
        <w:t>1952—1995</w:t>
      </w:r>
      <w:r w:rsidR="00726D7A" w:rsidRPr="00AB2724">
        <w:rPr>
          <w:rFonts w:hint="eastAsia"/>
        </w:rPr>
        <w:t>》</w:t>
      </w:r>
      <w:r w:rsidR="00726D7A" w:rsidRPr="000C7FEB">
        <w:rPr>
          <w:rFonts w:hint="eastAsia"/>
        </w:rPr>
        <w:t>《中国资金流量表历史资料：</w:t>
      </w:r>
      <w:r w:rsidR="00726D7A" w:rsidRPr="000C7FEB">
        <w:t>1992—2004</w:t>
      </w:r>
      <w:r w:rsidR="00726D7A" w:rsidRPr="000C7FEB">
        <w:t>》</w:t>
      </w:r>
      <w:r w:rsidR="00726D7A">
        <w:rPr>
          <w:rFonts w:hint="eastAsia"/>
        </w:rPr>
        <w:t>《中国统计年鉴》</w:t>
      </w:r>
      <w:r w:rsidR="00726D7A" w:rsidRPr="00AB2724">
        <w:rPr>
          <w:rFonts w:hint="eastAsia"/>
        </w:rPr>
        <w:t>等测算得到</w:t>
      </w:r>
      <w:r w:rsidR="006277FF" w:rsidRPr="00F52EC1">
        <w:rPr>
          <w:rFonts w:hint="eastAsia"/>
          <w:noProof/>
        </w:rPr>
        <w:t>。其他国家劳动收入份额来自</w:t>
      </w:r>
      <w:r w:rsidR="00AD1B95">
        <w:rPr>
          <w:rFonts w:hint="eastAsia"/>
          <w:noProof/>
        </w:rPr>
        <w:t>皮凯蒂（</w:t>
      </w:r>
      <w:r w:rsidR="00AD1B95">
        <w:rPr>
          <w:rFonts w:hint="eastAsia"/>
          <w:noProof/>
        </w:rPr>
        <w:t>2014</w:t>
      </w:r>
      <w:r w:rsidR="00AD1B95">
        <w:rPr>
          <w:rFonts w:hint="eastAsia"/>
          <w:noProof/>
        </w:rPr>
        <w:t>）</w:t>
      </w:r>
      <w:r w:rsidR="00B705D8" w:rsidRPr="00B705D8">
        <w:rPr>
          <w:rFonts w:hint="eastAsia"/>
          <w:noProof/>
        </w:rPr>
        <w:t>、</w:t>
      </w:r>
      <w:r w:rsidR="00A71899" w:rsidRPr="00A71899">
        <w:rPr>
          <w:rFonts w:hint="eastAsia"/>
          <w:noProof/>
        </w:rPr>
        <w:t>世界不平等数据库</w:t>
      </w:r>
      <w:r w:rsidR="006277FF" w:rsidRPr="00F52EC1">
        <w:rPr>
          <w:rFonts w:hint="eastAsia"/>
          <w:noProof/>
        </w:rPr>
        <w:t>。</w:t>
      </w:r>
    </w:p>
    <w:p w14:paraId="4E7DBFA0" w14:textId="77777777" w:rsidR="007E501B" w:rsidRPr="00F52EC1" w:rsidRDefault="007E501B">
      <w:pPr>
        <w:pStyle w:val="af8"/>
        <w:rPr>
          <w:noProof/>
        </w:rPr>
      </w:pPr>
    </w:p>
    <w:p w14:paraId="6E21D8DF" w14:textId="77777777" w:rsidR="00E12CA9" w:rsidRDefault="00E12CA9" w:rsidP="00E12CA9">
      <w:pPr>
        <w:pStyle w:val="20"/>
        <w:ind w:firstLine="420"/>
      </w:pPr>
      <w:r w:rsidRPr="007B515D">
        <w:rPr>
          <w:rFonts w:hint="eastAsia"/>
        </w:rPr>
        <w:t>（三）</w:t>
      </w:r>
      <w:r>
        <w:rPr>
          <w:rFonts w:hint="eastAsia"/>
        </w:rPr>
        <w:t>稳健性检验</w:t>
      </w:r>
    </w:p>
    <w:p w14:paraId="2389C552" w14:textId="2DD6CAF0" w:rsidR="00E12CA9" w:rsidRDefault="00E12CA9" w:rsidP="00E12CA9">
      <w:pPr>
        <w:ind w:firstLineChars="200" w:firstLine="420"/>
        <w:rPr>
          <w:rFonts w:ascii="Times New Roman" w:eastAsia="宋体" w:hAnsi="Times New Roman"/>
          <w:szCs w:val="21"/>
        </w:rPr>
      </w:pPr>
      <w:r>
        <w:rPr>
          <w:rFonts w:ascii="Times New Roman" w:eastAsia="宋体" w:hAnsi="Times New Roman" w:hint="eastAsia"/>
          <w:szCs w:val="21"/>
        </w:rPr>
        <w:t>为更准确判断中国劳动收入的主体地</w:t>
      </w:r>
      <w:r w:rsidRPr="00EB5CD6">
        <w:rPr>
          <w:rFonts w:ascii="Times New Roman" w:eastAsia="宋体" w:hAnsi="Times New Roman" w:hint="eastAsia"/>
          <w:szCs w:val="21"/>
        </w:rPr>
        <w:t>位，</w:t>
      </w:r>
      <w:r w:rsidRPr="0009068E">
        <w:rPr>
          <w:rFonts w:ascii="Times New Roman" w:eastAsia="宋体" w:hAnsi="Times New Roman" w:hint="eastAsia"/>
          <w:szCs w:val="21"/>
        </w:rPr>
        <w:t>及中国与</w:t>
      </w:r>
      <w:r w:rsidRPr="00F42E9F">
        <w:rPr>
          <w:rFonts w:ascii="Times New Roman" w:eastAsia="宋体" w:hAnsi="Times New Roman" w:hint="eastAsia"/>
          <w:szCs w:val="21"/>
        </w:rPr>
        <w:t>其他</w:t>
      </w:r>
      <w:r w:rsidRPr="0009068E">
        <w:rPr>
          <w:rFonts w:ascii="Times New Roman" w:eastAsia="宋体" w:hAnsi="Times New Roman" w:hint="eastAsia"/>
          <w:szCs w:val="21"/>
        </w:rPr>
        <w:t>国</w:t>
      </w:r>
      <w:r w:rsidRPr="00F42E9F">
        <w:rPr>
          <w:rFonts w:ascii="Times New Roman" w:eastAsia="宋体" w:hAnsi="Times New Roman" w:hint="eastAsia"/>
          <w:szCs w:val="21"/>
        </w:rPr>
        <w:t>家</w:t>
      </w:r>
      <w:r w:rsidRPr="0009068E">
        <w:rPr>
          <w:rFonts w:ascii="Times New Roman" w:eastAsia="宋体" w:hAnsi="Times New Roman" w:hint="eastAsia"/>
          <w:szCs w:val="21"/>
        </w:rPr>
        <w:t>劳动收入份额的差异</w:t>
      </w:r>
      <w:r w:rsidRPr="00EB5CD6">
        <w:rPr>
          <w:rFonts w:ascii="Times New Roman" w:eastAsia="宋体" w:hAnsi="Times New Roman" w:hint="eastAsia"/>
          <w:szCs w:val="21"/>
        </w:rPr>
        <w:t>，本文</w:t>
      </w:r>
      <w:r>
        <w:rPr>
          <w:rFonts w:ascii="Times New Roman" w:eastAsia="宋体" w:hAnsi="Times New Roman" w:hint="eastAsia"/>
          <w:szCs w:val="21"/>
        </w:rPr>
        <w:t>从同口径调整</w:t>
      </w:r>
      <w:r>
        <w:rPr>
          <w:rFonts w:ascii="Times New Roman" w:eastAsia="宋体" w:hAnsi="Times New Roman" w:hint="eastAsia"/>
          <w:szCs w:val="21"/>
        </w:rPr>
        <w:t>1</w:t>
      </w:r>
      <w:r>
        <w:rPr>
          <w:rFonts w:ascii="Times New Roman" w:eastAsia="宋体" w:hAnsi="Times New Roman"/>
          <w:szCs w:val="21"/>
        </w:rPr>
        <w:t>978</w:t>
      </w:r>
      <w:r>
        <w:rPr>
          <w:rFonts w:ascii="Times New Roman" w:eastAsia="宋体" w:hAnsi="Times New Roman" w:hint="eastAsia"/>
          <w:szCs w:val="21"/>
        </w:rPr>
        <w:t>—</w:t>
      </w:r>
      <w:r>
        <w:rPr>
          <w:rFonts w:ascii="Times New Roman" w:eastAsia="宋体" w:hAnsi="Times New Roman" w:hint="eastAsia"/>
          <w:szCs w:val="21"/>
        </w:rPr>
        <w:t>2</w:t>
      </w:r>
      <w:r>
        <w:rPr>
          <w:rFonts w:ascii="Times New Roman" w:eastAsia="宋体" w:hAnsi="Times New Roman"/>
          <w:szCs w:val="21"/>
        </w:rPr>
        <w:t>017</w:t>
      </w:r>
      <w:r>
        <w:rPr>
          <w:rFonts w:ascii="Times New Roman" w:eastAsia="宋体" w:hAnsi="Times New Roman" w:hint="eastAsia"/>
          <w:szCs w:val="21"/>
        </w:rPr>
        <w:t>年收入法</w:t>
      </w:r>
      <w:r>
        <w:rPr>
          <w:rFonts w:ascii="Times New Roman" w:eastAsia="宋体" w:hAnsi="Times New Roman" w:hint="eastAsia"/>
          <w:szCs w:val="21"/>
        </w:rPr>
        <w:t>G</w:t>
      </w:r>
      <w:r>
        <w:rPr>
          <w:rFonts w:ascii="Times New Roman" w:eastAsia="宋体" w:hAnsi="Times New Roman"/>
          <w:szCs w:val="21"/>
        </w:rPr>
        <w:t>DP</w:t>
      </w:r>
      <w:r>
        <w:rPr>
          <w:rFonts w:ascii="Times New Roman" w:eastAsia="宋体" w:hAnsi="Times New Roman" w:hint="eastAsia"/>
          <w:szCs w:val="21"/>
        </w:rPr>
        <w:t>数据、改用相同数据来源、替换分母为</w:t>
      </w:r>
      <w:r>
        <w:rPr>
          <w:rFonts w:ascii="Times New Roman" w:eastAsia="宋体" w:hAnsi="Times New Roman" w:hint="eastAsia"/>
          <w:szCs w:val="21"/>
        </w:rPr>
        <w:t>G</w:t>
      </w:r>
      <w:r>
        <w:rPr>
          <w:rFonts w:ascii="Times New Roman" w:eastAsia="宋体" w:hAnsi="Times New Roman"/>
          <w:szCs w:val="21"/>
        </w:rPr>
        <w:t>DP</w:t>
      </w:r>
      <w:r>
        <w:rPr>
          <w:rFonts w:ascii="Times New Roman" w:eastAsia="宋体" w:hAnsi="Times New Roman" w:hint="eastAsia"/>
          <w:szCs w:val="21"/>
        </w:rPr>
        <w:t>、剔除混合收入、</w:t>
      </w:r>
      <w:r w:rsidR="006E2884">
        <w:rPr>
          <w:rFonts w:ascii="Times New Roman" w:eastAsia="宋体" w:hAnsi="Times New Roman" w:hint="eastAsia"/>
          <w:szCs w:val="21"/>
        </w:rPr>
        <w:t>更换</w:t>
      </w:r>
      <w:r>
        <w:rPr>
          <w:rFonts w:ascii="Times New Roman" w:eastAsia="宋体" w:hAnsi="Times New Roman" w:hint="eastAsia"/>
          <w:szCs w:val="21"/>
        </w:rPr>
        <w:t>代表性国家等五个角度对结论进行稳健性检验。</w:t>
      </w:r>
    </w:p>
    <w:p w14:paraId="241F9FF0" w14:textId="6D67093B" w:rsidR="00757696" w:rsidRDefault="00480067">
      <w:pPr>
        <w:ind w:firstLineChars="200" w:firstLine="420"/>
        <w:rPr>
          <w:rFonts w:ascii="Times New Roman" w:eastAsia="宋体" w:hAnsi="Times New Roman"/>
          <w:szCs w:val="21"/>
        </w:rPr>
      </w:pPr>
      <w:bookmarkStart w:id="12" w:name="_Hlk107622347"/>
      <w:r>
        <w:rPr>
          <w:rFonts w:ascii="Times New Roman" w:eastAsia="宋体" w:hAnsi="Times New Roman" w:hint="eastAsia"/>
          <w:szCs w:val="21"/>
        </w:rPr>
        <w:t>第一，</w:t>
      </w:r>
      <w:r w:rsidR="00E76131" w:rsidRPr="00E76131">
        <w:rPr>
          <w:rFonts w:ascii="Times New Roman" w:eastAsia="宋体" w:hAnsi="Times New Roman" w:hint="eastAsia"/>
          <w:szCs w:val="21"/>
        </w:rPr>
        <w:t>同口径调整</w:t>
      </w:r>
      <w:r w:rsidR="00E76131" w:rsidRPr="00E76131">
        <w:rPr>
          <w:rFonts w:ascii="Times New Roman" w:eastAsia="宋体" w:hAnsi="Times New Roman"/>
          <w:szCs w:val="21"/>
        </w:rPr>
        <w:t>19</w:t>
      </w:r>
      <w:r w:rsidR="00396B30">
        <w:rPr>
          <w:rFonts w:ascii="Times New Roman" w:eastAsia="宋体" w:hAnsi="Times New Roman"/>
          <w:szCs w:val="21"/>
        </w:rPr>
        <w:t>78</w:t>
      </w:r>
      <w:r w:rsidR="00E76131" w:rsidRPr="00E76131">
        <w:rPr>
          <w:rFonts w:ascii="Times New Roman" w:eastAsia="宋体" w:hAnsi="Times New Roman"/>
          <w:szCs w:val="21"/>
        </w:rPr>
        <w:t>—2017</w:t>
      </w:r>
      <w:r w:rsidR="00E76131" w:rsidRPr="00E76131">
        <w:rPr>
          <w:rFonts w:ascii="Times New Roman" w:eastAsia="宋体" w:hAnsi="Times New Roman"/>
          <w:szCs w:val="21"/>
        </w:rPr>
        <w:t>年</w:t>
      </w:r>
      <w:r w:rsidR="00396B30" w:rsidRPr="00396B30">
        <w:rPr>
          <w:rFonts w:ascii="Times New Roman" w:eastAsia="宋体" w:hAnsi="Times New Roman" w:hint="eastAsia"/>
          <w:szCs w:val="21"/>
        </w:rPr>
        <w:t>《中国统计年鉴》</w:t>
      </w:r>
      <w:r w:rsidR="00A811A4">
        <w:rPr>
          <w:rFonts w:ascii="Times New Roman" w:eastAsia="宋体" w:hAnsi="Times New Roman" w:hint="eastAsia"/>
          <w:szCs w:val="21"/>
        </w:rPr>
        <w:t>等收入法</w:t>
      </w:r>
      <w:r w:rsidR="00A811A4">
        <w:rPr>
          <w:rFonts w:ascii="Times New Roman" w:eastAsia="宋体" w:hAnsi="Times New Roman" w:hint="eastAsia"/>
          <w:szCs w:val="21"/>
        </w:rPr>
        <w:t>G</w:t>
      </w:r>
      <w:r w:rsidR="00A811A4">
        <w:rPr>
          <w:rFonts w:ascii="Times New Roman" w:eastAsia="宋体" w:hAnsi="Times New Roman"/>
          <w:szCs w:val="21"/>
        </w:rPr>
        <w:t>DP</w:t>
      </w:r>
      <w:r w:rsidR="00E76131" w:rsidRPr="00E76131">
        <w:rPr>
          <w:rFonts w:ascii="Times New Roman" w:eastAsia="宋体" w:hAnsi="Times New Roman"/>
          <w:szCs w:val="21"/>
        </w:rPr>
        <w:t>数据</w:t>
      </w:r>
      <w:r>
        <w:rPr>
          <w:rFonts w:ascii="Times New Roman" w:eastAsia="宋体" w:hAnsi="Times New Roman" w:hint="eastAsia"/>
          <w:szCs w:val="21"/>
        </w:rPr>
        <w:t>。</w:t>
      </w:r>
      <w:r w:rsidR="001C3BB2">
        <w:rPr>
          <w:rFonts w:ascii="Times New Roman" w:eastAsia="宋体" w:hAnsi="Times New Roman" w:hint="eastAsia"/>
          <w:szCs w:val="21"/>
        </w:rPr>
        <w:t>考虑到国家统计局修订数据对个体户业主混合收入在劳动和资本间的划分比例可能</w:t>
      </w:r>
      <w:r w:rsidR="00352522">
        <w:rPr>
          <w:rFonts w:ascii="Times New Roman" w:eastAsia="宋体" w:hAnsi="Times New Roman" w:hint="eastAsia"/>
          <w:szCs w:val="21"/>
        </w:rPr>
        <w:t>不是本文使用的</w:t>
      </w:r>
      <w:r w:rsidR="00352522">
        <w:rPr>
          <w:rFonts w:ascii="Times New Roman" w:eastAsia="宋体" w:hAnsi="Times New Roman" w:hint="eastAsia"/>
          <w:szCs w:val="21"/>
        </w:rPr>
        <w:t>7</w:t>
      </w:r>
      <w:r w:rsidR="00352522">
        <w:rPr>
          <w:rFonts w:ascii="Times New Roman" w:eastAsia="宋体" w:hAnsi="Times New Roman"/>
          <w:szCs w:val="21"/>
        </w:rPr>
        <w:t>0</w:t>
      </w:r>
      <w:r w:rsidR="00953446">
        <w:rPr>
          <w:rFonts w:ascii="Times New Roman" w:eastAsia="宋体" w:hAnsi="Times New Roman" w:hint="eastAsia"/>
          <w:szCs w:val="21"/>
        </w:rPr>
        <w:t>%</w:t>
      </w:r>
      <w:r w:rsidR="00352522">
        <w:rPr>
          <w:rFonts w:ascii="Times New Roman" w:eastAsia="宋体" w:hAnsi="Times New Roman" w:hint="eastAsia"/>
          <w:szCs w:val="21"/>
        </w:rPr>
        <w:t>、</w:t>
      </w:r>
      <w:r w:rsidR="00953446">
        <w:rPr>
          <w:rFonts w:ascii="Times New Roman" w:eastAsia="宋体" w:hAnsi="Times New Roman" w:hint="eastAsia"/>
          <w:szCs w:val="21"/>
        </w:rPr>
        <w:t>3</w:t>
      </w:r>
      <w:r w:rsidR="00953446">
        <w:rPr>
          <w:rFonts w:ascii="Times New Roman" w:eastAsia="宋体" w:hAnsi="Times New Roman"/>
          <w:szCs w:val="21"/>
        </w:rPr>
        <w:t>0</w:t>
      </w:r>
      <w:r w:rsidR="00953446">
        <w:rPr>
          <w:rFonts w:ascii="Times New Roman" w:eastAsia="宋体" w:hAnsi="Times New Roman" w:hint="eastAsia"/>
          <w:szCs w:val="21"/>
        </w:rPr>
        <w:t>%</w:t>
      </w:r>
      <w:r w:rsidR="007F3A8E">
        <w:rPr>
          <w:rFonts w:ascii="Times New Roman" w:eastAsia="宋体" w:hAnsi="Times New Roman" w:hint="eastAsia"/>
          <w:szCs w:val="21"/>
        </w:rPr>
        <w:t>。因此，</w:t>
      </w:r>
      <w:r w:rsidR="00976D30">
        <w:rPr>
          <w:rFonts w:ascii="Times New Roman" w:eastAsia="宋体" w:hAnsi="Times New Roman" w:hint="eastAsia"/>
          <w:szCs w:val="21"/>
        </w:rPr>
        <w:t>本部分使用《中国统计年鉴》等</w:t>
      </w:r>
      <w:r w:rsidR="00CC3254">
        <w:rPr>
          <w:rFonts w:ascii="Times New Roman" w:eastAsia="宋体" w:hAnsi="Times New Roman" w:hint="eastAsia"/>
          <w:szCs w:val="21"/>
        </w:rPr>
        <w:t>资料中</w:t>
      </w:r>
      <w:r w:rsidR="00C56602">
        <w:rPr>
          <w:rFonts w:ascii="Times New Roman" w:eastAsia="宋体" w:hAnsi="Times New Roman" w:hint="eastAsia"/>
          <w:szCs w:val="21"/>
        </w:rPr>
        <w:t>1</w:t>
      </w:r>
      <w:r w:rsidR="00C56602">
        <w:rPr>
          <w:rFonts w:ascii="Times New Roman" w:eastAsia="宋体" w:hAnsi="Times New Roman"/>
          <w:szCs w:val="21"/>
        </w:rPr>
        <w:t>978</w:t>
      </w:r>
      <w:r w:rsidR="00C56602">
        <w:rPr>
          <w:rFonts w:ascii="Times New Roman" w:eastAsia="宋体" w:hAnsi="Times New Roman" w:hint="eastAsia"/>
          <w:szCs w:val="21"/>
        </w:rPr>
        <w:t>—</w:t>
      </w:r>
      <w:r w:rsidR="00C56602">
        <w:rPr>
          <w:rFonts w:ascii="Times New Roman" w:eastAsia="宋体" w:hAnsi="Times New Roman" w:hint="eastAsia"/>
          <w:szCs w:val="21"/>
        </w:rPr>
        <w:t>2</w:t>
      </w:r>
      <w:r w:rsidR="00C56602">
        <w:rPr>
          <w:rFonts w:ascii="Times New Roman" w:eastAsia="宋体" w:hAnsi="Times New Roman"/>
          <w:szCs w:val="21"/>
        </w:rPr>
        <w:t>017</w:t>
      </w:r>
      <w:r w:rsidR="00C56602">
        <w:rPr>
          <w:rFonts w:ascii="Times New Roman" w:eastAsia="宋体" w:hAnsi="Times New Roman" w:hint="eastAsia"/>
          <w:szCs w:val="21"/>
        </w:rPr>
        <w:t>年</w:t>
      </w:r>
      <w:r w:rsidR="00CC3254">
        <w:rPr>
          <w:rFonts w:ascii="Times New Roman" w:eastAsia="宋体" w:hAnsi="Times New Roman" w:hint="eastAsia"/>
          <w:szCs w:val="21"/>
        </w:rPr>
        <w:t>收入法</w:t>
      </w:r>
      <w:r w:rsidR="00930729">
        <w:rPr>
          <w:rFonts w:ascii="Times New Roman" w:eastAsia="宋体" w:hAnsi="Times New Roman" w:hint="eastAsia"/>
          <w:szCs w:val="21"/>
        </w:rPr>
        <w:t>G</w:t>
      </w:r>
      <w:r w:rsidR="00930729">
        <w:rPr>
          <w:rFonts w:ascii="Times New Roman" w:eastAsia="宋体" w:hAnsi="Times New Roman"/>
          <w:szCs w:val="21"/>
        </w:rPr>
        <w:t>DP</w:t>
      </w:r>
      <w:r w:rsidR="00976D30">
        <w:rPr>
          <w:rFonts w:ascii="Times New Roman" w:eastAsia="宋体" w:hAnsi="Times New Roman" w:hint="eastAsia"/>
          <w:szCs w:val="21"/>
        </w:rPr>
        <w:t>数据</w:t>
      </w:r>
      <w:r w:rsidR="00FA68F5">
        <w:rPr>
          <w:rFonts w:ascii="Times New Roman" w:eastAsia="宋体" w:hAnsi="Times New Roman" w:hint="eastAsia"/>
          <w:szCs w:val="21"/>
        </w:rPr>
        <w:t>，</w:t>
      </w:r>
      <w:r w:rsidR="00976D30">
        <w:rPr>
          <w:rFonts w:ascii="Times New Roman" w:eastAsia="宋体" w:hAnsi="Times New Roman" w:hint="eastAsia"/>
          <w:szCs w:val="21"/>
        </w:rPr>
        <w:t>按</w:t>
      </w:r>
      <w:r w:rsidR="00D4272E">
        <w:rPr>
          <w:rFonts w:ascii="Times New Roman" w:eastAsia="宋体" w:hAnsi="Times New Roman" w:hint="eastAsia"/>
          <w:szCs w:val="21"/>
        </w:rPr>
        <w:t>前文所述方法</w:t>
      </w:r>
      <w:r w:rsidR="0083403E">
        <w:rPr>
          <w:rFonts w:ascii="Times New Roman" w:eastAsia="宋体" w:hAnsi="Times New Roman" w:hint="eastAsia"/>
          <w:szCs w:val="21"/>
        </w:rPr>
        <w:t>以</w:t>
      </w:r>
      <w:r w:rsidR="0062413F" w:rsidRPr="00535C8B">
        <w:rPr>
          <w:rFonts w:ascii="Times New Roman" w:eastAsia="宋体" w:hAnsi="Times New Roman"/>
          <w:szCs w:val="21"/>
        </w:rPr>
        <w:t>70%</w:t>
      </w:r>
      <w:r w:rsidR="0062413F" w:rsidRPr="00535C8B">
        <w:rPr>
          <w:rFonts w:ascii="Times New Roman" w:eastAsia="宋体" w:hAnsi="Times New Roman"/>
          <w:szCs w:val="21"/>
        </w:rPr>
        <w:t>、</w:t>
      </w:r>
      <w:r w:rsidR="0062413F" w:rsidRPr="00535C8B">
        <w:rPr>
          <w:rFonts w:ascii="Times New Roman" w:eastAsia="宋体" w:hAnsi="Times New Roman"/>
          <w:szCs w:val="21"/>
        </w:rPr>
        <w:t>30%</w:t>
      </w:r>
      <w:r w:rsidR="0062413F" w:rsidRPr="00535C8B">
        <w:rPr>
          <w:rFonts w:ascii="Times New Roman" w:eastAsia="宋体" w:hAnsi="Times New Roman"/>
          <w:szCs w:val="21"/>
        </w:rPr>
        <w:t>的比例划分个体户业主混合收入，</w:t>
      </w:r>
      <w:r w:rsidR="00C6216D">
        <w:rPr>
          <w:rFonts w:ascii="Times New Roman" w:eastAsia="宋体" w:hAnsi="Times New Roman" w:hint="eastAsia"/>
          <w:szCs w:val="21"/>
        </w:rPr>
        <w:t>进一步</w:t>
      </w:r>
      <w:r w:rsidR="00346973">
        <w:rPr>
          <w:rFonts w:ascii="Times New Roman" w:eastAsia="宋体" w:hAnsi="Times New Roman" w:hint="eastAsia"/>
          <w:szCs w:val="21"/>
        </w:rPr>
        <w:t>检验</w:t>
      </w:r>
      <w:r w:rsidR="00C6216D">
        <w:rPr>
          <w:rFonts w:ascii="Times New Roman" w:eastAsia="宋体" w:hAnsi="Times New Roman" w:hint="eastAsia"/>
          <w:szCs w:val="21"/>
        </w:rPr>
        <w:t>本文</w:t>
      </w:r>
      <w:r w:rsidR="000A4231">
        <w:rPr>
          <w:rFonts w:ascii="Times New Roman" w:eastAsia="宋体" w:hAnsi="Times New Roman" w:hint="eastAsia"/>
          <w:szCs w:val="21"/>
        </w:rPr>
        <w:t>测算</w:t>
      </w:r>
      <w:r w:rsidR="00346973">
        <w:rPr>
          <w:rFonts w:ascii="Times New Roman" w:eastAsia="宋体" w:hAnsi="Times New Roman" w:hint="eastAsia"/>
          <w:szCs w:val="21"/>
        </w:rPr>
        <w:t>结果</w:t>
      </w:r>
      <w:r w:rsidR="0062413F" w:rsidRPr="00535C8B">
        <w:rPr>
          <w:rFonts w:ascii="Times New Roman" w:eastAsia="宋体" w:hAnsi="Times New Roman"/>
          <w:szCs w:val="21"/>
        </w:rPr>
        <w:t>的</w:t>
      </w:r>
      <w:r w:rsidR="000A4231">
        <w:rPr>
          <w:rFonts w:ascii="Times New Roman" w:eastAsia="宋体" w:hAnsi="Times New Roman" w:hint="eastAsia"/>
          <w:szCs w:val="21"/>
        </w:rPr>
        <w:t>时期和国际</w:t>
      </w:r>
      <w:r w:rsidR="0062413F" w:rsidRPr="00535C8B">
        <w:rPr>
          <w:rFonts w:ascii="Times New Roman" w:eastAsia="宋体" w:hAnsi="Times New Roman"/>
          <w:szCs w:val="21"/>
        </w:rPr>
        <w:t>可比性。</w:t>
      </w:r>
      <w:r w:rsidR="00075F01">
        <w:rPr>
          <w:rFonts w:ascii="Times New Roman" w:eastAsia="宋体" w:hAnsi="Times New Roman" w:hint="eastAsia"/>
          <w:szCs w:val="21"/>
        </w:rPr>
        <w:t>图</w:t>
      </w:r>
      <w:r w:rsidR="00075F01">
        <w:rPr>
          <w:rFonts w:ascii="Times New Roman" w:eastAsia="宋体" w:hAnsi="Times New Roman" w:hint="eastAsia"/>
          <w:szCs w:val="21"/>
        </w:rPr>
        <w:t>1</w:t>
      </w:r>
      <w:r w:rsidR="00075F01">
        <w:rPr>
          <w:rFonts w:ascii="Times New Roman" w:eastAsia="宋体" w:hAnsi="Times New Roman"/>
          <w:szCs w:val="21"/>
        </w:rPr>
        <w:t>2</w:t>
      </w:r>
      <w:r w:rsidR="00346973">
        <w:rPr>
          <w:rFonts w:ascii="Times New Roman" w:eastAsia="宋体" w:hAnsi="Times New Roman" w:hint="eastAsia"/>
          <w:szCs w:val="21"/>
        </w:rPr>
        <w:t>显示，</w:t>
      </w:r>
      <w:r w:rsidR="00C94EA6">
        <w:rPr>
          <w:rFonts w:ascii="Times New Roman" w:eastAsia="宋体" w:hAnsi="Times New Roman" w:hint="eastAsia"/>
          <w:szCs w:val="21"/>
        </w:rPr>
        <w:t>经本文</w:t>
      </w:r>
      <w:r w:rsidR="00695E5F">
        <w:rPr>
          <w:rFonts w:ascii="Times New Roman" w:eastAsia="宋体" w:hAnsi="Times New Roman" w:hint="eastAsia"/>
          <w:szCs w:val="21"/>
        </w:rPr>
        <w:t>调整后的</w:t>
      </w:r>
      <w:r w:rsidR="00524DE6">
        <w:rPr>
          <w:rFonts w:ascii="Times New Roman" w:eastAsia="宋体" w:hAnsi="Times New Roman" w:hint="eastAsia"/>
          <w:szCs w:val="21"/>
        </w:rPr>
        <w:t>《中国统计年鉴》等数据</w:t>
      </w:r>
      <w:r w:rsidR="00695E5F">
        <w:rPr>
          <w:rFonts w:ascii="Times New Roman" w:eastAsia="宋体" w:hAnsi="Times New Roman" w:hint="eastAsia"/>
          <w:szCs w:val="21"/>
        </w:rPr>
        <w:t>测算的</w:t>
      </w:r>
      <w:r w:rsidR="00C94EA6">
        <w:rPr>
          <w:rFonts w:ascii="Times New Roman" w:eastAsia="宋体" w:hAnsi="Times New Roman" w:hint="eastAsia"/>
          <w:szCs w:val="21"/>
        </w:rPr>
        <w:t>1</w:t>
      </w:r>
      <w:r w:rsidR="00C94EA6">
        <w:rPr>
          <w:rFonts w:ascii="Times New Roman" w:eastAsia="宋体" w:hAnsi="Times New Roman"/>
          <w:szCs w:val="21"/>
        </w:rPr>
        <w:t>992</w:t>
      </w:r>
      <w:r w:rsidR="00C94EA6">
        <w:rPr>
          <w:rFonts w:ascii="Times New Roman" w:eastAsia="宋体" w:hAnsi="Times New Roman" w:hint="eastAsia"/>
          <w:szCs w:val="21"/>
        </w:rPr>
        <w:t>—</w:t>
      </w:r>
      <w:r w:rsidR="00C94EA6">
        <w:rPr>
          <w:rFonts w:ascii="Times New Roman" w:eastAsia="宋体" w:hAnsi="Times New Roman" w:hint="eastAsia"/>
          <w:szCs w:val="21"/>
        </w:rPr>
        <w:t>2</w:t>
      </w:r>
      <w:r w:rsidR="00C94EA6">
        <w:rPr>
          <w:rFonts w:ascii="Times New Roman" w:eastAsia="宋体" w:hAnsi="Times New Roman"/>
          <w:szCs w:val="21"/>
        </w:rPr>
        <w:t>017</w:t>
      </w:r>
      <w:r w:rsidR="00C94EA6">
        <w:rPr>
          <w:rFonts w:ascii="Times New Roman" w:eastAsia="宋体" w:hAnsi="Times New Roman" w:hint="eastAsia"/>
          <w:szCs w:val="21"/>
        </w:rPr>
        <w:t>年</w:t>
      </w:r>
      <w:r w:rsidR="00524DE6">
        <w:rPr>
          <w:rFonts w:ascii="Times New Roman" w:eastAsia="宋体" w:hAnsi="Times New Roman" w:hint="eastAsia"/>
          <w:szCs w:val="21"/>
        </w:rPr>
        <w:t>中国</w:t>
      </w:r>
      <w:r w:rsidR="00695E5F">
        <w:rPr>
          <w:rFonts w:ascii="Times New Roman" w:eastAsia="宋体" w:hAnsi="Times New Roman" w:hint="eastAsia"/>
          <w:szCs w:val="21"/>
        </w:rPr>
        <w:t>劳动收入份额</w:t>
      </w:r>
      <w:r w:rsidR="007015DC">
        <w:rPr>
          <w:rFonts w:ascii="Times New Roman" w:eastAsia="宋体" w:hAnsi="Times New Roman" w:hint="eastAsia"/>
          <w:szCs w:val="21"/>
        </w:rPr>
        <w:t>均值为</w:t>
      </w:r>
      <w:r w:rsidR="00567CE3">
        <w:rPr>
          <w:rFonts w:ascii="Times New Roman" w:eastAsia="宋体" w:hAnsi="Times New Roman" w:hint="eastAsia"/>
          <w:szCs w:val="21"/>
        </w:rPr>
        <w:t>6</w:t>
      </w:r>
      <w:r w:rsidR="00567CE3">
        <w:rPr>
          <w:rFonts w:ascii="Times New Roman" w:eastAsia="宋体" w:hAnsi="Times New Roman"/>
          <w:szCs w:val="21"/>
        </w:rPr>
        <w:t>7.</w:t>
      </w:r>
      <w:r w:rsidR="001A3C1B">
        <w:rPr>
          <w:rFonts w:ascii="Times New Roman" w:eastAsia="宋体" w:hAnsi="Times New Roman"/>
          <w:szCs w:val="21"/>
        </w:rPr>
        <w:t>9</w:t>
      </w:r>
      <w:r w:rsidR="00567CE3">
        <w:rPr>
          <w:rFonts w:ascii="Times New Roman" w:eastAsia="宋体" w:hAnsi="Times New Roman"/>
          <w:szCs w:val="21"/>
        </w:rPr>
        <w:t>%</w:t>
      </w:r>
      <w:r w:rsidR="00524DE6">
        <w:rPr>
          <w:rFonts w:ascii="Times New Roman" w:eastAsia="宋体" w:hAnsi="Times New Roman" w:hint="eastAsia"/>
          <w:szCs w:val="21"/>
        </w:rPr>
        <w:t>，与</w:t>
      </w:r>
      <w:r w:rsidR="00346973">
        <w:rPr>
          <w:rFonts w:ascii="Times New Roman" w:eastAsia="宋体" w:hAnsi="Times New Roman" w:hint="eastAsia"/>
          <w:szCs w:val="21"/>
        </w:rPr>
        <w:t>国家统计局数据测算的</w:t>
      </w:r>
      <w:r w:rsidR="00346973">
        <w:rPr>
          <w:rFonts w:ascii="Times New Roman" w:eastAsia="宋体" w:hAnsi="Times New Roman" w:hint="eastAsia"/>
          <w:szCs w:val="21"/>
        </w:rPr>
        <w:t>6</w:t>
      </w:r>
      <w:r w:rsidR="00346973">
        <w:rPr>
          <w:rFonts w:ascii="Times New Roman" w:eastAsia="宋体" w:hAnsi="Times New Roman"/>
          <w:szCs w:val="21"/>
        </w:rPr>
        <w:t>7.</w:t>
      </w:r>
      <w:r w:rsidR="001A3C1B">
        <w:rPr>
          <w:rFonts w:ascii="Times New Roman" w:eastAsia="宋体" w:hAnsi="Times New Roman"/>
          <w:szCs w:val="21"/>
        </w:rPr>
        <w:t>4</w:t>
      </w:r>
      <w:r w:rsidR="00346973">
        <w:rPr>
          <w:rFonts w:ascii="Times New Roman" w:eastAsia="宋体" w:hAnsi="Times New Roman"/>
          <w:szCs w:val="21"/>
        </w:rPr>
        <w:t>%</w:t>
      </w:r>
      <w:r w:rsidR="00346973">
        <w:rPr>
          <w:rFonts w:ascii="Times New Roman" w:eastAsia="宋体" w:hAnsi="Times New Roman" w:hint="eastAsia"/>
          <w:szCs w:val="21"/>
        </w:rPr>
        <w:t>基本一致。</w:t>
      </w:r>
      <w:r w:rsidR="00B42AE8">
        <w:rPr>
          <w:rFonts w:ascii="Times New Roman" w:eastAsia="宋体" w:hAnsi="Times New Roman" w:hint="eastAsia"/>
          <w:szCs w:val="21"/>
        </w:rPr>
        <w:t>其中</w:t>
      </w:r>
      <w:r w:rsidR="002D3611">
        <w:rPr>
          <w:rFonts w:ascii="Times New Roman" w:eastAsia="宋体" w:hAnsi="Times New Roman" w:hint="eastAsia"/>
          <w:szCs w:val="21"/>
        </w:rPr>
        <w:t>，</w:t>
      </w:r>
      <w:r w:rsidR="00B42AE8">
        <w:rPr>
          <w:rFonts w:ascii="Times New Roman" w:eastAsia="宋体" w:hAnsi="Times New Roman" w:hint="eastAsia"/>
          <w:szCs w:val="21"/>
        </w:rPr>
        <w:t>2</w:t>
      </w:r>
      <w:r w:rsidR="00B42AE8">
        <w:rPr>
          <w:rFonts w:ascii="Times New Roman" w:eastAsia="宋体" w:hAnsi="Times New Roman"/>
          <w:szCs w:val="21"/>
        </w:rPr>
        <w:t>004</w:t>
      </w:r>
      <w:r w:rsidR="00B42AE8">
        <w:rPr>
          <w:rFonts w:ascii="Times New Roman" w:eastAsia="宋体" w:hAnsi="Times New Roman" w:hint="eastAsia"/>
          <w:szCs w:val="21"/>
        </w:rPr>
        <w:t>—</w:t>
      </w:r>
      <w:r w:rsidR="00B42AE8">
        <w:rPr>
          <w:rFonts w:ascii="Times New Roman" w:eastAsia="宋体" w:hAnsi="Times New Roman" w:hint="eastAsia"/>
          <w:szCs w:val="21"/>
        </w:rPr>
        <w:t>2</w:t>
      </w:r>
      <w:r w:rsidR="00B42AE8">
        <w:rPr>
          <w:rFonts w:ascii="Times New Roman" w:eastAsia="宋体" w:hAnsi="Times New Roman"/>
          <w:szCs w:val="21"/>
        </w:rPr>
        <w:t>007</w:t>
      </w:r>
      <w:r w:rsidR="00B42AE8">
        <w:rPr>
          <w:rFonts w:ascii="Times New Roman" w:eastAsia="宋体" w:hAnsi="Times New Roman" w:hint="eastAsia"/>
          <w:szCs w:val="21"/>
        </w:rPr>
        <w:t>年均值为</w:t>
      </w:r>
      <w:r w:rsidR="00D608D4">
        <w:rPr>
          <w:rFonts w:ascii="Times New Roman" w:eastAsia="宋体" w:hAnsi="Times New Roman" w:hint="eastAsia"/>
          <w:szCs w:val="21"/>
        </w:rPr>
        <w:t>6</w:t>
      </w:r>
      <w:r w:rsidR="00D608D4">
        <w:rPr>
          <w:rFonts w:ascii="Times New Roman" w:eastAsia="宋体" w:hAnsi="Times New Roman"/>
          <w:szCs w:val="21"/>
        </w:rPr>
        <w:t>3.</w:t>
      </w:r>
      <w:r w:rsidR="001A3C1B">
        <w:rPr>
          <w:rFonts w:ascii="Times New Roman" w:eastAsia="宋体" w:hAnsi="Times New Roman"/>
          <w:szCs w:val="21"/>
        </w:rPr>
        <w:t>2</w:t>
      </w:r>
      <w:r w:rsidR="00D608D4">
        <w:rPr>
          <w:rFonts w:ascii="Times New Roman" w:eastAsia="宋体" w:hAnsi="Times New Roman"/>
          <w:szCs w:val="21"/>
        </w:rPr>
        <w:t>%</w:t>
      </w:r>
      <w:r w:rsidR="00D608D4">
        <w:rPr>
          <w:rFonts w:ascii="Times New Roman" w:eastAsia="宋体" w:hAnsi="Times New Roman" w:hint="eastAsia"/>
          <w:szCs w:val="21"/>
        </w:rPr>
        <w:t>，较调整前提高</w:t>
      </w:r>
      <w:r w:rsidR="00D608D4">
        <w:rPr>
          <w:rFonts w:ascii="Times New Roman" w:eastAsia="宋体" w:hAnsi="Times New Roman" w:hint="eastAsia"/>
          <w:szCs w:val="21"/>
        </w:rPr>
        <w:t>6</w:t>
      </w:r>
      <w:r w:rsidR="00D608D4">
        <w:rPr>
          <w:rFonts w:ascii="Times New Roman" w:eastAsia="宋体" w:hAnsi="Times New Roman"/>
          <w:szCs w:val="21"/>
        </w:rPr>
        <w:t>.3%</w:t>
      </w:r>
      <w:r w:rsidR="00D608D4">
        <w:rPr>
          <w:rFonts w:ascii="Times New Roman" w:eastAsia="宋体" w:hAnsi="Times New Roman" w:hint="eastAsia"/>
          <w:szCs w:val="21"/>
        </w:rPr>
        <w:t>，</w:t>
      </w:r>
      <w:r w:rsidR="002D06AB">
        <w:rPr>
          <w:rFonts w:ascii="Times New Roman" w:eastAsia="宋体" w:hAnsi="Times New Roman" w:hint="eastAsia"/>
          <w:szCs w:val="21"/>
        </w:rPr>
        <w:t>且</w:t>
      </w:r>
      <w:r w:rsidR="00D608D4">
        <w:rPr>
          <w:rFonts w:ascii="Times New Roman" w:eastAsia="宋体" w:hAnsi="Times New Roman" w:hint="eastAsia"/>
          <w:szCs w:val="21"/>
        </w:rPr>
        <w:t>与国家统计局数据测算的</w:t>
      </w:r>
      <w:r w:rsidR="00B82F94">
        <w:rPr>
          <w:rFonts w:ascii="Times New Roman" w:eastAsia="宋体" w:hAnsi="Times New Roman" w:hint="eastAsia"/>
          <w:szCs w:val="21"/>
        </w:rPr>
        <w:t>6</w:t>
      </w:r>
      <w:r w:rsidR="00B82F94">
        <w:rPr>
          <w:rFonts w:ascii="Times New Roman" w:eastAsia="宋体" w:hAnsi="Times New Roman"/>
          <w:szCs w:val="21"/>
        </w:rPr>
        <w:t>3.</w:t>
      </w:r>
      <w:r w:rsidR="001A3C1B">
        <w:rPr>
          <w:rFonts w:ascii="Times New Roman" w:eastAsia="宋体" w:hAnsi="Times New Roman"/>
          <w:szCs w:val="21"/>
        </w:rPr>
        <w:t>5</w:t>
      </w:r>
      <w:r w:rsidR="00B82F94">
        <w:rPr>
          <w:rFonts w:ascii="Times New Roman" w:eastAsia="宋体" w:hAnsi="Times New Roman"/>
          <w:szCs w:val="21"/>
        </w:rPr>
        <w:t>%</w:t>
      </w:r>
      <w:r w:rsidR="00B82F94">
        <w:rPr>
          <w:rFonts w:ascii="Times New Roman" w:eastAsia="宋体" w:hAnsi="Times New Roman" w:hint="eastAsia"/>
          <w:szCs w:val="21"/>
        </w:rPr>
        <w:t>基本一致。</w:t>
      </w:r>
      <w:r w:rsidR="002D3611">
        <w:rPr>
          <w:rFonts w:ascii="Times New Roman" w:eastAsia="宋体" w:hAnsi="Times New Roman" w:hint="eastAsia"/>
          <w:szCs w:val="21"/>
        </w:rPr>
        <w:t>因此，使用国家统计局修订后</w:t>
      </w:r>
      <w:r w:rsidR="00052E93">
        <w:rPr>
          <w:rFonts w:ascii="Times New Roman" w:eastAsia="宋体" w:hAnsi="Times New Roman" w:hint="eastAsia"/>
          <w:szCs w:val="21"/>
        </w:rPr>
        <w:t>的</w:t>
      </w:r>
      <w:r w:rsidR="002D3611">
        <w:rPr>
          <w:rFonts w:ascii="Times New Roman" w:eastAsia="宋体" w:hAnsi="Times New Roman" w:hint="eastAsia"/>
          <w:szCs w:val="21"/>
        </w:rPr>
        <w:t>数据测算</w:t>
      </w:r>
      <w:r w:rsidR="00052E93">
        <w:rPr>
          <w:rFonts w:ascii="Times New Roman" w:eastAsia="宋体" w:hAnsi="Times New Roman" w:hint="eastAsia"/>
          <w:szCs w:val="21"/>
        </w:rPr>
        <w:t>中国</w:t>
      </w:r>
      <w:r w:rsidR="002D3611">
        <w:rPr>
          <w:rFonts w:ascii="Times New Roman" w:eastAsia="宋体" w:hAnsi="Times New Roman" w:hint="eastAsia"/>
          <w:szCs w:val="21"/>
        </w:rPr>
        <w:t>劳动收入份额</w:t>
      </w:r>
      <w:r w:rsidR="00F354B0">
        <w:rPr>
          <w:rFonts w:ascii="Times New Roman" w:eastAsia="宋体" w:hAnsi="Times New Roman" w:hint="eastAsia"/>
          <w:szCs w:val="21"/>
        </w:rPr>
        <w:t>具有</w:t>
      </w:r>
      <w:r w:rsidR="008C5C99">
        <w:rPr>
          <w:rFonts w:ascii="Times New Roman" w:eastAsia="宋体" w:hAnsi="Times New Roman" w:hint="eastAsia"/>
          <w:szCs w:val="21"/>
        </w:rPr>
        <w:t>较</w:t>
      </w:r>
      <w:r w:rsidR="00F354B0">
        <w:rPr>
          <w:rFonts w:ascii="Times New Roman" w:eastAsia="宋体" w:hAnsi="Times New Roman" w:hint="eastAsia"/>
          <w:szCs w:val="21"/>
        </w:rPr>
        <w:t>好的时期和国际可比性。</w:t>
      </w:r>
    </w:p>
    <w:p w14:paraId="216E099C" w14:textId="77777777" w:rsidR="003272E8" w:rsidRDefault="003272E8">
      <w:pPr>
        <w:ind w:firstLineChars="200" w:firstLine="420"/>
        <w:rPr>
          <w:rFonts w:ascii="Times New Roman" w:eastAsia="宋体" w:hAnsi="Times New Roman"/>
          <w:szCs w:val="21"/>
        </w:rPr>
      </w:pPr>
    </w:p>
    <w:p w14:paraId="44CD2269" w14:textId="0472AB82" w:rsidR="00242FD0" w:rsidRDefault="005679C0" w:rsidP="00F42E9F">
      <w:pPr>
        <w:jc w:val="center"/>
        <w:rPr>
          <w:rFonts w:ascii="Times New Roman" w:eastAsia="宋体" w:hAnsi="Times New Roman"/>
          <w:szCs w:val="21"/>
        </w:rPr>
      </w:pPr>
      <w:r>
        <w:rPr>
          <w:noProof/>
        </w:rPr>
        <w:drawing>
          <wp:inline distT="0" distB="0" distL="0" distR="0" wp14:anchorId="3E2A5964" wp14:editId="79B42FE2">
            <wp:extent cx="5265644" cy="1972234"/>
            <wp:effectExtent l="0" t="0" r="0" b="0"/>
            <wp:docPr id="13" name="图表 13">
              <a:extLst xmlns:a="http://schemas.openxmlformats.org/drawingml/2006/main">
                <a:ext uri="{FF2B5EF4-FFF2-40B4-BE49-F238E27FC236}">
                  <a16:creationId xmlns:a16="http://schemas.microsoft.com/office/drawing/2014/main" id="{8A47954B-EDAD-4494-87E7-2C3E8D660A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4D78AD" w14:textId="530EA091" w:rsidR="00503DF7" w:rsidRPr="00F52EC1" w:rsidRDefault="00503DF7">
      <w:pPr>
        <w:pStyle w:val="af6"/>
      </w:pPr>
      <w:r w:rsidRPr="00F52EC1">
        <w:rPr>
          <w:rFonts w:hint="eastAsia"/>
        </w:rPr>
        <w:t>图</w:t>
      </w:r>
      <w:r w:rsidRPr="00F52EC1">
        <w:t>1</w:t>
      </w:r>
      <w:r w:rsidR="00075F01">
        <w:t>2</w:t>
      </w:r>
      <w:r w:rsidRPr="00F52EC1">
        <w:t xml:space="preserve">  1</w:t>
      </w:r>
      <w:r>
        <w:t>978</w:t>
      </w:r>
      <w:r w:rsidRPr="00F52EC1">
        <w:rPr>
          <w:rFonts w:hint="eastAsia"/>
        </w:rPr>
        <w:t>—</w:t>
      </w:r>
      <w:r w:rsidRPr="00F52EC1">
        <w:rPr>
          <w:rFonts w:hint="eastAsia"/>
        </w:rPr>
        <w:t>2</w:t>
      </w:r>
      <w:r w:rsidRPr="00F52EC1">
        <w:t>0</w:t>
      </w:r>
      <w:r w:rsidR="00B15E3F">
        <w:t>17</w:t>
      </w:r>
      <w:r w:rsidRPr="00F52EC1">
        <w:rPr>
          <w:rFonts w:hint="eastAsia"/>
        </w:rPr>
        <w:t>年</w:t>
      </w:r>
      <w:r w:rsidR="00B15E3F">
        <w:rPr>
          <w:rFonts w:hint="eastAsia"/>
        </w:rPr>
        <w:t>中国</w:t>
      </w:r>
      <w:r w:rsidRPr="00F52EC1">
        <w:rPr>
          <w:rFonts w:hint="eastAsia"/>
        </w:rPr>
        <w:t>劳动收入份额</w:t>
      </w:r>
      <w:r w:rsidR="008C0DC7">
        <w:rPr>
          <w:rFonts w:hint="eastAsia"/>
        </w:rPr>
        <w:t>（收入法</w:t>
      </w:r>
      <w:r w:rsidR="008C0DC7">
        <w:rPr>
          <w:rFonts w:hint="eastAsia"/>
        </w:rPr>
        <w:t>G</w:t>
      </w:r>
      <w:r w:rsidR="008C0DC7">
        <w:t>DP</w:t>
      </w:r>
      <w:r w:rsidR="008C0DC7">
        <w:rPr>
          <w:rFonts w:hint="eastAsia"/>
        </w:rPr>
        <w:t>）</w:t>
      </w:r>
    </w:p>
    <w:p w14:paraId="7C0C9C70" w14:textId="4503C621" w:rsidR="003272E8" w:rsidRDefault="00503DF7">
      <w:pPr>
        <w:pStyle w:val="af8"/>
        <w:rPr>
          <w:noProof/>
        </w:rPr>
      </w:pPr>
      <w:r>
        <w:rPr>
          <w:rFonts w:hint="eastAsia"/>
          <w:noProof/>
        </w:rPr>
        <w:t>注：</w:t>
      </w:r>
      <w:r w:rsidR="00373CE9">
        <w:rPr>
          <w:rFonts w:hint="eastAsia"/>
          <w:noProof/>
        </w:rPr>
        <w:t>《中国统计年鉴》等数据来自</w:t>
      </w:r>
      <w:r w:rsidR="00373CE9" w:rsidRPr="00F52EC1">
        <w:rPr>
          <w:noProof/>
        </w:rPr>
        <w:t>《</w:t>
      </w:r>
      <w:r w:rsidR="00373CE9" w:rsidRPr="00F52EC1">
        <w:rPr>
          <w:rFonts w:hint="eastAsia"/>
          <w:noProof/>
        </w:rPr>
        <w:t>中国统计年鉴》</w:t>
      </w:r>
      <w:r w:rsidR="00373CE9" w:rsidRPr="00F52EC1">
        <w:rPr>
          <w:noProof/>
        </w:rPr>
        <w:t>《中国国内生产总值核算历史资料（</w:t>
      </w:r>
      <w:r w:rsidR="00373CE9" w:rsidRPr="00F52EC1">
        <w:rPr>
          <w:noProof/>
        </w:rPr>
        <w:t>1952</w:t>
      </w:r>
      <w:r w:rsidR="00373CE9" w:rsidRPr="00F52EC1">
        <w:rPr>
          <w:noProof/>
        </w:rPr>
        <w:t>－</w:t>
      </w:r>
      <w:r w:rsidR="00373CE9" w:rsidRPr="00F52EC1">
        <w:rPr>
          <w:noProof/>
        </w:rPr>
        <w:t>2004</w:t>
      </w:r>
      <w:r w:rsidR="00373CE9" w:rsidRPr="00F52EC1">
        <w:rPr>
          <w:noProof/>
        </w:rPr>
        <w:t>）》</w:t>
      </w:r>
      <w:r w:rsidR="00373CE9" w:rsidRPr="00830572">
        <w:rPr>
          <w:rFonts w:hint="eastAsia"/>
          <w:noProof/>
        </w:rPr>
        <w:t>《中国国内生产总值核算历史资料：</w:t>
      </w:r>
      <w:r w:rsidR="00373CE9" w:rsidRPr="00830572">
        <w:rPr>
          <w:noProof/>
        </w:rPr>
        <w:t>1952—1995</w:t>
      </w:r>
      <w:r w:rsidR="00373CE9" w:rsidRPr="00830572">
        <w:rPr>
          <w:noProof/>
        </w:rPr>
        <w:t>》</w:t>
      </w:r>
      <w:r w:rsidR="00373CE9">
        <w:rPr>
          <w:rFonts w:hint="eastAsia"/>
          <w:noProof/>
        </w:rPr>
        <w:t>等，国家统计局修订数据来自</w:t>
      </w:r>
      <w:r w:rsidRPr="00F52EC1">
        <w:rPr>
          <w:rFonts w:hint="eastAsia"/>
          <w:noProof/>
        </w:rPr>
        <w:t>国家统计局</w:t>
      </w:r>
      <w:r>
        <w:rPr>
          <w:rFonts w:hint="eastAsia"/>
          <w:noProof/>
        </w:rPr>
        <w:t>网站年度数据</w:t>
      </w:r>
      <w:r w:rsidRPr="00F52EC1">
        <w:rPr>
          <w:rFonts w:hint="eastAsia"/>
          <w:noProof/>
        </w:rPr>
        <w:t>。</w:t>
      </w:r>
      <w:r w:rsidR="0027494D">
        <w:rPr>
          <w:rFonts w:hint="eastAsia"/>
          <w:noProof/>
        </w:rPr>
        <w:t>分子调整方法见前文</w:t>
      </w:r>
      <w:r w:rsidR="00360200">
        <w:rPr>
          <w:rFonts w:hint="eastAsia"/>
          <w:noProof/>
        </w:rPr>
        <w:t>对</w:t>
      </w:r>
      <w:r w:rsidR="00360200">
        <w:rPr>
          <w:rFonts w:hint="eastAsia"/>
        </w:rPr>
        <w:t>个体户业主混合收入</w:t>
      </w:r>
      <w:r w:rsidR="004A283E">
        <w:rPr>
          <w:rFonts w:hint="eastAsia"/>
        </w:rPr>
        <w:t>各划分方式的计算</w:t>
      </w:r>
      <w:r w:rsidR="0027494D">
        <w:rPr>
          <w:rFonts w:hint="eastAsia"/>
          <w:noProof/>
        </w:rPr>
        <w:t>，分母为</w:t>
      </w:r>
      <w:r w:rsidR="005D41FF">
        <w:rPr>
          <w:rFonts w:hint="eastAsia"/>
          <w:noProof/>
        </w:rPr>
        <w:t>国民收入</w:t>
      </w:r>
      <w:r w:rsidR="0027494D">
        <w:rPr>
          <w:rFonts w:hint="eastAsia"/>
          <w:noProof/>
        </w:rPr>
        <w:t>。</w:t>
      </w:r>
    </w:p>
    <w:p w14:paraId="7A613989" w14:textId="77777777" w:rsidR="003272E8" w:rsidRPr="00F42E9F" w:rsidRDefault="003272E8" w:rsidP="00F42E9F">
      <w:pPr>
        <w:pStyle w:val="af8"/>
        <w:rPr>
          <w:noProof/>
        </w:rPr>
      </w:pPr>
    </w:p>
    <w:p w14:paraId="4111E7BC" w14:textId="7B90312D" w:rsidR="00503DF7" w:rsidRDefault="000558EC">
      <w:pPr>
        <w:ind w:firstLineChars="200" w:firstLine="420"/>
        <w:rPr>
          <w:rFonts w:ascii="Times New Roman" w:eastAsia="宋体" w:hAnsi="Times New Roman"/>
          <w:szCs w:val="21"/>
        </w:rPr>
      </w:pPr>
      <w:r>
        <w:rPr>
          <w:rFonts w:ascii="Times New Roman" w:eastAsia="宋体" w:hAnsi="Times New Roman" w:hint="eastAsia"/>
          <w:szCs w:val="21"/>
        </w:rPr>
        <w:t>第</w:t>
      </w:r>
      <w:r w:rsidR="00480067">
        <w:rPr>
          <w:rFonts w:ascii="Times New Roman" w:eastAsia="宋体" w:hAnsi="Times New Roman" w:hint="eastAsia"/>
          <w:szCs w:val="21"/>
        </w:rPr>
        <w:t>二</w:t>
      </w:r>
      <w:r>
        <w:rPr>
          <w:rFonts w:ascii="Times New Roman" w:eastAsia="宋体" w:hAnsi="Times New Roman" w:hint="eastAsia"/>
          <w:szCs w:val="21"/>
        </w:rPr>
        <w:t>，</w:t>
      </w:r>
      <w:r w:rsidR="00B6425E">
        <w:rPr>
          <w:rFonts w:ascii="Times New Roman" w:eastAsia="宋体" w:hAnsi="Times New Roman" w:hint="eastAsia"/>
          <w:szCs w:val="21"/>
        </w:rPr>
        <w:t>改用</w:t>
      </w:r>
      <w:r w:rsidR="00EC244B">
        <w:rPr>
          <w:rFonts w:ascii="Times New Roman" w:eastAsia="宋体" w:hAnsi="Times New Roman" w:hint="eastAsia"/>
          <w:szCs w:val="21"/>
        </w:rPr>
        <w:t>相同数据来源。</w:t>
      </w:r>
      <w:r w:rsidR="008648B1">
        <w:rPr>
          <w:rFonts w:ascii="Times New Roman" w:eastAsia="宋体" w:hAnsi="Times New Roman" w:hint="eastAsia"/>
          <w:szCs w:val="21"/>
        </w:rPr>
        <w:t>考虑到不同来源的数据</w:t>
      </w:r>
      <w:r w:rsidR="00FF341D">
        <w:rPr>
          <w:rFonts w:ascii="Times New Roman" w:eastAsia="宋体" w:hAnsi="Times New Roman" w:hint="eastAsia"/>
          <w:szCs w:val="21"/>
        </w:rPr>
        <w:t>在统计口径等方面</w:t>
      </w:r>
      <w:r w:rsidR="008648B1">
        <w:rPr>
          <w:rFonts w:ascii="Times New Roman" w:eastAsia="宋体" w:hAnsi="Times New Roman" w:hint="eastAsia"/>
          <w:szCs w:val="21"/>
        </w:rPr>
        <w:t>可能存在差异，对测算结果可能存在影响。</w:t>
      </w:r>
      <w:r w:rsidR="00767A0B">
        <w:rPr>
          <w:rFonts w:ascii="Times New Roman" w:eastAsia="宋体" w:hAnsi="Times New Roman" w:hint="eastAsia"/>
          <w:szCs w:val="21"/>
        </w:rPr>
        <w:t>因此，</w:t>
      </w:r>
      <w:r w:rsidR="00EC244B">
        <w:rPr>
          <w:rFonts w:ascii="Times New Roman" w:eastAsia="宋体" w:hAnsi="Times New Roman" w:hint="eastAsia"/>
          <w:szCs w:val="21"/>
        </w:rPr>
        <w:t>本文使用</w:t>
      </w:r>
      <w:r w:rsidR="00EC244B" w:rsidRPr="004754F1">
        <w:rPr>
          <w:rFonts w:ascii="Times New Roman" w:eastAsia="宋体" w:hAnsi="Times New Roman" w:hint="eastAsia"/>
          <w:szCs w:val="21"/>
        </w:rPr>
        <w:t>世界不平等数据库</w:t>
      </w:r>
      <w:r w:rsidR="00EC244B">
        <w:rPr>
          <w:rFonts w:ascii="Times New Roman" w:eastAsia="宋体" w:hAnsi="Times New Roman" w:hint="eastAsia"/>
          <w:szCs w:val="21"/>
        </w:rPr>
        <w:t>提供的中国与法、英等国数据同口径测算劳动收入份额，</w:t>
      </w:r>
      <w:r w:rsidR="00B4118F">
        <w:rPr>
          <w:rFonts w:ascii="Times New Roman" w:eastAsia="宋体" w:hAnsi="Times New Roman" w:hint="eastAsia"/>
          <w:szCs w:val="21"/>
        </w:rPr>
        <w:t>在一定程度上降低数据来源不同导致的</w:t>
      </w:r>
      <w:r w:rsidR="00627DE0">
        <w:rPr>
          <w:rFonts w:ascii="Times New Roman" w:eastAsia="宋体" w:hAnsi="Times New Roman" w:hint="eastAsia"/>
          <w:szCs w:val="21"/>
        </w:rPr>
        <w:t>测算</w:t>
      </w:r>
      <w:r w:rsidR="00B4118F">
        <w:rPr>
          <w:rFonts w:ascii="Times New Roman" w:eastAsia="宋体" w:hAnsi="Times New Roman" w:hint="eastAsia"/>
          <w:szCs w:val="21"/>
        </w:rPr>
        <w:t>偏误</w:t>
      </w:r>
      <w:r w:rsidR="00767A0B">
        <w:rPr>
          <w:rFonts w:ascii="Times New Roman" w:eastAsia="宋体" w:hAnsi="Times New Roman" w:hint="eastAsia"/>
          <w:szCs w:val="21"/>
        </w:rPr>
        <w:t>。</w:t>
      </w:r>
      <w:r w:rsidR="00200039">
        <w:rPr>
          <w:rFonts w:ascii="Times New Roman" w:eastAsia="宋体" w:hAnsi="Times New Roman" w:hint="eastAsia"/>
          <w:szCs w:val="21"/>
        </w:rPr>
        <w:t>图</w:t>
      </w:r>
      <w:r w:rsidR="00BA6619">
        <w:rPr>
          <w:rFonts w:ascii="Times New Roman" w:eastAsia="宋体" w:hAnsi="Times New Roman" w:hint="eastAsia"/>
          <w:szCs w:val="21"/>
        </w:rPr>
        <w:t>1</w:t>
      </w:r>
      <w:r w:rsidR="00BA6619">
        <w:rPr>
          <w:rFonts w:ascii="Times New Roman" w:eastAsia="宋体" w:hAnsi="Times New Roman"/>
          <w:szCs w:val="21"/>
        </w:rPr>
        <w:t>3</w:t>
      </w:r>
      <w:r w:rsidR="00200039">
        <w:rPr>
          <w:rFonts w:ascii="Times New Roman" w:eastAsia="宋体" w:hAnsi="Times New Roman" w:hint="eastAsia"/>
          <w:szCs w:val="21"/>
        </w:rPr>
        <w:t>为</w:t>
      </w:r>
      <w:r w:rsidR="00CC64CC">
        <w:rPr>
          <w:rFonts w:ascii="Times New Roman" w:eastAsia="宋体" w:hAnsi="Times New Roman" w:hint="eastAsia"/>
          <w:szCs w:val="21"/>
        </w:rPr>
        <w:t>测算结果，</w:t>
      </w:r>
      <w:r w:rsidR="00391042">
        <w:rPr>
          <w:rFonts w:ascii="Times New Roman" w:eastAsia="宋体" w:hAnsi="Times New Roman" w:hint="eastAsia"/>
          <w:szCs w:val="21"/>
        </w:rPr>
        <w:t>1</w:t>
      </w:r>
      <w:r w:rsidR="00391042">
        <w:rPr>
          <w:rFonts w:ascii="Times New Roman" w:eastAsia="宋体" w:hAnsi="Times New Roman"/>
          <w:szCs w:val="21"/>
        </w:rPr>
        <w:t>992</w:t>
      </w:r>
      <w:r w:rsidR="00391042">
        <w:rPr>
          <w:rFonts w:ascii="Times New Roman" w:eastAsia="宋体" w:hAnsi="Times New Roman" w:hint="eastAsia"/>
          <w:szCs w:val="21"/>
        </w:rPr>
        <w:t>—</w:t>
      </w:r>
      <w:r w:rsidR="001D0240">
        <w:rPr>
          <w:rFonts w:ascii="Times New Roman" w:eastAsia="宋体" w:hAnsi="Times New Roman" w:hint="eastAsia"/>
          <w:szCs w:val="21"/>
        </w:rPr>
        <w:t>2</w:t>
      </w:r>
      <w:r w:rsidR="001D0240">
        <w:rPr>
          <w:rFonts w:ascii="Times New Roman" w:eastAsia="宋体" w:hAnsi="Times New Roman"/>
          <w:szCs w:val="21"/>
        </w:rPr>
        <w:t>016</w:t>
      </w:r>
      <w:r w:rsidR="00391042">
        <w:rPr>
          <w:rFonts w:ascii="Times New Roman" w:eastAsia="宋体" w:hAnsi="Times New Roman" w:hint="eastAsia"/>
          <w:szCs w:val="21"/>
        </w:rPr>
        <w:t>年</w:t>
      </w:r>
      <w:r w:rsidR="00750DD5" w:rsidRPr="00F42E9F">
        <w:rPr>
          <w:rStyle w:val="a5"/>
          <w:rFonts w:ascii="Times New Roman" w:eastAsia="宋体" w:hAnsi="Times New Roman"/>
          <w:szCs w:val="21"/>
          <w:highlight w:val="yellow"/>
        </w:rPr>
        <w:footnoteReference w:id="16"/>
      </w:r>
      <w:r w:rsidR="00AD7111">
        <w:rPr>
          <w:rFonts w:ascii="Times New Roman" w:eastAsia="宋体" w:hAnsi="Times New Roman" w:hint="eastAsia"/>
          <w:szCs w:val="21"/>
        </w:rPr>
        <w:t>中国</w:t>
      </w:r>
      <w:r w:rsidR="00641DFA">
        <w:rPr>
          <w:rFonts w:ascii="Times New Roman" w:eastAsia="宋体" w:hAnsi="Times New Roman" w:hint="eastAsia"/>
          <w:szCs w:val="21"/>
        </w:rPr>
        <w:t>劳动收入份额均值为</w:t>
      </w:r>
      <w:r w:rsidR="00641DFA">
        <w:rPr>
          <w:rFonts w:ascii="Times New Roman" w:eastAsia="宋体" w:hAnsi="Times New Roman" w:hint="eastAsia"/>
          <w:szCs w:val="21"/>
        </w:rPr>
        <w:t>6</w:t>
      </w:r>
      <w:r w:rsidR="00210F82">
        <w:rPr>
          <w:rFonts w:ascii="Times New Roman" w:eastAsia="宋体" w:hAnsi="Times New Roman"/>
          <w:szCs w:val="21"/>
        </w:rPr>
        <w:t>9</w:t>
      </w:r>
      <w:r w:rsidR="00210F82">
        <w:rPr>
          <w:rFonts w:ascii="Times New Roman" w:eastAsia="宋体" w:hAnsi="Times New Roman" w:hint="eastAsia"/>
          <w:szCs w:val="21"/>
        </w:rPr>
        <w:t>.</w:t>
      </w:r>
      <w:r w:rsidR="0025004D">
        <w:rPr>
          <w:rFonts w:ascii="Times New Roman" w:eastAsia="宋体" w:hAnsi="Times New Roman"/>
          <w:szCs w:val="21"/>
        </w:rPr>
        <w:t>8</w:t>
      </w:r>
      <w:r w:rsidR="00641DFA">
        <w:rPr>
          <w:rFonts w:ascii="Times New Roman" w:eastAsia="宋体" w:hAnsi="Times New Roman" w:hint="eastAsia"/>
          <w:szCs w:val="21"/>
        </w:rPr>
        <w:t>%</w:t>
      </w:r>
      <w:r w:rsidR="00706AD5">
        <w:rPr>
          <w:rFonts w:ascii="Times New Roman" w:eastAsia="宋体" w:hAnsi="Times New Roman" w:hint="eastAsia"/>
          <w:szCs w:val="21"/>
        </w:rPr>
        <w:t>，中国劳动收入仍居于主体地位</w:t>
      </w:r>
      <w:r w:rsidR="008B548E">
        <w:rPr>
          <w:rFonts w:ascii="Times New Roman" w:eastAsia="宋体" w:hAnsi="Times New Roman" w:hint="eastAsia"/>
          <w:szCs w:val="21"/>
        </w:rPr>
        <w:t>，与法、英等国</w:t>
      </w:r>
      <w:r w:rsidR="009D1A5C">
        <w:rPr>
          <w:rFonts w:ascii="Times New Roman" w:eastAsia="宋体" w:hAnsi="Times New Roman" w:hint="eastAsia"/>
          <w:szCs w:val="21"/>
        </w:rPr>
        <w:t>均值</w:t>
      </w:r>
      <w:r w:rsidR="00057958">
        <w:rPr>
          <w:rFonts w:ascii="Times New Roman" w:eastAsia="宋体" w:hAnsi="Times New Roman" w:hint="eastAsia"/>
          <w:szCs w:val="21"/>
        </w:rPr>
        <w:t>的</w:t>
      </w:r>
      <w:r w:rsidR="009D1A5C">
        <w:rPr>
          <w:rFonts w:ascii="Times New Roman" w:eastAsia="宋体" w:hAnsi="Times New Roman" w:hint="eastAsia"/>
          <w:szCs w:val="21"/>
        </w:rPr>
        <w:t>差距为</w:t>
      </w:r>
      <w:r w:rsidR="0072536C">
        <w:rPr>
          <w:rFonts w:ascii="Times New Roman" w:eastAsia="宋体" w:hAnsi="Times New Roman"/>
          <w:szCs w:val="21"/>
        </w:rPr>
        <w:t>3</w:t>
      </w:r>
      <w:r w:rsidR="0072536C">
        <w:rPr>
          <w:rFonts w:ascii="Times New Roman" w:eastAsia="宋体" w:hAnsi="Times New Roman" w:hint="eastAsia"/>
          <w:szCs w:val="21"/>
        </w:rPr>
        <w:t>.</w:t>
      </w:r>
      <w:r w:rsidR="003D51FB">
        <w:rPr>
          <w:rFonts w:ascii="Times New Roman" w:eastAsia="宋体" w:hAnsi="Times New Roman"/>
          <w:szCs w:val="21"/>
        </w:rPr>
        <w:t>7</w:t>
      </w:r>
      <w:r w:rsidR="008B548E">
        <w:rPr>
          <w:rFonts w:ascii="Times New Roman" w:eastAsia="宋体" w:hAnsi="Times New Roman" w:hint="eastAsia"/>
          <w:szCs w:val="21"/>
        </w:rPr>
        <w:t>%</w:t>
      </w:r>
      <w:r w:rsidR="009D1A5C">
        <w:rPr>
          <w:rFonts w:ascii="Times New Roman" w:eastAsia="宋体" w:hAnsi="Times New Roman" w:hint="eastAsia"/>
          <w:szCs w:val="21"/>
        </w:rPr>
        <w:t>，</w:t>
      </w:r>
      <w:r w:rsidR="00B404E9">
        <w:rPr>
          <w:rFonts w:ascii="Times New Roman" w:eastAsia="宋体" w:hAnsi="Times New Roman" w:hint="eastAsia"/>
          <w:szCs w:val="21"/>
        </w:rPr>
        <w:t>较前文测算的</w:t>
      </w:r>
      <w:r w:rsidR="00B404E9">
        <w:rPr>
          <w:rFonts w:ascii="Times New Roman" w:eastAsia="宋体" w:hAnsi="Times New Roman" w:hint="eastAsia"/>
          <w:szCs w:val="21"/>
        </w:rPr>
        <w:t>1</w:t>
      </w:r>
      <w:r w:rsidR="00B404E9">
        <w:rPr>
          <w:rFonts w:ascii="Times New Roman" w:eastAsia="宋体" w:hAnsi="Times New Roman"/>
          <w:szCs w:val="21"/>
        </w:rPr>
        <w:t>978</w:t>
      </w:r>
      <w:r w:rsidR="00B404E9">
        <w:rPr>
          <w:rFonts w:ascii="Times New Roman" w:eastAsia="宋体" w:hAnsi="Times New Roman" w:hint="eastAsia"/>
          <w:szCs w:val="21"/>
        </w:rPr>
        <w:t>—</w:t>
      </w:r>
      <w:r w:rsidR="00B404E9">
        <w:rPr>
          <w:rFonts w:ascii="Times New Roman" w:eastAsia="宋体" w:hAnsi="Times New Roman" w:hint="eastAsia"/>
          <w:szCs w:val="21"/>
        </w:rPr>
        <w:t>2</w:t>
      </w:r>
      <w:r w:rsidR="00B404E9">
        <w:rPr>
          <w:rFonts w:ascii="Times New Roman" w:eastAsia="宋体" w:hAnsi="Times New Roman"/>
          <w:szCs w:val="21"/>
        </w:rPr>
        <w:t>020</w:t>
      </w:r>
      <w:r w:rsidR="00B404E9">
        <w:rPr>
          <w:rFonts w:ascii="Times New Roman" w:eastAsia="宋体" w:hAnsi="Times New Roman" w:hint="eastAsia"/>
          <w:szCs w:val="21"/>
        </w:rPr>
        <w:t>年的</w:t>
      </w:r>
      <w:r w:rsidR="008E2D7C">
        <w:rPr>
          <w:rFonts w:ascii="Times New Roman" w:eastAsia="宋体" w:hAnsi="Times New Roman" w:hint="eastAsia"/>
          <w:szCs w:val="21"/>
        </w:rPr>
        <w:t>均值</w:t>
      </w:r>
      <w:r w:rsidR="00B404E9">
        <w:rPr>
          <w:rFonts w:ascii="Times New Roman" w:eastAsia="宋体" w:hAnsi="Times New Roman" w:hint="eastAsia"/>
          <w:szCs w:val="21"/>
        </w:rPr>
        <w:t>差距缩小了</w:t>
      </w:r>
      <w:r w:rsidR="00B404E9">
        <w:rPr>
          <w:rFonts w:ascii="Times New Roman" w:eastAsia="宋体" w:hAnsi="Times New Roman" w:hint="eastAsia"/>
          <w:szCs w:val="21"/>
        </w:rPr>
        <w:t>2.</w:t>
      </w:r>
      <w:r w:rsidR="003D51FB">
        <w:rPr>
          <w:rFonts w:ascii="Times New Roman" w:eastAsia="宋体" w:hAnsi="Times New Roman"/>
          <w:szCs w:val="21"/>
        </w:rPr>
        <w:t>8</w:t>
      </w:r>
      <w:r w:rsidR="00B404E9">
        <w:rPr>
          <w:rFonts w:ascii="Times New Roman" w:eastAsia="宋体" w:hAnsi="Times New Roman" w:hint="eastAsia"/>
          <w:szCs w:val="21"/>
        </w:rPr>
        <w:t>个百分点</w:t>
      </w:r>
      <w:r w:rsidR="00B92211">
        <w:rPr>
          <w:rFonts w:ascii="Times New Roman" w:eastAsia="宋体" w:hAnsi="Times New Roman" w:hint="eastAsia"/>
          <w:szCs w:val="21"/>
        </w:rPr>
        <w:t>。</w:t>
      </w:r>
      <w:r w:rsidR="00653927">
        <w:rPr>
          <w:rFonts w:ascii="Times New Roman" w:eastAsia="宋体" w:hAnsi="Times New Roman" w:hint="eastAsia"/>
          <w:szCs w:val="21"/>
        </w:rPr>
        <w:t>该结果与</w:t>
      </w:r>
      <w:r w:rsidR="000A0485">
        <w:rPr>
          <w:rFonts w:ascii="Times New Roman" w:eastAsia="宋体" w:hAnsi="Times New Roman" w:hint="eastAsia"/>
          <w:szCs w:val="21"/>
        </w:rPr>
        <w:t>收入法</w:t>
      </w:r>
      <w:r w:rsidR="000A0485">
        <w:rPr>
          <w:rFonts w:ascii="Times New Roman" w:eastAsia="宋体" w:hAnsi="Times New Roman" w:hint="eastAsia"/>
          <w:szCs w:val="21"/>
        </w:rPr>
        <w:t>G</w:t>
      </w:r>
      <w:r w:rsidR="000A0485">
        <w:rPr>
          <w:rFonts w:ascii="Times New Roman" w:eastAsia="宋体" w:hAnsi="Times New Roman"/>
          <w:szCs w:val="21"/>
        </w:rPr>
        <w:t>DP</w:t>
      </w:r>
      <w:r w:rsidR="000A0485">
        <w:rPr>
          <w:rFonts w:ascii="Times New Roman" w:eastAsia="宋体" w:hAnsi="Times New Roman" w:hint="eastAsia"/>
          <w:szCs w:val="21"/>
        </w:rPr>
        <w:t>、资金流量表、投入产出表测算结果基本一致。</w:t>
      </w:r>
    </w:p>
    <w:p w14:paraId="38DA1849" w14:textId="142FBD9D" w:rsidR="005D1418" w:rsidRPr="00F824D6" w:rsidRDefault="00A14F6A" w:rsidP="00F42E9F">
      <w:pPr>
        <w:rPr>
          <w:rFonts w:ascii="Times New Roman" w:eastAsia="宋体" w:hAnsi="Times New Roman" w:cs="Times New Roman"/>
          <w:bCs/>
          <w:noProof/>
          <w:sz w:val="18"/>
          <w:szCs w:val="18"/>
        </w:rPr>
      </w:pPr>
      <w:r>
        <w:rPr>
          <w:noProof/>
        </w:rPr>
        <w:drawing>
          <wp:inline distT="0" distB="0" distL="0" distR="0" wp14:anchorId="0689FE7D" wp14:editId="76F4BBB4">
            <wp:extent cx="5255933" cy="2891118"/>
            <wp:effectExtent l="0" t="0" r="1905" b="5080"/>
            <wp:docPr id="14" name="图表 14">
              <a:extLst xmlns:a="http://schemas.openxmlformats.org/drawingml/2006/main">
                <a:ext uri="{FF2B5EF4-FFF2-40B4-BE49-F238E27FC236}">
                  <a16:creationId xmlns:a16="http://schemas.microsoft.com/office/drawing/2014/main" id="{FAD8DAC7-13CC-4067-A451-B9E0B7044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E277CC" w14:textId="7878502A" w:rsidR="005D1418" w:rsidRPr="00F52EC1" w:rsidRDefault="005D1418">
      <w:pPr>
        <w:pStyle w:val="af6"/>
      </w:pPr>
      <w:r w:rsidRPr="00F52EC1">
        <w:rPr>
          <w:rFonts w:hint="eastAsia"/>
        </w:rPr>
        <w:t>图</w:t>
      </w:r>
      <w:r w:rsidR="004A3D69" w:rsidRPr="00F52EC1">
        <w:rPr>
          <w:rFonts w:hint="eastAsia"/>
        </w:rPr>
        <w:t>1</w:t>
      </w:r>
      <w:r w:rsidR="004A3D69">
        <w:t>3</w:t>
      </w:r>
      <w:r w:rsidR="004A3D69" w:rsidRPr="00F52EC1">
        <w:t xml:space="preserve">  </w:t>
      </w:r>
      <w:r w:rsidRPr="00F52EC1">
        <w:t>1992</w:t>
      </w:r>
      <w:r w:rsidRPr="00F52EC1">
        <w:rPr>
          <w:rFonts w:hint="eastAsia"/>
        </w:rPr>
        <w:t>—</w:t>
      </w:r>
      <w:r>
        <w:rPr>
          <w:rFonts w:hint="eastAsia"/>
        </w:rPr>
        <w:t>20</w:t>
      </w:r>
      <w:r w:rsidR="00A60FA3">
        <w:t>20</w:t>
      </w:r>
      <w:r w:rsidRPr="00F52EC1">
        <w:rPr>
          <w:rFonts w:hint="eastAsia"/>
        </w:rPr>
        <w:t>年中国与世界部分国家</w:t>
      </w:r>
      <w:r>
        <w:rPr>
          <w:rFonts w:hint="eastAsia"/>
        </w:rPr>
        <w:t>劳动收入份额</w:t>
      </w:r>
      <w:r w:rsidR="00075315">
        <w:rPr>
          <w:rFonts w:hint="eastAsia"/>
        </w:rPr>
        <w:t>（</w:t>
      </w:r>
      <w:r w:rsidR="00075315">
        <w:rPr>
          <w:rFonts w:hint="eastAsia"/>
        </w:rPr>
        <w:t>W</w:t>
      </w:r>
      <w:r w:rsidR="00075315">
        <w:t>ID</w:t>
      </w:r>
      <w:r w:rsidR="00075315">
        <w:rPr>
          <w:rFonts w:hint="eastAsia"/>
        </w:rPr>
        <w:t>）</w:t>
      </w:r>
    </w:p>
    <w:p w14:paraId="3760A182" w14:textId="43621E5B" w:rsidR="000C335F" w:rsidRDefault="005D1418">
      <w:pPr>
        <w:pStyle w:val="af8"/>
        <w:rPr>
          <w:noProof/>
        </w:rPr>
      </w:pPr>
      <w:r>
        <w:rPr>
          <w:rFonts w:hint="eastAsia"/>
          <w:noProof/>
        </w:rPr>
        <w:t>注：</w:t>
      </w:r>
      <w:r w:rsidRPr="00F52EC1">
        <w:rPr>
          <w:rFonts w:hint="eastAsia"/>
          <w:noProof/>
        </w:rPr>
        <w:t>作者根据</w:t>
      </w:r>
      <w:r w:rsidRPr="00A71899">
        <w:rPr>
          <w:rFonts w:hint="eastAsia"/>
          <w:noProof/>
        </w:rPr>
        <w:t>世界不平等数据库</w:t>
      </w:r>
      <w:r>
        <w:rPr>
          <w:rFonts w:hint="eastAsia"/>
          <w:noProof/>
        </w:rPr>
        <w:t>计算所得，分子为劳动者报酬，分母为国民收入</w:t>
      </w:r>
      <w:r w:rsidRPr="00F52EC1">
        <w:rPr>
          <w:rFonts w:hint="eastAsia"/>
          <w:noProof/>
        </w:rPr>
        <w:t>。</w:t>
      </w:r>
    </w:p>
    <w:p w14:paraId="26335E54" w14:textId="77777777" w:rsidR="003272E8" w:rsidRDefault="003272E8">
      <w:pPr>
        <w:pStyle w:val="af8"/>
        <w:rPr>
          <w:noProof/>
        </w:rPr>
      </w:pPr>
    </w:p>
    <w:p w14:paraId="2B7D4B67" w14:textId="413C55D6" w:rsidR="00503DF7" w:rsidRDefault="004E3668" w:rsidP="001E09B5">
      <w:pPr>
        <w:ind w:firstLineChars="200" w:firstLine="420"/>
        <w:rPr>
          <w:rFonts w:ascii="Times New Roman" w:eastAsia="宋体" w:hAnsi="Times New Roman"/>
          <w:szCs w:val="21"/>
        </w:rPr>
      </w:pPr>
      <w:r>
        <w:rPr>
          <w:rFonts w:ascii="Times New Roman" w:eastAsia="宋体" w:hAnsi="Times New Roman" w:hint="eastAsia"/>
          <w:szCs w:val="21"/>
        </w:rPr>
        <w:t>第三，</w:t>
      </w:r>
      <w:r w:rsidR="009821AE">
        <w:rPr>
          <w:rFonts w:ascii="Times New Roman" w:eastAsia="宋体" w:hAnsi="Times New Roman" w:hint="eastAsia"/>
          <w:szCs w:val="21"/>
        </w:rPr>
        <w:t>以</w:t>
      </w:r>
      <w:r w:rsidR="00966E15">
        <w:rPr>
          <w:rFonts w:ascii="Times New Roman" w:eastAsia="宋体" w:hAnsi="Times New Roman" w:hint="eastAsia"/>
          <w:szCs w:val="21"/>
        </w:rPr>
        <w:t>G</w:t>
      </w:r>
      <w:r w:rsidR="00966E15">
        <w:rPr>
          <w:rFonts w:ascii="Times New Roman" w:eastAsia="宋体" w:hAnsi="Times New Roman"/>
          <w:szCs w:val="21"/>
        </w:rPr>
        <w:t>DP</w:t>
      </w:r>
      <w:r w:rsidR="009821AE">
        <w:rPr>
          <w:rFonts w:ascii="Times New Roman" w:eastAsia="宋体" w:hAnsi="Times New Roman" w:hint="eastAsia"/>
          <w:szCs w:val="21"/>
        </w:rPr>
        <w:t>为分母</w:t>
      </w:r>
      <w:r w:rsidR="005B437E">
        <w:rPr>
          <w:rFonts w:ascii="Times New Roman" w:eastAsia="宋体" w:hAnsi="Times New Roman" w:hint="eastAsia"/>
          <w:szCs w:val="21"/>
        </w:rPr>
        <w:t>进行国际比较</w:t>
      </w:r>
      <w:r w:rsidR="00FA07C6">
        <w:rPr>
          <w:rFonts w:ascii="Times New Roman" w:eastAsia="宋体" w:hAnsi="Times New Roman" w:hint="eastAsia"/>
          <w:szCs w:val="21"/>
        </w:rPr>
        <w:t>。</w:t>
      </w:r>
      <w:r w:rsidR="006205DE">
        <w:rPr>
          <w:rFonts w:ascii="Times New Roman" w:eastAsia="宋体" w:hAnsi="Times New Roman" w:hint="eastAsia"/>
          <w:szCs w:val="21"/>
        </w:rPr>
        <w:t>考虑到</w:t>
      </w:r>
      <w:r w:rsidR="005177E0">
        <w:rPr>
          <w:rFonts w:ascii="Times New Roman" w:eastAsia="宋体" w:hAnsi="Times New Roman" w:hint="eastAsia"/>
          <w:szCs w:val="21"/>
        </w:rPr>
        <w:t>现有文献在</w:t>
      </w:r>
      <w:r w:rsidR="006205DE">
        <w:rPr>
          <w:rFonts w:ascii="Times New Roman" w:eastAsia="宋体" w:hAnsi="Times New Roman" w:hint="eastAsia"/>
          <w:szCs w:val="21"/>
        </w:rPr>
        <w:t>劳动收入份额分母</w:t>
      </w:r>
      <w:r w:rsidR="00827CB6">
        <w:rPr>
          <w:rFonts w:ascii="Times New Roman" w:eastAsia="宋体" w:hAnsi="Times New Roman" w:hint="eastAsia"/>
          <w:szCs w:val="21"/>
        </w:rPr>
        <w:t>的</w:t>
      </w:r>
      <w:r w:rsidR="005177E0">
        <w:rPr>
          <w:rFonts w:ascii="Times New Roman" w:eastAsia="宋体" w:hAnsi="Times New Roman" w:hint="eastAsia"/>
          <w:szCs w:val="21"/>
        </w:rPr>
        <w:t>选择</w:t>
      </w:r>
      <w:r w:rsidR="00827CB6">
        <w:rPr>
          <w:rFonts w:ascii="Times New Roman" w:eastAsia="宋体" w:hAnsi="Times New Roman" w:hint="eastAsia"/>
          <w:szCs w:val="21"/>
        </w:rPr>
        <w:t>上</w:t>
      </w:r>
      <w:r w:rsidR="006205DE">
        <w:rPr>
          <w:rFonts w:ascii="Times New Roman" w:eastAsia="宋体" w:hAnsi="Times New Roman" w:hint="eastAsia"/>
          <w:szCs w:val="21"/>
        </w:rPr>
        <w:t>存在</w:t>
      </w:r>
      <w:r w:rsidR="005177E0">
        <w:rPr>
          <w:rFonts w:ascii="Times New Roman" w:eastAsia="宋体" w:hAnsi="Times New Roman" w:hint="eastAsia"/>
          <w:szCs w:val="21"/>
        </w:rPr>
        <w:t>较大</w:t>
      </w:r>
      <w:r w:rsidR="006205DE">
        <w:rPr>
          <w:rFonts w:ascii="Times New Roman" w:eastAsia="宋体" w:hAnsi="Times New Roman" w:hint="eastAsia"/>
          <w:szCs w:val="21"/>
        </w:rPr>
        <w:t>争议，本部分使用</w:t>
      </w:r>
      <w:r w:rsidR="007C34F5">
        <w:rPr>
          <w:rFonts w:ascii="Times New Roman" w:eastAsia="宋体" w:hAnsi="Times New Roman" w:hint="eastAsia"/>
          <w:szCs w:val="21"/>
        </w:rPr>
        <w:t>世界不平等数据库、</w:t>
      </w:r>
      <w:r w:rsidR="00FA3C4E" w:rsidRPr="00FA3C4E">
        <w:rPr>
          <w:rFonts w:ascii="Times New Roman" w:eastAsia="宋体" w:hAnsi="Times New Roman" w:hint="eastAsia"/>
          <w:szCs w:val="21"/>
        </w:rPr>
        <w:t>宾夕法尼亚大学世界数据库</w:t>
      </w:r>
      <w:r w:rsidR="00FA3C4E">
        <w:rPr>
          <w:rFonts w:ascii="Times New Roman" w:eastAsia="宋体" w:hAnsi="Times New Roman" w:hint="eastAsia"/>
          <w:szCs w:val="21"/>
        </w:rPr>
        <w:t>（</w:t>
      </w:r>
      <w:r w:rsidR="00D503A4" w:rsidRPr="00D503A4">
        <w:rPr>
          <w:rFonts w:ascii="Times New Roman" w:eastAsia="宋体" w:hAnsi="Times New Roman"/>
          <w:szCs w:val="21"/>
        </w:rPr>
        <w:t>Penn World Table</w:t>
      </w:r>
      <w:r w:rsidR="00D503A4">
        <w:rPr>
          <w:rFonts w:ascii="Times New Roman" w:eastAsia="宋体" w:hAnsi="Times New Roman" w:hint="eastAsia"/>
          <w:szCs w:val="21"/>
        </w:rPr>
        <w:t>，</w:t>
      </w:r>
      <w:r w:rsidR="00F46629">
        <w:rPr>
          <w:rFonts w:ascii="Times New Roman" w:eastAsia="宋体" w:hAnsi="Times New Roman"/>
          <w:szCs w:val="21"/>
        </w:rPr>
        <w:t>PWT</w:t>
      </w:r>
      <w:r w:rsidR="00FA3C4E">
        <w:rPr>
          <w:rFonts w:ascii="Times New Roman" w:eastAsia="宋体" w:hAnsi="Times New Roman" w:hint="eastAsia"/>
          <w:szCs w:val="21"/>
        </w:rPr>
        <w:t>）</w:t>
      </w:r>
      <w:r w:rsidR="007C34F5">
        <w:rPr>
          <w:rFonts w:ascii="Times New Roman" w:eastAsia="宋体" w:hAnsi="Times New Roman" w:hint="eastAsia"/>
          <w:szCs w:val="21"/>
        </w:rPr>
        <w:t>、</w:t>
      </w:r>
      <w:r w:rsidR="006205DE">
        <w:rPr>
          <w:rFonts w:ascii="Times New Roman" w:eastAsia="宋体" w:hAnsi="Times New Roman" w:hint="eastAsia"/>
          <w:szCs w:val="21"/>
        </w:rPr>
        <w:t>国际劳工组织</w:t>
      </w:r>
      <w:r w:rsidR="008628A6">
        <w:rPr>
          <w:rFonts w:ascii="Times New Roman" w:eastAsia="宋体" w:hAnsi="Times New Roman" w:hint="eastAsia"/>
          <w:szCs w:val="21"/>
        </w:rPr>
        <w:t>（</w:t>
      </w:r>
      <w:r w:rsidR="008628A6" w:rsidRPr="008628A6">
        <w:rPr>
          <w:rFonts w:ascii="Times New Roman" w:eastAsia="宋体" w:hAnsi="Times New Roman"/>
          <w:szCs w:val="21"/>
        </w:rPr>
        <w:t>International Labor Organization</w:t>
      </w:r>
      <w:r w:rsidR="004728E5">
        <w:rPr>
          <w:rFonts w:ascii="Times New Roman" w:eastAsia="宋体" w:hAnsi="Times New Roman" w:hint="eastAsia"/>
          <w:szCs w:val="21"/>
        </w:rPr>
        <w:t>，</w:t>
      </w:r>
      <w:r w:rsidR="004728E5" w:rsidRPr="004728E5">
        <w:rPr>
          <w:rFonts w:ascii="Times New Roman" w:eastAsia="宋体" w:hAnsi="Times New Roman"/>
          <w:szCs w:val="21"/>
        </w:rPr>
        <w:t>ILO</w:t>
      </w:r>
      <w:r w:rsidR="008628A6">
        <w:rPr>
          <w:rFonts w:ascii="Times New Roman" w:eastAsia="宋体" w:hAnsi="Times New Roman" w:hint="eastAsia"/>
          <w:szCs w:val="21"/>
        </w:rPr>
        <w:t>）</w:t>
      </w:r>
      <w:r w:rsidR="007C34F5">
        <w:rPr>
          <w:rFonts w:ascii="Times New Roman" w:eastAsia="宋体" w:hAnsi="Times New Roman" w:hint="eastAsia"/>
          <w:szCs w:val="21"/>
        </w:rPr>
        <w:t>等</w:t>
      </w:r>
      <w:r w:rsidR="00A92F2D">
        <w:rPr>
          <w:rFonts w:ascii="Times New Roman" w:eastAsia="宋体" w:hAnsi="Times New Roman" w:hint="eastAsia"/>
          <w:szCs w:val="21"/>
        </w:rPr>
        <w:t>提供的数据</w:t>
      </w:r>
      <w:r w:rsidR="00841B56">
        <w:rPr>
          <w:rFonts w:ascii="Times New Roman" w:eastAsia="宋体" w:hAnsi="Times New Roman" w:hint="eastAsia"/>
          <w:szCs w:val="21"/>
        </w:rPr>
        <w:t>测算各国劳动收入</w:t>
      </w:r>
      <w:r w:rsidR="007F4A2E">
        <w:rPr>
          <w:rFonts w:ascii="Times New Roman" w:eastAsia="宋体" w:hAnsi="Times New Roman" w:hint="eastAsia"/>
          <w:szCs w:val="21"/>
        </w:rPr>
        <w:t>占</w:t>
      </w:r>
      <w:r w:rsidR="007F4A2E">
        <w:rPr>
          <w:rFonts w:ascii="Times New Roman" w:eastAsia="宋体" w:hAnsi="Times New Roman" w:hint="eastAsia"/>
          <w:szCs w:val="21"/>
        </w:rPr>
        <w:t>G</w:t>
      </w:r>
      <w:r w:rsidR="007F4A2E">
        <w:rPr>
          <w:rFonts w:ascii="Times New Roman" w:eastAsia="宋体" w:hAnsi="Times New Roman"/>
          <w:szCs w:val="21"/>
        </w:rPr>
        <w:t>DP</w:t>
      </w:r>
      <w:r w:rsidR="007F4A2E">
        <w:rPr>
          <w:rFonts w:ascii="Times New Roman" w:eastAsia="宋体" w:hAnsi="Times New Roman" w:hint="eastAsia"/>
          <w:szCs w:val="21"/>
        </w:rPr>
        <w:t>比重</w:t>
      </w:r>
      <w:r w:rsidR="00EA1210">
        <w:rPr>
          <w:rFonts w:ascii="Times New Roman" w:eastAsia="宋体" w:hAnsi="Times New Roman" w:hint="eastAsia"/>
          <w:szCs w:val="21"/>
        </w:rPr>
        <w:t>，进一步比较</w:t>
      </w:r>
      <w:r w:rsidR="009F1F48">
        <w:rPr>
          <w:rFonts w:ascii="Times New Roman" w:eastAsia="宋体" w:hAnsi="Times New Roman" w:hint="eastAsia"/>
          <w:szCs w:val="21"/>
        </w:rPr>
        <w:t>中国与法、英等国</w:t>
      </w:r>
      <w:r w:rsidR="004230E5">
        <w:rPr>
          <w:rFonts w:ascii="Times New Roman" w:eastAsia="宋体" w:hAnsi="Times New Roman" w:hint="eastAsia"/>
          <w:szCs w:val="21"/>
        </w:rPr>
        <w:t>劳动收入份额</w:t>
      </w:r>
      <w:r w:rsidR="00DA7C27">
        <w:rPr>
          <w:rFonts w:ascii="Times New Roman" w:eastAsia="宋体" w:hAnsi="Times New Roman" w:hint="eastAsia"/>
          <w:szCs w:val="21"/>
        </w:rPr>
        <w:t>的</w:t>
      </w:r>
      <w:r w:rsidR="004230E5">
        <w:rPr>
          <w:rFonts w:ascii="Times New Roman" w:eastAsia="宋体" w:hAnsi="Times New Roman" w:hint="eastAsia"/>
          <w:szCs w:val="21"/>
        </w:rPr>
        <w:t>差异</w:t>
      </w:r>
      <w:r w:rsidR="00841B56">
        <w:rPr>
          <w:rFonts w:ascii="Times New Roman" w:eastAsia="宋体" w:hAnsi="Times New Roman" w:hint="eastAsia"/>
          <w:szCs w:val="21"/>
        </w:rPr>
        <w:t>。</w:t>
      </w:r>
      <w:r w:rsidR="00984FBB">
        <w:rPr>
          <w:rFonts w:ascii="Times New Roman" w:eastAsia="宋体" w:hAnsi="Times New Roman" w:hint="eastAsia"/>
          <w:szCs w:val="21"/>
        </w:rPr>
        <w:t>其一</w:t>
      </w:r>
      <w:r w:rsidR="007C34F5">
        <w:rPr>
          <w:rFonts w:ascii="Times New Roman" w:eastAsia="宋体" w:hAnsi="Times New Roman" w:hint="eastAsia"/>
          <w:szCs w:val="21"/>
        </w:rPr>
        <w:t>，</w:t>
      </w:r>
      <w:r w:rsidR="00C81D9D">
        <w:rPr>
          <w:rFonts w:ascii="Times New Roman" w:eastAsia="宋体" w:hAnsi="Times New Roman" w:hint="eastAsia"/>
          <w:szCs w:val="21"/>
        </w:rPr>
        <w:t>图</w:t>
      </w:r>
      <w:r w:rsidR="00C81D9D">
        <w:rPr>
          <w:rFonts w:ascii="Times New Roman" w:eastAsia="宋体" w:hAnsi="Times New Roman" w:hint="eastAsia"/>
          <w:szCs w:val="21"/>
        </w:rPr>
        <w:t>1</w:t>
      </w:r>
      <w:r w:rsidR="0083546C">
        <w:rPr>
          <w:rFonts w:ascii="Times New Roman" w:eastAsia="宋体" w:hAnsi="Times New Roman"/>
          <w:szCs w:val="21"/>
        </w:rPr>
        <w:t>4</w:t>
      </w:r>
      <w:r w:rsidR="00C81D9D">
        <w:rPr>
          <w:rFonts w:ascii="Times New Roman" w:eastAsia="宋体" w:hAnsi="Times New Roman" w:hint="eastAsia"/>
          <w:szCs w:val="21"/>
        </w:rPr>
        <w:t>为</w:t>
      </w:r>
      <w:r w:rsidR="00CC2D8D">
        <w:rPr>
          <w:rFonts w:ascii="Times New Roman" w:eastAsia="宋体" w:hAnsi="Times New Roman" w:hint="eastAsia"/>
          <w:szCs w:val="21"/>
        </w:rPr>
        <w:t>世界</w:t>
      </w:r>
      <w:r w:rsidR="007C34F5">
        <w:rPr>
          <w:rFonts w:ascii="Times New Roman" w:eastAsia="宋体" w:hAnsi="Times New Roman" w:hint="eastAsia"/>
          <w:szCs w:val="21"/>
        </w:rPr>
        <w:t>不平等数据库</w:t>
      </w:r>
      <w:r w:rsidR="00DA7C27">
        <w:rPr>
          <w:rFonts w:ascii="Times New Roman" w:eastAsia="宋体" w:hAnsi="Times New Roman" w:hint="eastAsia"/>
          <w:szCs w:val="21"/>
        </w:rPr>
        <w:t>同口径</w:t>
      </w:r>
      <w:r w:rsidR="007C34F5">
        <w:rPr>
          <w:rFonts w:ascii="Times New Roman" w:eastAsia="宋体" w:hAnsi="Times New Roman" w:hint="eastAsia"/>
          <w:szCs w:val="21"/>
        </w:rPr>
        <w:t>测算结果</w:t>
      </w:r>
      <w:r w:rsidR="00C81D9D">
        <w:rPr>
          <w:rFonts w:ascii="Times New Roman" w:eastAsia="宋体" w:hAnsi="Times New Roman" w:hint="eastAsia"/>
          <w:szCs w:val="21"/>
        </w:rPr>
        <w:t>，</w:t>
      </w:r>
      <w:r w:rsidR="00527C9E">
        <w:rPr>
          <w:rFonts w:ascii="Times New Roman" w:eastAsia="宋体" w:hAnsi="Times New Roman" w:hint="eastAsia"/>
          <w:szCs w:val="21"/>
        </w:rPr>
        <w:t>1</w:t>
      </w:r>
      <w:r w:rsidR="00527C9E">
        <w:rPr>
          <w:rFonts w:ascii="Times New Roman" w:eastAsia="宋体" w:hAnsi="Times New Roman"/>
          <w:szCs w:val="21"/>
        </w:rPr>
        <w:t>992</w:t>
      </w:r>
      <w:r w:rsidR="00527C9E">
        <w:rPr>
          <w:rFonts w:ascii="Times New Roman" w:eastAsia="宋体" w:hAnsi="Times New Roman" w:hint="eastAsia"/>
          <w:szCs w:val="21"/>
        </w:rPr>
        <w:t>—</w:t>
      </w:r>
      <w:r w:rsidR="00527C9E">
        <w:rPr>
          <w:rFonts w:ascii="Times New Roman" w:eastAsia="宋体" w:hAnsi="Times New Roman" w:hint="eastAsia"/>
          <w:szCs w:val="21"/>
        </w:rPr>
        <w:t>2</w:t>
      </w:r>
      <w:r w:rsidR="00527C9E">
        <w:rPr>
          <w:rFonts w:ascii="Times New Roman" w:eastAsia="宋体" w:hAnsi="Times New Roman"/>
          <w:szCs w:val="21"/>
        </w:rPr>
        <w:t>016</w:t>
      </w:r>
      <w:r w:rsidR="00527C9E">
        <w:rPr>
          <w:rFonts w:ascii="Times New Roman" w:eastAsia="宋体" w:hAnsi="Times New Roman" w:hint="eastAsia"/>
          <w:szCs w:val="21"/>
        </w:rPr>
        <w:t>年</w:t>
      </w:r>
      <w:r w:rsidR="00945071">
        <w:rPr>
          <w:rFonts w:ascii="Times New Roman" w:eastAsia="宋体" w:hAnsi="Times New Roman" w:hint="eastAsia"/>
          <w:szCs w:val="21"/>
        </w:rPr>
        <w:t>中国以</w:t>
      </w:r>
      <w:r w:rsidR="00945071">
        <w:rPr>
          <w:rFonts w:ascii="Times New Roman" w:eastAsia="宋体" w:hAnsi="Times New Roman" w:hint="eastAsia"/>
          <w:szCs w:val="21"/>
        </w:rPr>
        <w:t>G</w:t>
      </w:r>
      <w:r w:rsidR="00945071">
        <w:rPr>
          <w:rFonts w:ascii="Times New Roman" w:eastAsia="宋体" w:hAnsi="Times New Roman"/>
          <w:szCs w:val="21"/>
        </w:rPr>
        <w:t>DP</w:t>
      </w:r>
      <w:r w:rsidR="00945071">
        <w:rPr>
          <w:rFonts w:ascii="Times New Roman" w:eastAsia="宋体" w:hAnsi="Times New Roman" w:hint="eastAsia"/>
          <w:szCs w:val="21"/>
        </w:rPr>
        <w:t>为分母的劳动收入份额为</w:t>
      </w:r>
      <w:r w:rsidR="00945071">
        <w:rPr>
          <w:rFonts w:ascii="Times New Roman" w:eastAsia="宋体" w:hAnsi="Times New Roman" w:hint="eastAsia"/>
          <w:szCs w:val="21"/>
        </w:rPr>
        <w:t>5</w:t>
      </w:r>
      <w:r w:rsidR="00945071">
        <w:rPr>
          <w:rFonts w:ascii="Times New Roman" w:eastAsia="宋体" w:hAnsi="Times New Roman"/>
          <w:szCs w:val="21"/>
        </w:rPr>
        <w:t>0.</w:t>
      </w:r>
      <w:r w:rsidR="001A3C1B">
        <w:rPr>
          <w:rFonts w:ascii="Times New Roman" w:eastAsia="宋体" w:hAnsi="Times New Roman"/>
          <w:szCs w:val="21"/>
        </w:rPr>
        <w:t>7</w:t>
      </w:r>
      <w:r w:rsidR="00945071">
        <w:rPr>
          <w:rFonts w:ascii="Times New Roman" w:eastAsia="宋体" w:hAnsi="Times New Roman"/>
          <w:szCs w:val="21"/>
        </w:rPr>
        <w:t>%</w:t>
      </w:r>
      <w:r w:rsidR="00945071">
        <w:rPr>
          <w:rFonts w:ascii="Times New Roman" w:eastAsia="宋体" w:hAnsi="Times New Roman" w:hint="eastAsia"/>
          <w:szCs w:val="21"/>
        </w:rPr>
        <w:t>，</w:t>
      </w:r>
      <w:r w:rsidR="00527C9E">
        <w:rPr>
          <w:rFonts w:ascii="Times New Roman" w:eastAsia="宋体" w:hAnsi="Times New Roman" w:hint="eastAsia"/>
          <w:szCs w:val="21"/>
        </w:rPr>
        <w:t>较法、英等国低</w:t>
      </w:r>
      <w:r w:rsidR="00527C9E">
        <w:rPr>
          <w:rFonts w:ascii="Times New Roman" w:eastAsia="宋体" w:hAnsi="Times New Roman" w:hint="eastAsia"/>
          <w:szCs w:val="21"/>
        </w:rPr>
        <w:t>3</w:t>
      </w:r>
      <w:r w:rsidR="00527C9E">
        <w:rPr>
          <w:rFonts w:ascii="Times New Roman" w:eastAsia="宋体" w:hAnsi="Times New Roman"/>
          <w:szCs w:val="21"/>
        </w:rPr>
        <w:t>.7%</w:t>
      </w:r>
      <w:r w:rsidR="001D5827">
        <w:rPr>
          <w:rFonts w:ascii="Times New Roman" w:eastAsia="宋体" w:hAnsi="Times New Roman" w:hint="eastAsia"/>
          <w:szCs w:val="21"/>
        </w:rPr>
        <w:t>，与图</w:t>
      </w:r>
      <w:r w:rsidR="001D5827">
        <w:rPr>
          <w:rFonts w:ascii="Times New Roman" w:eastAsia="宋体" w:hAnsi="Times New Roman" w:hint="eastAsia"/>
          <w:szCs w:val="21"/>
        </w:rPr>
        <w:t>1</w:t>
      </w:r>
      <w:r w:rsidR="001D5827">
        <w:rPr>
          <w:rFonts w:ascii="Times New Roman" w:eastAsia="宋体" w:hAnsi="Times New Roman"/>
          <w:szCs w:val="21"/>
        </w:rPr>
        <w:t>3</w:t>
      </w:r>
      <w:r w:rsidR="001D5827">
        <w:rPr>
          <w:rFonts w:ascii="Times New Roman" w:eastAsia="宋体" w:hAnsi="Times New Roman" w:hint="eastAsia"/>
          <w:szCs w:val="21"/>
        </w:rPr>
        <w:t>中</w:t>
      </w:r>
      <w:r w:rsidR="00902BC6">
        <w:rPr>
          <w:rFonts w:ascii="Times New Roman" w:eastAsia="宋体" w:hAnsi="Times New Roman" w:hint="eastAsia"/>
          <w:szCs w:val="21"/>
        </w:rPr>
        <w:t>相同数据来源</w:t>
      </w:r>
      <w:r w:rsidR="0083546C">
        <w:rPr>
          <w:rFonts w:ascii="Times New Roman" w:eastAsia="宋体" w:hAnsi="Times New Roman" w:hint="eastAsia"/>
          <w:szCs w:val="21"/>
        </w:rPr>
        <w:t>以</w:t>
      </w:r>
      <w:r w:rsidR="001D5827">
        <w:rPr>
          <w:rFonts w:ascii="Times New Roman" w:eastAsia="宋体" w:hAnsi="Times New Roman" w:hint="eastAsia"/>
          <w:szCs w:val="21"/>
        </w:rPr>
        <w:t>国民收入为分母</w:t>
      </w:r>
      <w:r w:rsidR="00C24DC0">
        <w:rPr>
          <w:rFonts w:ascii="Times New Roman" w:eastAsia="宋体" w:hAnsi="Times New Roman" w:hint="eastAsia"/>
          <w:szCs w:val="21"/>
        </w:rPr>
        <w:t>得到的结论</w:t>
      </w:r>
      <w:r w:rsidR="001D5827">
        <w:rPr>
          <w:rFonts w:ascii="Times New Roman" w:eastAsia="宋体" w:hAnsi="Times New Roman" w:hint="eastAsia"/>
          <w:szCs w:val="21"/>
        </w:rPr>
        <w:t>基本一致</w:t>
      </w:r>
      <w:r w:rsidR="00DF6931">
        <w:rPr>
          <w:rFonts w:ascii="Times New Roman" w:eastAsia="宋体" w:hAnsi="Times New Roman" w:hint="eastAsia"/>
          <w:szCs w:val="21"/>
        </w:rPr>
        <w:t>。</w:t>
      </w:r>
    </w:p>
    <w:p w14:paraId="3768644C" w14:textId="77777777" w:rsidR="000C335F" w:rsidRDefault="000C335F" w:rsidP="001E09B5">
      <w:pPr>
        <w:ind w:firstLineChars="200" w:firstLine="420"/>
        <w:rPr>
          <w:rFonts w:ascii="Times New Roman" w:eastAsia="宋体" w:hAnsi="Times New Roman"/>
          <w:szCs w:val="21"/>
        </w:rPr>
      </w:pPr>
    </w:p>
    <w:p w14:paraId="71419CDE" w14:textId="5E0F6C2E" w:rsidR="001D4211" w:rsidRDefault="00C35C87" w:rsidP="00F42E9F">
      <w:pPr>
        <w:jc w:val="center"/>
        <w:rPr>
          <w:rFonts w:ascii="Times New Roman" w:eastAsia="宋体" w:hAnsi="Times New Roman"/>
          <w:szCs w:val="21"/>
        </w:rPr>
      </w:pPr>
      <w:r>
        <w:rPr>
          <w:noProof/>
        </w:rPr>
        <w:drawing>
          <wp:inline distT="0" distB="0" distL="0" distR="0" wp14:anchorId="10B61BAC" wp14:editId="35504BBC">
            <wp:extent cx="5255933" cy="2502646"/>
            <wp:effectExtent l="0" t="0" r="0" b="0"/>
            <wp:docPr id="18" name="图表 18">
              <a:extLst xmlns:a="http://schemas.openxmlformats.org/drawingml/2006/main">
                <a:ext uri="{FF2B5EF4-FFF2-40B4-BE49-F238E27FC236}">
                  <a16:creationId xmlns:a16="http://schemas.microsoft.com/office/drawing/2014/main" id="{A85588DF-359F-47F7-AC3E-24BF3591CE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74B7A4" w14:textId="5BCEE6EF" w:rsidR="00AE055A" w:rsidRPr="00F52EC1" w:rsidRDefault="00AE055A">
      <w:pPr>
        <w:pStyle w:val="af6"/>
      </w:pPr>
      <w:r w:rsidRPr="00F52EC1">
        <w:rPr>
          <w:rFonts w:hint="eastAsia"/>
        </w:rPr>
        <w:t>图</w:t>
      </w:r>
      <w:r w:rsidRPr="00F52EC1">
        <w:rPr>
          <w:rFonts w:hint="eastAsia"/>
        </w:rPr>
        <w:t>1</w:t>
      </w:r>
      <w:r w:rsidR="004A3D69">
        <w:t>4</w:t>
      </w:r>
      <w:r w:rsidRPr="00F52EC1">
        <w:t xml:space="preserve">  1992</w:t>
      </w:r>
      <w:r w:rsidRPr="00F52EC1">
        <w:rPr>
          <w:rFonts w:hint="eastAsia"/>
        </w:rPr>
        <w:t>—</w:t>
      </w:r>
      <w:r>
        <w:rPr>
          <w:rFonts w:hint="eastAsia"/>
        </w:rPr>
        <w:t>20</w:t>
      </w:r>
      <w:r>
        <w:t>20</w:t>
      </w:r>
      <w:r w:rsidRPr="00F52EC1">
        <w:rPr>
          <w:rFonts w:hint="eastAsia"/>
        </w:rPr>
        <w:t>年中国与世界部分国家</w:t>
      </w:r>
      <w:r>
        <w:rPr>
          <w:rFonts w:hint="eastAsia"/>
        </w:rPr>
        <w:t>劳动收入份额</w:t>
      </w:r>
      <w:r w:rsidR="00075315">
        <w:rPr>
          <w:rFonts w:hint="eastAsia"/>
        </w:rPr>
        <w:t>（</w:t>
      </w:r>
      <w:r w:rsidR="00075315">
        <w:rPr>
          <w:rFonts w:hint="eastAsia"/>
        </w:rPr>
        <w:t>W</w:t>
      </w:r>
      <w:r w:rsidR="00075315">
        <w:t>ID</w:t>
      </w:r>
      <w:r w:rsidR="00075315">
        <w:rPr>
          <w:rFonts w:hint="eastAsia"/>
        </w:rPr>
        <w:t>）</w:t>
      </w:r>
    </w:p>
    <w:p w14:paraId="08BD493C" w14:textId="5408DE26" w:rsidR="000C335F" w:rsidRDefault="00AE055A">
      <w:pPr>
        <w:pStyle w:val="af8"/>
        <w:rPr>
          <w:noProof/>
        </w:rPr>
      </w:pPr>
      <w:r>
        <w:rPr>
          <w:rFonts w:hint="eastAsia"/>
          <w:noProof/>
        </w:rPr>
        <w:t>注：</w:t>
      </w:r>
      <w:r w:rsidRPr="00F52EC1">
        <w:rPr>
          <w:rFonts w:hint="eastAsia"/>
          <w:noProof/>
        </w:rPr>
        <w:t>作者根据</w:t>
      </w:r>
      <w:r w:rsidRPr="00A71899">
        <w:rPr>
          <w:rFonts w:hint="eastAsia"/>
          <w:noProof/>
        </w:rPr>
        <w:t>世界不平等数据库</w:t>
      </w:r>
      <w:r>
        <w:rPr>
          <w:rFonts w:hint="eastAsia"/>
          <w:noProof/>
        </w:rPr>
        <w:t>计算所得，分子为劳动者报酬，分母为</w:t>
      </w:r>
      <w:r w:rsidR="00DD3632">
        <w:rPr>
          <w:rFonts w:hint="eastAsia"/>
          <w:noProof/>
        </w:rPr>
        <w:t>G</w:t>
      </w:r>
      <w:r w:rsidR="00DD3632">
        <w:rPr>
          <w:noProof/>
        </w:rPr>
        <w:t>DP</w:t>
      </w:r>
      <w:r w:rsidRPr="00F52EC1">
        <w:rPr>
          <w:rFonts w:hint="eastAsia"/>
          <w:noProof/>
        </w:rPr>
        <w:t>。</w:t>
      </w:r>
    </w:p>
    <w:p w14:paraId="733F481F" w14:textId="77777777" w:rsidR="00B63166" w:rsidRDefault="00B63166">
      <w:pPr>
        <w:pStyle w:val="af8"/>
        <w:rPr>
          <w:noProof/>
        </w:rPr>
      </w:pPr>
    </w:p>
    <w:p w14:paraId="2D0E0E5F" w14:textId="7BC59322" w:rsidR="00503DF7" w:rsidRDefault="00984FBB">
      <w:pPr>
        <w:ind w:firstLineChars="200" w:firstLine="420"/>
        <w:rPr>
          <w:rFonts w:ascii="Times New Roman" w:eastAsia="宋体" w:hAnsi="Times New Roman"/>
          <w:szCs w:val="21"/>
        </w:rPr>
      </w:pPr>
      <w:r>
        <w:rPr>
          <w:rFonts w:ascii="Times New Roman" w:eastAsia="宋体" w:hAnsi="Times New Roman" w:hint="eastAsia"/>
          <w:szCs w:val="21"/>
        </w:rPr>
        <w:t>其二</w:t>
      </w:r>
      <w:r w:rsidR="00E06955">
        <w:rPr>
          <w:rFonts w:ascii="Times New Roman" w:eastAsia="宋体" w:hAnsi="Times New Roman" w:hint="eastAsia"/>
          <w:szCs w:val="21"/>
        </w:rPr>
        <w:t>，</w:t>
      </w:r>
      <w:r w:rsidR="004A0F2F">
        <w:rPr>
          <w:rFonts w:ascii="Times New Roman" w:eastAsia="宋体" w:hAnsi="Times New Roman" w:hint="eastAsia"/>
          <w:szCs w:val="21"/>
        </w:rPr>
        <w:t>图</w:t>
      </w:r>
      <w:r w:rsidR="004A0F2F">
        <w:rPr>
          <w:rFonts w:ascii="Times New Roman" w:eastAsia="宋体" w:hAnsi="Times New Roman" w:hint="eastAsia"/>
          <w:szCs w:val="21"/>
        </w:rPr>
        <w:t>1</w:t>
      </w:r>
      <w:r w:rsidR="004A0F2F">
        <w:rPr>
          <w:rFonts w:ascii="Times New Roman" w:eastAsia="宋体" w:hAnsi="Times New Roman"/>
          <w:szCs w:val="21"/>
        </w:rPr>
        <w:t>5</w:t>
      </w:r>
      <w:r w:rsidR="004A0F2F">
        <w:rPr>
          <w:rFonts w:ascii="Times New Roman" w:eastAsia="宋体" w:hAnsi="Times New Roman" w:hint="eastAsia"/>
          <w:szCs w:val="21"/>
        </w:rPr>
        <w:t>为</w:t>
      </w:r>
      <w:r w:rsidR="00E06955" w:rsidRPr="00FA3C4E">
        <w:rPr>
          <w:rFonts w:ascii="Times New Roman" w:eastAsia="宋体" w:hAnsi="Times New Roman" w:hint="eastAsia"/>
          <w:szCs w:val="21"/>
        </w:rPr>
        <w:t>宾夕法尼亚大学世界数据库</w:t>
      </w:r>
      <w:r w:rsidR="004728E5">
        <w:rPr>
          <w:rFonts w:ascii="Times New Roman" w:eastAsia="宋体" w:hAnsi="Times New Roman" w:hint="eastAsia"/>
          <w:szCs w:val="21"/>
        </w:rPr>
        <w:t>（</w:t>
      </w:r>
      <w:r w:rsidR="004728E5">
        <w:rPr>
          <w:rFonts w:ascii="Times New Roman" w:eastAsia="宋体" w:hAnsi="Times New Roman" w:hint="eastAsia"/>
          <w:szCs w:val="21"/>
        </w:rPr>
        <w:t>P</w:t>
      </w:r>
      <w:r w:rsidR="004728E5">
        <w:rPr>
          <w:rFonts w:ascii="Times New Roman" w:eastAsia="宋体" w:hAnsi="Times New Roman"/>
          <w:szCs w:val="21"/>
        </w:rPr>
        <w:t>WT</w:t>
      </w:r>
      <w:r w:rsidR="004728E5">
        <w:rPr>
          <w:rFonts w:ascii="Times New Roman" w:eastAsia="宋体" w:hAnsi="Times New Roman" w:hint="eastAsia"/>
          <w:szCs w:val="21"/>
        </w:rPr>
        <w:t>）</w:t>
      </w:r>
      <w:r w:rsidR="00E06955">
        <w:rPr>
          <w:rFonts w:ascii="Times New Roman" w:eastAsia="宋体" w:hAnsi="Times New Roman" w:hint="eastAsia"/>
          <w:szCs w:val="21"/>
        </w:rPr>
        <w:t>测算</w:t>
      </w:r>
      <w:r w:rsidR="00AE055A">
        <w:rPr>
          <w:rFonts w:ascii="Times New Roman" w:eastAsia="宋体" w:hAnsi="Times New Roman" w:hint="eastAsia"/>
          <w:szCs w:val="21"/>
        </w:rPr>
        <w:t>结果。</w:t>
      </w:r>
      <w:r w:rsidR="004A0F2F">
        <w:rPr>
          <w:rFonts w:ascii="Times New Roman" w:eastAsia="宋体" w:hAnsi="Times New Roman" w:hint="eastAsia"/>
          <w:szCs w:val="21"/>
        </w:rPr>
        <w:t>1</w:t>
      </w:r>
      <w:r w:rsidR="004A0F2F">
        <w:rPr>
          <w:rFonts w:ascii="Times New Roman" w:eastAsia="宋体" w:hAnsi="Times New Roman"/>
          <w:szCs w:val="21"/>
        </w:rPr>
        <w:t>992</w:t>
      </w:r>
      <w:r w:rsidR="004A0F2F">
        <w:rPr>
          <w:rFonts w:ascii="Times New Roman" w:eastAsia="宋体" w:hAnsi="Times New Roman" w:hint="eastAsia"/>
          <w:szCs w:val="21"/>
        </w:rPr>
        <w:t>—</w:t>
      </w:r>
      <w:r w:rsidR="004A0F2F">
        <w:rPr>
          <w:rFonts w:ascii="Times New Roman" w:eastAsia="宋体" w:hAnsi="Times New Roman" w:hint="eastAsia"/>
          <w:szCs w:val="21"/>
        </w:rPr>
        <w:t>2</w:t>
      </w:r>
      <w:r w:rsidR="004A0F2F">
        <w:rPr>
          <w:rFonts w:ascii="Times New Roman" w:eastAsia="宋体" w:hAnsi="Times New Roman"/>
          <w:szCs w:val="21"/>
        </w:rPr>
        <w:t>016</w:t>
      </w:r>
      <w:r w:rsidR="004A0F2F">
        <w:rPr>
          <w:rFonts w:ascii="Times New Roman" w:eastAsia="宋体" w:hAnsi="Times New Roman" w:hint="eastAsia"/>
          <w:szCs w:val="21"/>
        </w:rPr>
        <w:t>年以</w:t>
      </w:r>
      <w:r w:rsidR="004A0F2F">
        <w:rPr>
          <w:rFonts w:ascii="Times New Roman" w:eastAsia="宋体" w:hAnsi="Times New Roman" w:hint="eastAsia"/>
          <w:szCs w:val="21"/>
        </w:rPr>
        <w:t>G</w:t>
      </w:r>
      <w:r w:rsidR="004A0F2F">
        <w:rPr>
          <w:rFonts w:ascii="Times New Roman" w:eastAsia="宋体" w:hAnsi="Times New Roman"/>
          <w:szCs w:val="21"/>
        </w:rPr>
        <w:t>DP</w:t>
      </w:r>
      <w:r w:rsidR="004A0F2F">
        <w:rPr>
          <w:rFonts w:ascii="Times New Roman" w:eastAsia="宋体" w:hAnsi="Times New Roman" w:hint="eastAsia"/>
          <w:szCs w:val="21"/>
        </w:rPr>
        <w:t>为分母的中国劳动收入份额均值为</w:t>
      </w:r>
      <w:r w:rsidR="004A0F2F">
        <w:rPr>
          <w:rFonts w:ascii="Times New Roman" w:eastAsia="宋体" w:hAnsi="Times New Roman" w:hint="eastAsia"/>
          <w:szCs w:val="21"/>
        </w:rPr>
        <w:t>5</w:t>
      </w:r>
      <w:r w:rsidR="004A0F2F">
        <w:rPr>
          <w:rFonts w:ascii="Times New Roman" w:eastAsia="宋体" w:hAnsi="Times New Roman"/>
          <w:szCs w:val="21"/>
        </w:rPr>
        <w:t>7.5%</w:t>
      </w:r>
      <w:r w:rsidR="00307600">
        <w:rPr>
          <w:rFonts w:ascii="Times New Roman" w:eastAsia="宋体" w:hAnsi="Times New Roman" w:hint="eastAsia"/>
          <w:szCs w:val="21"/>
        </w:rPr>
        <w:t>，</w:t>
      </w:r>
      <w:r w:rsidR="005B76CA">
        <w:rPr>
          <w:rFonts w:ascii="Times New Roman" w:eastAsia="宋体" w:hAnsi="Times New Roman" w:hint="eastAsia"/>
          <w:szCs w:val="21"/>
        </w:rPr>
        <w:t>比</w:t>
      </w:r>
      <w:r w:rsidR="00307600">
        <w:rPr>
          <w:rFonts w:ascii="Times New Roman" w:eastAsia="宋体" w:hAnsi="Times New Roman" w:hint="eastAsia"/>
          <w:szCs w:val="21"/>
        </w:rPr>
        <w:t>法、英等国</w:t>
      </w:r>
      <w:r w:rsidR="001661C2">
        <w:rPr>
          <w:rFonts w:ascii="Times New Roman" w:eastAsia="宋体" w:hAnsi="Times New Roman" w:hint="eastAsia"/>
          <w:szCs w:val="21"/>
        </w:rPr>
        <w:t>均值</w:t>
      </w:r>
      <w:r w:rsidR="00307600">
        <w:rPr>
          <w:rFonts w:ascii="Times New Roman" w:eastAsia="宋体" w:hAnsi="Times New Roman" w:hint="eastAsia"/>
          <w:szCs w:val="21"/>
        </w:rPr>
        <w:t>低</w:t>
      </w:r>
      <w:r w:rsidR="00307600">
        <w:rPr>
          <w:rFonts w:ascii="Times New Roman" w:eastAsia="宋体" w:hAnsi="Times New Roman" w:hint="eastAsia"/>
          <w:szCs w:val="21"/>
        </w:rPr>
        <w:t>2</w:t>
      </w:r>
      <w:r w:rsidR="00307600">
        <w:rPr>
          <w:rFonts w:ascii="Times New Roman" w:eastAsia="宋体" w:hAnsi="Times New Roman"/>
          <w:szCs w:val="21"/>
        </w:rPr>
        <w:t>.</w:t>
      </w:r>
      <w:r w:rsidR="005B76CA">
        <w:rPr>
          <w:rFonts w:ascii="Times New Roman" w:eastAsia="宋体" w:hAnsi="Times New Roman"/>
          <w:szCs w:val="21"/>
        </w:rPr>
        <w:t>5</w:t>
      </w:r>
      <w:r w:rsidR="00307600">
        <w:rPr>
          <w:rFonts w:ascii="Times New Roman" w:eastAsia="宋体" w:hAnsi="Times New Roman"/>
          <w:szCs w:val="21"/>
        </w:rPr>
        <w:t>%</w:t>
      </w:r>
      <w:r w:rsidR="00E911C4">
        <w:rPr>
          <w:rFonts w:ascii="Times New Roman" w:eastAsia="宋体" w:hAnsi="Times New Roman" w:hint="eastAsia"/>
          <w:szCs w:val="21"/>
        </w:rPr>
        <w:t>，</w:t>
      </w:r>
      <w:r w:rsidR="005B76CA">
        <w:rPr>
          <w:rFonts w:ascii="Times New Roman" w:eastAsia="宋体" w:hAnsi="Times New Roman" w:hint="eastAsia"/>
          <w:szCs w:val="21"/>
        </w:rPr>
        <w:t>但相较于</w:t>
      </w:r>
      <w:r w:rsidR="00F74CE9">
        <w:rPr>
          <w:rFonts w:ascii="Times New Roman" w:eastAsia="宋体" w:hAnsi="Times New Roman" w:hint="eastAsia"/>
          <w:szCs w:val="21"/>
        </w:rPr>
        <w:t>同时期</w:t>
      </w:r>
      <w:r w:rsidR="005B76CA">
        <w:rPr>
          <w:rFonts w:ascii="Times New Roman" w:eastAsia="宋体" w:hAnsi="Times New Roman" w:hint="eastAsia"/>
          <w:szCs w:val="21"/>
        </w:rPr>
        <w:t>使用</w:t>
      </w:r>
      <w:r w:rsidR="00E911C4">
        <w:rPr>
          <w:rFonts w:ascii="Times New Roman" w:eastAsia="宋体" w:hAnsi="Times New Roman" w:hint="eastAsia"/>
          <w:szCs w:val="21"/>
        </w:rPr>
        <w:t>世界不平等数据库测算</w:t>
      </w:r>
      <w:r w:rsidR="005B76CA">
        <w:rPr>
          <w:rFonts w:ascii="Times New Roman" w:eastAsia="宋体" w:hAnsi="Times New Roman" w:hint="eastAsia"/>
          <w:szCs w:val="21"/>
        </w:rPr>
        <w:t>得到的</w:t>
      </w:r>
      <w:r w:rsidR="005B76CA">
        <w:rPr>
          <w:rFonts w:ascii="Times New Roman" w:eastAsia="宋体" w:hAnsi="Times New Roman" w:hint="eastAsia"/>
          <w:szCs w:val="21"/>
        </w:rPr>
        <w:t>3</w:t>
      </w:r>
      <w:r w:rsidR="005B76CA">
        <w:rPr>
          <w:rFonts w:ascii="Times New Roman" w:eastAsia="宋体" w:hAnsi="Times New Roman"/>
          <w:szCs w:val="21"/>
        </w:rPr>
        <w:t>.7%</w:t>
      </w:r>
      <w:r w:rsidR="009C64E3">
        <w:rPr>
          <w:rFonts w:ascii="Times New Roman" w:eastAsia="宋体" w:hAnsi="Times New Roman" w:hint="eastAsia"/>
          <w:szCs w:val="21"/>
        </w:rPr>
        <w:t>，</w:t>
      </w:r>
      <w:r w:rsidR="00E911C4">
        <w:rPr>
          <w:rFonts w:ascii="Times New Roman" w:eastAsia="宋体" w:hAnsi="Times New Roman" w:hint="eastAsia"/>
          <w:szCs w:val="21"/>
        </w:rPr>
        <w:t>进一步缩小</w:t>
      </w:r>
      <w:r w:rsidR="005B76CA">
        <w:rPr>
          <w:rFonts w:ascii="Times New Roman" w:eastAsia="宋体" w:hAnsi="Times New Roman" w:hint="eastAsia"/>
          <w:szCs w:val="21"/>
        </w:rPr>
        <w:t>1.2</w:t>
      </w:r>
      <w:r w:rsidR="00A306AA">
        <w:rPr>
          <w:rFonts w:ascii="Times New Roman" w:eastAsia="宋体" w:hAnsi="Times New Roman" w:hint="eastAsia"/>
          <w:szCs w:val="21"/>
        </w:rPr>
        <w:t>个</w:t>
      </w:r>
      <w:r w:rsidR="005B76CA">
        <w:rPr>
          <w:rFonts w:ascii="Times New Roman" w:eastAsia="宋体" w:hAnsi="Times New Roman" w:hint="eastAsia"/>
          <w:szCs w:val="21"/>
        </w:rPr>
        <w:t>百分点</w:t>
      </w:r>
      <w:r w:rsidR="001661C2">
        <w:rPr>
          <w:rFonts w:ascii="Times New Roman" w:eastAsia="宋体" w:hAnsi="Times New Roman" w:hint="eastAsia"/>
          <w:szCs w:val="21"/>
        </w:rPr>
        <w:t>，</w:t>
      </w:r>
      <w:r w:rsidR="00A306AA">
        <w:rPr>
          <w:rFonts w:ascii="Times New Roman" w:eastAsia="宋体" w:hAnsi="Times New Roman" w:hint="eastAsia"/>
          <w:szCs w:val="21"/>
        </w:rPr>
        <w:t>且</w:t>
      </w:r>
      <w:r w:rsidR="00E87F2B">
        <w:rPr>
          <w:rFonts w:ascii="Times New Roman" w:eastAsia="宋体" w:hAnsi="Times New Roman" w:hint="eastAsia"/>
          <w:szCs w:val="21"/>
        </w:rPr>
        <w:t>高于</w:t>
      </w:r>
      <w:r w:rsidR="00FE42D8">
        <w:rPr>
          <w:rFonts w:ascii="Times New Roman" w:eastAsia="宋体" w:hAnsi="Times New Roman" w:hint="eastAsia"/>
          <w:szCs w:val="21"/>
        </w:rPr>
        <w:t>意大利与日本均值</w:t>
      </w:r>
      <w:r w:rsidR="00307600">
        <w:rPr>
          <w:rFonts w:ascii="Times New Roman" w:eastAsia="宋体" w:hAnsi="Times New Roman" w:hint="eastAsia"/>
          <w:szCs w:val="21"/>
        </w:rPr>
        <w:t>。</w:t>
      </w:r>
    </w:p>
    <w:p w14:paraId="65DC74AC" w14:textId="1731F986" w:rsidR="00E06955" w:rsidRDefault="00A14F6A" w:rsidP="00F42E9F">
      <w:pPr>
        <w:jc w:val="center"/>
        <w:rPr>
          <w:rFonts w:ascii="Times New Roman" w:eastAsia="宋体" w:hAnsi="Times New Roman"/>
          <w:szCs w:val="21"/>
        </w:rPr>
      </w:pPr>
      <w:r>
        <w:rPr>
          <w:noProof/>
        </w:rPr>
        <w:drawing>
          <wp:inline distT="0" distB="0" distL="0" distR="0" wp14:anchorId="733E4D56" wp14:editId="3829DD45">
            <wp:extent cx="5255932" cy="2532530"/>
            <wp:effectExtent l="0" t="0" r="0" b="1270"/>
            <wp:docPr id="16" name="图表 16">
              <a:extLst xmlns:a="http://schemas.openxmlformats.org/drawingml/2006/main">
                <a:ext uri="{FF2B5EF4-FFF2-40B4-BE49-F238E27FC236}">
                  <a16:creationId xmlns:a16="http://schemas.microsoft.com/office/drawing/2014/main" id="{9EF9DCF8-9EA4-41DA-BDA4-D4EA8B0075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889E71" w14:textId="031A4B45" w:rsidR="00DD3632" w:rsidRPr="00F52EC1" w:rsidRDefault="00DD3632">
      <w:pPr>
        <w:pStyle w:val="af6"/>
      </w:pPr>
      <w:r w:rsidRPr="00F52EC1">
        <w:rPr>
          <w:rFonts w:hint="eastAsia"/>
        </w:rPr>
        <w:t>图</w:t>
      </w:r>
      <w:r w:rsidRPr="00F52EC1">
        <w:rPr>
          <w:rFonts w:hint="eastAsia"/>
        </w:rPr>
        <w:t>1</w:t>
      </w:r>
      <w:r w:rsidR="004A3D69">
        <w:t>5</w:t>
      </w:r>
      <w:r w:rsidRPr="00F52EC1">
        <w:t xml:space="preserve">  1992</w:t>
      </w:r>
      <w:r w:rsidRPr="00F52EC1">
        <w:rPr>
          <w:rFonts w:hint="eastAsia"/>
        </w:rPr>
        <w:t>—</w:t>
      </w:r>
      <w:r>
        <w:rPr>
          <w:rFonts w:hint="eastAsia"/>
        </w:rPr>
        <w:t>20</w:t>
      </w:r>
      <w:r w:rsidR="00A14F6A">
        <w:t>19</w:t>
      </w:r>
      <w:r w:rsidRPr="00F52EC1">
        <w:rPr>
          <w:rFonts w:hint="eastAsia"/>
        </w:rPr>
        <w:t>年中国与世界部分国家</w:t>
      </w:r>
      <w:r w:rsidR="00573E72" w:rsidRPr="00BE0F11">
        <w:rPr>
          <w:rFonts w:hint="eastAsia"/>
        </w:rPr>
        <w:t>劳动者报酬占</w:t>
      </w:r>
      <w:r w:rsidR="00573E72" w:rsidRPr="00BE0F11">
        <w:t>GDP</w:t>
      </w:r>
      <w:r w:rsidR="00573E72" w:rsidRPr="00BE0F11">
        <w:t>比重</w:t>
      </w:r>
      <w:r w:rsidR="00075315">
        <w:rPr>
          <w:rFonts w:hint="eastAsia"/>
        </w:rPr>
        <w:t>（</w:t>
      </w:r>
      <w:r w:rsidR="00075315">
        <w:t>PWT</w:t>
      </w:r>
      <w:r w:rsidR="00075315">
        <w:rPr>
          <w:rFonts w:hint="eastAsia"/>
        </w:rPr>
        <w:t>）</w:t>
      </w:r>
    </w:p>
    <w:p w14:paraId="1E9F83EC" w14:textId="58E3BF92" w:rsidR="00503DF7" w:rsidRDefault="00DD3632">
      <w:pPr>
        <w:pStyle w:val="af8"/>
        <w:rPr>
          <w:noProof/>
        </w:rPr>
      </w:pPr>
      <w:r>
        <w:rPr>
          <w:rFonts w:hint="eastAsia"/>
          <w:noProof/>
        </w:rPr>
        <w:t>注：</w:t>
      </w:r>
      <w:r w:rsidR="00AC4A1A">
        <w:rPr>
          <w:rFonts w:hint="eastAsia"/>
          <w:noProof/>
        </w:rPr>
        <w:t>数据来自</w:t>
      </w:r>
      <w:r>
        <w:rPr>
          <w:rFonts w:hint="eastAsia"/>
          <w:noProof/>
        </w:rPr>
        <w:t>宾夕法尼亚大学世界</w:t>
      </w:r>
      <w:r w:rsidRPr="00A71899">
        <w:rPr>
          <w:rFonts w:hint="eastAsia"/>
          <w:noProof/>
        </w:rPr>
        <w:t>数据库</w:t>
      </w:r>
      <w:r w:rsidR="00F46629">
        <w:rPr>
          <w:rFonts w:hint="eastAsia"/>
          <w:noProof/>
        </w:rPr>
        <w:t>（</w:t>
      </w:r>
      <w:r w:rsidR="00F46629" w:rsidRPr="00F46629">
        <w:rPr>
          <w:noProof/>
        </w:rPr>
        <w:t>Feenstra et al</w:t>
      </w:r>
      <w:r w:rsidR="00F46629" w:rsidRPr="00F46629">
        <w:rPr>
          <w:noProof/>
        </w:rPr>
        <w:t>，</w:t>
      </w:r>
      <w:r w:rsidR="00F46629" w:rsidRPr="00F46629">
        <w:rPr>
          <w:noProof/>
        </w:rPr>
        <w:t>2015</w:t>
      </w:r>
      <w:r w:rsidR="00F46629">
        <w:rPr>
          <w:rFonts w:hint="eastAsia"/>
          <w:noProof/>
        </w:rPr>
        <w:t>）</w:t>
      </w:r>
      <w:r>
        <w:rPr>
          <w:rFonts w:hint="eastAsia"/>
          <w:noProof/>
        </w:rPr>
        <w:t>，分子为劳动者报酬，分母为</w:t>
      </w:r>
      <w:r>
        <w:rPr>
          <w:rFonts w:hint="eastAsia"/>
          <w:noProof/>
        </w:rPr>
        <w:t>G</w:t>
      </w:r>
      <w:r>
        <w:rPr>
          <w:noProof/>
        </w:rPr>
        <w:t>DP</w:t>
      </w:r>
      <w:r w:rsidRPr="00F52EC1">
        <w:rPr>
          <w:rFonts w:hint="eastAsia"/>
          <w:noProof/>
        </w:rPr>
        <w:t>。</w:t>
      </w:r>
    </w:p>
    <w:p w14:paraId="5444A06A" w14:textId="77777777" w:rsidR="00B50921" w:rsidRDefault="00B50921">
      <w:pPr>
        <w:pStyle w:val="af8"/>
        <w:rPr>
          <w:noProof/>
        </w:rPr>
      </w:pPr>
    </w:p>
    <w:p w14:paraId="0CAD3408" w14:textId="77986D66" w:rsidR="00503DF7" w:rsidRDefault="00984FBB">
      <w:pPr>
        <w:ind w:firstLineChars="200" w:firstLine="420"/>
        <w:rPr>
          <w:rFonts w:ascii="Times New Roman" w:eastAsia="宋体" w:hAnsi="Times New Roman"/>
          <w:szCs w:val="21"/>
        </w:rPr>
      </w:pPr>
      <w:r>
        <w:rPr>
          <w:rFonts w:ascii="Times New Roman" w:eastAsia="宋体" w:hAnsi="Times New Roman" w:hint="eastAsia"/>
          <w:szCs w:val="21"/>
        </w:rPr>
        <w:t>其三</w:t>
      </w:r>
      <w:r w:rsidR="00FB443C">
        <w:rPr>
          <w:rFonts w:ascii="Times New Roman" w:eastAsia="宋体" w:hAnsi="Times New Roman" w:hint="eastAsia"/>
          <w:szCs w:val="21"/>
        </w:rPr>
        <w:t>，</w:t>
      </w:r>
      <w:r w:rsidR="00E66BB3">
        <w:rPr>
          <w:rFonts w:ascii="Times New Roman" w:eastAsia="宋体" w:hAnsi="Times New Roman" w:hint="eastAsia"/>
          <w:szCs w:val="21"/>
        </w:rPr>
        <w:t>图</w:t>
      </w:r>
      <w:r w:rsidR="00E66BB3">
        <w:rPr>
          <w:rFonts w:ascii="Times New Roman" w:eastAsia="宋体" w:hAnsi="Times New Roman" w:hint="eastAsia"/>
          <w:szCs w:val="21"/>
        </w:rPr>
        <w:t>1</w:t>
      </w:r>
      <w:r w:rsidR="00E66BB3">
        <w:rPr>
          <w:rFonts w:ascii="Times New Roman" w:eastAsia="宋体" w:hAnsi="Times New Roman"/>
          <w:szCs w:val="21"/>
        </w:rPr>
        <w:t>6</w:t>
      </w:r>
      <w:r w:rsidR="00E66BB3">
        <w:rPr>
          <w:rFonts w:ascii="Times New Roman" w:eastAsia="宋体" w:hAnsi="Times New Roman" w:hint="eastAsia"/>
          <w:szCs w:val="21"/>
        </w:rPr>
        <w:t>为</w:t>
      </w:r>
      <w:r w:rsidR="00FB443C">
        <w:rPr>
          <w:rFonts w:ascii="Times New Roman" w:eastAsia="宋体" w:hAnsi="Times New Roman" w:hint="eastAsia"/>
          <w:szCs w:val="21"/>
        </w:rPr>
        <w:t>国际劳工组织</w:t>
      </w:r>
      <w:r w:rsidR="00C96B13">
        <w:rPr>
          <w:rFonts w:ascii="Times New Roman" w:eastAsia="宋体" w:hAnsi="Times New Roman" w:hint="eastAsia"/>
          <w:szCs w:val="21"/>
        </w:rPr>
        <w:t>数据</w:t>
      </w:r>
      <w:r w:rsidR="00E66BB3">
        <w:rPr>
          <w:rFonts w:ascii="Times New Roman" w:eastAsia="宋体" w:hAnsi="Times New Roman" w:hint="eastAsia"/>
          <w:szCs w:val="21"/>
        </w:rPr>
        <w:t>的</w:t>
      </w:r>
      <w:r w:rsidR="00C96B13">
        <w:rPr>
          <w:rFonts w:ascii="Times New Roman" w:eastAsia="宋体" w:hAnsi="Times New Roman" w:hint="eastAsia"/>
          <w:szCs w:val="21"/>
        </w:rPr>
        <w:t>测算</w:t>
      </w:r>
      <w:r w:rsidR="00E66BB3">
        <w:rPr>
          <w:rFonts w:ascii="Times New Roman" w:eastAsia="宋体" w:hAnsi="Times New Roman" w:hint="eastAsia"/>
          <w:szCs w:val="21"/>
        </w:rPr>
        <w:t>。</w:t>
      </w:r>
      <w:r w:rsidR="00E66BB3">
        <w:rPr>
          <w:rFonts w:ascii="Times New Roman" w:eastAsia="宋体" w:hAnsi="Times New Roman" w:hint="eastAsia"/>
          <w:szCs w:val="21"/>
        </w:rPr>
        <w:t>2</w:t>
      </w:r>
      <w:r w:rsidR="00E66BB3">
        <w:rPr>
          <w:rFonts w:ascii="Times New Roman" w:eastAsia="宋体" w:hAnsi="Times New Roman"/>
          <w:szCs w:val="21"/>
        </w:rPr>
        <w:t>004</w:t>
      </w:r>
      <w:r w:rsidR="00E66BB3">
        <w:rPr>
          <w:rFonts w:ascii="Times New Roman" w:eastAsia="宋体" w:hAnsi="Times New Roman" w:hint="eastAsia"/>
          <w:szCs w:val="21"/>
        </w:rPr>
        <w:t>—</w:t>
      </w:r>
      <w:r w:rsidR="00E66BB3">
        <w:rPr>
          <w:rFonts w:ascii="Times New Roman" w:eastAsia="宋体" w:hAnsi="Times New Roman" w:hint="eastAsia"/>
          <w:szCs w:val="21"/>
        </w:rPr>
        <w:t>2</w:t>
      </w:r>
      <w:r w:rsidR="00E66BB3">
        <w:rPr>
          <w:rFonts w:ascii="Times New Roman" w:eastAsia="宋体" w:hAnsi="Times New Roman"/>
          <w:szCs w:val="21"/>
        </w:rPr>
        <w:t>019</w:t>
      </w:r>
      <w:r w:rsidR="00E66BB3">
        <w:rPr>
          <w:rFonts w:ascii="Times New Roman" w:eastAsia="宋体" w:hAnsi="Times New Roman" w:hint="eastAsia"/>
          <w:szCs w:val="21"/>
        </w:rPr>
        <w:t>年</w:t>
      </w:r>
      <w:r w:rsidR="00EB20E9">
        <w:rPr>
          <w:rFonts w:ascii="Times New Roman" w:eastAsia="宋体" w:hAnsi="Times New Roman" w:hint="eastAsia"/>
          <w:szCs w:val="21"/>
        </w:rPr>
        <w:t>中国劳动收入占</w:t>
      </w:r>
      <w:r w:rsidR="00EB20E9">
        <w:rPr>
          <w:rFonts w:ascii="Times New Roman" w:eastAsia="宋体" w:hAnsi="Times New Roman" w:hint="eastAsia"/>
          <w:szCs w:val="21"/>
        </w:rPr>
        <w:t>G</w:t>
      </w:r>
      <w:r w:rsidR="00EB20E9">
        <w:rPr>
          <w:rFonts w:ascii="Times New Roman" w:eastAsia="宋体" w:hAnsi="Times New Roman"/>
          <w:szCs w:val="21"/>
        </w:rPr>
        <w:t>DP</w:t>
      </w:r>
      <w:r w:rsidR="00EB20E9">
        <w:rPr>
          <w:rFonts w:ascii="Times New Roman" w:eastAsia="宋体" w:hAnsi="Times New Roman" w:hint="eastAsia"/>
          <w:szCs w:val="21"/>
        </w:rPr>
        <w:t>比重</w:t>
      </w:r>
      <w:r w:rsidR="002A55A1">
        <w:rPr>
          <w:rFonts w:ascii="Times New Roman" w:eastAsia="宋体" w:hAnsi="Times New Roman" w:hint="eastAsia"/>
          <w:szCs w:val="21"/>
        </w:rPr>
        <w:t>为</w:t>
      </w:r>
      <w:r w:rsidR="002A55A1">
        <w:rPr>
          <w:rFonts w:ascii="Times New Roman" w:eastAsia="宋体" w:hAnsi="Times New Roman" w:hint="eastAsia"/>
          <w:szCs w:val="21"/>
        </w:rPr>
        <w:t>4</w:t>
      </w:r>
      <w:r w:rsidR="002A55A1">
        <w:rPr>
          <w:rFonts w:ascii="Times New Roman" w:eastAsia="宋体" w:hAnsi="Times New Roman"/>
          <w:szCs w:val="21"/>
        </w:rPr>
        <w:t>9.81%</w:t>
      </w:r>
      <w:r w:rsidR="002A55A1">
        <w:rPr>
          <w:rFonts w:ascii="Times New Roman" w:eastAsia="宋体" w:hAnsi="Times New Roman" w:hint="eastAsia"/>
          <w:szCs w:val="21"/>
        </w:rPr>
        <w:t>，较法、英等国均值低</w:t>
      </w:r>
      <w:r w:rsidR="002A55A1">
        <w:rPr>
          <w:rFonts w:ascii="Times New Roman" w:eastAsia="宋体" w:hAnsi="Times New Roman" w:hint="eastAsia"/>
          <w:szCs w:val="21"/>
        </w:rPr>
        <w:t>9</w:t>
      </w:r>
      <w:r w:rsidR="002A55A1">
        <w:rPr>
          <w:rFonts w:ascii="Times New Roman" w:eastAsia="宋体" w:hAnsi="Times New Roman"/>
          <w:szCs w:val="21"/>
        </w:rPr>
        <w:t>.9%</w:t>
      </w:r>
      <w:r w:rsidR="00E81FA7">
        <w:rPr>
          <w:rFonts w:ascii="Times New Roman" w:eastAsia="宋体" w:hAnsi="Times New Roman" w:hint="eastAsia"/>
          <w:szCs w:val="21"/>
        </w:rPr>
        <w:t>，</w:t>
      </w:r>
      <w:r w:rsidR="00587690">
        <w:rPr>
          <w:rFonts w:ascii="Times New Roman" w:eastAsia="宋体" w:hAnsi="Times New Roman" w:hint="eastAsia"/>
          <w:szCs w:val="21"/>
        </w:rPr>
        <w:t>与世界不平等数据库</w:t>
      </w:r>
      <w:r w:rsidR="00E81FA7">
        <w:rPr>
          <w:rFonts w:ascii="Times New Roman" w:eastAsia="宋体" w:hAnsi="Times New Roman" w:hint="eastAsia"/>
          <w:szCs w:val="21"/>
        </w:rPr>
        <w:t>、</w:t>
      </w:r>
      <w:r w:rsidR="00587690" w:rsidRPr="00FA3C4E">
        <w:rPr>
          <w:rFonts w:ascii="Times New Roman" w:eastAsia="宋体" w:hAnsi="Times New Roman" w:hint="eastAsia"/>
          <w:szCs w:val="21"/>
        </w:rPr>
        <w:t>宾夕法尼亚大学世界数据库</w:t>
      </w:r>
      <w:r w:rsidR="00E81FA7">
        <w:rPr>
          <w:rFonts w:ascii="Times New Roman" w:eastAsia="宋体" w:hAnsi="Times New Roman" w:hint="eastAsia"/>
          <w:szCs w:val="21"/>
        </w:rPr>
        <w:t>等</w:t>
      </w:r>
      <w:r w:rsidR="00587690">
        <w:rPr>
          <w:rFonts w:ascii="Times New Roman" w:eastAsia="宋体" w:hAnsi="Times New Roman" w:hint="eastAsia"/>
          <w:szCs w:val="21"/>
        </w:rPr>
        <w:t>测算结果相差较大</w:t>
      </w:r>
      <w:r w:rsidR="00C96B13">
        <w:rPr>
          <w:rFonts w:ascii="Times New Roman" w:eastAsia="宋体" w:hAnsi="Times New Roman" w:hint="eastAsia"/>
          <w:szCs w:val="21"/>
        </w:rPr>
        <w:t>。</w:t>
      </w:r>
      <w:r w:rsidR="00EB20E9">
        <w:rPr>
          <w:rFonts w:ascii="Times New Roman" w:eastAsia="宋体" w:hAnsi="Times New Roman" w:hint="eastAsia"/>
          <w:szCs w:val="21"/>
        </w:rPr>
        <w:t>但</w:t>
      </w:r>
      <w:r w:rsidR="00584DD0">
        <w:rPr>
          <w:rFonts w:ascii="Times New Roman" w:eastAsia="宋体" w:hAnsi="Times New Roman" w:hint="eastAsia"/>
          <w:szCs w:val="21"/>
        </w:rPr>
        <w:t>该数据中，除中国以外的国家均调整了个体经济的混合收入</w:t>
      </w:r>
      <w:r w:rsidR="00D438F7">
        <w:rPr>
          <w:rFonts w:ascii="Times New Roman" w:eastAsia="宋体" w:hAnsi="Times New Roman" w:hint="eastAsia"/>
          <w:szCs w:val="21"/>
        </w:rPr>
        <w:t>（</w:t>
      </w:r>
      <w:r w:rsidR="00D438F7" w:rsidRPr="00D438F7">
        <w:rPr>
          <w:rFonts w:ascii="Times New Roman" w:eastAsia="宋体" w:hAnsi="Times New Roman"/>
          <w:szCs w:val="21"/>
        </w:rPr>
        <w:t>Gomis</w:t>
      </w:r>
      <w:r w:rsidR="00D438F7">
        <w:rPr>
          <w:rFonts w:ascii="Times New Roman" w:eastAsia="宋体" w:hAnsi="Times New Roman" w:hint="eastAsia"/>
          <w:szCs w:val="21"/>
        </w:rPr>
        <w:t>，</w:t>
      </w:r>
      <w:r w:rsidR="00D438F7">
        <w:rPr>
          <w:rFonts w:ascii="Times New Roman" w:eastAsia="宋体" w:hAnsi="Times New Roman" w:hint="eastAsia"/>
          <w:szCs w:val="21"/>
        </w:rPr>
        <w:t>2</w:t>
      </w:r>
      <w:r w:rsidR="00D438F7">
        <w:rPr>
          <w:rFonts w:ascii="Times New Roman" w:eastAsia="宋体" w:hAnsi="Times New Roman"/>
          <w:szCs w:val="21"/>
        </w:rPr>
        <w:t>019</w:t>
      </w:r>
      <w:r w:rsidR="00D438F7">
        <w:rPr>
          <w:rFonts w:ascii="Times New Roman" w:eastAsia="宋体" w:hAnsi="Times New Roman" w:hint="eastAsia"/>
          <w:szCs w:val="21"/>
        </w:rPr>
        <w:t>）</w:t>
      </w:r>
      <w:r w:rsidR="00584DD0">
        <w:rPr>
          <w:rFonts w:ascii="Times New Roman" w:eastAsia="宋体" w:hAnsi="Times New Roman" w:hint="eastAsia"/>
          <w:szCs w:val="21"/>
        </w:rPr>
        <w:t>，因此，</w:t>
      </w:r>
      <w:r w:rsidR="00220AD9">
        <w:rPr>
          <w:rFonts w:ascii="Times New Roman" w:eastAsia="宋体" w:hAnsi="Times New Roman" w:hint="eastAsia"/>
          <w:szCs w:val="21"/>
        </w:rPr>
        <w:t>该数据提供的</w:t>
      </w:r>
      <w:r w:rsidR="00584DD0">
        <w:rPr>
          <w:rFonts w:ascii="Times New Roman" w:eastAsia="宋体" w:hAnsi="Times New Roman" w:hint="eastAsia"/>
          <w:szCs w:val="21"/>
        </w:rPr>
        <w:t>中国数据与其他国家不</w:t>
      </w:r>
      <w:r w:rsidR="009B6071">
        <w:rPr>
          <w:rFonts w:ascii="Times New Roman" w:eastAsia="宋体" w:hAnsi="Times New Roman" w:hint="eastAsia"/>
          <w:szCs w:val="21"/>
        </w:rPr>
        <w:t>能直接比较</w:t>
      </w:r>
      <w:r w:rsidR="00584DD0">
        <w:rPr>
          <w:rFonts w:ascii="Times New Roman" w:eastAsia="宋体" w:hAnsi="Times New Roman" w:hint="eastAsia"/>
          <w:szCs w:val="21"/>
        </w:rPr>
        <w:t>，</w:t>
      </w:r>
      <w:r w:rsidR="00CE4F23">
        <w:rPr>
          <w:rFonts w:ascii="Times New Roman" w:eastAsia="宋体" w:hAnsi="Times New Roman" w:hint="eastAsia"/>
          <w:szCs w:val="21"/>
        </w:rPr>
        <w:t>基于此的差异</w:t>
      </w:r>
      <w:r w:rsidR="00C924FF">
        <w:rPr>
          <w:rFonts w:ascii="Times New Roman" w:eastAsia="宋体" w:hAnsi="Times New Roman" w:hint="eastAsia"/>
          <w:szCs w:val="21"/>
        </w:rPr>
        <w:t>可能</w:t>
      </w:r>
      <w:r w:rsidR="0065395A">
        <w:rPr>
          <w:rFonts w:ascii="Times New Roman" w:eastAsia="宋体" w:hAnsi="Times New Roman" w:hint="eastAsia"/>
          <w:szCs w:val="21"/>
        </w:rPr>
        <w:t>是由于</w:t>
      </w:r>
      <w:r w:rsidR="009B6071">
        <w:rPr>
          <w:rFonts w:ascii="Times New Roman" w:eastAsia="宋体" w:hAnsi="Times New Roman" w:hint="eastAsia"/>
          <w:szCs w:val="21"/>
        </w:rPr>
        <w:t>测算</w:t>
      </w:r>
      <w:r w:rsidR="00C924FF">
        <w:rPr>
          <w:rFonts w:ascii="Times New Roman" w:eastAsia="宋体" w:hAnsi="Times New Roman" w:hint="eastAsia"/>
          <w:szCs w:val="21"/>
        </w:rPr>
        <w:t>口径不同</w:t>
      </w:r>
      <w:r w:rsidR="009B6071">
        <w:rPr>
          <w:rFonts w:ascii="Times New Roman" w:eastAsia="宋体" w:hAnsi="Times New Roman" w:hint="eastAsia"/>
          <w:szCs w:val="21"/>
        </w:rPr>
        <w:t>。</w:t>
      </w:r>
      <w:r w:rsidR="00C924FF">
        <w:rPr>
          <w:rFonts w:ascii="Times New Roman" w:eastAsia="宋体" w:hAnsi="Times New Roman" w:hint="eastAsia"/>
          <w:szCs w:val="21"/>
        </w:rPr>
        <w:t>为此，本文</w:t>
      </w:r>
      <w:r w:rsidR="003E2BE2">
        <w:rPr>
          <w:rFonts w:ascii="Times New Roman" w:eastAsia="宋体" w:hAnsi="Times New Roman" w:hint="eastAsia"/>
          <w:szCs w:val="21"/>
        </w:rPr>
        <w:t>接下来</w:t>
      </w:r>
      <w:r w:rsidR="00C924FF">
        <w:rPr>
          <w:rFonts w:ascii="Times New Roman" w:eastAsia="宋体" w:hAnsi="Times New Roman" w:hint="eastAsia"/>
          <w:szCs w:val="21"/>
        </w:rPr>
        <w:t>通过剔除混合收入</w:t>
      </w:r>
      <w:r w:rsidR="00151014">
        <w:rPr>
          <w:rFonts w:ascii="Times New Roman" w:eastAsia="宋体" w:hAnsi="Times New Roman" w:hint="eastAsia"/>
          <w:szCs w:val="21"/>
        </w:rPr>
        <w:t>，进一步检验国际比较</w:t>
      </w:r>
      <w:r w:rsidR="00BC7A8E">
        <w:rPr>
          <w:rFonts w:ascii="Times New Roman" w:eastAsia="宋体" w:hAnsi="Times New Roman" w:hint="eastAsia"/>
          <w:szCs w:val="21"/>
        </w:rPr>
        <w:t>结果的</w:t>
      </w:r>
      <w:r w:rsidR="009C6209">
        <w:rPr>
          <w:rFonts w:ascii="Times New Roman" w:eastAsia="宋体" w:hAnsi="Times New Roman" w:hint="eastAsia"/>
          <w:szCs w:val="21"/>
        </w:rPr>
        <w:t>稳健性</w:t>
      </w:r>
      <w:r w:rsidR="00C924FF">
        <w:rPr>
          <w:rFonts w:ascii="Times New Roman" w:eastAsia="宋体" w:hAnsi="Times New Roman" w:hint="eastAsia"/>
          <w:szCs w:val="21"/>
        </w:rPr>
        <w:t>。</w:t>
      </w:r>
    </w:p>
    <w:p w14:paraId="1FCCC075" w14:textId="77777777" w:rsidR="00B50921" w:rsidRDefault="00B50921">
      <w:pPr>
        <w:ind w:firstLineChars="200" w:firstLine="420"/>
        <w:rPr>
          <w:rFonts w:ascii="Times New Roman" w:eastAsia="宋体" w:hAnsi="Times New Roman"/>
          <w:szCs w:val="21"/>
        </w:rPr>
      </w:pPr>
    </w:p>
    <w:p w14:paraId="0ED7429A" w14:textId="19F4AF4C" w:rsidR="00584DD0" w:rsidRDefault="00C35C87" w:rsidP="00F42E9F">
      <w:pPr>
        <w:jc w:val="center"/>
        <w:rPr>
          <w:rFonts w:ascii="Times New Roman" w:eastAsia="宋体" w:hAnsi="Times New Roman"/>
          <w:szCs w:val="21"/>
        </w:rPr>
      </w:pPr>
      <w:r>
        <w:rPr>
          <w:noProof/>
        </w:rPr>
        <w:drawing>
          <wp:inline distT="0" distB="0" distL="0" distR="0" wp14:anchorId="5AF5C4B7" wp14:editId="218893B4">
            <wp:extent cx="5255932" cy="2159000"/>
            <wp:effectExtent l="0" t="0" r="1905" b="0"/>
            <wp:docPr id="19" name="图表 19">
              <a:extLst xmlns:a="http://schemas.openxmlformats.org/drawingml/2006/main">
                <a:ext uri="{FF2B5EF4-FFF2-40B4-BE49-F238E27FC236}">
                  <a16:creationId xmlns:a16="http://schemas.microsoft.com/office/drawing/2014/main" id="{7D9F459D-2F1E-4F03-AD56-2F5D8A09FB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0F7702" w14:textId="1B293C68" w:rsidR="004A3D69" w:rsidRPr="00F52EC1" w:rsidRDefault="004A3D69">
      <w:pPr>
        <w:pStyle w:val="af6"/>
      </w:pPr>
      <w:r w:rsidRPr="00F52EC1">
        <w:rPr>
          <w:rFonts w:hint="eastAsia"/>
        </w:rPr>
        <w:t>图</w:t>
      </w:r>
      <w:r w:rsidRPr="00F52EC1">
        <w:rPr>
          <w:rFonts w:hint="eastAsia"/>
        </w:rPr>
        <w:t>1</w:t>
      </w:r>
      <w:r>
        <w:t>6</w:t>
      </w:r>
      <w:r w:rsidRPr="00F52EC1">
        <w:t xml:space="preserve">  1992</w:t>
      </w:r>
      <w:r w:rsidRPr="00F52EC1">
        <w:rPr>
          <w:rFonts w:hint="eastAsia"/>
        </w:rPr>
        <w:t>—</w:t>
      </w:r>
      <w:r>
        <w:rPr>
          <w:rFonts w:hint="eastAsia"/>
        </w:rPr>
        <w:t>20</w:t>
      </w:r>
      <w:r w:rsidR="00A14F6A">
        <w:t>19</w:t>
      </w:r>
      <w:r w:rsidRPr="00F52EC1">
        <w:rPr>
          <w:rFonts w:hint="eastAsia"/>
        </w:rPr>
        <w:t>年中国与世界部分国家</w:t>
      </w:r>
      <w:r w:rsidRPr="00BE0F11">
        <w:rPr>
          <w:rFonts w:hint="eastAsia"/>
        </w:rPr>
        <w:t>劳动者报酬占</w:t>
      </w:r>
      <w:r w:rsidRPr="00BE0F11">
        <w:t>GDP</w:t>
      </w:r>
      <w:r w:rsidRPr="00BE0F11">
        <w:t>比重</w:t>
      </w:r>
      <w:r w:rsidR="00075315">
        <w:rPr>
          <w:rFonts w:hint="eastAsia"/>
        </w:rPr>
        <w:t>（</w:t>
      </w:r>
      <w:r w:rsidR="00075315">
        <w:t>I</w:t>
      </w:r>
      <w:r w:rsidR="008C7AA6">
        <w:t>LO</w:t>
      </w:r>
      <w:r w:rsidR="00075315">
        <w:rPr>
          <w:rFonts w:hint="eastAsia"/>
        </w:rPr>
        <w:t>）</w:t>
      </w:r>
    </w:p>
    <w:p w14:paraId="3BC9D8B6" w14:textId="67CAEDBA" w:rsidR="00503DF7" w:rsidRDefault="004A3D69">
      <w:pPr>
        <w:pStyle w:val="af8"/>
        <w:rPr>
          <w:noProof/>
        </w:rPr>
      </w:pPr>
      <w:r>
        <w:rPr>
          <w:rFonts w:hint="eastAsia"/>
          <w:noProof/>
        </w:rPr>
        <w:t>注：</w:t>
      </w:r>
      <w:r w:rsidR="00925060">
        <w:rPr>
          <w:rFonts w:hint="eastAsia"/>
          <w:noProof/>
        </w:rPr>
        <w:t>数据来自</w:t>
      </w:r>
      <w:r w:rsidR="00925060" w:rsidRPr="00925060">
        <w:rPr>
          <w:rFonts w:hint="eastAsia"/>
          <w:noProof/>
        </w:rPr>
        <w:t>国际劳工组织</w:t>
      </w:r>
      <w:r>
        <w:rPr>
          <w:rFonts w:hint="eastAsia"/>
          <w:noProof/>
        </w:rPr>
        <w:t>，分子为</w:t>
      </w:r>
      <w:r w:rsidR="007C5F06">
        <w:rPr>
          <w:rFonts w:hint="eastAsia"/>
          <w:noProof/>
        </w:rPr>
        <w:t>调整</w:t>
      </w:r>
      <w:r>
        <w:rPr>
          <w:rFonts w:hint="eastAsia"/>
          <w:noProof/>
        </w:rPr>
        <w:t>混合收入</w:t>
      </w:r>
      <w:r w:rsidR="007C5F06">
        <w:rPr>
          <w:rFonts w:hint="eastAsia"/>
          <w:noProof/>
        </w:rPr>
        <w:t>后</w:t>
      </w:r>
      <w:r w:rsidR="00F552BC">
        <w:rPr>
          <w:rFonts w:hint="eastAsia"/>
          <w:noProof/>
        </w:rPr>
        <w:t>（除中国外）</w:t>
      </w:r>
      <w:r>
        <w:rPr>
          <w:rFonts w:hint="eastAsia"/>
          <w:noProof/>
        </w:rPr>
        <w:t>的劳动者报酬，分母为</w:t>
      </w:r>
      <w:r>
        <w:rPr>
          <w:rFonts w:hint="eastAsia"/>
          <w:noProof/>
        </w:rPr>
        <w:t>G</w:t>
      </w:r>
      <w:r>
        <w:rPr>
          <w:noProof/>
        </w:rPr>
        <w:t>DP</w:t>
      </w:r>
      <w:r w:rsidRPr="00F52EC1">
        <w:rPr>
          <w:rFonts w:hint="eastAsia"/>
          <w:noProof/>
        </w:rPr>
        <w:t>。</w:t>
      </w:r>
    </w:p>
    <w:p w14:paraId="6F0EF5FF" w14:textId="77777777" w:rsidR="00B50921" w:rsidRDefault="00B50921">
      <w:pPr>
        <w:pStyle w:val="af8"/>
        <w:rPr>
          <w:noProof/>
        </w:rPr>
      </w:pPr>
    </w:p>
    <w:p w14:paraId="566C5B95" w14:textId="06E03367" w:rsidR="00B50921" w:rsidRDefault="000558EC">
      <w:pPr>
        <w:ind w:firstLineChars="200" w:firstLine="420"/>
        <w:rPr>
          <w:rFonts w:ascii="Times New Roman" w:eastAsia="宋体" w:hAnsi="Times New Roman"/>
          <w:szCs w:val="21"/>
        </w:rPr>
      </w:pPr>
      <w:r>
        <w:rPr>
          <w:rFonts w:ascii="Times New Roman" w:eastAsia="宋体" w:hAnsi="Times New Roman" w:hint="eastAsia"/>
          <w:szCs w:val="21"/>
        </w:rPr>
        <w:t>第</w:t>
      </w:r>
      <w:r w:rsidR="004E3668">
        <w:rPr>
          <w:rFonts w:ascii="Times New Roman" w:eastAsia="宋体" w:hAnsi="Times New Roman" w:hint="eastAsia"/>
          <w:szCs w:val="21"/>
        </w:rPr>
        <w:t>四</w:t>
      </w:r>
      <w:r>
        <w:rPr>
          <w:rFonts w:ascii="Times New Roman" w:eastAsia="宋体" w:hAnsi="Times New Roman" w:hint="eastAsia"/>
          <w:szCs w:val="21"/>
        </w:rPr>
        <w:t>，</w:t>
      </w:r>
      <w:r w:rsidR="00E67CF7">
        <w:rPr>
          <w:rFonts w:ascii="Times New Roman" w:eastAsia="宋体" w:hAnsi="Times New Roman" w:hint="eastAsia"/>
          <w:szCs w:val="21"/>
        </w:rPr>
        <w:t>剔除混合收入。</w:t>
      </w:r>
      <w:r w:rsidR="00423014">
        <w:rPr>
          <w:rFonts w:ascii="Times New Roman" w:eastAsia="宋体" w:hAnsi="Times New Roman" w:hint="eastAsia"/>
          <w:szCs w:val="21"/>
        </w:rPr>
        <w:t>考虑到混合收入对</w:t>
      </w:r>
      <w:r w:rsidR="006A63F2">
        <w:rPr>
          <w:rFonts w:ascii="Times New Roman" w:eastAsia="宋体" w:hAnsi="Times New Roman" w:hint="eastAsia"/>
          <w:szCs w:val="21"/>
        </w:rPr>
        <w:t>各国</w:t>
      </w:r>
      <w:r w:rsidR="00423014">
        <w:rPr>
          <w:rFonts w:ascii="Times New Roman" w:eastAsia="宋体" w:hAnsi="Times New Roman" w:hint="eastAsia"/>
          <w:szCs w:val="21"/>
        </w:rPr>
        <w:t>劳动者报酬的影响</w:t>
      </w:r>
      <w:r w:rsidR="006A63F2">
        <w:rPr>
          <w:rFonts w:ascii="Times New Roman" w:eastAsia="宋体" w:hAnsi="Times New Roman" w:hint="eastAsia"/>
          <w:szCs w:val="21"/>
        </w:rPr>
        <w:t>可能存在差异</w:t>
      </w:r>
      <w:r w:rsidR="00423014">
        <w:rPr>
          <w:rFonts w:ascii="Times New Roman" w:eastAsia="宋体" w:hAnsi="Times New Roman" w:hint="eastAsia"/>
          <w:szCs w:val="21"/>
        </w:rPr>
        <w:t>，本部分</w:t>
      </w:r>
      <w:r w:rsidR="00E67CF7">
        <w:rPr>
          <w:rFonts w:ascii="Times New Roman" w:eastAsia="宋体" w:hAnsi="Times New Roman" w:hint="eastAsia"/>
          <w:szCs w:val="21"/>
        </w:rPr>
        <w:t>使用</w:t>
      </w:r>
      <w:r w:rsidR="00E67CF7" w:rsidRPr="00A66B72">
        <w:rPr>
          <w:rFonts w:ascii="Times New Roman" w:eastAsia="宋体" w:hAnsi="Times New Roman" w:hint="eastAsia"/>
          <w:szCs w:val="21"/>
        </w:rPr>
        <w:t>经济合作与发展组织</w:t>
      </w:r>
      <w:r w:rsidR="004728E5">
        <w:rPr>
          <w:rFonts w:ascii="Times New Roman" w:eastAsia="宋体" w:hAnsi="Times New Roman" w:hint="eastAsia"/>
          <w:szCs w:val="21"/>
        </w:rPr>
        <w:t>（</w:t>
      </w:r>
      <w:r w:rsidR="004728E5" w:rsidRPr="004728E5">
        <w:rPr>
          <w:rFonts w:ascii="Times New Roman" w:eastAsia="宋体" w:hAnsi="Times New Roman"/>
          <w:szCs w:val="21"/>
        </w:rPr>
        <w:t>OECD</w:t>
      </w:r>
      <w:r w:rsidR="004728E5">
        <w:rPr>
          <w:rFonts w:ascii="Times New Roman" w:eastAsia="宋体" w:hAnsi="Times New Roman" w:hint="eastAsia"/>
          <w:szCs w:val="21"/>
        </w:rPr>
        <w:t>）</w:t>
      </w:r>
      <w:r w:rsidR="00E67CF7">
        <w:rPr>
          <w:rFonts w:ascii="Times New Roman" w:eastAsia="宋体" w:hAnsi="Times New Roman" w:hint="eastAsia"/>
          <w:szCs w:val="21"/>
        </w:rPr>
        <w:t>数据库</w:t>
      </w:r>
      <w:r w:rsidR="0088005B">
        <w:rPr>
          <w:rFonts w:ascii="Times New Roman" w:eastAsia="宋体" w:hAnsi="Times New Roman" w:hint="eastAsia"/>
          <w:szCs w:val="21"/>
        </w:rPr>
        <w:t>测算</w:t>
      </w:r>
      <w:r w:rsidR="0088005B" w:rsidRPr="007B515D">
        <w:rPr>
          <w:rFonts w:ascii="Times New Roman" w:eastAsia="宋体" w:hAnsi="Times New Roman" w:hint="eastAsia"/>
          <w:szCs w:val="21"/>
        </w:rPr>
        <w:t>不含</w:t>
      </w:r>
      <w:r w:rsidR="0088005B">
        <w:rPr>
          <w:rFonts w:ascii="Times New Roman" w:eastAsia="宋体" w:hAnsi="Times New Roman" w:hint="eastAsia"/>
          <w:szCs w:val="21"/>
        </w:rPr>
        <w:t>混合收入</w:t>
      </w:r>
      <w:r w:rsidR="003C1F38">
        <w:rPr>
          <w:rFonts w:ascii="Times New Roman" w:eastAsia="宋体" w:hAnsi="Times New Roman" w:hint="eastAsia"/>
          <w:szCs w:val="21"/>
        </w:rPr>
        <w:t>的</w:t>
      </w:r>
      <w:r w:rsidR="003C1F38" w:rsidRPr="007B515D">
        <w:rPr>
          <w:rFonts w:ascii="Times New Roman" w:eastAsia="宋体" w:hAnsi="Times New Roman" w:hint="eastAsia"/>
          <w:szCs w:val="21"/>
        </w:rPr>
        <w:t>劳动</w:t>
      </w:r>
      <w:r w:rsidR="003C1F38">
        <w:rPr>
          <w:rFonts w:ascii="Times New Roman" w:eastAsia="宋体" w:hAnsi="Times New Roman" w:hint="eastAsia"/>
          <w:szCs w:val="21"/>
        </w:rPr>
        <w:t>者报酬占</w:t>
      </w:r>
      <w:r w:rsidR="003C1F38">
        <w:rPr>
          <w:rFonts w:ascii="Times New Roman" w:eastAsia="宋体" w:hAnsi="Times New Roman" w:hint="eastAsia"/>
          <w:szCs w:val="21"/>
        </w:rPr>
        <w:t>G</w:t>
      </w:r>
      <w:r w:rsidR="003C1F38">
        <w:rPr>
          <w:rFonts w:ascii="Times New Roman" w:eastAsia="宋体" w:hAnsi="Times New Roman"/>
          <w:szCs w:val="21"/>
        </w:rPr>
        <w:t>DP</w:t>
      </w:r>
      <w:r w:rsidR="003C1F38">
        <w:rPr>
          <w:rFonts w:ascii="Times New Roman" w:eastAsia="宋体" w:hAnsi="Times New Roman" w:hint="eastAsia"/>
          <w:szCs w:val="21"/>
        </w:rPr>
        <w:t>比重</w:t>
      </w:r>
      <w:r w:rsidR="0001220B">
        <w:rPr>
          <w:rFonts w:ascii="Times New Roman" w:eastAsia="宋体" w:hAnsi="Times New Roman" w:hint="eastAsia"/>
          <w:szCs w:val="21"/>
        </w:rPr>
        <w:t>，以尽可能降低数据来源的差异及混合收入对劳动收入份额</w:t>
      </w:r>
      <w:r w:rsidR="007F5CEF">
        <w:rPr>
          <w:rFonts w:ascii="Times New Roman" w:eastAsia="宋体" w:hAnsi="Times New Roman" w:hint="eastAsia"/>
          <w:szCs w:val="21"/>
        </w:rPr>
        <w:t>国际</w:t>
      </w:r>
      <w:r w:rsidR="00372FE9">
        <w:rPr>
          <w:rFonts w:ascii="Times New Roman" w:eastAsia="宋体" w:hAnsi="Times New Roman" w:hint="eastAsia"/>
          <w:szCs w:val="21"/>
        </w:rPr>
        <w:t>可比性</w:t>
      </w:r>
      <w:r w:rsidR="0001220B">
        <w:rPr>
          <w:rFonts w:ascii="Times New Roman" w:eastAsia="宋体" w:hAnsi="Times New Roman" w:hint="eastAsia"/>
          <w:szCs w:val="21"/>
        </w:rPr>
        <w:t>的影响</w:t>
      </w:r>
      <w:r w:rsidR="008521DB">
        <w:rPr>
          <w:rFonts w:ascii="Times New Roman" w:eastAsia="宋体" w:hAnsi="Times New Roman" w:hint="eastAsia"/>
          <w:szCs w:val="21"/>
        </w:rPr>
        <w:t>。</w:t>
      </w:r>
      <w:r w:rsidR="001E09B5">
        <w:rPr>
          <w:rFonts w:ascii="Times New Roman" w:eastAsia="宋体" w:hAnsi="Times New Roman" w:hint="eastAsia"/>
          <w:szCs w:val="21"/>
        </w:rPr>
        <w:t>图</w:t>
      </w:r>
      <w:r w:rsidR="00EE1FB9">
        <w:rPr>
          <w:rFonts w:ascii="Times New Roman" w:eastAsia="宋体" w:hAnsi="Times New Roman" w:hint="eastAsia"/>
          <w:szCs w:val="21"/>
        </w:rPr>
        <w:t>1</w:t>
      </w:r>
      <w:r w:rsidR="00EE1FB9">
        <w:rPr>
          <w:rFonts w:ascii="Times New Roman" w:eastAsia="宋体" w:hAnsi="Times New Roman"/>
          <w:szCs w:val="21"/>
        </w:rPr>
        <w:t>7</w:t>
      </w:r>
      <w:r w:rsidR="000D7603">
        <w:rPr>
          <w:rFonts w:ascii="Times New Roman" w:eastAsia="宋体" w:hAnsi="Times New Roman" w:hint="eastAsia"/>
          <w:szCs w:val="21"/>
        </w:rPr>
        <w:t>汇报了</w:t>
      </w:r>
      <w:r w:rsidR="00376393">
        <w:rPr>
          <w:rFonts w:ascii="Times New Roman" w:eastAsia="宋体" w:hAnsi="Times New Roman" w:hint="eastAsia"/>
          <w:szCs w:val="21"/>
        </w:rPr>
        <w:t>1</w:t>
      </w:r>
      <w:r w:rsidR="00376393">
        <w:rPr>
          <w:rFonts w:ascii="Times New Roman" w:eastAsia="宋体" w:hAnsi="Times New Roman"/>
          <w:szCs w:val="21"/>
        </w:rPr>
        <w:t>992</w:t>
      </w:r>
      <w:r w:rsidR="00376393">
        <w:rPr>
          <w:rFonts w:ascii="Times New Roman" w:eastAsia="宋体" w:hAnsi="Times New Roman" w:hint="eastAsia"/>
          <w:szCs w:val="21"/>
        </w:rPr>
        <w:t>—</w:t>
      </w:r>
      <w:r w:rsidR="00376393">
        <w:rPr>
          <w:rFonts w:ascii="Times New Roman" w:eastAsia="宋体" w:hAnsi="Times New Roman" w:hint="eastAsia"/>
          <w:szCs w:val="21"/>
        </w:rPr>
        <w:t>2</w:t>
      </w:r>
      <w:r w:rsidR="00376393">
        <w:rPr>
          <w:rFonts w:ascii="Times New Roman" w:eastAsia="宋体" w:hAnsi="Times New Roman"/>
          <w:szCs w:val="21"/>
        </w:rPr>
        <w:t>021</w:t>
      </w:r>
      <w:r w:rsidR="00376393">
        <w:rPr>
          <w:rFonts w:ascii="Times New Roman" w:eastAsia="宋体" w:hAnsi="Times New Roman" w:hint="eastAsia"/>
          <w:szCs w:val="21"/>
        </w:rPr>
        <w:t>年</w:t>
      </w:r>
      <w:r w:rsidR="005F407F">
        <w:rPr>
          <w:rFonts w:ascii="Times New Roman" w:eastAsia="宋体" w:hAnsi="Times New Roman" w:hint="eastAsia"/>
          <w:szCs w:val="21"/>
        </w:rPr>
        <w:t>的</w:t>
      </w:r>
      <w:r w:rsidR="00376393">
        <w:rPr>
          <w:rFonts w:ascii="Times New Roman" w:eastAsia="宋体" w:hAnsi="Times New Roman" w:hint="eastAsia"/>
          <w:szCs w:val="21"/>
        </w:rPr>
        <w:t>测算</w:t>
      </w:r>
      <w:r w:rsidR="00D76B3E">
        <w:rPr>
          <w:rFonts w:ascii="Times New Roman" w:eastAsia="宋体" w:hAnsi="Times New Roman" w:hint="eastAsia"/>
          <w:szCs w:val="21"/>
        </w:rPr>
        <w:t>结果</w:t>
      </w:r>
      <w:r w:rsidR="0049087F">
        <w:rPr>
          <w:rFonts w:ascii="Times New Roman" w:eastAsia="宋体" w:hAnsi="Times New Roman" w:hint="eastAsia"/>
          <w:szCs w:val="21"/>
        </w:rPr>
        <w:t>，</w:t>
      </w:r>
      <w:r w:rsidR="007B662B" w:rsidRPr="007B515D">
        <w:rPr>
          <w:rFonts w:ascii="Times New Roman" w:eastAsia="宋体" w:hAnsi="Times New Roman" w:hint="eastAsia"/>
          <w:szCs w:val="21"/>
        </w:rPr>
        <w:t>不含</w:t>
      </w:r>
      <w:r w:rsidR="007B662B">
        <w:rPr>
          <w:rFonts w:ascii="Times New Roman" w:eastAsia="宋体" w:hAnsi="Times New Roman" w:hint="eastAsia"/>
          <w:szCs w:val="21"/>
        </w:rPr>
        <w:t>混合收入</w:t>
      </w:r>
      <w:r w:rsidR="007B662B" w:rsidRPr="007B515D">
        <w:rPr>
          <w:rFonts w:ascii="Times New Roman" w:eastAsia="宋体" w:hAnsi="Times New Roman" w:hint="eastAsia"/>
          <w:szCs w:val="21"/>
        </w:rPr>
        <w:t>的</w:t>
      </w:r>
      <w:r w:rsidR="008A182C" w:rsidRPr="007B515D">
        <w:rPr>
          <w:rFonts w:ascii="Times New Roman" w:eastAsia="宋体" w:hAnsi="Times New Roman" w:hint="eastAsia"/>
          <w:szCs w:val="21"/>
        </w:rPr>
        <w:t>劳动</w:t>
      </w:r>
      <w:r w:rsidR="008A182C">
        <w:rPr>
          <w:rFonts w:ascii="Times New Roman" w:eastAsia="宋体" w:hAnsi="Times New Roman" w:hint="eastAsia"/>
          <w:szCs w:val="21"/>
        </w:rPr>
        <w:t>者报酬占</w:t>
      </w:r>
      <w:r w:rsidR="008A182C">
        <w:rPr>
          <w:rFonts w:ascii="Times New Roman" w:eastAsia="宋体" w:hAnsi="Times New Roman" w:hint="eastAsia"/>
          <w:szCs w:val="21"/>
        </w:rPr>
        <w:t>G</w:t>
      </w:r>
      <w:r w:rsidR="008A182C">
        <w:rPr>
          <w:rFonts w:ascii="Times New Roman" w:eastAsia="宋体" w:hAnsi="Times New Roman"/>
          <w:szCs w:val="21"/>
        </w:rPr>
        <w:t>DP</w:t>
      </w:r>
      <w:r w:rsidR="008A182C">
        <w:rPr>
          <w:rFonts w:ascii="Times New Roman" w:eastAsia="宋体" w:hAnsi="Times New Roman" w:hint="eastAsia"/>
          <w:szCs w:val="21"/>
        </w:rPr>
        <w:t>比重</w:t>
      </w:r>
      <w:r w:rsidR="009D598F" w:rsidRPr="007B515D">
        <w:rPr>
          <w:rFonts w:ascii="Times New Roman" w:eastAsia="宋体" w:hAnsi="Times New Roman" w:hint="eastAsia"/>
          <w:szCs w:val="21"/>
        </w:rPr>
        <w:t>在各国间</w:t>
      </w:r>
      <w:r w:rsidR="00A165BA" w:rsidRPr="007B515D">
        <w:rPr>
          <w:rFonts w:ascii="Times New Roman" w:eastAsia="宋体" w:hAnsi="Times New Roman" w:hint="eastAsia"/>
          <w:szCs w:val="21"/>
        </w:rPr>
        <w:t>差距</w:t>
      </w:r>
      <w:r w:rsidR="00C908B8" w:rsidRPr="007B515D">
        <w:rPr>
          <w:rFonts w:ascii="Times New Roman" w:eastAsia="宋体" w:hAnsi="Times New Roman" w:hint="eastAsia"/>
          <w:szCs w:val="21"/>
        </w:rPr>
        <w:t>不大</w:t>
      </w:r>
      <w:r w:rsidR="007600A4" w:rsidRPr="007B515D">
        <w:rPr>
          <w:rFonts w:ascii="Times New Roman" w:eastAsia="宋体" w:hAnsi="Times New Roman" w:hint="eastAsia"/>
          <w:szCs w:val="21"/>
        </w:rPr>
        <w:t>，整体呈</w:t>
      </w:r>
      <w:r w:rsidR="000276A2">
        <w:rPr>
          <w:rFonts w:ascii="Times New Roman" w:eastAsia="宋体" w:hAnsi="Times New Roman" w:hint="eastAsia"/>
          <w:szCs w:val="21"/>
        </w:rPr>
        <w:t>先</w:t>
      </w:r>
      <w:r w:rsidR="007600A4" w:rsidRPr="007B515D">
        <w:rPr>
          <w:rFonts w:ascii="Times New Roman" w:eastAsia="宋体" w:hAnsi="Times New Roman" w:hint="eastAsia"/>
          <w:szCs w:val="21"/>
        </w:rPr>
        <w:t>下降</w:t>
      </w:r>
      <w:r w:rsidR="000276A2">
        <w:rPr>
          <w:rFonts w:ascii="Times New Roman" w:eastAsia="宋体" w:hAnsi="Times New Roman" w:hint="eastAsia"/>
          <w:szCs w:val="21"/>
        </w:rPr>
        <w:t>后上升的</w:t>
      </w:r>
      <w:r w:rsidR="007600A4" w:rsidRPr="007B515D">
        <w:rPr>
          <w:rFonts w:ascii="Times New Roman" w:eastAsia="宋体" w:hAnsi="Times New Roman" w:hint="eastAsia"/>
          <w:szCs w:val="21"/>
        </w:rPr>
        <w:t>趋势</w:t>
      </w:r>
      <w:r w:rsidR="007139EC" w:rsidRPr="007B515D">
        <w:rPr>
          <w:rFonts w:ascii="Times New Roman" w:eastAsia="宋体" w:hAnsi="Times New Roman" w:hint="eastAsia"/>
          <w:szCs w:val="21"/>
        </w:rPr>
        <w:t>。</w:t>
      </w:r>
      <w:r w:rsidR="00C908B8" w:rsidRPr="007B515D">
        <w:rPr>
          <w:rFonts w:ascii="Times New Roman" w:eastAsia="宋体" w:hAnsi="Times New Roman" w:hint="eastAsia"/>
          <w:szCs w:val="21"/>
        </w:rPr>
        <w:t>1</w:t>
      </w:r>
      <w:r w:rsidR="00C908B8" w:rsidRPr="007B515D">
        <w:rPr>
          <w:rFonts w:ascii="Times New Roman" w:eastAsia="宋体" w:hAnsi="Times New Roman"/>
          <w:szCs w:val="21"/>
        </w:rPr>
        <w:t>992</w:t>
      </w:r>
      <w:r w:rsidR="001B02F6">
        <w:rPr>
          <w:rFonts w:ascii="Times New Roman" w:eastAsia="宋体" w:hAnsi="Times New Roman" w:hint="eastAsia"/>
          <w:szCs w:val="21"/>
        </w:rPr>
        <w:t>—</w:t>
      </w:r>
      <w:r w:rsidR="001B02F6">
        <w:rPr>
          <w:rFonts w:ascii="Times New Roman" w:eastAsia="宋体" w:hAnsi="Times New Roman" w:hint="eastAsia"/>
          <w:szCs w:val="21"/>
        </w:rPr>
        <w:t>2</w:t>
      </w:r>
      <w:r w:rsidR="001B02F6">
        <w:rPr>
          <w:rFonts w:ascii="Times New Roman" w:eastAsia="宋体" w:hAnsi="Times New Roman"/>
          <w:szCs w:val="21"/>
        </w:rPr>
        <w:t>019</w:t>
      </w:r>
      <w:r w:rsidR="00C908B8" w:rsidRPr="007B515D">
        <w:rPr>
          <w:rFonts w:ascii="Times New Roman" w:eastAsia="宋体" w:hAnsi="Times New Roman" w:hint="eastAsia"/>
          <w:szCs w:val="21"/>
        </w:rPr>
        <w:t>年</w:t>
      </w:r>
      <w:r w:rsidR="007600A4" w:rsidRPr="007B515D">
        <w:rPr>
          <w:rFonts w:ascii="Times New Roman" w:eastAsia="宋体" w:hAnsi="Times New Roman" w:hint="eastAsia"/>
          <w:szCs w:val="21"/>
        </w:rPr>
        <w:t>，</w:t>
      </w:r>
      <w:r w:rsidR="006B687D" w:rsidRPr="007B515D">
        <w:rPr>
          <w:rFonts w:ascii="Times New Roman" w:eastAsia="宋体" w:hAnsi="Times New Roman" w:hint="eastAsia"/>
          <w:szCs w:val="21"/>
        </w:rPr>
        <w:t>中国不含</w:t>
      </w:r>
      <w:r w:rsidR="00670D0E">
        <w:rPr>
          <w:rFonts w:ascii="Times New Roman" w:eastAsia="宋体" w:hAnsi="Times New Roman" w:hint="eastAsia"/>
          <w:szCs w:val="21"/>
        </w:rPr>
        <w:t>混合收入</w:t>
      </w:r>
      <w:r w:rsidR="006B687D" w:rsidRPr="007B515D">
        <w:rPr>
          <w:rFonts w:ascii="Times New Roman" w:eastAsia="宋体" w:hAnsi="Times New Roman" w:hint="eastAsia"/>
          <w:szCs w:val="21"/>
        </w:rPr>
        <w:t>的劳动</w:t>
      </w:r>
      <w:r w:rsidR="001B02F6">
        <w:rPr>
          <w:rFonts w:ascii="Times New Roman" w:eastAsia="宋体" w:hAnsi="Times New Roman" w:hint="eastAsia"/>
          <w:szCs w:val="21"/>
        </w:rPr>
        <w:t>者报酬占</w:t>
      </w:r>
      <w:r w:rsidR="001B02F6">
        <w:rPr>
          <w:rFonts w:ascii="Times New Roman" w:eastAsia="宋体" w:hAnsi="Times New Roman" w:hint="eastAsia"/>
          <w:szCs w:val="21"/>
        </w:rPr>
        <w:t>G</w:t>
      </w:r>
      <w:r w:rsidR="001B02F6">
        <w:rPr>
          <w:rFonts w:ascii="Times New Roman" w:eastAsia="宋体" w:hAnsi="Times New Roman"/>
          <w:szCs w:val="21"/>
        </w:rPr>
        <w:t>DP</w:t>
      </w:r>
      <w:r w:rsidR="001B02F6">
        <w:rPr>
          <w:rFonts w:ascii="Times New Roman" w:eastAsia="宋体" w:hAnsi="Times New Roman" w:hint="eastAsia"/>
          <w:szCs w:val="21"/>
        </w:rPr>
        <w:t>比重</w:t>
      </w:r>
      <w:r w:rsidR="00FC638E" w:rsidRPr="007B515D">
        <w:rPr>
          <w:rFonts w:ascii="Times New Roman" w:eastAsia="宋体" w:hAnsi="Times New Roman" w:hint="eastAsia"/>
          <w:szCs w:val="21"/>
        </w:rPr>
        <w:t>均值为</w:t>
      </w:r>
      <w:r w:rsidR="00FC638E" w:rsidRPr="007B515D">
        <w:rPr>
          <w:rFonts w:ascii="Times New Roman" w:eastAsia="宋体" w:hAnsi="Times New Roman" w:hint="eastAsia"/>
          <w:szCs w:val="21"/>
        </w:rPr>
        <w:t>5</w:t>
      </w:r>
      <w:r w:rsidR="001B02F6">
        <w:rPr>
          <w:rFonts w:ascii="Times New Roman" w:eastAsia="宋体" w:hAnsi="Times New Roman"/>
          <w:szCs w:val="21"/>
        </w:rPr>
        <w:t>1</w:t>
      </w:r>
      <w:r w:rsidR="001B02F6">
        <w:rPr>
          <w:rFonts w:ascii="Times New Roman" w:eastAsia="宋体" w:hAnsi="Times New Roman" w:hint="eastAsia"/>
          <w:szCs w:val="21"/>
        </w:rPr>
        <w:t>.</w:t>
      </w:r>
      <w:r w:rsidR="001B02F6">
        <w:rPr>
          <w:rFonts w:ascii="Times New Roman" w:eastAsia="宋体" w:hAnsi="Times New Roman"/>
          <w:szCs w:val="21"/>
        </w:rPr>
        <w:t>2</w:t>
      </w:r>
      <w:r w:rsidR="00FC638E" w:rsidRPr="007B515D">
        <w:rPr>
          <w:rFonts w:ascii="Times New Roman" w:eastAsia="宋体" w:hAnsi="Times New Roman" w:hint="eastAsia"/>
          <w:szCs w:val="21"/>
        </w:rPr>
        <w:t>%</w:t>
      </w:r>
      <w:r w:rsidR="00FC638E" w:rsidRPr="007B515D">
        <w:rPr>
          <w:rFonts w:ascii="Times New Roman" w:eastAsia="宋体" w:hAnsi="Times New Roman" w:hint="eastAsia"/>
          <w:szCs w:val="21"/>
        </w:rPr>
        <w:t>，</w:t>
      </w:r>
      <w:r w:rsidR="006536C2">
        <w:rPr>
          <w:rFonts w:ascii="Times New Roman" w:eastAsia="宋体" w:hAnsi="Times New Roman" w:hint="eastAsia"/>
          <w:szCs w:val="21"/>
        </w:rPr>
        <w:t>处于中上水平，</w:t>
      </w:r>
      <w:r w:rsidR="00B4436C" w:rsidRPr="007B515D">
        <w:rPr>
          <w:rFonts w:ascii="Times New Roman" w:eastAsia="宋体" w:hAnsi="Times New Roman" w:hint="eastAsia"/>
          <w:szCs w:val="21"/>
        </w:rPr>
        <w:t>略高于</w:t>
      </w:r>
      <w:r w:rsidR="00215173">
        <w:rPr>
          <w:rFonts w:ascii="Times New Roman" w:eastAsia="宋体" w:hAnsi="Times New Roman" w:hint="eastAsia"/>
          <w:szCs w:val="21"/>
        </w:rPr>
        <w:t>法、英等国</w:t>
      </w:r>
      <w:r w:rsidR="00611160" w:rsidRPr="007B515D">
        <w:rPr>
          <w:rFonts w:ascii="Times New Roman" w:eastAsia="宋体" w:hAnsi="Times New Roman"/>
          <w:szCs w:val="21"/>
        </w:rPr>
        <w:t>50</w:t>
      </w:r>
      <w:r w:rsidR="00611160" w:rsidRPr="007B515D">
        <w:rPr>
          <w:rFonts w:ascii="Times New Roman" w:eastAsia="宋体" w:hAnsi="Times New Roman" w:hint="eastAsia"/>
          <w:szCs w:val="21"/>
        </w:rPr>
        <w:t>.</w:t>
      </w:r>
      <w:r w:rsidR="00585F7D">
        <w:rPr>
          <w:rFonts w:ascii="Times New Roman" w:eastAsia="宋体" w:hAnsi="Times New Roman"/>
          <w:szCs w:val="21"/>
        </w:rPr>
        <w:t>8</w:t>
      </w:r>
      <w:r w:rsidR="00BB5CC0" w:rsidRPr="007B515D">
        <w:rPr>
          <w:rFonts w:ascii="Times New Roman" w:eastAsia="宋体" w:hAnsi="Times New Roman" w:hint="eastAsia"/>
          <w:szCs w:val="21"/>
        </w:rPr>
        <w:t>%</w:t>
      </w:r>
      <w:r w:rsidR="00FC638E" w:rsidRPr="007B515D">
        <w:rPr>
          <w:rFonts w:ascii="Times New Roman" w:eastAsia="宋体" w:hAnsi="Times New Roman" w:hint="eastAsia"/>
          <w:szCs w:val="21"/>
        </w:rPr>
        <w:t>的均值</w:t>
      </w:r>
      <w:r w:rsidR="00312388">
        <w:rPr>
          <w:rFonts w:ascii="Times New Roman" w:eastAsia="宋体" w:hAnsi="Times New Roman" w:hint="eastAsia"/>
          <w:szCs w:val="21"/>
        </w:rPr>
        <w:t>，</w:t>
      </w:r>
      <w:r w:rsidR="00FA33F5" w:rsidRPr="007B515D">
        <w:rPr>
          <w:rFonts w:ascii="Times New Roman" w:eastAsia="宋体" w:hAnsi="Times New Roman" w:hint="eastAsia"/>
          <w:szCs w:val="21"/>
        </w:rPr>
        <w:t>其中，</w:t>
      </w:r>
      <w:r w:rsidR="00686EF6" w:rsidRPr="007B515D">
        <w:rPr>
          <w:rFonts w:ascii="Times New Roman" w:eastAsia="宋体" w:hAnsi="Times New Roman" w:hint="eastAsia"/>
          <w:szCs w:val="21"/>
        </w:rPr>
        <w:t>美国</w:t>
      </w:r>
      <w:r w:rsidR="003820CB" w:rsidRPr="007B515D">
        <w:rPr>
          <w:rFonts w:ascii="Times New Roman" w:eastAsia="宋体" w:hAnsi="Times New Roman" w:hint="eastAsia"/>
          <w:szCs w:val="21"/>
        </w:rPr>
        <w:t>均值</w:t>
      </w:r>
      <w:r w:rsidR="00686EF6" w:rsidRPr="007B515D">
        <w:rPr>
          <w:rFonts w:ascii="Times New Roman" w:eastAsia="宋体" w:hAnsi="Times New Roman" w:hint="eastAsia"/>
          <w:szCs w:val="21"/>
        </w:rPr>
        <w:t>最高，达到</w:t>
      </w:r>
      <w:r w:rsidR="00686EF6" w:rsidRPr="007B515D">
        <w:rPr>
          <w:rFonts w:ascii="Times New Roman" w:eastAsia="宋体" w:hAnsi="Times New Roman" w:hint="eastAsia"/>
          <w:szCs w:val="21"/>
        </w:rPr>
        <w:t>5</w:t>
      </w:r>
      <w:r w:rsidR="00686EF6" w:rsidRPr="007B515D">
        <w:rPr>
          <w:rFonts w:ascii="Times New Roman" w:eastAsia="宋体" w:hAnsi="Times New Roman"/>
          <w:szCs w:val="21"/>
        </w:rPr>
        <w:t>4</w:t>
      </w:r>
      <w:r w:rsidR="00312388">
        <w:rPr>
          <w:rFonts w:ascii="Times New Roman" w:eastAsia="宋体" w:hAnsi="Times New Roman"/>
          <w:szCs w:val="21"/>
        </w:rPr>
        <w:t>.</w:t>
      </w:r>
      <w:r w:rsidR="00585F7D">
        <w:rPr>
          <w:rFonts w:ascii="Times New Roman" w:eastAsia="宋体" w:hAnsi="Times New Roman"/>
          <w:szCs w:val="21"/>
        </w:rPr>
        <w:t>6</w:t>
      </w:r>
      <w:r w:rsidR="00686EF6" w:rsidRPr="007B515D">
        <w:rPr>
          <w:rFonts w:ascii="Times New Roman" w:eastAsia="宋体" w:hAnsi="Times New Roman" w:hint="eastAsia"/>
          <w:szCs w:val="21"/>
        </w:rPr>
        <w:t>%</w:t>
      </w:r>
      <w:r w:rsidR="007600A4" w:rsidRPr="007B515D">
        <w:rPr>
          <w:rFonts w:ascii="Times New Roman" w:eastAsia="宋体" w:hAnsi="Times New Roman" w:hint="eastAsia"/>
          <w:szCs w:val="21"/>
        </w:rPr>
        <w:t>，</w:t>
      </w:r>
      <w:r w:rsidR="00312388">
        <w:rPr>
          <w:rFonts w:ascii="Times New Roman" w:eastAsia="宋体" w:hAnsi="Times New Roman" w:hint="eastAsia"/>
          <w:szCs w:val="21"/>
        </w:rPr>
        <w:t>意大利</w:t>
      </w:r>
      <w:r w:rsidR="003820CB" w:rsidRPr="007B515D">
        <w:rPr>
          <w:rFonts w:ascii="Times New Roman" w:eastAsia="宋体" w:hAnsi="Times New Roman" w:hint="eastAsia"/>
          <w:szCs w:val="21"/>
        </w:rPr>
        <w:t>均值最低，</w:t>
      </w:r>
      <w:r w:rsidR="00312388">
        <w:rPr>
          <w:rFonts w:ascii="Times New Roman" w:eastAsia="宋体" w:hAnsi="Times New Roman" w:hint="eastAsia"/>
          <w:szCs w:val="21"/>
        </w:rPr>
        <w:t>仅</w:t>
      </w:r>
      <w:r w:rsidR="00C72AB3" w:rsidRPr="007B515D">
        <w:rPr>
          <w:rFonts w:ascii="Times New Roman" w:eastAsia="宋体" w:hAnsi="Times New Roman" w:hint="eastAsia"/>
          <w:szCs w:val="21"/>
        </w:rPr>
        <w:t>为</w:t>
      </w:r>
      <w:r w:rsidR="00312388">
        <w:rPr>
          <w:rFonts w:ascii="Times New Roman" w:eastAsia="宋体" w:hAnsi="Times New Roman"/>
          <w:szCs w:val="21"/>
        </w:rPr>
        <w:t>39</w:t>
      </w:r>
      <w:r w:rsidR="00312388">
        <w:rPr>
          <w:rFonts w:ascii="Times New Roman" w:eastAsia="宋体" w:hAnsi="Times New Roman" w:hint="eastAsia"/>
          <w:szCs w:val="21"/>
        </w:rPr>
        <w:t>.</w:t>
      </w:r>
      <w:r w:rsidR="00585F7D">
        <w:rPr>
          <w:rFonts w:ascii="Times New Roman" w:eastAsia="宋体" w:hAnsi="Times New Roman"/>
          <w:szCs w:val="21"/>
        </w:rPr>
        <w:t>1</w:t>
      </w:r>
      <w:r w:rsidR="00C72AB3" w:rsidRPr="007B515D">
        <w:rPr>
          <w:rFonts w:ascii="Times New Roman" w:eastAsia="宋体" w:hAnsi="Times New Roman" w:hint="eastAsia"/>
          <w:szCs w:val="21"/>
        </w:rPr>
        <w:t>%</w:t>
      </w:r>
      <w:r w:rsidR="00FA33F5" w:rsidRPr="007B515D">
        <w:rPr>
          <w:rFonts w:ascii="Times New Roman" w:eastAsia="宋体" w:hAnsi="Times New Roman" w:hint="eastAsia"/>
          <w:szCs w:val="21"/>
        </w:rPr>
        <w:t>。</w:t>
      </w:r>
      <w:r w:rsidR="00916F46" w:rsidRPr="007B515D">
        <w:rPr>
          <w:rFonts w:ascii="Times New Roman" w:eastAsia="宋体" w:hAnsi="Times New Roman" w:hint="eastAsia"/>
          <w:szCs w:val="21"/>
        </w:rPr>
        <w:t>因此</w:t>
      </w:r>
      <w:r w:rsidR="00F96400" w:rsidRPr="007B515D">
        <w:rPr>
          <w:rFonts w:ascii="Times New Roman" w:eastAsia="宋体" w:hAnsi="Times New Roman" w:hint="eastAsia"/>
          <w:szCs w:val="21"/>
        </w:rPr>
        <w:t>，</w:t>
      </w:r>
      <w:r w:rsidR="004228AA" w:rsidRPr="007B515D">
        <w:rPr>
          <w:rFonts w:ascii="Times New Roman" w:eastAsia="宋体" w:hAnsi="Times New Roman" w:hint="eastAsia"/>
          <w:szCs w:val="21"/>
        </w:rPr>
        <w:t>从</w:t>
      </w:r>
      <w:r w:rsidR="00F96400" w:rsidRPr="007B515D">
        <w:rPr>
          <w:rFonts w:ascii="Times New Roman" w:eastAsia="宋体" w:hAnsi="Times New Roman" w:hint="eastAsia"/>
          <w:szCs w:val="21"/>
        </w:rPr>
        <w:t>不含</w:t>
      </w:r>
      <w:r w:rsidR="00670D0E">
        <w:rPr>
          <w:rFonts w:ascii="Times New Roman" w:eastAsia="宋体" w:hAnsi="Times New Roman" w:hint="eastAsia"/>
          <w:szCs w:val="21"/>
        </w:rPr>
        <w:t>混合收入</w:t>
      </w:r>
      <w:r w:rsidR="00F96400" w:rsidRPr="007B515D">
        <w:rPr>
          <w:rFonts w:ascii="Times New Roman" w:eastAsia="宋体" w:hAnsi="Times New Roman" w:hint="eastAsia"/>
          <w:szCs w:val="21"/>
        </w:rPr>
        <w:t>的</w:t>
      </w:r>
      <w:r w:rsidR="00702E83" w:rsidRPr="00702E83">
        <w:rPr>
          <w:rFonts w:ascii="Times New Roman" w:eastAsia="宋体" w:hAnsi="Times New Roman" w:hint="eastAsia"/>
          <w:szCs w:val="21"/>
        </w:rPr>
        <w:t>劳动者报酬占</w:t>
      </w:r>
      <w:r w:rsidR="00702E83" w:rsidRPr="00702E83">
        <w:rPr>
          <w:rFonts w:ascii="Times New Roman" w:eastAsia="宋体" w:hAnsi="Times New Roman"/>
          <w:szCs w:val="21"/>
        </w:rPr>
        <w:t>GDP</w:t>
      </w:r>
      <w:r w:rsidR="00702E83" w:rsidRPr="00702E83">
        <w:rPr>
          <w:rFonts w:ascii="Times New Roman" w:eastAsia="宋体" w:hAnsi="Times New Roman"/>
          <w:szCs w:val="21"/>
        </w:rPr>
        <w:t>比重</w:t>
      </w:r>
      <w:r w:rsidR="004228AA" w:rsidRPr="007B515D">
        <w:rPr>
          <w:rFonts w:ascii="Times New Roman" w:eastAsia="宋体" w:hAnsi="Times New Roman" w:hint="eastAsia"/>
          <w:szCs w:val="21"/>
        </w:rPr>
        <w:t>来看，</w:t>
      </w:r>
      <w:r w:rsidR="00F824D6" w:rsidRPr="007B515D">
        <w:rPr>
          <w:rFonts w:ascii="Times New Roman" w:eastAsia="宋体" w:hAnsi="Times New Roman" w:hint="eastAsia"/>
          <w:szCs w:val="21"/>
        </w:rPr>
        <w:t>中国劳动收入</w:t>
      </w:r>
      <w:r w:rsidR="00EF775C">
        <w:rPr>
          <w:rFonts w:ascii="Times New Roman" w:eastAsia="宋体" w:hAnsi="Times New Roman" w:hint="eastAsia"/>
          <w:szCs w:val="21"/>
        </w:rPr>
        <w:t>仍</w:t>
      </w:r>
      <w:r w:rsidR="00F824D6" w:rsidRPr="007B515D">
        <w:rPr>
          <w:rFonts w:ascii="Times New Roman" w:eastAsia="宋体" w:hAnsi="Times New Roman" w:hint="eastAsia"/>
          <w:szCs w:val="21"/>
        </w:rPr>
        <w:t>居于主体地位</w:t>
      </w:r>
      <w:r w:rsidR="00422465">
        <w:rPr>
          <w:rFonts w:ascii="Times New Roman" w:eastAsia="宋体" w:hAnsi="Times New Roman" w:hint="eastAsia"/>
          <w:szCs w:val="21"/>
        </w:rPr>
        <w:t>，且与各国差异较小</w:t>
      </w:r>
      <w:r w:rsidR="00D50232">
        <w:rPr>
          <w:rFonts w:ascii="Times New Roman" w:eastAsia="宋体" w:hAnsi="Times New Roman" w:hint="eastAsia"/>
          <w:szCs w:val="21"/>
        </w:rPr>
        <w:t>，与</w:t>
      </w:r>
      <w:r w:rsidR="000C29C8">
        <w:rPr>
          <w:rFonts w:ascii="Times New Roman" w:eastAsia="宋体" w:hAnsi="Times New Roman" w:hint="eastAsia"/>
          <w:szCs w:val="21"/>
        </w:rPr>
        <w:t>本文国际比较</w:t>
      </w:r>
      <w:r w:rsidR="00D50232">
        <w:rPr>
          <w:rFonts w:ascii="Times New Roman" w:eastAsia="宋体" w:hAnsi="Times New Roman" w:hint="eastAsia"/>
          <w:szCs w:val="21"/>
        </w:rPr>
        <w:t>结论基本一致</w:t>
      </w:r>
      <w:r w:rsidR="00F824D6" w:rsidRPr="007B515D">
        <w:rPr>
          <w:rFonts w:ascii="Times New Roman" w:eastAsia="宋体" w:hAnsi="Times New Roman" w:hint="eastAsia"/>
          <w:szCs w:val="21"/>
        </w:rPr>
        <w:t>。</w:t>
      </w:r>
    </w:p>
    <w:p w14:paraId="41EA7BC1" w14:textId="4321AA9A" w:rsidR="000C4C49" w:rsidRPr="00F824D6" w:rsidRDefault="00C35C87" w:rsidP="009C2EBA">
      <w:pPr>
        <w:jc w:val="center"/>
        <w:rPr>
          <w:rFonts w:ascii="Times New Roman" w:eastAsia="宋体" w:hAnsi="Times New Roman" w:cs="Times New Roman"/>
          <w:bCs/>
          <w:noProof/>
          <w:sz w:val="18"/>
          <w:szCs w:val="18"/>
        </w:rPr>
      </w:pPr>
      <w:r>
        <w:rPr>
          <w:noProof/>
        </w:rPr>
        <w:drawing>
          <wp:inline distT="0" distB="0" distL="0" distR="0" wp14:anchorId="7D9AA3CB" wp14:editId="3E7818E6">
            <wp:extent cx="5274310" cy="2646680"/>
            <wp:effectExtent l="0" t="0" r="2540" b="1270"/>
            <wp:docPr id="21" name="图表 21">
              <a:extLst xmlns:a="http://schemas.openxmlformats.org/drawingml/2006/main">
                <a:ext uri="{FF2B5EF4-FFF2-40B4-BE49-F238E27FC236}">
                  <a16:creationId xmlns:a16="http://schemas.microsoft.com/office/drawing/2014/main" id="{B5B1B20B-F8CC-4A3B-BF35-EBBE8020B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5CFE4B5" w14:textId="2600BB6F" w:rsidR="00FC62D0" w:rsidRPr="00F52EC1" w:rsidRDefault="00FC62D0">
      <w:pPr>
        <w:pStyle w:val="af6"/>
      </w:pPr>
      <w:r w:rsidRPr="00F52EC1">
        <w:rPr>
          <w:rFonts w:hint="eastAsia"/>
        </w:rPr>
        <w:t>图</w:t>
      </w:r>
      <w:r w:rsidR="004A3D69" w:rsidRPr="00F52EC1">
        <w:rPr>
          <w:rFonts w:hint="eastAsia"/>
        </w:rPr>
        <w:t>1</w:t>
      </w:r>
      <w:r w:rsidR="004A3D69">
        <w:t>7</w:t>
      </w:r>
      <w:r w:rsidR="004A3D69" w:rsidRPr="00F52EC1">
        <w:t xml:space="preserve">  </w:t>
      </w:r>
      <w:r w:rsidRPr="00F52EC1">
        <w:t>1992</w:t>
      </w:r>
      <w:r w:rsidRPr="00F52EC1">
        <w:rPr>
          <w:rFonts w:hint="eastAsia"/>
        </w:rPr>
        <w:t>—</w:t>
      </w:r>
      <w:r w:rsidR="00E055CC">
        <w:rPr>
          <w:rFonts w:hint="eastAsia"/>
        </w:rPr>
        <w:t>202</w:t>
      </w:r>
      <w:r w:rsidR="007E6E87">
        <w:t>1</w:t>
      </w:r>
      <w:r w:rsidRPr="00F52EC1">
        <w:rPr>
          <w:rFonts w:hint="eastAsia"/>
        </w:rPr>
        <w:t>年中国与世界部分国家</w:t>
      </w:r>
      <w:r w:rsidR="00BE0F11" w:rsidRPr="00BE0F11">
        <w:rPr>
          <w:rFonts w:hint="eastAsia"/>
        </w:rPr>
        <w:t>劳动者报酬占</w:t>
      </w:r>
      <w:r w:rsidR="00BE0F11" w:rsidRPr="00BE0F11">
        <w:t>GDP</w:t>
      </w:r>
      <w:r w:rsidR="00BE0F11" w:rsidRPr="00BE0F11">
        <w:t>比重</w:t>
      </w:r>
      <w:r w:rsidRPr="00F52EC1">
        <w:rPr>
          <w:rFonts w:hint="eastAsia"/>
        </w:rPr>
        <w:t>（</w:t>
      </w:r>
      <w:r w:rsidR="00533D5C">
        <w:rPr>
          <w:rFonts w:hint="eastAsia"/>
        </w:rPr>
        <w:t>O</w:t>
      </w:r>
      <w:r w:rsidR="00533D5C">
        <w:t>ECD</w:t>
      </w:r>
      <w:r w:rsidRPr="00F52EC1">
        <w:rPr>
          <w:rFonts w:hint="eastAsia"/>
        </w:rPr>
        <w:t>）</w:t>
      </w:r>
    </w:p>
    <w:p w14:paraId="440E7009" w14:textId="05234B66" w:rsidR="00B63166" w:rsidRDefault="00C6639D">
      <w:pPr>
        <w:pStyle w:val="af8"/>
        <w:rPr>
          <w:noProof/>
        </w:rPr>
      </w:pPr>
      <w:r>
        <w:rPr>
          <w:rFonts w:hint="eastAsia"/>
          <w:noProof/>
        </w:rPr>
        <w:t>注：</w:t>
      </w:r>
      <w:r w:rsidR="00FC62D0" w:rsidRPr="00F52EC1">
        <w:rPr>
          <w:rFonts w:hint="eastAsia"/>
          <w:noProof/>
        </w:rPr>
        <w:t>作者根据</w:t>
      </w:r>
      <w:r w:rsidR="0085031F" w:rsidRPr="0085031F">
        <w:rPr>
          <w:rFonts w:hint="eastAsia"/>
          <w:noProof/>
        </w:rPr>
        <w:t>经济合作与发展组织数据库</w:t>
      </w:r>
      <w:r w:rsidR="00837D15">
        <w:rPr>
          <w:rFonts w:hint="eastAsia"/>
          <w:noProof/>
        </w:rPr>
        <w:t>计算所得</w:t>
      </w:r>
      <w:r w:rsidR="000F63FA">
        <w:rPr>
          <w:rFonts w:hint="eastAsia"/>
          <w:noProof/>
        </w:rPr>
        <w:t>，分子为</w:t>
      </w:r>
      <w:r w:rsidR="0036291E">
        <w:rPr>
          <w:rFonts w:hint="eastAsia"/>
          <w:noProof/>
        </w:rPr>
        <w:t>不含混合收入的</w:t>
      </w:r>
      <w:r w:rsidR="000F63FA">
        <w:rPr>
          <w:rFonts w:hint="eastAsia"/>
          <w:noProof/>
        </w:rPr>
        <w:t>劳动者报酬，分母为</w:t>
      </w:r>
      <w:r w:rsidR="000F63FA">
        <w:rPr>
          <w:rFonts w:hint="eastAsia"/>
          <w:noProof/>
        </w:rPr>
        <w:t>G</w:t>
      </w:r>
      <w:r w:rsidR="000F63FA">
        <w:rPr>
          <w:noProof/>
        </w:rPr>
        <w:t>DP</w:t>
      </w:r>
      <w:r w:rsidR="00FC62D0" w:rsidRPr="00F52EC1">
        <w:rPr>
          <w:rFonts w:hint="eastAsia"/>
          <w:noProof/>
        </w:rPr>
        <w:t>。</w:t>
      </w:r>
    </w:p>
    <w:p w14:paraId="71E9453C" w14:textId="77777777" w:rsidR="00B50921" w:rsidRDefault="00B50921" w:rsidP="00675E4F">
      <w:pPr>
        <w:pStyle w:val="af8"/>
        <w:rPr>
          <w:noProof/>
        </w:rPr>
      </w:pPr>
    </w:p>
    <w:p w14:paraId="2F0FD914" w14:textId="0237FD89" w:rsidR="00A16C26" w:rsidRDefault="00A16C26" w:rsidP="00A16C26">
      <w:pPr>
        <w:ind w:firstLineChars="200" w:firstLine="420"/>
        <w:rPr>
          <w:rFonts w:ascii="Times New Roman" w:eastAsia="宋体" w:hAnsi="Times New Roman"/>
          <w:szCs w:val="21"/>
        </w:rPr>
      </w:pPr>
      <w:r>
        <w:rPr>
          <w:rFonts w:ascii="Times New Roman" w:eastAsia="宋体" w:hAnsi="Times New Roman" w:hint="eastAsia"/>
          <w:szCs w:val="21"/>
        </w:rPr>
        <w:t>第</w:t>
      </w:r>
      <w:r w:rsidR="00B761DF">
        <w:rPr>
          <w:rFonts w:ascii="Times New Roman" w:eastAsia="宋体" w:hAnsi="Times New Roman" w:hint="eastAsia"/>
          <w:szCs w:val="21"/>
        </w:rPr>
        <w:t>五，</w:t>
      </w:r>
      <w:r w:rsidR="005F3621">
        <w:rPr>
          <w:rFonts w:ascii="Times New Roman" w:eastAsia="宋体" w:hAnsi="Times New Roman" w:hint="eastAsia"/>
          <w:szCs w:val="21"/>
        </w:rPr>
        <w:t>与其他代表性</w:t>
      </w:r>
      <w:r w:rsidR="008D0F46">
        <w:rPr>
          <w:rFonts w:ascii="Times New Roman" w:eastAsia="宋体" w:hAnsi="Times New Roman" w:hint="eastAsia"/>
          <w:szCs w:val="21"/>
        </w:rPr>
        <w:t>发展中</w:t>
      </w:r>
      <w:r w:rsidR="00111C0F">
        <w:rPr>
          <w:rFonts w:ascii="Times New Roman" w:eastAsia="宋体" w:hAnsi="Times New Roman" w:hint="eastAsia"/>
          <w:szCs w:val="21"/>
        </w:rPr>
        <w:t>国家</w:t>
      </w:r>
      <w:r w:rsidR="006E3C95">
        <w:rPr>
          <w:rFonts w:ascii="Times New Roman" w:eastAsia="宋体" w:hAnsi="Times New Roman" w:hint="eastAsia"/>
          <w:szCs w:val="21"/>
        </w:rPr>
        <w:t>及发达国家</w:t>
      </w:r>
      <w:r w:rsidR="00D7763F">
        <w:rPr>
          <w:rFonts w:ascii="Times New Roman" w:eastAsia="宋体" w:hAnsi="Times New Roman" w:hint="eastAsia"/>
          <w:szCs w:val="21"/>
        </w:rPr>
        <w:t>进行比较</w:t>
      </w:r>
      <w:r w:rsidR="008D0F46">
        <w:rPr>
          <w:rFonts w:ascii="Times New Roman" w:eastAsia="宋体" w:hAnsi="Times New Roman" w:hint="eastAsia"/>
          <w:szCs w:val="21"/>
        </w:rPr>
        <w:t>。</w:t>
      </w:r>
      <w:r w:rsidR="00007FF7">
        <w:rPr>
          <w:rFonts w:ascii="Times New Roman" w:eastAsia="宋体" w:hAnsi="Times New Roman" w:hint="eastAsia"/>
          <w:szCs w:val="21"/>
        </w:rPr>
        <w:t>鉴于</w:t>
      </w:r>
      <w:r w:rsidR="0072635D">
        <w:rPr>
          <w:rFonts w:ascii="Times New Roman" w:eastAsia="宋体" w:hAnsi="Times New Roman" w:hint="eastAsia"/>
          <w:szCs w:val="21"/>
        </w:rPr>
        <w:t>皮凯蒂（</w:t>
      </w:r>
      <w:r w:rsidR="0072635D">
        <w:rPr>
          <w:rFonts w:ascii="Times New Roman" w:eastAsia="宋体" w:hAnsi="Times New Roman" w:hint="eastAsia"/>
          <w:szCs w:val="21"/>
        </w:rPr>
        <w:t>2</w:t>
      </w:r>
      <w:r w:rsidR="0072635D">
        <w:rPr>
          <w:rFonts w:ascii="Times New Roman" w:eastAsia="宋体" w:hAnsi="Times New Roman"/>
          <w:szCs w:val="21"/>
        </w:rPr>
        <w:t>014</w:t>
      </w:r>
      <w:r w:rsidR="0072635D">
        <w:rPr>
          <w:rFonts w:ascii="Times New Roman" w:eastAsia="宋体" w:hAnsi="Times New Roman" w:hint="eastAsia"/>
          <w:szCs w:val="21"/>
        </w:rPr>
        <w:t>）测算的劳动收入份额均为发达国家，</w:t>
      </w:r>
      <w:r w:rsidR="00936EE2">
        <w:rPr>
          <w:rFonts w:ascii="Times New Roman" w:eastAsia="宋体" w:hAnsi="Times New Roman" w:hint="eastAsia"/>
          <w:szCs w:val="21"/>
        </w:rPr>
        <w:t>而中国</w:t>
      </w:r>
      <w:r w:rsidR="00936EE2" w:rsidRPr="00936EE2">
        <w:rPr>
          <w:rFonts w:ascii="Times New Roman" w:eastAsia="宋体" w:hAnsi="Times New Roman" w:hint="eastAsia"/>
          <w:szCs w:val="21"/>
        </w:rPr>
        <w:t>是发展中国家</w:t>
      </w:r>
      <w:r w:rsidR="00B65C05">
        <w:rPr>
          <w:rFonts w:ascii="Times New Roman" w:eastAsia="宋体" w:hAnsi="Times New Roman" w:hint="eastAsia"/>
          <w:szCs w:val="21"/>
        </w:rPr>
        <w:t>，因此，</w:t>
      </w:r>
      <w:r w:rsidR="003A314E">
        <w:rPr>
          <w:rFonts w:ascii="Times New Roman" w:eastAsia="宋体" w:hAnsi="Times New Roman" w:hint="eastAsia"/>
          <w:szCs w:val="21"/>
        </w:rPr>
        <w:t>本</w:t>
      </w:r>
      <w:r w:rsidR="00936EE2">
        <w:rPr>
          <w:rFonts w:ascii="Times New Roman" w:eastAsia="宋体" w:hAnsi="Times New Roman" w:hint="eastAsia"/>
          <w:szCs w:val="21"/>
        </w:rPr>
        <w:t>部分</w:t>
      </w:r>
      <w:r w:rsidR="008E1A1D">
        <w:rPr>
          <w:rFonts w:ascii="Times New Roman" w:eastAsia="宋体" w:hAnsi="Times New Roman" w:hint="eastAsia"/>
          <w:szCs w:val="21"/>
        </w:rPr>
        <w:t>使用世界不平等数据库测算了</w:t>
      </w:r>
      <w:r w:rsidR="000C2067">
        <w:rPr>
          <w:rFonts w:ascii="Times New Roman" w:eastAsia="宋体" w:hAnsi="Times New Roman" w:hint="eastAsia"/>
          <w:szCs w:val="21"/>
        </w:rPr>
        <w:t>印度、俄罗斯、巴西、墨西哥等</w:t>
      </w:r>
      <w:r w:rsidR="002A7D0D">
        <w:rPr>
          <w:rFonts w:ascii="Times New Roman" w:eastAsia="宋体" w:hAnsi="Times New Roman" w:hint="eastAsia"/>
          <w:szCs w:val="21"/>
        </w:rPr>
        <w:t>部分</w:t>
      </w:r>
      <w:r w:rsidR="00A550F7">
        <w:rPr>
          <w:rFonts w:ascii="Times New Roman" w:eastAsia="宋体" w:hAnsi="Times New Roman" w:hint="eastAsia"/>
          <w:szCs w:val="21"/>
        </w:rPr>
        <w:t>中低收入</w:t>
      </w:r>
      <w:r w:rsidR="008E1A1D">
        <w:rPr>
          <w:rFonts w:ascii="Times New Roman" w:eastAsia="宋体" w:hAnsi="Times New Roman" w:hint="eastAsia"/>
          <w:szCs w:val="21"/>
        </w:rPr>
        <w:t>国家</w:t>
      </w:r>
      <w:r w:rsidR="00A550F7">
        <w:rPr>
          <w:rFonts w:ascii="Times New Roman" w:eastAsia="宋体" w:hAnsi="Times New Roman" w:hint="eastAsia"/>
          <w:szCs w:val="21"/>
        </w:rPr>
        <w:t>及高收入国家</w:t>
      </w:r>
      <w:r w:rsidR="00503DF7">
        <w:rPr>
          <w:rStyle w:val="a5"/>
          <w:rFonts w:ascii="Times New Roman" w:eastAsia="宋体" w:hAnsi="Times New Roman"/>
          <w:szCs w:val="21"/>
        </w:rPr>
        <w:footnoteReference w:id="17"/>
      </w:r>
      <w:r w:rsidR="00A550F7">
        <w:rPr>
          <w:rFonts w:ascii="Times New Roman" w:eastAsia="宋体" w:hAnsi="Times New Roman" w:hint="eastAsia"/>
          <w:szCs w:val="21"/>
        </w:rPr>
        <w:t>劳动收入份额</w:t>
      </w:r>
      <w:r w:rsidR="008E1A1D">
        <w:rPr>
          <w:rFonts w:ascii="Times New Roman" w:eastAsia="宋体" w:hAnsi="Times New Roman" w:hint="eastAsia"/>
          <w:szCs w:val="21"/>
        </w:rPr>
        <w:t>。</w:t>
      </w:r>
      <w:r w:rsidR="00CC2E2A">
        <w:rPr>
          <w:rFonts w:ascii="Times New Roman" w:eastAsia="宋体" w:hAnsi="Times New Roman" w:hint="eastAsia"/>
          <w:szCs w:val="21"/>
        </w:rPr>
        <w:t>图</w:t>
      </w:r>
      <w:r w:rsidR="00CC2E2A">
        <w:rPr>
          <w:rFonts w:ascii="Times New Roman" w:eastAsia="宋体" w:hAnsi="Times New Roman" w:hint="eastAsia"/>
          <w:szCs w:val="21"/>
        </w:rPr>
        <w:t>1</w:t>
      </w:r>
      <w:r w:rsidR="00FD1FFE">
        <w:rPr>
          <w:rFonts w:ascii="Times New Roman" w:eastAsia="宋体" w:hAnsi="Times New Roman"/>
          <w:szCs w:val="21"/>
        </w:rPr>
        <w:t>8</w:t>
      </w:r>
      <w:r w:rsidR="00CC2E2A">
        <w:rPr>
          <w:rFonts w:ascii="Times New Roman" w:eastAsia="宋体" w:hAnsi="Times New Roman" w:hint="eastAsia"/>
          <w:szCs w:val="21"/>
        </w:rPr>
        <w:t>的</w:t>
      </w:r>
      <w:r w:rsidR="00D13BE0">
        <w:rPr>
          <w:rFonts w:ascii="Times New Roman" w:eastAsia="宋体" w:hAnsi="Times New Roman" w:hint="eastAsia"/>
          <w:szCs w:val="21"/>
        </w:rPr>
        <w:t>结果显示，</w:t>
      </w:r>
      <w:r w:rsidR="00D13BE0">
        <w:rPr>
          <w:rFonts w:ascii="Times New Roman" w:eastAsia="宋体" w:hAnsi="Times New Roman" w:hint="eastAsia"/>
          <w:szCs w:val="21"/>
        </w:rPr>
        <w:t>1</w:t>
      </w:r>
      <w:r w:rsidR="00D13BE0">
        <w:rPr>
          <w:rFonts w:ascii="Times New Roman" w:eastAsia="宋体" w:hAnsi="Times New Roman"/>
          <w:szCs w:val="21"/>
        </w:rPr>
        <w:t>992</w:t>
      </w:r>
      <w:r w:rsidR="00D13BE0">
        <w:rPr>
          <w:rFonts w:ascii="Times New Roman" w:eastAsia="宋体" w:hAnsi="Times New Roman" w:hint="eastAsia"/>
          <w:szCs w:val="21"/>
        </w:rPr>
        <w:t>—</w:t>
      </w:r>
      <w:r w:rsidR="00D13BE0">
        <w:rPr>
          <w:rFonts w:ascii="Times New Roman" w:eastAsia="宋体" w:hAnsi="Times New Roman" w:hint="eastAsia"/>
          <w:szCs w:val="21"/>
        </w:rPr>
        <w:t>2</w:t>
      </w:r>
      <w:r w:rsidR="00D13BE0">
        <w:rPr>
          <w:rFonts w:ascii="Times New Roman" w:eastAsia="宋体" w:hAnsi="Times New Roman"/>
          <w:szCs w:val="21"/>
        </w:rPr>
        <w:t>01</w:t>
      </w:r>
      <w:r w:rsidR="00CC2E2A">
        <w:rPr>
          <w:rFonts w:ascii="Times New Roman" w:eastAsia="宋体" w:hAnsi="Times New Roman"/>
          <w:szCs w:val="21"/>
        </w:rPr>
        <w:t>6</w:t>
      </w:r>
      <w:r w:rsidR="00D13BE0">
        <w:rPr>
          <w:rFonts w:ascii="Times New Roman" w:eastAsia="宋体" w:hAnsi="Times New Roman" w:hint="eastAsia"/>
          <w:szCs w:val="21"/>
        </w:rPr>
        <w:t>年</w:t>
      </w:r>
      <w:r w:rsidR="00B00A63">
        <w:rPr>
          <w:rFonts w:ascii="Times New Roman" w:eastAsia="宋体" w:hAnsi="Times New Roman" w:hint="eastAsia"/>
          <w:szCs w:val="21"/>
        </w:rPr>
        <w:t>中国劳动收入份额</w:t>
      </w:r>
      <w:r w:rsidR="00365BA0">
        <w:rPr>
          <w:rFonts w:ascii="Times New Roman" w:eastAsia="宋体" w:hAnsi="Times New Roman" w:hint="eastAsia"/>
          <w:szCs w:val="21"/>
        </w:rPr>
        <w:t>均值</w:t>
      </w:r>
      <w:r w:rsidR="00B00A63">
        <w:rPr>
          <w:rFonts w:ascii="Times New Roman" w:eastAsia="宋体" w:hAnsi="Times New Roman" w:hint="eastAsia"/>
          <w:szCs w:val="21"/>
        </w:rPr>
        <w:t>为</w:t>
      </w:r>
      <w:r w:rsidR="00B00A63">
        <w:rPr>
          <w:rFonts w:ascii="Times New Roman" w:eastAsia="宋体" w:hAnsi="Times New Roman" w:hint="eastAsia"/>
          <w:szCs w:val="21"/>
        </w:rPr>
        <w:t>6</w:t>
      </w:r>
      <w:r w:rsidR="00B00A63">
        <w:rPr>
          <w:rFonts w:ascii="Times New Roman" w:eastAsia="宋体" w:hAnsi="Times New Roman"/>
          <w:szCs w:val="21"/>
        </w:rPr>
        <w:t>9.8</w:t>
      </w:r>
      <w:r w:rsidR="004A7F83">
        <w:rPr>
          <w:rFonts w:ascii="Times New Roman" w:eastAsia="宋体" w:hAnsi="Times New Roman"/>
          <w:szCs w:val="21"/>
        </w:rPr>
        <w:t>%</w:t>
      </w:r>
      <w:r w:rsidR="00B00A63">
        <w:rPr>
          <w:rFonts w:ascii="Times New Roman" w:eastAsia="宋体" w:hAnsi="Times New Roman" w:hint="eastAsia"/>
          <w:szCs w:val="21"/>
        </w:rPr>
        <w:t>，</w:t>
      </w:r>
      <w:r w:rsidR="00526EB3">
        <w:rPr>
          <w:rFonts w:ascii="Times New Roman" w:eastAsia="宋体" w:hAnsi="Times New Roman" w:hint="eastAsia"/>
          <w:szCs w:val="21"/>
        </w:rPr>
        <w:t>比</w:t>
      </w:r>
      <w:r w:rsidR="00D13BE0">
        <w:rPr>
          <w:rFonts w:ascii="Times New Roman" w:eastAsia="宋体" w:hAnsi="Times New Roman" w:hint="eastAsia"/>
          <w:szCs w:val="21"/>
        </w:rPr>
        <w:t>中低收入国家</w:t>
      </w:r>
      <w:r w:rsidR="00E7370C">
        <w:rPr>
          <w:rFonts w:ascii="Times New Roman" w:eastAsia="宋体" w:hAnsi="Times New Roman" w:hint="eastAsia"/>
          <w:szCs w:val="21"/>
        </w:rPr>
        <w:t>均值</w:t>
      </w:r>
      <w:r w:rsidR="00BE3EC0">
        <w:rPr>
          <w:rFonts w:ascii="Times New Roman" w:eastAsia="宋体" w:hAnsi="Times New Roman" w:hint="eastAsia"/>
          <w:szCs w:val="21"/>
        </w:rPr>
        <w:t>高</w:t>
      </w:r>
      <w:r w:rsidR="00BE3EC0">
        <w:rPr>
          <w:rFonts w:ascii="Times New Roman" w:eastAsia="宋体" w:hAnsi="Times New Roman" w:hint="eastAsia"/>
          <w:szCs w:val="21"/>
        </w:rPr>
        <w:t>3</w:t>
      </w:r>
      <w:r w:rsidR="00BE3EC0">
        <w:rPr>
          <w:rFonts w:ascii="Times New Roman" w:eastAsia="宋体" w:hAnsi="Times New Roman"/>
          <w:szCs w:val="21"/>
        </w:rPr>
        <w:t>.3%</w:t>
      </w:r>
      <w:r w:rsidR="00CC2E2A">
        <w:rPr>
          <w:rFonts w:ascii="Times New Roman" w:eastAsia="宋体" w:hAnsi="Times New Roman" w:hint="eastAsia"/>
          <w:szCs w:val="21"/>
        </w:rPr>
        <w:t>，</w:t>
      </w:r>
      <w:r w:rsidR="003F5F45">
        <w:rPr>
          <w:rFonts w:ascii="Times New Roman" w:eastAsia="宋体" w:hAnsi="Times New Roman" w:hint="eastAsia"/>
          <w:szCs w:val="21"/>
        </w:rPr>
        <w:t>低于</w:t>
      </w:r>
      <w:r w:rsidR="00396FBA">
        <w:rPr>
          <w:rFonts w:ascii="Times New Roman" w:eastAsia="宋体" w:hAnsi="Times New Roman" w:hint="eastAsia"/>
          <w:szCs w:val="21"/>
        </w:rPr>
        <w:t>以发达国家为主的</w:t>
      </w:r>
      <w:r w:rsidR="004A7F83">
        <w:rPr>
          <w:rFonts w:ascii="Times New Roman" w:eastAsia="宋体" w:hAnsi="Times New Roman" w:hint="eastAsia"/>
          <w:szCs w:val="21"/>
        </w:rPr>
        <w:t>高收入国家均值</w:t>
      </w:r>
      <w:r w:rsidR="00E7370C">
        <w:rPr>
          <w:rFonts w:ascii="Times New Roman" w:eastAsia="宋体" w:hAnsi="Times New Roman" w:hint="eastAsia"/>
          <w:szCs w:val="21"/>
        </w:rPr>
        <w:t>2</w:t>
      </w:r>
      <w:r w:rsidR="00E7370C">
        <w:rPr>
          <w:rFonts w:ascii="Times New Roman" w:eastAsia="宋体" w:hAnsi="Times New Roman"/>
          <w:szCs w:val="21"/>
        </w:rPr>
        <w:t>.4%</w:t>
      </w:r>
      <w:r w:rsidR="00BC16D5" w:rsidRPr="003D20FB">
        <w:rPr>
          <w:rFonts w:ascii="Times New Roman" w:eastAsia="宋体" w:hAnsi="Times New Roman"/>
          <w:szCs w:val="21"/>
        </w:rPr>
        <w:t>，</w:t>
      </w:r>
      <w:r w:rsidR="00BC16D5">
        <w:rPr>
          <w:rFonts w:ascii="Times New Roman" w:eastAsia="宋体" w:hAnsi="Times New Roman" w:hint="eastAsia"/>
          <w:szCs w:val="21"/>
        </w:rPr>
        <w:t>但</w:t>
      </w:r>
      <w:r w:rsidR="00BC16D5" w:rsidRPr="003D20FB">
        <w:rPr>
          <w:rFonts w:ascii="Times New Roman" w:eastAsia="宋体" w:hAnsi="Times New Roman"/>
          <w:szCs w:val="21"/>
        </w:rPr>
        <w:t>相比</w:t>
      </w:r>
      <w:r w:rsidR="00BC16D5">
        <w:rPr>
          <w:rFonts w:ascii="Times New Roman" w:eastAsia="宋体" w:hAnsi="Times New Roman" w:hint="eastAsia"/>
          <w:szCs w:val="21"/>
        </w:rPr>
        <w:t>前文对比的</w:t>
      </w:r>
      <w:r w:rsidR="00BC16D5" w:rsidRPr="003D20FB">
        <w:rPr>
          <w:rFonts w:ascii="Times New Roman" w:eastAsia="宋体" w:hAnsi="Times New Roman" w:hint="eastAsia"/>
          <w:szCs w:val="21"/>
        </w:rPr>
        <w:t>法</w:t>
      </w:r>
      <w:r w:rsidR="00BC16D5">
        <w:rPr>
          <w:rFonts w:ascii="Times New Roman" w:eastAsia="宋体" w:hAnsi="Times New Roman" w:hint="eastAsia"/>
          <w:szCs w:val="21"/>
        </w:rPr>
        <w:t>国、</w:t>
      </w:r>
      <w:r w:rsidR="00BC16D5" w:rsidRPr="003D20FB">
        <w:rPr>
          <w:rFonts w:ascii="Times New Roman" w:eastAsia="宋体" w:hAnsi="Times New Roman" w:hint="eastAsia"/>
          <w:szCs w:val="21"/>
        </w:rPr>
        <w:t>英</w:t>
      </w:r>
      <w:r w:rsidR="00BC16D5">
        <w:rPr>
          <w:rFonts w:ascii="Times New Roman" w:eastAsia="宋体" w:hAnsi="Times New Roman" w:hint="eastAsia"/>
          <w:szCs w:val="21"/>
        </w:rPr>
        <w:t>国</w:t>
      </w:r>
      <w:r w:rsidR="00BC16D5" w:rsidRPr="003D20FB">
        <w:rPr>
          <w:rFonts w:ascii="Times New Roman" w:eastAsia="宋体" w:hAnsi="Times New Roman" w:hint="eastAsia"/>
          <w:szCs w:val="21"/>
        </w:rPr>
        <w:t>等</w:t>
      </w:r>
      <w:r w:rsidR="00BC16D5" w:rsidRPr="003D20FB">
        <w:rPr>
          <w:rFonts w:ascii="Times New Roman" w:eastAsia="宋体" w:hAnsi="Times New Roman" w:hint="eastAsia"/>
          <w:szCs w:val="21"/>
        </w:rPr>
        <w:t>8</w:t>
      </w:r>
      <w:r w:rsidR="00BC16D5" w:rsidRPr="003D20FB">
        <w:rPr>
          <w:rFonts w:ascii="Times New Roman" w:eastAsia="宋体" w:hAnsi="Times New Roman"/>
          <w:szCs w:val="21"/>
        </w:rPr>
        <w:t>个发达国家的</w:t>
      </w:r>
      <w:r w:rsidR="00BC16D5">
        <w:rPr>
          <w:rFonts w:ascii="Times New Roman" w:eastAsia="宋体" w:hAnsi="Times New Roman" w:hint="eastAsia"/>
          <w:szCs w:val="21"/>
        </w:rPr>
        <w:t>3.</w:t>
      </w:r>
      <w:r w:rsidR="00BC16D5">
        <w:rPr>
          <w:rFonts w:ascii="Times New Roman" w:eastAsia="宋体" w:hAnsi="Times New Roman"/>
          <w:szCs w:val="21"/>
        </w:rPr>
        <w:t>7%</w:t>
      </w:r>
      <w:r w:rsidR="00BC16D5" w:rsidRPr="003D20FB">
        <w:rPr>
          <w:rFonts w:ascii="Times New Roman" w:eastAsia="宋体" w:hAnsi="Times New Roman"/>
          <w:szCs w:val="21"/>
        </w:rPr>
        <w:t>差距进一步缩小</w:t>
      </w:r>
      <w:r w:rsidR="00BC16D5" w:rsidRPr="003D20FB">
        <w:rPr>
          <w:rFonts w:ascii="Times New Roman" w:eastAsia="宋体" w:hAnsi="Times New Roman" w:hint="eastAsia"/>
          <w:szCs w:val="21"/>
        </w:rPr>
        <w:t>，与前文结论基本一致</w:t>
      </w:r>
      <w:r w:rsidR="00BC16D5" w:rsidRPr="003D20FB">
        <w:rPr>
          <w:rFonts w:ascii="Times New Roman" w:eastAsia="宋体" w:hAnsi="Times New Roman"/>
          <w:szCs w:val="21"/>
        </w:rPr>
        <w:t>。</w:t>
      </w:r>
    </w:p>
    <w:p w14:paraId="0BA3BF89" w14:textId="77777777" w:rsidR="00B63166" w:rsidRDefault="00B63166" w:rsidP="00A16C26">
      <w:pPr>
        <w:ind w:firstLineChars="200" w:firstLine="420"/>
        <w:rPr>
          <w:rFonts w:ascii="Times New Roman" w:eastAsia="宋体" w:hAnsi="Times New Roman"/>
          <w:szCs w:val="21"/>
        </w:rPr>
      </w:pPr>
    </w:p>
    <w:p w14:paraId="324B7F0D" w14:textId="46C76B46" w:rsidR="007A4C35" w:rsidRDefault="008B305D" w:rsidP="00F42E9F">
      <w:pPr>
        <w:jc w:val="center"/>
        <w:rPr>
          <w:rFonts w:ascii="Times New Roman" w:eastAsia="宋体" w:hAnsi="Times New Roman"/>
          <w:szCs w:val="21"/>
        </w:rPr>
      </w:pPr>
      <w:r>
        <w:rPr>
          <w:noProof/>
        </w:rPr>
        <w:drawing>
          <wp:inline distT="0" distB="0" distL="0" distR="0" wp14:anchorId="6B6B3ECF" wp14:editId="0C557800">
            <wp:extent cx="5230597" cy="2639390"/>
            <wp:effectExtent l="0" t="0" r="8255" b="8890"/>
            <wp:docPr id="23" name="图表 23">
              <a:extLst xmlns:a="http://schemas.openxmlformats.org/drawingml/2006/main">
                <a:ext uri="{FF2B5EF4-FFF2-40B4-BE49-F238E27FC236}">
                  <a16:creationId xmlns:a16="http://schemas.microsoft.com/office/drawing/2014/main" id="{AEEDB1B0-35E6-4811-A99A-1D2F7C07A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E41CE6" w14:textId="2748DA91" w:rsidR="004A3D69" w:rsidRPr="00F52EC1" w:rsidRDefault="004A3D69">
      <w:pPr>
        <w:pStyle w:val="af6"/>
      </w:pPr>
      <w:r w:rsidRPr="00F52EC1">
        <w:rPr>
          <w:rFonts w:hint="eastAsia"/>
        </w:rPr>
        <w:t>图</w:t>
      </w:r>
      <w:r w:rsidRPr="00F52EC1">
        <w:rPr>
          <w:rFonts w:hint="eastAsia"/>
        </w:rPr>
        <w:t>1</w:t>
      </w:r>
      <w:r>
        <w:t>8</w:t>
      </w:r>
      <w:r w:rsidRPr="00F52EC1">
        <w:t xml:space="preserve">  1992</w:t>
      </w:r>
      <w:r w:rsidRPr="00F52EC1">
        <w:rPr>
          <w:rFonts w:hint="eastAsia"/>
        </w:rPr>
        <w:t>—</w:t>
      </w:r>
      <w:r>
        <w:rPr>
          <w:rFonts w:hint="eastAsia"/>
        </w:rPr>
        <w:t>20</w:t>
      </w:r>
      <w:r w:rsidR="008B305D">
        <w:t>19</w:t>
      </w:r>
      <w:r w:rsidRPr="00F52EC1">
        <w:rPr>
          <w:rFonts w:hint="eastAsia"/>
        </w:rPr>
        <w:t>年中国与世界部分国家</w:t>
      </w:r>
      <w:r w:rsidRPr="00BE0F11">
        <w:rPr>
          <w:rFonts w:hint="eastAsia"/>
        </w:rPr>
        <w:t>劳动</w:t>
      </w:r>
      <w:r w:rsidR="00CC2E2A">
        <w:rPr>
          <w:rFonts w:hint="eastAsia"/>
        </w:rPr>
        <w:t>收入份额</w:t>
      </w:r>
      <w:r w:rsidR="0044641B">
        <w:rPr>
          <w:rFonts w:hint="eastAsia"/>
        </w:rPr>
        <w:t>（</w:t>
      </w:r>
      <w:r w:rsidR="0044641B">
        <w:rPr>
          <w:rFonts w:hint="eastAsia"/>
        </w:rPr>
        <w:t>W</w:t>
      </w:r>
      <w:r w:rsidR="0044641B">
        <w:t>ID</w:t>
      </w:r>
      <w:r w:rsidR="0044641B">
        <w:rPr>
          <w:rFonts w:hint="eastAsia"/>
        </w:rPr>
        <w:t>）</w:t>
      </w:r>
    </w:p>
    <w:p w14:paraId="5E35723A" w14:textId="3B299106" w:rsidR="004A3D69" w:rsidRDefault="004A3D69" w:rsidP="004A3D69">
      <w:pPr>
        <w:pStyle w:val="af8"/>
        <w:rPr>
          <w:noProof/>
        </w:rPr>
      </w:pPr>
      <w:r>
        <w:rPr>
          <w:rFonts w:hint="eastAsia"/>
          <w:noProof/>
        </w:rPr>
        <w:t>注：</w:t>
      </w:r>
      <w:r w:rsidRPr="00F52EC1">
        <w:rPr>
          <w:rFonts w:hint="eastAsia"/>
          <w:noProof/>
        </w:rPr>
        <w:t>作者根据</w:t>
      </w:r>
      <w:r w:rsidR="00531E1C" w:rsidRPr="00531E1C">
        <w:rPr>
          <w:rFonts w:hint="eastAsia"/>
          <w:noProof/>
        </w:rPr>
        <w:t>世界不平等数据库</w:t>
      </w:r>
      <w:r>
        <w:rPr>
          <w:rFonts w:hint="eastAsia"/>
          <w:noProof/>
        </w:rPr>
        <w:t>计算所得，分子为</w:t>
      </w:r>
      <w:r w:rsidR="00EE1FB9">
        <w:rPr>
          <w:rFonts w:hint="eastAsia"/>
          <w:noProof/>
        </w:rPr>
        <w:t>劳动者报酬</w:t>
      </w:r>
      <w:r>
        <w:rPr>
          <w:rFonts w:hint="eastAsia"/>
          <w:noProof/>
        </w:rPr>
        <w:t>，分母为</w:t>
      </w:r>
      <w:r w:rsidR="00834D72">
        <w:rPr>
          <w:rFonts w:hint="eastAsia"/>
          <w:noProof/>
        </w:rPr>
        <w:t>国民收入</w:t>
      </w:r>
      <w:r w:rsidRPr="00F52EC1">
        <w:rPr>
          <w:rFonts w:hint="eastAsia"/>
          <w:noProof/>
        </w:rPr>
        <w:t>。</w:t>
      </w:r>
    </w:p>
    <w:p w14:paraId="44AD6B72" w14:textId="77777777" w:rsidR="00F95958" w:rsidRDefault="00F95958" w:rsidP="004A3D69">
      <w:pPr>
        <w:pStyle w:val="af8"/>
        <w:rPr>
          <w:noProof/>
        </w:rPr>
      </w:pPr>
    </w:p>
    <w:bookmarkEnd w:id="12"/>
    <w:p w14:paraId="4E58597B" w14:textId="1D502DA8" w:rsidR="003F428B" w:rsidRDefault="009135BC" w:rsidP="000D370B">
      <w:pPr>
        <w:pStyle w:val="10"/>
      </w:pPr>
      <w:r w:rsidRPr="00960FBB">
        <w:rPr>
          <w:rFonts w:hint="eastAsia"/>
        </w:rPr>
        <w:t>五</w:t>
      </w:r>
      <w:r w:rsidR="00931674" w:rsidRPr="00960FBB">
        <w:rPr>
          <w:rFonts w:hint="eastAsia"/>
        </w:rPr>
        <w:t>、</w:t>
      </w:r>
      <w:r w:rsidR="00E87E03" w:rsidRPr="00960FBB">
        <w:rPr>
          <w:rFonts w:hint="eastAsia"/>
        </w:rPr>
        <w:t>结论</w:t>
      </w:r>
      <w:r w:rsidR="007B6ACA">
        <w:rPr>
          <w:rFonts w:hint="eastAsia"/>
        </w:rPr>
        <w:t>与启示</w:t>
      </w:r>
    </w:p>
    <w:p w14:paraId="233D79FD" w14:textId="77777777" w:rsidR="00DD496B" w:rsidRDefault="00DD496B" w:rsidP="00107527">
      <w:pPr>
        <w:ind w:firstLineChars="200" w:firstLine="420"/>
        <w:rPr>
          <w:rFonts w:ascii="Times New Roman" w:eastAsia="宋体" w:hAnsi="Times New Roman"/>
          <w:szCs w:val="21"/>
        </w:rPr>
      </w:pPr>
    </w:p>
    <w:p w14:paraId="6E101AF5" w14:textId="4AF25183" w:rsidR="00107527" w:rsidRDefault="00B06F82" w:rsidP="00107527">
      <w:pPr>
        <w:ind w:firstLineChars="200" w:firstLine="420"/>
        <w:rPr>
          <w:rFonts w:ascii="Times New Roman" w:eastAsia="宋体" w:hAnsi="Times New Roman"/>
          <w:szCs w:val="21"/>
        </w:rPr>
      </w:pPr>
      <w:r w:rsidRPr="007B515D">
        <w:rPr>
          <w:rFonts w:ascii="Times New Roman" w:eastAsia="宋体" w:hAnsi="Times New Roman" w:hint="eastAsia"/>
          <w:szCs w:val="21"/>
        </w:rPr>
        <w:t>不同统计口径、测算方法得到的劳动收入份额难以直接比较，</w:t>
      </w:r>
      <w:r w:rsidR="00897FFC">
        <w:rPr>
          <w:rFonts w:ascii="Times New Roman" w:eastAsia="宋体" w:hAnsi="Times New Roman" w:hint="eastAsia"/>
          <w:szCs w:val="21"/>
        </w:rPr>
        <w:t>科学</w:t>
      </w:r>
      <w:r w:rsidR="00897FFC" w:rsidRPr="00A12694">
        <w:rPr>
          <w:rFonts w:ascii="Times New Roman" w:eastAsia="宋体" w:hAnsi="Times New Roman" w:hint="eastAsia"/>
          <w:szCs w:val="21"/>
        </w:rPr>
        <w:t>测算</w:t>
      </w:r>
      <w:r w:rsidR="002B4C44">
        <w:rPr>
          <w:rFonts w:ascii="Times New Roman" w:eastAsia="宋体" w:hAnsi="Times New Roman" w:hint="eastAsia"/>
          <w:szCs w:val="21"/>
        </w:rPr>
        <w:t>劳动收入份额是</w:t>
      </w:r>
      <w:r w:rsidR="00DD496B">
        <w:rPr>
          <w:rFonts w:ascii="Times New Roman" w:eastAsia="宋体" w:hAnsi="Times New Roman" w:hint="eastAsia"/>
          <w:szCs w:val="21"/>
        </w:rPr>
        <w:t>判断</w:t>
      </w:r>
      <w:r w:rsidR="002B4C44">
        <w:rPr>
          <w:rFonts w:ascii="Times New Roman" w:eastAsia="宋体" w:hAnsi="Times New Roman" w:hint="eastAsia"/>
          <w:szCs w:val="21"/>
        </w:rPr>
        <w:t>劳动收入主体地位及</w:t>
      </w:r>
      <w:r w:rsidR="00897FFC">
        <w:rPr>
          <w:rFonts w:ascii="Times New Roman" w:eastAsia="宋体" w:hAnsi="Times New Roman" w:hint="eastAsia"/>
          <w:szCs w:val="21"/>
        </w:rPr>
        <w:t>与其他国家</w:t>
      </w:r>
      <w:r w:rsidR="00854DA1">
        <w:rPr>
          <w:rFonts w:ascii="Times New Roman" w:eastAsia="宋体" w:hAnsi="Times New Roman" w:hint="eastAsia"/>
          <w:szCs w:val="21"/>
        </w:rPr>
        <w:t>差异的基础</w:t>
      </w:r>
      <w:r w:rsidR="00E55712">
        <w:rPr>
          <w:rFonts w:ascii="Times New Roman" w:eastAsia="宋体" w:hAnsi="Times New Roman" w:hint="eastAsia"/>
          <w:szCs w:val="21"/>
        </w:rPr>
        <w:t>。</w:t>
      </w:r>
      <w:r w:rsidR="0064794E">
        <w:rPr>
          <w:rFonts w:ascii="Times New Roman" w:eastAsia="宋体" w:hAnsi="Times New Roman" w:hint="eastAsia"/>
          <w:szCs w:val="21"/>
        </w:rPr>
        <w:t>鉴于此，</w:t>
      </w:r>
      <w:r w:rsidR="005F6DEA" w:rsidRPr="005F6DEA">
        <w:rPr>
          <w:rFonts w:ascii="Times New Roman" w:eastAsia="宋体" w:hAnsi="Times New Roman" w:hint="eastAsia"/>
          <w:szCs w:val="21"/>
        </w:rPr>
        <w:t>本文调整</w:t>
      </w:r>
      <w:r w:rsidR="00C410DA">
        <w:rPr>
          <w:rFonts w:ascii="Times New Roman" w:eastAsia="宋体" w:hAnsi="Times New Roman" w:hint="eastAsia"/>
          <w:szCs w:val="21"/>
        </w:rPr>
        <w:t>了</w:t>
      </w:r>
      <w:r w:rsidR="005F6DEA" w:rsidRPr="005F6DEA">
        <w:rPr>
          <w:rFonts w:ascii="Times New Roman" w:eastAsia="宋体" w:hAnsi="Times New Roman" w:hint="eastAsia"/>
          <w:szCs w:val="21"/>
        </w:rPr>
        <w:t>劳动收入份额测算方法，界定</w:t>
      </w:r>
      <w:r w:rsidR="00C410DA">
        <w:rPr>
          <w:rFonts w:ascii="Times New Roman" w:eastAsia="宋体" w:hAnsi="Times New Roman" w:hint="eastAsia"/>
          <w:szCs w:val="21"/>
        </w:rPr>
        <w:t>了</w:t>
      </w:r>
      <w:r w:rsidR="005F6DEA" w:rsidRPr="005F6DEA">
        <w:rPr>
          <w:rFonts w:ascii="Times New Roman" w:eastAsia="宋体" w:hAnsi="Times New Roman" w:hint="eastAsia"/>
          <w:szCs w:val="21"/>
        </w:rPr>
        <w:t>分子统计口径变化与混合收入划分方式</w:t>
      </w:r>
      <w:r w:rsidR="003F63CC">
        <w:rPr>
          <w:rFonts w:ascii="Times New Roman" w:eastAsia="宋体" w:hAnsi="Times New Roman" w:hint="eastAsia"/>
          <w:szCs w:val="21"/>
        </w:rPr>
        <w:t>，</w:t>
      </w:r>
      <w:r w:rsidR="005F6DEA" w:rsidRPr="005F6DEA">
        <w:rPr>
          <w:rFonts w:ascii="Times New Roman" w:eastAsia="宋体" w:hAnsi="Times New Roman" w:hint="eastAsia"/>
          <w:szCs w:val="21"/>
        </w:rPr>
        <w:t>论证了以国民收入作为分母的合理性</w:t>
      </w:r>
      <w:r w:rsidR="00D83445">
        <w:rPr>
          <w:rFonts w:ascii="Times New Roman" w:eastAsia="宋体" w:hAnsi="Times New Roman" w:hint="eastAsia"/>
          <w:szCs w:val="21"/>
        </w:rPr>
        <w:t>，并</w:t>
      </w:r>
      <w:r w:rsidR="00AD6CC3">
        <w:rPr>
          <w:rFonts w:ascii="Times New Roman" w:eastAsia="宋体" w:hAnsi="Times New Roman" w:hint="eastAsia"/>
          <w:szCs w:val="21"/>
        </w:rPr>
        <w:t>分析</w:t>
      </w:r>
      <w:r w:rsidR="00D83445">
        <w:rPr>
          <w:rFonts w:ascii="Times New Roman" w:eastAsia="宋体" w:hAnsi="Times New Roman" w:hint="eastAsia"/>
          <w:szCs w:val="21"/>
        </w:rPr>
        <w:t>了</w:t>
      </w:r>
      <w:r w:rsidR="00601526">
        <w:rPr>
          <w:rFonts w:ascii="Times New Roman" w:eastAsia="宋体" w:hAnsi="Times New Roman" w:hint="eastAsia"/>
          <w:szCs w:val="21"/>
        </w:rPr>
        <w:t>劳动收入份额</w:t>
      </w:r>
      <w:r w:rsidR="00D83445">
        <w:rPr>
          <w:rFonts w:ascii="Times New Roman" w:eastAsia="宋体" w:hAnsi="Times New Roman" w:hint="eastAsia"/>
          <w:szCs w:val="21"/>
        </w:rPr>
        <w:t>分子、分母调整对</w:t>
      </w:r>
      <w:r w:rsidR="00601526">
        <w:rPr>
          <w:rFonts w:ascii="Times New Roman" w:eastAsia="宋体" w:hAnsi="Times New Roman" w:hint="eastAsia"/>
          <w:szCs w:val="21"/>
        </w:rPr>
        <w:t>测算结果</w:t>
      </w:r>
      <w:r w:rsidR="00D83445">
        <w:rPr>
          <w:rFonts w:ascii="Times New Roman" w:eastAsia="宋体" w:hAnsi="Times New Roman" w:hint="eastAsia"/>
          <w:szCs w:val="21"/>
        </w:rPr>
        <w:t>的影响</w:t>
      </w:r>
      <w:r w:rsidR="00CD74A3">
        <w:rPr>
          <w:rFonts w:ascii="Times New Roman" w:eastAsia="宋体" w:hAnsi="Times New Roman" w:hint="eastAsia"/>
          <w:szCs w:val="21"/>
        </w:rPr>
        <w:t>。在此基础上，使用</w:t>
      </w:r>
      <w:r w:rsidR="00675E4F">
        <w:rPr>
          <w:rFonts w:ascii="Times New Roman" w:eastAsia="宋体" w:hAnsi="Times New Roman"/>
          <w:szCs w:val="21"/>
        </w:rPr>
        <w:t>7</w:t>
      </w:r>
      <w:r w:rsidR="00CD74A3">
        <w:rPr>
          <w:rFonts w:ascii="Times New Roman" w:eastAsia="宋体" w:hAnsi="Times New Roman" w:hint="eastAsia"/>
          <w:szCs w:val="21"/>
        </w:rPr>
        <w:t>种</w:t>
      </w:r>
      <w:r w:rsidR="00333390">
        <w:rPr>
          <w:rFonts w:ascii="Times New Roman" w:eastAsia="宋体" w:hAnsi="Times New Roman" w:hint="eastAsia"/>
          <w:szCs w:val="21"/>
        </w:rPr>
        <w:t>不同来源的</w:t>
      </w:r>
      <w:r w:rsidR="00CD74A3">
        <w:rPr>
          <w:rFonts w:ascii="Times New Roman" w:eastAsia="宋体" w:hAnsi="Times New Roman" w:hint="eastAsia"/>
          <w:szCs w:val="21"/>
        </w:rPr>
        <w:t>数据</w:t>
      </w:r>
      <w:r w:rsidR="007E17E5">
        <w:rPr>
          <w:rFonts w:ascii="Times New Roman" w:eastAsia="宋体" w:hAnsi="Times New Roman" w:hint="eastAsia"/>
          <w:szCs w:val="21"/>
        </w:rPr>
        <w:t>重新测算了</w:t>
      </w:r>
      <w:r w:rsidR="00EF70BA">
        <w:rPr>
          <w:rFonts w:ascii="Times New Roman" w:eastAsia="宋体" w:hAnsi="Times New Roman" w:hint="eastAsia"/>
          <w:szCs w:val="21"/>
        </w:rPr>
        <w:t>中国</w:t>
      </w:r>
      <w:r w:rsidR="007E17E5">
        <w:rPr>
          <w:rFonts w:ascii="Times New Roman" w:eastAsia="宋体" w:hAnsi="Times New Roman" w:hint="eastAsia"/>
          <w:szCs w:val="21"/>
        </w:rPr>
        <w:t>劳动收入份额，并</w:t>
      </w:r>
      <w:r w:rsidR="00450A0A">
        <w:rPr>
          <w:rFonts w:ascii="Times New Roman" w:eastAsia="宋体" w:hAnsi="Times New Roman" w:hint="eastAsia"/>
          <w:szCs w:val="21"/>
        </w:rPr>
        <w:t>从</w:t>
      </w:r>
      <w:r w:rsidR="00D06FE7">
        <w:rPr>
          <w:rFonts w:ascii="Times New Roman" w:eastAsia="宋体" w:hAnsi="Times New Roman" w:hint="eastAsia"/>
          <w:szCs w:val="21"/>
        </w:rPr>
        <w:t>统一</w:t>
      </w:r>
      <w:r w:rsidR="00450A0A">
        <w:rPr>
          <w:rFonts w:ascii="Times New Roman" w:eastAsia="宋体" w:hAnsi="Times New Roman" w:hint="eastAsia"/>
          <w:szCs w:val="21"/>
        </w:rPr>
        <w:t>口径、</w:t>
      </w:r>
      <w:r w:rsidR="00D06FE7">
        <w:rPr>
          <w:rFonts w:ascii="Times New Roman" w:eastAsia="宋体" w:hAnsi="Times New Roman" w:hint="eastAsia"/>
          <w:szCs w:val="21"/>
        </w:rPr>
        <w:t>统一</w:t>
      </w:r>
      <w:r w:rsidR="00450A0A">
        <w:rPr>
          <w:rFonts w:ascii="Times New Roman" w:eastAsia="宋体" w:hAnsi="Times New Roman" w:hint="eastAsia"/>
          <w:szCs w:val="21"/>
        </w:rPr>
        <w:t>数据、替换分母</w:t>
      </w:r>
      <w:r w:rsidR="003C057F">
        <w:rPr>
          <w:rFonts w:ascii="Times New Roman" w:eastAsia="宋体" w:hAnsi="Times New Roman" w:hint="eastAsia"/>
          <w:szCs w:val="21"/>
        </w:rPr>
        <w:t>、剔除混合收入</w:t>
      </w:r>
      <w:r w:rsidR="00D06FE7">
        <w:rPr>
          <w:rFonts w:ascii="Times New Roman" w:eastAsia="宋体" w:hAnsi="Times New Roman" w:hint="eastAsia"/>
          <w:szCs w:val="21"/>
        </w:rPr>
        <w:t>、更换代表性国家</w:t>
      </w:r>
      <w:r w:rsidR="00450A0A">
        <w:rPr>
          <w:rFonts w:ascii="Times New Roman" w:eastAsia="宋体" w:hAnsi="Times New Roman" w:hint="eastAsia"/>
          <w:szCs w:val="21"/>
        </w:rPr>
        <w:t>等</w:t>
      </w:r>
      <w:r w:rsidR="000700D4">
        <w:rPr>
          <w:rFonts w:ascii="Times New Roman" w:eastAsia="宋体" w:hAnsi="Times New Roman" w:hint="eastAsia"/>
          <w:szCs w:val="21"/>
        </w:rPr>
        <w:t>方面</w:t>
      </w:r>
      <w:r w:rsidR="00EF70BA">
        <w:rPr>
          <w:rFonts w:ascii="Times New Roman" w:eastAsia="宋体" w:hAnsi="Times New Roman" w:hint="eastAsia"/>
          <w:szCs w:val="21"/>
        </w:rPr>
        <w:t>进行国际比较</w:t>
      </w:r>
      <w:r w:rsidR="00450A0A">
        <w:rPr>
          <w:rFonts w:ascii="Times New Roman" w:eastAsia="宋体" w:hAnsi="Times New Roman" w:hint="eastAsia"/>
          <w:szCs w:val="21"/>
        </w:rPr>
        <w:t>与稳健性检验</w:t>
      </w:r>
      <w:r w:rsidR="005F6DEA" w:rsidRPr="005F6DEA">
        <w:rPr>
          <w:rFonts w:ascii="Times New Roman" w:eastAsia="宋体" w:hAnsi="Times New Roman" w:hint="eastAsia"/>
          <w:szCs w:val="21"/>
        </w:rPr>
        <w:t>。</w:t>
      </w:r>
      <w:r w:rsidR="00B241D7" w:rsidRPr="00F126B2">
        <w:rPr>
          <w:rFonts w:ascii="Times New Roman" w:eastAsia="宋体" w:hAnsi="Times New Roman" w:hint="eastAsia"/>
          <w:szCs w:val="21"/>
        </w:rPr>
        <w:t>本文</w:t>
      </w:r>
      <w:r w:rsidR="00D6003D" w:rsidRPr="00F126B2">
        <w:rPr>
          <w:rFonts w:ascii="Times New Roman" w:eastAsia="宋体" w:hAnsi="Times New Roman" w:hint="eastAsia"/>
          <w:szCs w:val="21"/>
        </w:rPr>
        <w:t>主</w:t>
      </w:r>
      <w:r w:rsidR="00C3590D" w:rsidRPr="00F126B2">
        <w:rPr>
          <w:rFonts w:ascii="Times New Roman" w:eastAsia="宋体" w:hAnsi="Times New Roman" w:hint="eastAsia"/>
          <w:szCs w:val="21"/>
        </w:rPr>
        <w:t>要</w:t>
      </w:r>
      <w:r w:rsidR="00D6003D" w:rsidRPr="00F126B2">
        <w:rPr>
          <w:rFonts w:ascii="Times New Roman" w:eastAsia="宋体" w:hAnsi="Times New Roman" w:hint="eastAsia"/>
          <w:szCs w:val="21"/>
        </w:rPr>
        <w:t>得到</w:t>
      </w:r>
      <w:r w:rsidR="00C3590D" w:rsidRPr="00F126B2">
        <w:rPr>
          <w:rFonts w:ascii="Times New Roman" w:eastAsia="宋体" w:hAnsi="Times New Roman" w:hint="eastAsia"/>
          <w:szCs w:val="21"/>
        </w:rPr>
        <w:t>以下</w:t>
      </w:r>
      <w:r w:rsidR="00107527">
        <w:rPr>
          <w:rFonts w:ascii="Times New Roman" w:eastAsia="宋体" w:hAnsi="Times New Roman" w:hint="eastAsia"/>
          <w:szCs w:val="21"/>
        </w:rPr>
        <w:t>两方面</w:t>
      </w:r>
      <w:r w:rsidR="0064794E" w:rsidRPr="00F126B2">
        <w:rPr>
          <w:rFonts w:ascii="Times New Roman" w:eastAsia="宋体" w:hAnsi="Times New Roman" w:hint="eastAsia"/>
          <w:szCs w:val="21"/>
        </w:rPr>
        <w:t>结论</w:t>
      </w:r>
      <w:r w:rsidR="00F951EC">
        <w:rPr>
          <w:rFonts w:ascii="Times New Roman" w:eastAsia="宋体" w:hAnsi="Times New Roman" w:hint="eastAsia"/>
          <w:szCs w:val="21"/>
        </w:rPr>
        <w:t>与启示</w:t>
      </w:r>
      <w:r w:rsidR="002B464B">
        <w:rPr>
          <w:rFonts w:ascii="Times New Roman" w:eastAsia="宋体" w:hAnsi="Times New Roman" w:hint="eastAsia"/>
          <w:szCs w:val="21"/>
        </w:rPr>
        <w:t>。</w:t>
      </w:r>
    </w:p>
    <w:p w14:paraId="5F6C35D5" w14:textId="324B6426" w:rsidR="00380DC8" w:rsidRDefault="00E856C8" w:rsidP="008C240E">
      <w:pPr>
        <w:ind w:firstLineChars="200" w:firstLine="420"/>
        <w:rPr>
          <w:rFonts w:ascii="Times New Roman" w:eastAsia="宋体" w:hAnsi="Times New Roman"/>
          <w:szCs w:val="21"/>
        </w:rPr>
      </w:pPr>
      <w:r w:rsidRPr="007C5E36">
        <w:rPr>
          <w:rFonts w:ascii="Times New Roman" w:eastAsia="宋体" w:hAnsi="Times New Roman" w:hint="eastAsia"/>
          <w:szCs w:val="21"/>
        </w:rPr>
        <w:t>在测算方法方面。</w:t>
      </w:r>
      <w:r w:rsidR="006E5687" w:rsidRPr="007C5E36">
        <w:rPr>
          <w:rFonts w:ascii="Times New Roman" w:eastAsia="宋体" w:hAnsi="Times New Roman" w:hint="eastAsia"/>
          <w:szCs w:val="21"/>
        </w:rPr>
        <w:t>本文</w:t>
      </w:r>
      <w:r w:rsidR="006E5687" w:rsidRPr="007C5E36">
        <w:rPr>
          <w:rFonts w:ascii="Times New Roman" w:eastAsia="宋体" w:hAnsi="Times New Roman"/>
          <w:szCs w:val="21"/>
        </w:rPr>
        <w:t>测算方法改善了我</w:t>
      </w:r>
      <w:r w:rsidR="006E5687" w:rsidRPr="007C5E36">
        <w:rPr>
          <w:rFonts w:ascii="Times New Roman" w:eastAsia="宋体" w:hAnsi="Times New Roman" w:hint="eastAsia"/>
          <w:szCs w:val="21"/>
        </w:rPr>
        <w:t>国</w:t>
      </w:r>
      <w:r w:rsidR="006E5687" w:rsidRPr="007C5E36">
        <w:rPr>
          <w:rFonts w:ascii="Times New Roman" w:eastAsia="宋体" w:hAnsi="Times New Roman"/>
          <w:szCs w:val="21"/>
        </w:rPr>
        <w:t>劳动收入份额的时期可比性和国际可比性。</w:t>
      </w:r>
      <w:r w:rsidR="00DC3DB8" w:rsidRPr="007C5E36">
        <w:rPr>
          <w:rFonts w:ascii="Times New Roman" w:eastAsia="宋体" w:hAnsi="Times New Roman" w:hint="eastAsia"/>
          <w:szCs w:val="21"/>
        </w:rPr>
        <w:t>第一，</w:t>
      </w:r>
      <w:r w:rsidR="00FF2486" w:rsidRPr="007C5E36">
        <w:rPr>
          <w:rFonts w:ascii="Times New Roman" w:eastAsia="宋体" w:hAnsi="Times New Roman" w:hint="eastAsia"/>
          <w:szCs w:val="21"/>
        </w:rPr>
        <w:t>分子</w:t>
      </w:r>
      <w:r w:rsidR="000C2468" w:rsidRPr="007C5E36">
        <w:rPr>
          <w:rFonts w:ascii="Times New Roman" w:eastAsia="宋体" w:hAnsi="Times New Roman" w:hint="eastAsia"/>
          <w:szCs w:val="21"/>
        </w:rPr>
        <w:t>统计口径</w:t>
      </w:r>
      <w:r w:rsidR="00D868A7" w:rsidRPr="007C5E36">
        <w:rPr>
          <w:rFonts w:ascii="Times New Roman" w:eastAsia="宋体" w:hAnsi="Times New Roman" w:hint="eastAsia"/>
          <w:szCs w:val="21"/>
        </w:rPr>
        <w:t>的</w:t>
      </w:r>
      <w:r w:rsidR="000C2468" w:rsidRPr="007C5E36">
        <w:rPr>
          <w:rFonts w:ascii="Times New Roman" w:eastAsia="宋体" w:hAnsi="Times New Roman" w:hint="eastAsia"/>
          <w:szCs w:val="21"/>
        </w:rPr>
        <w:t>变化</w:t>
      </w:r>
      <w:r w:rsidR="00964BAE" w:rsidRPr="007C5E36">
        <w:rPr>
          <w:rFonts w:ascii="Times New Roman" w:eastAsia="宋体" w:hAnsi="Times New Roman" w:hint="eastAsia"/>
          <w:szCs w:val="21"/>
        </w:rPr>
        <w:t>主要</w:t>
      </w:r>
      <w:r w:rsidR="004430D5" w:rsidRPr="007C5E36">
        <w:rPr>
          <w:rFonts w:ascii="Times New Roman" w:eastAsia="宋体" w:hAnsi="Times New Roman" w:hint="eastAsia"/>
          <w:szCs w:val="21"/>
        </w:rPr>
        <w:t>为</w:t>
      </w:r>
      <w:r w:rsidR="003D7A25" w:rsidRPr="007C5E36">
        <w:rPr>
          <w:rFonts w:ascii="Times New Roman" w:eastAsia="宋体" w:hAnsi="Times New Roman" w:hint="eastAsia"/>
          <w:szCs w:val="21"/>
        </w:rPr>
        <w:t>个体户业主</w:t>
      </w:r>
      <w:r w:rsidR="00964BAE" w:rsidRPr="007C5E36">
        <w:rPr>
          <w:rFonts w:ascii="Times New Roman" w:eastAsia="宋体" w:hAnsi="Times New Roman" w:hint="eastAsia"/>
          <w:szCs w:val="21"/>
        </w:rPr>
        <w:t>混合收入</w:t>
      </w:r>
      <w:r w:rsidR="00203AC4" w:rsidRPr="007C5E36">
        <w:rPr>
          <w:rFonts w:ascii="Times New Roman" w:eastAsia="宋体" w:hAnsi="Times New Roman" w:hint="eastAsia"/>
          <w:szCs w:val="21"/>
        </w:rPr>
        <w:t>在劳动和资本间</w:t>
      </w:r>
      <w:r w:rsidR="00603E58" w:rsidRPr="007C5E36">
        <w:rPr>
          <w:rFonts w:ascii="Times New Roman" w:eastAsia="宋体" w:hAnsi="Times New Roman" w:hint="eastAsia"/>
          <w:szCs w:val="21"/>
        </w:rPr>
        <w:t>的</w:t>
      </w:r>
      <w:r w:rsidR="003D7A25" w:rsidRPr="007C5E36">
        <w:rPr>
          <w:rFonts w:ascii="Times New Roman" w:eastAsia="宋体" w:hAnsi="Times New Roman" w:hint="eastAsia"/>
          <w:szCs w:val="21"/>
        </w:rPr>
        <w:t>归属</w:t>
      </w:r>
      <w:r w:rsidR="005966CE" w:rsidRPr="007C5E36">
        <w:rPr>
          <w:rFonts w:ascii="Times New Roman" w:eastAsia="宋体" w:hAnsi="Times New Roman" w:hint="eastAsia"/>
          <w:szCs w:val="21"/>
        </w:rPr>
        <w:t>。</w:t>
      </w:r>
      <w:r w:rsidR="00C233D7" w:rsidRPr="007C5E36">
        <w:rPr>
          <w:rFonts w:ascii="Times New Roman" w:eastAsia="宋体" w:hAnsi="Times New Roman" w:hint="eastAsia"/>
          <w:szCs w:val="21"/>
        </w:rPr>
        <w:t>个体户业主收入</w:t>
      </w:r>
      <w:r w:rsidR="00544799" w:rsidRPr="007C5E36">
        <w:rPr>
          <w:rFonts w:ascii="Times New Roman" w:eastAsia="宋体" w:hAnsi="Times New Roman" w:hint="eastAsia"/>
          <w:szCs w:val="21"/>
        </w:rPr>
        <w:t>的</w:t>
      </w:r>
      <w:r w:rsidR="00C233D7" w:rsidRPr="007C5E36">
        <w:rPr>
          <w:rFonts w:ascii="Times New Roman" w:eastAsia="宋体" w:hAnsi="Times New Roman" w:hint="eastAsia"/>
          <w:szCs w:val="21"/>
        </w:rPr>
        <w:t>各</w:t>
      </w:r>
      <w:r w:rsidR="00544799" w:rsidRPr="007C5E36">
        <w:rPr>
          <w:rFonts w:ascii="Times New Roman" w:eastAsia="宋体" w:hAnsi="Times New Roman" w:hint="eastAsia"/>
          <w:szCs w:val="21"/>
        </w:rPr>
        <w:t>种</w:t>
      </w:r>
      <w:r w:rsidR="008E0743" w:rsidRPr="007C5E36">
        <w:rPr>
          <w:rFonts w:ascii="Times New Roman" w:eastAsia="宋体" w:hAnsi="Times New Roman" w:hint="eastAsia"/>
          <w:szCs w:val="21"/>
        </w:rPr>
        <w:t>划分</w:t>
      </w:r>
      <w:r w:rsidR="00544799" w:rsidRPr="007C5E36">
        <w:rPr>
          <w:rFonts w:ascii="Times New Roman" w:eastAsia="宋体" w:hAnsi="Times New Roman" w:hint="eastAsia"/>
          <w:szCs w:val="21"/>
        </w:rPr>
        <w:t>方式</w:t>
      </w:r>
      <w:r w:rsidR="008E0743" w:rsidRPr="007C5E36">
        <w:rPr>
          <w:rFonts w:ascii="Times New Roman" w:eastAsia="宋体" w:hAnsi="Times New Roman" w:hint="eastAsia"/>
          <w:szCs w:val="21"/>
        </w:rPr>
        <w:t>差异较小，且相对分母的调整，分子变化对最终测算结果的影响较小</w:t>
      </w:r>
      <w:r w:rsidR="00B10FAC" w:rsidRPr="007C5E36">
        <w:rPr>
          <w:rFonts w:ascii="Times New Roman" w:eastAsia="宋体" w:hAnsi="Times New Roman" w:hint="eastAsia"/>
          <w:szCs w:val="21"/>
        </w:rPr>
        <w:t>。</w:t>
      </w:r>
      <w:r w:rsidR="004052BC" w:rsidRPr="007C5E36">
        <w:rPr>
          <w:rFonts w:ascii="Times New Roman" w:eastAsia="宋体" w:hAnsi="Times New Roman" w:hint="eastAsia"/>
          <w:szCs w:val="21"/>
        </w:rPr>
        <w:t>个体户业主混合收入划分给劳动的比例每</w:t>
      </w:r>
      <w:r w:rsidR="00A72298" w:rsidRPr="007C5E36">
        <w:rPr>
          <w:rFonts w:ascii="Times New Roman" w:eastAsia="宋体" w:hAnsi="Times New Roman" w:hint="eastAsia"/>
          <w:szCs w:val="21"/>
        </w:rPr>
        <w:t>增加</w:t>
      </w:r>
      <w:r w:rsidR="004052BC" w:rsidRPr="007C5E36">
        <w:rPr>
          <w:rFonts w:ascii="Times New Roman" w:eastAsia="宋体" w:hAnsi="Times New Roman" w:hint="eastAsia"/>
          <w:szCs w:val="21"/>
        </w:rPr>
        <w:t>1</w:t>
      </w:r>
      <w:r w:rsidR="004052BC" w:rsidRPr="007C5E36">
        <w:rPr>
          <w:rFonts w:ascii="Times New Roman" w:eastAsia="宋体" w:hAnsi="Times New Roman"/>
          <w:szCs w:val="21"/>
        </w:rPr>
        <w:t>0</w:t>
      </w:r>
      <w:r w:rsidR="004052BC" w:rsidRPr="007C5E36">
        <w:rPr>
          <w:rFonts w:ascii="Times New Roman" w:eastAsia="宋体" w:hAnsi="Times New Roman" w:hint="eastAsia"/>
          <w:szCs w:val="21"/>
        </w:rPr>
        <w:t>%</w:t>
      </w:r>
      <w:r w:rsidR="004052BC" w:rsidRPr="007C5E36">
        <w:rPr>
          <w:rFonts w:ascii="Times New Roman" w:eastAsia="宋体" w:hAnsi="Times New Roman" w:hint="eastAsia"/>
          <w:szCs w:val="21"/>
        </w:rPr>
        <w:t>，劳动收入份额</w:t>
      </w:r>
      <w:r w:rsidR="001A7296">
        <w:rPr>
          <w:rFonts w:ascii="Times New Roman" w:eastAsia="宋体" w:hAnsi="Times New Roman" w:hint="eastAsia"/>
          <w:szCs w:val="21"/>
        </w:rPr>
        <w:t>平均</w:t>
      </w:r>
      <w:r w:rsidR="005C2ACD" w:rsidRPr="007C5E36">
        <w:rPr>
          <w:rFonts w:ascii="Times New Roman" w:eastAsia="宋体" w:hAnsi="Times New Roman" w:hint="eastAsia"/>
          <w:szCs w:val="21"/>
        </w:rPr>
        <w:t>增加</w:t>
      </w:r>
      <w:r w:rsidR="004052BC" w:rsidRPr="007C5E36">
        <w:rPr>
          <w:rFonts w:ascii="Times New Roman" w:eastAsia="宋体" w:hAnsi="Times New Roman" w:hint="eastAsia"/>
          <w:szCs w:val="21"/>
        </w:rPr>
        <w:t>0.</w:t>
      </w:r>
      <w:r w:rsidR="004052BC" w:rsidRPr="007C5E36">
        <w:rPr>
          <w:rFonts w:ascii="Times New Roman" w:eastAsia="宋体" w:hAnsi="Times New Roman"/>
          <w:szCs w:val="21"/>
        </w:rPr>
        <w:t>5</w:t>
      </w:r>
      <w:r w:rsidR="004052BC" w:rsidRPr="007C5E36">
        <w:rPr>
          <w:rFonts w:ascii="Times New Roman" w:eastAsia="宋体" w:hAnsi="Times New Roman" w:hint="eastAsia"/>
          <w:szCs w:val="21"/>
        </w:rPr>
        <w:t>%</w:t>
      </w:r>
      <w:r w:rsidR="00D12AEB" w:rsidRPr="007C5E36">
        <w:rPr>
          <w:rFonts w:ascii="Times New Roman" w:eastAsia="宋体" w:hAnsi="Times New Roman" w:hint="eastAsia"/>
          <w:szCs w:val="21"/>
        </w:rPr>
        <w:t>。</w:t>
      </w:r>
      <w:r w:rsidR="00DC3DB8" w:rsidRPr="007C5E36">
        <w:rPr>
          <w:rFonts w:ascii="Times New Roman" w:eastAsia="宋体" w:hAnsi="Times New Roman" w:hint="eastAsia"/>
          <w:szCs w:val="21"/>
        </w:rPr>
        <w:t>第二，</w:t>
      </w:r>
      <w:r w:rsidR="00E375F2" w:rsidRPr="007C5E36">
        <w:rPr>
          <w:rFonts w:ascii="Times New Roman" w:eastAsia="宋体" w:hAnsi="Times New Roman" w:hint="eastAsia"/>
          <w:szCs w:val="21"/>
        </w:rPr>
        <w:t>国家统计局</w:t>
      </w:r>
      <w:r w:rsidR="00F00C13" w:rsidRPr="007C5E36">
        <w:rPr>
          <w:rFonts w:ascii="Times New Roman" w:eastAsia="宋体" w:hAnsi="Times New Roman" w:hint="eastAsia"/>
          <w:szCs w:val="21"/>
        </w:rPr>
        <w:t>在第四次经济普查后</w:t>
      </w:r>
      <w:r w:rsidR="00E375F2" w:rsidRPr="007C5E36">
        <w:rPr>
          <w:rFonts w:ascii="Times New Roman" w:eastAsia="宋体" w:hAnsi="Times New Roman" w:hint="eastAsia"/>
          <w:szCs w:val="21"/>
        </w:rPr>
        <w:t>修订的数据</w:t>
      </w:r>
      <w:r w:rsidR="00CD1D71" w:rsidRPr="007C5E36">
        <w:rPr>
          <w:rFonts w:ascii="Times New Roman" w:eastAsia="宋体" w:hAnsi="Times New Roman" w:hint="eastAsia"/>
          <w:szCs w:val="21"/>
        </w:rPr>
        <w:t>已对</w:t>
      </w:r>
      <w:r w:rsidR="007C4617" w:rsidRPr="007C5E36">
        <w:rPr>
          <w:rFonts w:ascii="Times New Roman" w:eastAsia="宋体" w:hAnsi="Times New Roman" w:hint="eastAsia"/>
          <w:szCs w:val="21"/>
        </w:rPr>
        <w:t>分子</w:t>
      </w:r>
      <w:r w:rsidR="00CD1D71" w:rsidRPr="007C5E36">
        <w:rPr>
          <w:rFonts w:ascii="Times New Roman" w:eastAsia="宋体" w:hAnsi="Times New Roman" w:hint="eastAsia"/>
          <w:szCs w:val="21"/>
        </w:rPr>
        <w:t>统计口径</w:t>
      </w:r>
      <w:r w:rsidR="007C4617" w:rsidRPr="007C5E36">
        <w:rPr>
          <w:rFonts w:ascii="Times New Roman" w:eastAsia="宋体" w:hAnsi="Times New Roman" w:hint="eastAsia"/>
          <w:szCs w:val="21"/>
        </w:rPr>
        <w:t>问题进行合理调整</w:t>
      </w:r>
      <w:r w:rsidR="00824BBA" w:rsidRPr="007C5E36">
        <w:rPr>
          <w:rFonts w:ascii="Times New Roman" w:eastAsia="宋体" w:hAnsi="Times New Roman" w:hint="eastAsia"/>
          <w:szCs w:val="21"/>
        </w:rPr>
        <w:t>。其中，</w:t>
      </w:r>
      <w:r w:rsidR="009E1F91" w:rsidRPr="007C5E36">
        <w:rPr>
          <w:rFonts w:ascii="Times New Roman" w:eastAsia="宋体" w:hAnsi="Times New Roman" w:hint="eastAsia"/>
          <w:szCs w:val="21"/>
        </w:rPr>
        <w:t>在</w:t>
      </w:r>
      <w:r w:rsidR="00491C2F" w:rsidRPr="007C5E36">
        <w:rPr>
          <w:rFonts w:ascii="Times New Roman" w:eastAsia="宋体" w:hAnsi="Times New Roman" w:hint="eastAsia"/>
          <w:szCs w:val="21"/>
        </w:rPr>
        <w:t>统计口径变化最大</w:t>
      </w:r>
      <w:r w:rsidR="00E41072" w:rsidRPr="007C5E36">
        <w:rPr>
          <w:rFonts w:ascii="Times New Roman" w:eastAsia="宋体" w:hAnsi="Times New Roman" w:hint="eastAsia"/>
          <w:szCs w:val="21"/>
        </w:rPr>
        <w:t>的</w:t>
      </w:r>
      <w:r w:rsidR="00824BBA" w:rsidRPr="007C5E36">
        <w:rPr>
          <w:rFonts w:ascii="Times New Roman" w:eastAsia="宋体" w:hAnsi="Times New Roman" w:hint="eastAsia"/>
          <w:szCs w:val="21"/>
        </w:rPr>
        <w:t>2</w:t>
      </w:r>
      <w:r w:rsidR="00824BBA" w:rsidRPr="007C5E36">
        <w:rPr>
          <w:rFonts w:ascii="Times New Roman" w:eastAsia="宋体" w:hAnsi="Times New Roman"/>
          <w:szCs w:val="21"/>
        </w:rPr>
        <w:t>004</w:t>
      </w:r>
      <w:r w:rsidR="00824BBA" w:rsidRPr="007C5E36">
        <w:rPr>
          <w:rFonts w:ascii="Times New Roman" w:eastAsia="宋体" w:hAnsi="Times New Roman" w:hint="eastAsia"/>
          <w:szCs w:val="21"/>
        </w:rPr>
        <w:t>—</w:t>
      </w:r>
      <w:r w:rsidR="00824BBA" w:rsidRPr="007C5E36">
        <w:rPr>
          <w:rFonts w:ascii="Times New Roman" w:eastAsia="宋体" w:hAnsi="Times New Roman" w:hint="eastAsia"/>
          <w:szCs w:val="21"/>
        </w:rPr>
        <w:t>2</w:t>
      </w:r>
      <w:r w:rsidR="00824BBA" w:rsidRPr="007C5E36">
        <w:rPr>
          <w:rFonts w:ascii="Times New Roman" w:eastAsia="宋体" w:hAnsi="Times New Roman"/>
          <w:szCs w:val="21"/>
        </w:rPr>
        <w:t>007</w:t>
      </w:r>
      <w:r w:rsidR="00824BBA" w:rsidRPr="007C5E36">
        <w:rPr>
          <w:rFonts w:ascii="Times New Roman" w:eastAsia="宋体" w:hAnsi="Times New Roman" w:hint="eastAsia"/>
          <w:szCs w:val="21"/>
        </w:rPr>
        <w:t>年，</w:t>
      </w:r>
      <w:r w:rsidR="00491C2F" w:rsidRPr="007C5E36">
        <w:rPr>
          <w:rFonts w:ascii="Times New Roman" w:eastAsia="宋体" w:hAnsi="Times New Roman" w:hint="eastAsia"/>
          <w:szCs w:val="21"/>
        </w:rPr>
        <w:t>使用</w:t>
      </w:r>
      <w:r w:rsidR="00824BBA" w:rsidRPr="007C5E36">
        <w:rPr>
          <w:rFonts w:ascii="Times New Roman" w:eastAsia="宋体" w:hAnsi="Times New Roman" w:hint="eastAsia"/>
          <w:szCs w:val="21"/>
        </w:rPr>
        <w:t>国家统计局修订数据</w:t>
      </w:r>
      <w:r w:rsidR="009E1F91" w:rsidRPr="007C5E36">
        <w:rPr>
          <w:rFonts w:ascii="Times New Roman" w:eastAsia="宋体" w:hAnsi="Times New Roman" w:hint="eastAsia"/>
          <w:szCs w:val="21"/>
        </w:rPr>
        <w:t>计</w:t>
      </w:r>
      <w:r w:rsidR="00824BBA" w:rsidRPr="007C5E36">
        <w:rPr>
          <w:rFonts w:ascii="Times New Roman" w:eastAsia="宋体" w:hAnsi="Times New Roman" w:hint="eastAsia"/>
          <w:szCs w:val="21"/>
        </w:rPr>
        <w:t>算的劳动者报酬占</w:t>
      </w:r>
      <w:r w:rsidR="00824BBA" w:rsidRPr="007C5E36">
        <w:rPr>
          <w:rFonts w:ascii="Times New Roman" w:eastAsia="宋体" w:hAnsi="Times New Roman" w:hint="eastAsia"/>
          <w:szCs w:val="21"/>
        </w:rPr>
        <w:t>G</w:t>
      </w:r>
      <w:r w:rsidR="00824BBA" w:rsidRPr="007C5E36">
        <w:rPr>
          <w:rFonts w:ascii="Times New Roman" w:eastAsia="宋体" w:hAnsi="Times New Roman"/>
          <w:szCs w:val="21"/>
        </w:rPr>
        <w:t>DP</w:t>
      </w:r>
      <w:r w:rsidR="00762955" w:rsidRPr="007C5E36">
        <w:rPr>
          <w:rFonts w:ascii="Times New Roman" w:eastAsia="宋体" w:hAnsi="Times New Roman" w:hint="eastAsia"/>
          <w:szCs w:val="21"/>
        </w:rPr>
        <w:t>份额比</w:t>
      </w:r>
      <w:r w:rsidR="00824BBA" w:rsidRPr="007C5E36">
        <w:rPr>
          <w:rFonts w:ascii="Times New Roman" w:eastAsia="宋体" w:hAnsi="Times New Roman" w:hint="eastAsia"/>
          <w:szCs w:val="21"/>
        </w:rPr>
        <w:t>《中国统计年鉴》</w:t>
      </w:r>
      <w:r w:rsidR="00762955" w:rsidRPr="007C5E36">
        <w:rPr>
          <w:rFonts w:ascii="Times New Roman" w:eastAsia="宋体" w:hAnsi="Times New Roman" w:hint="eastAsia"/>
          <w:szCs w:val="21"/>
        </w:rPr>
        <w:t>等数据</w:t>
      </w:r>
      <w:r w:rsidR="00491C2F" w:rsidRPr="007C5E36">
        <w:rPr>
          <w:rFonts w:ascii="Times New Roman" w:eastAsia="宋体" w:hAnsi="Times New Roman" w:hint="eastAsia"/>
          <w:szCs w:val="21"/>
        </w:rPr>
        <w:t>平均</w:t>
      </w:r>
      <w:r w:rsidR="00F115A3" w:rsidRPr="007C5E36">
        <w:rPr>
          <w:rFonts w:ascii="Times New Roman" w:eastAsia="宋体" w:hAnsi="Times New Roman" w:hint="eastAsia"/>
          <w:szCs w:val="21"/>
        </w:rPr>
        <w:t>提</w:t>
      </w:r>
      <w:r w:rsidR="00762955" w:rsidRPr="007C5E36">
        <w:rPr>
          <w:rFonts w:ascii="Times New Roman" w:eastAsia="宋体" w:hAnsi="Times New Roman" w:hint="eastAsia"/>
          <w:szCs w:val="21"/>
        </w:rPr>
        <w:t>高</w:t>
      </w:r>
      <w:r w:rsidR="004C455C" w:rsidRPr="007C5E36">
        <w:rPr>
          <w:rFonts w:ascii="Times New Roman" w:eastAsia="宋体" w:hAnsi="Times New Roman"/>
          <w:szCs w:val="21"/>
        </w:rPr>
        <w:t>5</w:t>
      </w:r>
      <w:r w:rsidR="004C455C" w:rsidRPr="007C5E36">
        <w:rPr>
          <w:rFonts w:ascii="Times New Roman" w:eastAsia="宋体" w:hAnsi="Times New Roman" w:hint="eastAsia"/>
          <w:szCs w:val="21"/>
        </w:rPr>
        <w:t>.</w:t>
      </w:r>
      <w:r w:rsidR="004C455C" w:rsidRPr="007C5E36">
        <w:rPr>
          <w:rFonts w:ascii="Times New Roman" w:eastAsia="宋体" w:hAnsi="Times New Roman"/>
          <w:szCs w:val="21"/>
        </w:rPr>
        <w:t>0</w:t>
      </w:r>
      <w:r w:rsidR="00491C2F" w:rsidRPr="007C5E36">
        <w:rPr>
          <w:rFonts w:ascii="Times New Roman" w:eastAsia="宋体" w:hAnsi="Times New Roman" w:hint="eastAsia"/>
          <w:szCs w:val="21"/>
        </w:rPr>
        <w:t>%</w:t>
      </w:r>
      <w:r w:rsidR="003B00F2" w:rsidRPr="007C5E36">
        <w:rPr>
          <w:rFonts w:ascii="Times New Roman" w:eastAsia="宋体" w:hAnsi="Times New Roman" w:hint="eastAsia"/>
          <w:szCs w:val="21"/>
        </w:rPr>
        <w:t>。</w:t>
      </w:r>
      <w:r w:rsidR="00DC3DB8" w:rsidRPr="007C5E36">
        <w:rPr>
          <w:rFonts w:ascii="Times New Roman" w:eastAsia="宋体" w:hAnsi="Times New Roman" w:hint="eastAsia"/>
          <w:szCs w:val="21"/>
        </w:rPr>
        <w:t>第三，</w:t>
      </w:r>
      <w:r w:rsidR="00011403">
        <w:rPr>
          <w:rFonts w:ascii="Times New Roman" w:eastAsia="宋体" w:hAnsi="Times New Roman" w:hint="eastAsia"/>
          <w:szCs w:val="21"/>
        </w:rPr>
        <w:t>测算</w:t>
      </w:r>
      <w:r w:rsidR="00011403" w:rsidRPr="007C5E36">
        <w:rPr>
          <w:rFonts w:ascii="Times New Roman" w:eastAsia="宋体" w:hAnsi="Times New Roman" w:hint="eastAsia"/>
          <w:szCs w:val="21"/>
        </w:rPr>
        <w:t>分母</w:t>
      </w:r>
      <w:r w:rsidR="00011403">
        <w:rPr>
          <w:rFonts w:ascii="Times New Roman" w:eastAsia="宋体" w:hAnsi="Times New Roman" w:hint="eastAsia"/>
          <w:szCs w:val="21"/>
        </w:rPr>
        <w:t>的差异是</w:t>
      </w:r>
      <w:r w:rsidR="001F6F31" w:rsidRPr="007C5E36">
        <w:rPr>
          <w:rFonts w:ascii="Times New Roman" w:eastAsia="宋体" w:hAnsi="Times New Roman" w:hint="eastAsia"/>
          <w:szCs w:val="21"/>
        </w:rPr>
        <w:t>中国</w:t>
      </w:r>
      <w:r w:rsidR="002D6778" w:rsidRPr="007C5E36">
        <w:rPr>
          <w:rFonts w:ascii="Times New Roman" w:eastAsia="宋体" w:hAnsi="Times New Roman" w:hint="eastAsia"/>
          <w:szCs w:val="21"/>
        </w:rPr>
        <w:t>劳动收入份额</w:t>
      </w:r>
      <w:r w:rsidR="001F6F31" w:rsidRPr="007C5E36">
        <w:rPr>
          <w:rFonts w:ascii="Times New Roman" w:eastAsia="宋体" w:hAnsi="Times New Roman" w:hint="eastAsia"/>
          <w:szCs w:val="21"/>
        </w:rPr>
        <w:t>与法、英等国</w:t>
      </w:r>
      <w:r w:rsidR="00011403">
        <w:rPr>
          <w:rFonts w:ascii="Times New Roman" w:eastAsia="宋体" w:hAnsi="Times New Roman" w:hint="eastAsia"/>
          <w:szCs w:val="21"/>
        </w:rPr>
        <w:t>差距</w:t>
      </w:r>
      <w:r w:rsidR="00C1136A" w:rsidRPr="007C5E36">
        <w:rPr>
          <w:rFonts w:ascii="Times New Roman" w:eastAsia="宋体" w:hAnsi="Times New Roman" w:hint="eastAsia"/>
          <w:szCs w:val="21"/>
        </w:rPr>
        <w:t>达到</w:t>
      </w:r>
      <w:r w:rsidR="00C1136A" w:rsidRPr="007C5E36">
        <w:rPr>
          <w:rFonts w:ascii="Times New Roman" w:eastAsia="宋体" w:hAnsi="Times New Roman" w:hint="eastAsia"/>
          <w:szCs w:val="21"/>
        </w:rPr>
        <w:t>2</w:t>
      </w:r>
      <w:r w:rsidR="00C1136A" w:rsidRPr="007C5E36">
        <w:rPr>
          <w:rFonts w:ascii="Times New Roman" w:eastAsia="宋体" w:hAnsi="Times New Roman"/>
          <w:szCs w:val="21"/>
        </w:rPr>
        <w:t>0</w:t>
      </w:r>
      <w:r w:rsidR="00C1136A" w:rsidRPr="007C5E36">
        <w:rPr>
          <w:rFonts w:ascii="Times New Roman" w:eastAsia="宋体" w:hAnsi="Times New Roman" w:hint="eastAsia"/>
          <w:szCs w:val="21"/>
        </w:rPr>
        <w:t>%</w:t>
      </w:r>
      <w:r w:rsidR="00E3240B">
        <w:rPr>
          <w:rFonts w:ascii="Times New Roman" w:eastAsia="宋体" w:hAnsi="Times New Roman" w:hint="eastAsia"/>
          <w:szCs w:val="21"/>
        </w:rPr>
        <w:t>的</w:t>
      </w:r>
      <w:r w:rsidR="001F6F31" w:rsidRPr="007C5E36">
        <w:rPr>
          <w:rFonts w:ascii="Times New Roman" w:eastAsia="宋体" w:hAnsi="Times New Roman" w:hint="eastAsia"/>
          <w:szCs w:val="21"/>
        </w:rPr>
        <w:t>主要</w:t>
      </w:r>
      <w:r w:rsidR="00E930A6">
        <w:rPr>
          <w:rFonts w:ascii="Times New Roman" w:eastAsia="宋体" w:hAnsi="Times New Roman" w:hint="eastAsia"/>
          <w:szCs w:val="21"/>
        </w:rPr>
        <w:t>原因</w:t>
      </w:r>
      <w:r w:rsidR="001F6F31" w:rsidRPr="007C5E36">
        <w:rPr>
          <w:rFonts w:ascii="Times New Roman" w:eastAsia="宋体" w:hAnsi="Times New Roman" w:hint="eastAsia"/>
          <w:szCs w:val="21"/>
        </w:rPr>
        <w:t>，</w:t>
      </w:r>
      <w:r w:rsidR="00530197" w:rsidRPr="007C5E36">
        <w:rPr>
          <w:rFonts w:ascii="Times New Roman" w:eastAsia="宋体" w:hAnsi="Times New Roman" w:hint="eastAsia"/>
          <w:szCs w:val="21"/>
        </w:rPr>
        <w:t>使用国民收入作为分母测算的劳动收入份额更具国际可比性</w:t>
      </w:r>
      <w:r w:rsidR="001F6F31" w:rsidRPr="007C5E36">
        <w:rPr>
          <w:rFonts w:ascii="Times New Roman" w:eastAsia="宋体" w:hAnsi="Times New Roman" w:hint="eastAsia"/>
          <w:szCs w:val="21"/>
        </w:rPr>
        <w:t>。</w:t>
      </w:r>
      <w:bookmarkStart w:id="13" w:name="_Hlk107659375"/>
      <w:r w:rsidR="00247B78" w:rsidRPr="007C5E36">
        <w:rPr>
          <w:rFonts w:ascii="Times New Roman" w:eastAsia="宋体" w:hAnsi="Times New Roman" w:hint="eastAsia"/>
          <w:szCs w:val="21"/>
        </w:rPr>
        <w:t>税收</w:t>
      </w:r>
      <w:r w:rsidR="00BD7013" w:rsidRPr="007C5E36">
        <w:rPr>
          <w:rFonts w:ascii="Times New Roman" w:eastAsia="宋体" w:hAnsi="Times New Roman" w:hint="eastAsia"/>
          <w:szCs w:val="21"/>
        </w:rPr>
        <w:t>、折旧</w:t>
      </w:r>
      <w:r w:rsidR="001E355B" w:rsidRPr="007C5E36">
        <w:rPr>
          <w:rFonts w:ascii="Times New Roman" w:eastAsia="宋体" w:hAnsi="Times New Roman" w:hint="eastAsia"/>
          <w:szCs w:val="21"/>
        </w:rPr>
        <w:t>政策</w:t>
      </w:r>
      <w:r w:rsidR="00BD7013" w:rsidRPr="007C5E36">
        <w:rPr>
          <w:rFonts w:ascii="Times New Roman" w:eastAsia="宋体" w:hAnsi="Times New Roman" w:hint="eastAsia"/>
          <w:szCs w:val="21"/>
        </w:rPr>
        <w:t>等在各国存在</w:t>
      </w:r>
      <w:r w:rsidR="001E355B" w:rsidRPr="007C5E36">
        <w:rPr>
          <w:rFonts w:ascii="Times New Roman" w:eastAsia="宋体" w:hAnsi="Times New Roman" w:hint="eastAsia"/>
          <w:szCs w:val="21"/>
        </w:rPr>
        <w:t>较大</w:t>
      </w:r>
      <w:r w:rsidR="00BD7013" w:rsidRPr="007C5E36">
        <w:rPr>
          <w:rFonts w:ascii="Times New Roman" w:eastAsia="宋体" w:hAnsi="Times New Roman" w:hint="eastAsia"/>
          <w:szCs w:val="21"/>
        </w:rPr>
        <w:t>差异</w:t>
      </w:r>
      <w:r w:rsidR="00142664" w:rsidRPr="007C5E36">
        <w:rPr>
          <w:rFonts w:ascii="Times New Roman" w:eastAsia="宋体" w:hAnsi="Times New Roman" w:hint="eastAsia"/>
          <w:szCs w:val="21"/>
        </w:rPr>
        <w:t>，</w:t>
      </w:r>
      <w:r w:rsidR="00D84CF6" w:rsidRPr="007C5E36">
        <w:rPr>
          <w:rFonts w:ascii="Times New Roman" w:eastAsia="宋体" w:hAnsi="Times New Roman" w:hint="eastAsia"/>
          <w:szCs w:val="21"/>
        </w:rPr>
        <w:t>且间接税和折旧不是居民收入，</w:t>
      </w:r>
      <w:r w:rsidR="002F7C6A" w:rsidRPr="007C5E36">
        <w:rPr>
          <w:rFonts w:ascii="Times New Roman" w:eastAsia="宋体" w:hAnsi="Times New Roman" w:hint="eastAsia"/>
          <w:szCs w:val="21"/>
        </w:rPr>
        <w:t>应从</w:t>
      </w:r>
      <w:r w:rsidR="00142664" w:rsidRPr="007C5E36">
        <w:rPr>
          <w:rFonts w:ascii="Times New Roman" w:eastAsia="宋体" w:hAnsi="Times New Roman" w:hint="eastAsia"/>
          <w:szCs w:val="21"/>
        </w:rPr>
        <w:t>劳动收入份额</w:t>
      </w:r>
      <w:r w:rsidR="002F7C6A" w:rsidRPr="007C5E36">
        <w:rPr>
          <w:rFonts w:ascii="Times New Roman" w:eastAsia="宋体" w:hAnsi="Times New Roman" w:hint="eastAsia"/>
          <w:szCs w:val="21"/>
        </w:rPr>
        <w:t>分母</w:t>
      </w:r>
      <w:r w:rsidR="00142664" w:rsidRPr="007C5E36">
        <w:rPr>
          <w:rFonts w:ascii="Times New Roman" w:eastAsia="宋体" w:hAnsi="Times New Roman" w:hint="eastAsia"/>
          <w:szCs w:val="21"/>
        </w:rPr>
        <w:t>的</w:t>
      </w:r>
      <w:r w:rsidR="002F7C6A" w:rsidRPr="007C5E36">
        <w:rPr>
          <w:rFonts w:ascii="Times New Roman" w:eastAsia="宋体" w:hAnsi="Times New Roman" w:hint="eastAsia"/>
          <w:szCs w:val="21"/>
        </w:rPr>
        <w:t>计算</w:t>
      </w:r>
      <w:r w:rsidR="00EA0F8E" w:rsidRPr="007C5E36">
        <w:rPr>
          <w:rFonts w:ascii="Times New Roman" w:eastAsia="宋体" w:hAnsi="Times New Roman" w:hint="eastAsia"/>
          <w:szCs w:val="21"/>
        </w:rPr>
        <w:t>中</w:t>
      </w:r>
      <w:r w:rsidR="002F7C6A" w:rsidRPr="007C5E36">
        <w:rPr>
          <w:rFonts w:ascii="Times New Roman" w:eastAsia="宋体" w:hAnsi="Times New Roman" w:hint="eastAsia"/>
          <w:szCs w:val="21"/>
        </w:rPr>
        <w:t>剔除</w:t>
      </w:r>
      <w:r w:rsidR="00380DC8">
        <w:rPr>
          <w:rFonts w:ascii="Times New Roman" w:eastAsia="宋体" w:hAnsi="Times New Roman" w:hint="eastAsia"/>
          <w:szCs w:val="21"/>
        </w:rPr>
        <w:t>。</w:t>
      </w:r>
      <w:r w:rsidR="007010DF">
        <w:rPr>
          <w:rFonts w:ascii="Times New Roman" w:eastAsia="宋体" w:hAnsi="Times New Roman" w:hint="eastAsia"/>
          <w:szCs w:val="21"/>
        </w:rPr>
        <w:t>要素</w:t>
      </w:r>
      <w:r w:rsidR="009E1F91" w:rsidRPr="007C5E36">
        <w:rPr>
          <w:rFonts w:ascii="Times New Roman" w:eastAsia="宋体" w:hAnsi="Times New Roman" w:hint="eastAsia"/>
          <w:szCs w:val="21"/>
        </w:rPr>
        <w:t>收入</w:t>
      </w:r>
      <w:r w:rsidR="007010DF">
        <w:rPr>
          <w:rFonts w:ascii="Times New Roman" w:eastAsia="宋体" w:hAnsi="Times New Roman" w:hint="eastAsia"/>
          <w:szCs w:val="21"/>
        </w:rPr>
        <w:t>分配是</w:t>
      </w:r>
      <w:r w:rsidR="007010DF" w:rsidRPr="00B7064D">
        <w:rPr>
          <w:rFonts w:ascii="Times New Roman" w:eastAsia="宋体" w:hAnsi="Times New Roman" w:hint="eastAsia"/>
          <w:szCs w:val="21"/>
        </w:rPr>
        <w:t>国民收入分配格局</w:t>
      </w:r>
      <w:r w:rsidR="00380DC8">
        <w:rPr>
          <w:rFonts w:ascii="Times New Roman" w:eastAsia="宋体" w:hAnsi="Times New Roman" w:hint="eastAsia"/>
          <w:szCs w:val="21"/>
        </w:rPr>
        <w:t>的</w:t>
      </w:r>
      <w:r w:rsidR="007010DF">
        <w:rPr>
          <w:rFonts w:ascii="Times New Roman" w:eastAsia="宋体" w:hAnsi="Times New Roman" w:hint="eastAsia"/>
          <w:szCs w:val="21"/>
        </w:rPr>
        <w:t>重要部分，</w:t>
      </w:r>
      <w:r w:rsidR="009E1F91" w:rsidRPr="007C5E36">
        <w:rPr>
          <w:rFonts w:ascii="Times New Roman" w:eastAsia="宋体" w:hAnsi="Times New Roman" w:hint="eastAsia"/>
          <w:szCs w:val="21"/>
        </w:rPr>
        <w:t>应侧重国民性质</w:t>
      </w:r>
      <w:r w:rsidR="00A5191A" w:rsidRPr="007C5E36">
        <w:rPr>
          <w:rFonts w:ascii="Times New Roman" w:eastAsia="宋体" w:hAnsi="Times New Roman" w:hint="eastAsia"/>
          <w:szCs w:val="21"/>
        </w:rPr>
        <w:t>，计算本国居民</w:t>
      </w:r>
      <w:r w:rsidR="00CB1E51" w:rsidRPr="007C5E36">
        <w:rPr>
          <w:rFonts w:ascii="Times New Roman" w:eastAsia="宋体" w:hAnsi="Times New Roman" w:hint="eastAsia"/>
          <w:szCs w:val="21"/>
        </w:rPr>
        <w:t>要素</w:t>
      </w:r>
      <w:r w:rsidR="00A5191A" w:rsidRPr="007C5E36">
        <w:rPr>
          <w:rFonts w:ascii="Times New Roman" w:eastAsia="宋体" w:hAnsi="Times New Roman" w:hint="eastAsia"/>
          <w:szCs w:val="21"/>
        </w:rPr>
        <w:t>收入</w:t>
      </w:r>
      <w:r w:rsidR="00CB1E51" w:rsidRPr="007C5E36">
        <w:rPr>
          <w:rFonts w:ascii="Times New Roman" w:eastAsia="宋体" w:hAnsi="Times New Roman" w:hint="eastAsia"/>
          <w:szCs w:val="21"/>
        </w:rPr>
        <w:t>份额</w:t>
      </w:r>
      <w:r w:rsidR="00A5191A" w:rsidRPr="007C5E36">
        <w:rPr>
          <w:rFonts w:ascii="Times New Roman" w:eastAsia="宋体" w:hAnsi="Times New Roman" w:hint="eastAsia"/>
          <w:szCs w:val="21"/>
        </w:rPr>
        <w:t>要加上净国外要素收入</w:t>
      </w:r>
      <w:r w:rsidR="0067566F" w:rsidRPr="007C5E36">
        <w:rPr>
          <w:rFonts w:ascii="Times New Roman" w:eastAsia="宋体" w:hAnsi="Times New Roman" w:hint="eastAsia"/>
          <w:szCs w:val="21"/>
        </w:rPr>
        <w:t>。</w:t>
      </w:r>
      <w:bookmarkEnd w:id="13"/>
      <w:r w:rsidR="00D218F9" w:rsidRPr="007C5E36">
        <w:rPr>
          <w:rFonts w:ascii="Times New Roman" w:eastAsia="宋体" w:hAnsi="Times New Roman" w:hint="eastAsia"/>
          <w:szCs w:val="21"/>
        </w:rPr>
        <w:t>因此，</w:t>
      </w:r>
      <w:r w:rsidR="0001440C" w:rsidRPr="007C5E36">
        <w:rPr>
          <w:rFonts w:ascii="Times New Roman" w:eastAsia="宋体" w:hAnsi="Times New Roman" w:hint="eastAsia"/>
          <w:szCs w:val="21"/>
        </w:rPr>
        <w:t>要加快完善统计体制和国民经济核算体系，及时修订历史统计资料</w:t>
      </w:r>
      <w:r w:rsidR="00CC70B8" w:rsidRPr="007C5E36">
        <w:rPr>
          <w:rFonts w:ascii="Times New Roman" w:eastAsia="宋体" w:hAnsi="Times New Roman" w:hint="eastAsia"/>
          <w:szCs w:val="21"/>
        </w:rPr>
        <w:t>。</w:t>
      </w:r>
      <w:r w:rsidR="004A670A" w:rsidRPr="007C5E36">
        <w:rPr>
          <w:rFonts w:ascii="Times New Roman" w:eastAsia="宋体" w:hAnsi="Times New Roman" w:hint="eastAsia"/>
          <w:szCs w:val="21"/>
        </w:rPr>
        <w:t>在进行国际比较时，要同口径测算劳动收入份额，</w:t>
      </w:r>
      <w:bookmarkStart w:id="14" w:name="_Hlk107654322"/>
      <w:r w:rsidR="0001440C" w:rsidRPr="007C5E36">
        <w:rPr>
          <w:rFonts w:ascii="Times New Roman" w:eastAsia="宋体" w:hAnsi="Times New Roman" w:hint="eastAsia"/>
          <w:szCs w:val="21"/>
        </w:rPr>
        <w:t>以呈现出真实的劳动收入份额变化趋势，准确理解中国收入分配现状</w:t>
      </w:r>
      <w:r w:rsidR="004A670A" w:rsidRPr="007C5E36">
        <w:rPr>
          <w:rFonts w:ascii="Times New Roman" w:eastAsia="宋体" w:hAnsi="Times New Roman" w:hint="eastAsia"/>
          <w:szCs w:val="21"/>
        </w:rPr>
        <w:t>。</w:t>
      </w:r>
      <w:bookmarkEnd w:id="14"/>
    </w:p>
    <w:p w14:paraId="1BB13F58" w14:textId="154ABF42" w:rsidR="00435B52" w:rsidRDefault="00E856C8" w:rsidP="00435B52">
      <w:pPr>
        <w:ind w:firstLineChars="200" w:firstLine="420"/>
        <w:rPr>
          <w:rFonts w:ascii="Times New Roman" w:eastAsia="宋体" w:hAnsi="Times New Roman"/>
          <w:szCs w:val="21"/>
        </w:rPr>
      </w:pPr>
      <w:r>
        <w:rPr>
          <w:rFonts w:ascii="Times New Roman" w:eastAsia="宋体" w:hAnsi="Times New Roman" w:hint="eastAsia"/>
          <w:szCs w:val="21"/>
        </w:rPr>
        <w:t>在</w:t>
      </w:r>
      <w:r w:rsidR="00107527">
        <w:rPr>
          <w:rFonts w:ascii="Times New Roman" w:eastAsia="宋体" w:hAnsi="Times New Roman" w:hint="eastAsia"/>
          <w:szCs w:val="21"/>
        </w:rPr>
        <w:t>测算结果方面。</w:t>
      </w:r>
      <w:r w:rsidR="00C71B9E" w:rsidRPr="007B515D">
        <w:rPr>
          <w:rFonts w:ascii="Times New Roman" w:eastAsia="宋体" w:hAnsi="Times New Roman" w:hint="eastAsia"/>
          <w:szCs w:val="21"/>
        </w:rPr>
        <w:t>调整</w:t>
      </w:r>
      <w:r w:rsidR="002B464B">
        <w:rPr>
          <w:rFonts w:ascii="Times New Roman" w:eastAsia="宋体" w:hAnsi="Times New Roman" w:hint="eastAsia"/>
          <w:szCs w:val="21"/>
        </w:rPr>
        <w:t>测算方法后</w:t>
      </w:r>
      <w:r w:rsidR="00FF56E4">
        <w:rPr>
          <w:rFonts w:ascii="Times New Roman" w:eastAsia="宋体" w:hAnsi="Times New Roman" w:hint="eastAsia"/>
          <w:szCs w:val="21"/>
        </w:rPr>
        <w:t>的结果显示</w:t>
      </w:r>
      <w:r w:rsidRPr="007B515D">
        <w:rPr>
          <w:rFonts w:ascii="Times New Roman" w:eastAsia="宋体" w:hAnsi="Times New Roman" w:hint="eastAsia"/>
          <w:szCs w:val="21"/>
        </w:rPr>
        <w:t>中国劳动收入仍居于主体地位</w:t>
      </w:r>
      <w:r w:rsidR="00FF56E4">
        <w:rPr>
          <w:rFonts w:ascii="Times New Roman" w:eastAsia="宋体" w:hAnsi="Times New Roman" w:hint="eastAsia"/>
          <w:szCs w:val="21"/>
        </w:rPr>
        <w:t>。</w:t>
      </w:r>
      <w:r w:rsidR="00452BE5">
        <w:rPr>
          <w:rFonts w:ascii="Times New Roman" w:eastAsia="宋体" w:hAnsi="Times New Roman" w:hint="eastAsia"/>
          <w:szCs w:val="21"/>
        </w:rPr>
        <w:t>第一，</w:t>
      </w:r>
      <w:r w:rsidR="00B66022">
        <w:rPr>
          <w:rFonts w:ascii="Times New Roman" w:eastAsia="宋体" w:hAnsi="Times New Roman" w:hint="eastAsia"/>
          <w:szCs w:val="21"/>
        </w:rPr>
        <w:t>三种宏观数据测算的</w:t>
      </w:r>
      <w:r w:rsidR="00B66022">
        <w:rPr>
          <w:rFonts w:ascii="Times New Roman" w:eastAsia="宋体" w:hAnsi="Times New Roman" w:hint="eastAsia"/>
          <w:szCs w:val="21"/>
        </w:rPr>
        <w:t>1</w:t>
      </w:r>
      <w:r w:rsidR="00B66022">
        <w:rPr>
          <w:rFonts w:ascii="Times New Roman" w:eastAsia="宋体" w:hAnsi="Times New Roman"/>
          <w:szCs w:val="21"/>
        </w:rPr>
        <w:t>978</w:t>
      </w:r>
      <w:r w:rsidR="00B66022">
        <w:rPr>
          <w:rFonts w:ascii="Times New Roman" w:eastAsia="宋体" w:hAnsi="Times New Roman" w:hint="eastAsia"/>
          <w:szCs w:val="21"/>
        </w:rPr>
        <w:t>—</w:t>
      </w:r>
      <w:r w:rsidR="004F44B9">
        <w:rPr>
          <w:rFonts w:ascii="Times New Roman" w:eastAsia="宋体" w:hAnsi="Times New Roman" w:hint="eastAsia"/>
          <w:szCs w:val="21"/>
        </w:rPr>
        <w:t>2020</w:t>
      </w:r>
      <w:r w:rsidR="00B66022">
        <w:rPr>
          <w:rFonts w:ascii="Times New Roman" w:eastAsia="宋体" w:hAnsi="Times New Roman" w:hint="eastAsia"/>
          <w:szCs w:val="21"/>
        </w:rPr>
        <w:t>年中国劳动收入份额均值为</w:t>
      </w:r>
      <w:r w:rsidR="00B66022">
        <w:rPr>
          <w:rFonts w:ascii="Times New Roman" w:eastAsia="宋体" w:hAnsi="Times New Roman" w:hint="eastAsia"/>
          <w:szCs w:val="21"/>
        </w:rPr>
        <w:t>6</w:t>
      </w:r>
      <w:r w:rsidR="00B66022">
        <w:rPr>
          <w:rFonts w:ascii="Times New Roman" w:eastAsia="宋体" w:hAnsi="Times New Roman"/>
          <w:szCs w:val="21"/>
        </w:rPr>
        <w:t>8</w:t>
      </w:r>
      <w:r w:rsidR="00B66022">
        <w:rPr>
          <w:rFonts w:ascii="Times New Roman" w:eastAsia="宋体" w:hAnsi="Times New Roman" w:hint="eastAsia"/>
          <w:szCs w:val="21"/>
        </w:rPr>
        <w:t>.</w:t>
      </w:r>
      <w:r w:rsidR="00B31EDF">
        <w:rPr>
          <w:rFonts w:ascii="Times New Roman" w:eastAsia="宋体" w:hAnsi="Times New Roman"/>
          <w:szCs w:val="21"/>
        </w:rPr>
        <w:t>1</w:t>
      </w:r>
      <w:r w:rsidR="00B66022">
        <w:rPr>
          <w:rFonts w:ascii="Times New Roman" w:eastAsia="宋体" w:hAnsi="Times New Roman" w:hint="eastAsia"/>
          <w:szCs w:val="21"/>
        </w:rPr>
        <w:t>%</w:t>
      </w:r>
      <w:r w:rsidR="00B66022">
        <w:rPr>
          <w:rFonts w:ascii="Times New Roman" w:eastAsia="宋体" w:hAnsi="Times New Roman" w:hint="eastAsia"/>
          <w:szCs w:val="21"/>
        </w:rPr>
        <w:t>，较调整前提高</w:t>
      </w:r>
      <w:r w:rsidR="00B66022">
        <w:rPr>
          <w:rFonts w:ascii="Times New Roman" w:eastAsia="宋体" w:hAnsi="Times New Roman" w:hint="eastAsia"/>
          <w:szCs w:val="21"/>
        </w:rPr>
        <w:t>1</w:t>
      </w:r>
      <w:r w:rsidR="00B66022">
        <w:rPr>
          <w:rFonts w:ascii="Times New Roman" w:eastAsia="宋体" w:hAnsi="Times New Roman"/>
          <w:szCs w:val="21"/>
        </w:rPr>
        <w:t>7</w:t>
      </w:r>
      <w:r w:rsidR="00B66022">
        <w:rPr>
          <w:rFonts w:ascii="Times New Roman" w:eastAsia="宋体" w:hAnsi="Times New Roman" w:hint="eastAsia"/>
          <w:szCs w:val="21"/>
        </w:rPr>
        <w:t>.</w:t>
      </w:r>
      <w:r w:rsidR="00B31EDF">
        <w:rPr>
          <w:rFonts w:ascii="Times New Roman" w:eastAsia="宋体" w:hAnsi="Times New Roman"/>
          <w:szCs w:val="21"/>
        </w:rPr>
        <w:t>5</w:t>
      </w:r>
      <w:r w:rsidR="00B66022">
        <w:rPr>
          <w:rFonts w:ascii="Times New Roman" w:eastAsia="宋体" w:hAnsi="Times New Roman" w:hint="eastAsia"/>
          <w:szCs w:val="21"/>
        </w:rPr>
        <w:t>%</w:t>
      </w:r>
      <w:r w:rsidR="00274A6F">
        <w:rPr>
          <w:rFonts w:ascii="Times New Roman" w:eastAsia="宋体" w:hAnsi="Times New Roman" w:hint="eastAsia"/>
          <w:szCs w:val="21"/>
        </w:rPr>
        <w:t>，</w:t>
      </w:r>
      <w:r w:rsidR="00274A6F" w:rsidRPr="007B515D">
        <w:rPr>
          <w:rFonts w:ascii="Times New Roman" w:eastAsia="宋体" w:hAnsi="Times New Roman" w:hint="eastAsia"/>
          <w:szCs w:val="21"/>
        </w:rPr>
        <w:t>呈“向右倾斜的</w:t>
      </w:r>
      <w:r w:rsidR="00274A6F" w:rsidRPr="007B515D">
        <w:rPr>
          <w:rFonts w:ascii="Times New Roman" w:eastAsia="宋体" w:hAnsi="Times New Roman" w:hint="eastAsia"/>
          <w:szCs w:val="21"/>
        </w:rPr>
        <w:t>N</w:t>
      </w:r>
      <w:r w:rsidR="00274A6F" w:rsidRPr="007B515D">
        <w:rPr>
          <w:rFonts w:ascii="Times New Roman" w:eastAsia="宋体" w:hAnsi="Times New Roman" w:hint="eastAsia"/>
          <w:szCs w:val="21"/>
        </w:rPr>
        <w:t>型”变化趋势。具体而言，</w:t>
      </w:r>
      <w:r w:rsidR="00274A6F" w:rsidRPr="007B515D">
        <w:rPr>
          <w:rFonts w:ascii="Times New Roman" w:eastAsia="宋体" w:hAnsi="Times New Roman"/>
          <w:szCs w:val="21"/>
        </w:rPr>
        <w:t>1978</w:t>
      </w:r>
      <w:r w:rsidR="00274A6F">
        <w:rPr>
          <w:rFonts w:ascii="Times New Roman" w:eastAsia="宋体" w:hAnsi="Times New Roman" w:hint="eastAsia"/>
          <w:szCs w:val="21"/>
        </w:rPr>
        <w:t>—</w:t>
      </w:r>
      <w:r w:rsidR="00274A6F" w:rsidRPr="007B515D">
        <w:rPr>
          <w:rFonts w:ascii="Times New Roman" w:eastAsia="宋体" w:hAnsi="Times New Roman"/>
          <w:szCs w:val="21"/>
        </w:rPr>
        <w:t>1998</w:t>
      </w:r>
      <w:r w:rsidR="00274A6F" w:rsidRPr="007B515D">
        <w:rPr>
          <w:rFonts w:ascii="Times New Roman" w:eastAsia="宋体" w:hAnsi="Times New Roman"/>
          <w:szCs w:val="21"/>
        </w:rPr>
        <w:t>年，从</w:t>
      </w:r>
      <w:r w:rsidR="00274A6F" w:rsidRPr="007B515D">
        <w:rPr>
          <w:rFonts w:ascii="Times New Roman" w:eastAsia="宋体" w:hAnsi="Times New Roman"/>
          <w:szCs w:val="21"/>
        </w:rPr>
        <w:t>64.</w:t>
      </w:r>
      <w:r w:rsidR="004F0C73">
        <w:rPr>
          <w:rFonts w:ascii="Times New Roman" w:eastAsia="宋体" w:hAnsi="Times New Roman"/>
          <w:szCs w:val="21"/>
        </w:rPr>
        <w:t>2</w:t>
      </w:r>
      <w:r w:rsidR="00274A6F" w:rsidRPr="007B515D">
        <w:rPr>
          <w:rFonts w:ascii="Times New Roman" w:eastAsia="宋体" w:hAnsi="Times New Roman"/>
          <w:szCs w:val="21"/>
        </w:rPr>
        <w:t>%</w:t>
      </w:r>
      <w:r w:rsidR="00274A6F" w:rsidRPr="007B515D">
        <w:rPr>
          <w:rFonts w:ascii="Times New Roman" w:eastAsia="宋体" w:hAnsi="Times New Roman"/>
          <w:szCs w:val="21"/>
        </w:rPr>
        <w:t>缓慢上升到</w:t>
      </w:r>
      <w:r w:rsidR="00274A6F" w:rsidRPr="007B515D">
        <w:rPr>
          <w:rFonts w:ascii="Times New Roman" w:eastAsia="宋体" w:hAnsi="Times New Roman"/>
          <w:szCs w:val="21"/>
        </w:rPr>
        <w:t>7</w:t>
      </w:r>
      <w:r w:rsidR="00A12D9C">
        <w:rPr>
          <w:rFonts w:ascii="Times New Roman" w:eastAsia="宋体" w:hAnsi="Times New Roman"/>
          <w:szCs w:val="21"/>
        </w:rPr>
        <w:t>4</w:t>
      </w:r>
      <w:r w:rsidR="00A12D9C">
        <w:rPr>
          <w:rFonts w:ascii="Times New Roman" w:eastAsia="宋体" w:hAnsi="Times New Roman" w:hint="eastAsia"/>
          <w:szCs w:val="21"/>
        </w:rPr>
        <w:t>.</w:t>
      </w:r>
      <w:r w:rsidR="004F0C73">
        <w:rPr>
          <w:rFonts w:ascii="Times New Roman" w:eastAsia="宋体" w:hAnsi="Times New Roman"/>
          <w:szCs w:val="21"/>
        </w:rPr>
        <w:t>9</w:t>
      </w:r>
      <w:r w:rsidR="00274A6F" w:rsidRPr="007B515D">
        <w:rPr>
          <w:rFonts w:ascii="Times New Roman" w:eastAsia="宋体" w:hAnsi="Times New Roman"/>
          <w:szCs w:val="21"/>
        </w:rPr>
        <w:t>%</w:t>
      </w:r>
      <w:r w:rsidR="00274A6F" w:rsidRPr="007B515D">
        <w:rPr>
          <w:rFonts w:ascii="Times New Roman" w:eastAsia="宋体" w:hAnsi="Times New Roman"/>
          <w:szCs w:val="21"/>
        </w:rPr>
        <w:t>；</w:t>
      </w:r>
      <w:r w:rsidR="00274A6F" w:rsidRPr="007B515D">
        <w:rPr>
          <w:rFonts w:ascii="Times New Roman" w:eastAsia="宋体" w:hAnsi="Times New Roman"/>
          <w:szCs w:val="21"/>
        </w:rPr>
        <w:t>1998</w:t>
      </w:r>
      <w:r w:rsidR="00274A6F">
        <w:rPr>
          <w:rFonts w:ascii="Times New Roman" w:eastAsia="宋体" w:hAnsi="Times New Roman" w:hint="eastAsia"/>
          <w:szCs w:val="21"/>
        </w:rPr>
        <w:t>—</w:t>
      </w:r>
      <w:r w:rsidR="00274A6F" w:rsidRPr="007B515D">
        <w:rPr>
          <w:rFonts w:ascii="Times New Roman" w:eastAsia="宋体" w:hAnsi="Times New Roman"/>
          <w:szCs w:val="21"/>
        </w:rPr>
        <w:t>2007</w:t>
      </w:r>
      <w:r w:rsidR="00274A6F" w:rsidRPr="007B515D">
        <w:rPr>
          <w:rFonts w:ascii="Times New Roman" w:eastAsia="宋体" w:hAnsi="Times New Roman"/>
          <w:szCs w:val="21"/>
        </w:rPr>
        <w:t>年</w:t>
      </w:r>
      <w:r w:rsidR="00274A6F" w:rsidRPr="007B515D">
        <w:rPr>
          <w:rFonts w:ascii="Times New Roman" w:eastAsia="宋体" w:hAnsi="Times New Roman" w:hint="eastAsia"/>
          <w:szCs w:val="21"/>
        </w:rPr>
        <w:t>迅速</w:t>
      </w:r>
      <w:r w:rsidR="00274A6F" w:rsidRPr="007B515D">
        <w:rPr>
          <w:rFonts w:ascii="Times New Roman" w:eastAsia="宋体" w:hAnsi="Times New Roman"/>
          <w:szCs w:val="21"/>
        </w:rPr>
        <w:t>下降至</w:t>
      </w:r>
      <w:r w:rsidR="00274A6F" w:rsidRPr="007B515D">
        <w:rPr>
          <w:rFonts w:ascii="Times New Roman" w:eastAsia="宋体" w:hAnsi="Times New Roman"/>
          <w:szCs w:val="21"/>
        </w:rPr>
        <w:t>62</w:t>
      </w:r>
      <w:r w:rsidR="00274A6F" w:rsidRPr="007B515D">
        <w:rPr>
          <w:rFonts w:ascii="Times New Roman" w:eastAsia="宋体" w:hAnsi="Times New Roman" w:hint="eastAsia"/>
          <w:szCs w:val="21"/>
        </w:rPr>
        <w:t>.</w:t>
      </w:r>
      <w:r w:rsidR="00A12D9C">
        <w:rPr>
          <w:rFonts w:ascii="Times New Roman" w:eastAsia="宋体" w:hAnsi="Times New Roman"/>
          <w:szCs w:val="21"/>
        </w:rPr>
        <w:t>0</w:t>
      </w:r>
      <w:r w:rsidR="00274A6F" w:rsidRPr="007B515D">
        <w:rPr>
          <w:rFonts w:ascii="Times New Roman" w:eastAsia="宋体" w:hAnsi="Times New Roman"/>
          <w:szCs w:val="21"/>
        </w:rPr>
        <w:t>%</w:t>
      </w:r>
      <w:r w:rsidR="00274A6F" w:rsidRPr="007B515D">
        <w:rPr>
          <w:rFonts w:ascii="Times New Roman" w:eastAsia="宋体" w:hAnsi="Times New Roman"/>
          <w:szCs w:val="21"/>
        </w:rPr>
        <w:t>；</w:t>
      </w:r>
      <w:r w:rsidR="00274A6F" w:rsidRPr="007B515D">
        <w:rPr>
          <w:rFonts w:ascii="Times New Roman" w:eastAsia="宋体" w:hAnsi="Times New Roman"/>
          <w:szCs w:val="21"/>
        </w:rPr>
        <w:t>2007</w:t>
      </w:r>
      <w:r w:rsidR="00BD005D">
        <w:rPr>
          <w:rFonts w:ascii="Times New Roman" w:eastAsia="宋体" w:hAnsi="Times New Roman" w:hint="eastAsia"/>
          <w:szCs w:val="21"/>
        </w:rPr>
        <w:t>—</w:t>
      </w:r>
      <w:r w:rsidR="00BD005D">
        <w:rPr>
          <w:rFonts w:ascii="Times New Roman" w:eastAsia="宋体" w:hAnsi="Times New Roman" w:hint="eastAsia"/>
          <w:szCs w:val="21"/>
        </w:rPr>
        <w:t>2</w:t>
      </w:r>
      <w:r w:rsidR="00BD005D">
        <w:rPr>
          <w:rFonts w:ascii="Times New Roman" w:eastAsia="宋体" w:hAnsi="Times New Roman"/>
          <w:szCs w:val="21"/>
        </w:rPr>
        <w:t>020</w:t>
      </w:r>
      <w:r w:rsidR="00BD005D">
        <w:rPr>
          <w:rFonts w:ascii="Times New Roman" w:eastAsia="宋体" w:hAnsi="Times New Roman" w:hint="eastAsia"/>
          <w:szCs w:val="21"/>
        </w:rPr>
        <w:t>年</w:t>
      </w:r>
      <w:r w:rsidR="00274A6F" w:rsidRPr="007B515D">
        <w:rPr>
          <w:rFonts w:ascii="Times New Roman" w:eastAsia="宋体" w:hAnsi="Times New Roman"/>
          <w:szCs w:val="21"/>
        </w:rPr>
        <w:t>缓慢</w:t>
      </w:r>
      <w:r w:rsidR="00274A6F" w:rsidRPr="007B515D">
        <w:rPr>
          <w:rFonts w:ascii="Times New Roman" w:eastAsia="宋体" w:hAnsi="Times New Roman" w:hint="eastAsia"/>
          <w:szCs w:val="21"/>
        </w:rPr>
        <w:t>回</w:t>
      </w:r>
      <w:r w:rsidR="00274A6F" w:rsidRPr="007B515D">
        <w:rPr>
          <w:rFonts w:ascii="Times New Roman" w:eastAsia="宋体" w:hAnsi="Times New Roman"/>
          <w:szCs w:val="21"/>
        </w:rPr>
        <w:t>升至</w:t>
      </w:r>
      <w:r w:rsidR="00274A6F" w:rsidRPr="007B515D">
        <w:rPr>
          <w:rFonts w:ascii="Times New Roman" w:eastAsia="宋体" w:hAnsi="Times New Roman"/>
          <w:szCs w:val="21"/>
        </w:rPr>
        <w:t>6</w:t>
      </w:r>
      <w:r w:rsidR="00274A6F">
        <w:rPr>
          <w:rFonts w:ascii="Times New Roman" w:eastAsia="宋体" w:hAnsi="Times New Roman"/>
          <w:szCs w:val="21"/>
        </w:rPr>
        <w:t>9</w:t>
      </w:r>
      <w:r w:rsidR="00BD005D">
        <w:rPr>
          <w:rFonts w:ascii="Times New Roman" w:eastAsia="宋体" w:hAnsi="Times New Roman"/>
          <w:szCs w:val="21"/>
        </w:rPr>
        <w:t>.4</w:t>
      </w:r>
      <w:r w:rsidR="00274A6F" w:rsidRPr="007B515D">
        <w:rPr>
          <w:rFonts w:ascii="Times New Roman" w:eastAsia="宋体" w:hAnsi="Times New Roman"/>
          <w:szCs w:val="21"/>
        </w:rPr>
        <w:t>%</w:t>
      </w:r>
      <w:r w:rsidR="00274A6F" w:rsidRPr="007B515D">
        <w:rPr>
          <w:rFonts w:ascii="Times New Roman" w:eastAsia="宋体" w:hAnsi="Times New Roman" w:hint="eastAsia"/>
          <w:szCs w:val="21"/>
        </w:rPr>
        <w:t>。</w:t>
      </w:r>
      <w:r w:rsidR="00B66022">
        <w:rPr>
          <w:rFonts w:ascii="Times New Roman" w:eastAsia="宋体" w:hAnsi="Times New Roman" w:hint="eastAsia"/>
          <w:szCs w:val="21"/>
        </w:rPr>
        <w:t>其中，</w:t>
      </w:r>
      <w:r w:rsidR="00C71B9E">
        <w:rPr>
          <w:rFonts w:ascii="Times New Roman" w:eastAsia="宋体" w:hAnsi="Times New Roman" w:hint="eastAsia"/>
          <w:szCs w:val="21"/>
        </w:rPr>
        <w:t>基</w:t>
      </w:r>
      <w:r w:rsidR="0019093B" w:rsidRPr="007B515D">
        <w:rPr>
          <w:rFonts w:ascii="Times New Roman" w:eastAsia="宋体" w:hAnsi="Times New Roman" w:hint="eastAsia"/>
          <w:szCs w:val="21"/>
        </w:rPr>
        <w:t>于</w:t>
      </w:r>
      <w:r w:rsidR="0019093B" w:rsidRPr="007B515D">
        <w:rPr>
          <w:rFonts w:ascii="Times New Roman" w:eastAsia="宋体" w:hAnsi="Times New Roman" w:hint="eastAsia"/>
          <w:szCs w:val="21"/>
        </w:rPr>
        <w:t>1</w:t>
      </w:r>
      <w:r w:rsidR="0019093B" w:rsidRPr="007B515D">
        <w:rPr>
          <w:rFonts w:ascii="Times New Roman" w:eastAsia="宋体" w:hAnsi="Times New Roman"/>
          <w:szCs w:val="21"/>
        </w:rPr>
        <w:t>978</w:t>
      </w:r>
      <w:r w:rsidR="00F64A4B">
        <w:rPr>
          <w:rFonts w:ascii="Times New Roman" w:eastAsia="宋体" w:hAnsi="Times New Roman" w:hint="eastAsia"/>
          <w:szCs w:val="21"/>
        </w:rPr>
        <w:t>—</w:t>
      </w:r>
      <w:r w:rsidR="0019093B" w:rsidRPr="007B515D">
        <w:rPr>
          <w:rFonts w:ascii="Times New Roman" w:eastAsia="宋体" w:hAnsi="Times New Roman" w:hint="eastAsia"/>
          <w:szCs w:val="21"/>
        </w:rPr>
        <w:t>2</w:t>
      </w:r>
      <w:r w:rsidR="0019093B" w:rsidRPr="007B515D">
        <w:rPr>
          <w:rFonts w:ascii="Times New Roman" w:eastAsia="宋体" w:hAnsi="Times New Roman"/>
          <w:szCs w:val="21"/>
        </w:rPr>
        <w:t>017</w:t>
      </w:r>
      <w:r w:rsidR="0019093B" w:rsidRPr="007B515D">
        <w:rPr>
          <w:rFonts w:ascii="Times New Roman" w:eastAsia="宋体" w:hAnsi="Times New Roman" w:hint="eastAsia"/>
          <w:szCs w:val="21"/>
        </w:rPr>
        <w:t>年</w:t>
      </w:r>
      <w:r w:rsidR="002E1EF6" w:rsidRPr="007B515D">
        <w:rPr>
          <w:rFonts w:ascii="Times New Roman" w:eastAsia="宋体" w:hAnsi="Times New Roman" w:hint="eastAsia"/>
          <w:szCs w:val="21"/>
        </w:rPr>
        <w:t>收入法</w:t>
      </w:r>
      <w:r w:rsidR="00972E51" w:rsidRPr="007B515D">
        <w:rPr>
          <w:rFonts w:ascii="Times New Roman" w:eastAsia="宋体" w:hAnsi="Times New Roman" w:hint="eastAsia"/>
          <w:szCs w:val="21"/>
        </w:rPr>
        <w:t>GDP</w:t>
      </w:r>
      <w:r w:rsidR="002E1EF6" w:rsidRPr="007B515D">
        <w:rPr>
          <w:rFonts w:ascii="Times New Roman" w:eastAsia="宋体" w:hAnsi="Times New Roman" w:hint="eastAsia"/>
          <w:szCs w:val="21"/>
        </w:rPr>
        <w:t>数据</w:t>
      </w:r>
      <w:r w:rsidR="00115573" w:rsidRPr="007B515D">
        <w:rPr>
          <w:rFonts w:ascii="Times New Roman" w:eastAsia="宋体" w:hAnsi="Times New Roman" w:hint="eastAsia"/>
          <w:szCs w:val="21"/>
        </w:rPr>
        <w:t>测算</w:t>
      </w:r>
      <w:r w:rsidR="00677869">
        <w:rPr>
          <w:rFonts w:ascii="Times New Roman" w:eastAsia="宋体" w:hAnsi="Times New Roman" w:hint="eastAsia"/>
          <w:szCs w:val="21"/>
        </w:rPr>
        <w:t>的</w:t>
      </w:r>
      <w:r w:rsidR="00115573" w:rsidRPr="007B515D">
        <w:rPr>
          <w:rFonts w:ascii="Times New Roman" w:eastAsia="宋体" w:hAnsi="Times New Roman" w:hint="eastAsia"/>
          <w:szCs w:val="21"/>
        </w:rPr>
        <w:t>均值为</w:t>
      </w:r>
      <w:r w:rsidR="00115573" w:rsidRPr="007B515D">
        <w:rPr>
          <w:rFonts w:ascii="Times New Roman" w:eastAsia="宋体" w:hAnsi="Times New Roman" w:hint="eastAsia"/>
          <w:szCs w:val="21"/>
        </w:rPr>
        <w:t>6</w:t>
      </w:r>
      <w:r w:rsidR="00115573" w:rsidRPr="007B515D">
        <w:rPr>
          <w:rFonts w:ascii="Times New Roman" w:eastAsia="宋体" w:hAnsi="Times New Roman"/>
          <w:szCs w:val="21"/>
        </w:rPr>
        <w:t>7</w:t>
      </w:r>
      <w:r w:rsidR="00492521" w:rsidRPr="007B515D">
        <w:rPr>
          <w:rFonts w:ascii="Times New Roman" w:eastAsia="宋体" w:hAnsi="Times New Roman"/>
          <w:szCs w:val="21"/>
        </w:rPr>
        <w:t>.</w:t>
      </w:r>
      <w:r w:rsidR="00E17737">
        <w:rPr>
          <w:rFonts w:ascii="Times New Roman" w:eastAsia="宋体" w:hAnsi="Times New Roman"/>
          <w:szCs w:val="21"/>
        </w:rPr>
        <w:t>1</w:t>
      </w:r>
      <w:r w:rsidR="00115573" w:rsidRPr="007B515D">
        <w:rPr>
          <w:rFonts w:ascii="Times New Roman" w:eastAsia="宋体" w:hAnsi="Times New Roman" w:hint="eastAsia"/>
          <w:szCs w:val="21"/>
        </w:rPr>
        <w:t>%</w:t>
      </w:r>
      <w:r w:rsidR="009118C4">
        <w:rPr>
          <w:rFonts w:ascii="Times New Roman" w:eastAsia="宋体" w:hAnsi="Times New Roman" w:hint="eastAsia"/>
          <w:szCs w:val="21"/>
        </w:rPr>
        <w:t>，较调整前提高</w:t>
      </w:r>
      <w:r w:rsidR="009118C4" w:rsidRPr="009118C4">
        <w:rPr>
          <w:rFonts w:ascii="Times New Roman" w:eastAsia="宋体" w:hAnsi="Times New Roman"/>
          <w:szCs w:val="21"/>
        </w:rPr>
        <w:t>17.</w:t>
      </w:r>
      <w:r w:rsidR="00E17737">
        <w:rPr>
          <w:rFonts w:ascii="Times New Roman" w:eastAsia="宋体" w:hAnsi="Times New Roman"/>
          <w:szCs w:val="21"/>
        </w:rPr>
        <w:t>2</w:t>
      </w:r>
      <w:r w:rsidR="009118C4" w:rsidRPr="009118C4">
        <w:rPr>
          <w:rFonts w:ascii="Times New Roman" w:eastAsia="宋体" w:hAnsi="Times New Roman"/>
          <w:szCs w:val="21"/>
        </w:rPr>
        <w:t>%</w:t>
      </w:r>
      <w:r w:rsidR="00274A6F">
        <w:rPr>
          <w:rFonts w:ascii="Times New Roman" w:eastAsia="宋体" w:hAnsi="Times New Roman" w:hint="eastAsia"/>
          <w:szCs w:val="21"/>
        </w:rPr>
        <w:t>。</w:t>
      </w:r>
      <w:r w:rsidR="000333A9" w:rsidRPr="007B515D">
        <w:rPr>
          <w:rFonts w:ascii="Times New Roman" w:eastAsia="宋体" w:hAnsi="Times New Roman" w:hint="eastAsia"/>
          <w:szCs w:val="21"/>
        </w:rPr>
        <w:t>基于</w:t>
      </w:r>
      <w:r w:rsidR="000333A9" w:rsidRPr="007B515D">
        <w:rPr>
          <w:rFonts w:ascii="Times New Roman" w:eastAsia="宋体" w:hAnsi="Times New Roman" w:hint="eastAsia"/>
          <w:szCs w:val="21"/>
        </w:rPr>
        <w:t>1</w:t>
      </w:r>
      <w:r w:rsidR="000333A9" w:rsidRPr="007B515D">
        <w:rPr>
          <w:rFonts w:ascii="Times New Roman" w:eastAsia="宋体" w:hAnsi="Times New Roman"/>
          <w:szCs w:val="21"/>
        </w:rPr>
        <w:t>992</w:t>
      </w:r>
      <w:r w:rsidR="00F64A4B">
        <w:rPr>
          <w:rFonts w:ascii="Times New Roman" w:eastAsia="宋体" w:hAnsi="Times New Roman" w:hint="eastAsia"/>
          <w:szCs w:val="21"/>
        </w:rPr>
        <w:t>—</w:t>
      </w:r>
      <w:r w:rsidR="003D7082">
        <w:rPr>
          <w:rFonts w:ascii="Times New Roman" w:eastAsia="宋体" w:hAnsi="Times New Roman" w:hint="eastAsia"/>
          <w:szCs w:val="21"/>
        </w:rPr>
        <w:t>2020</w:t>
      </w:r>
      <w:r w:rsidR="003D7082">
        <w:rPr>
          <w:rFonts w:ascii="Times New Roman" w:eastAsia="宋体" w:hAnsi="Times New Roman" w:hint="eastAsia"/>
          <w:szCs w:val="21"/>
        </w:rPr>
        <w:t>年</w:t>
      </w:r>
      <w:r w:rsidR="0059029E" w:rsidRPr="007B515D">
        <w:rPr>
          <w:rFonts w:ascii="Times New Roman" w:eastAsia="宋体" w:hAnsi="Times New Roman" w:hint="eastAsia"/>
          <w:szCs w:val="21"/>
        </w:rPr>
        <w:t>资金流量表</w:t>
      </w:r>
      <w:r w:rsidR="000333A9" w:rsidRPr="007B515D">
        <w:rPr>
          <w:rFonts w:ascii="Times New Roman" w:eastAsia="宋体" w:hAnsi="Times New Roman" w:hint="eastAsia"/>
          <w:szCs w:val="21"/>
        </w:rPr>
        <w:t>数据测算</w:t>
      </w:r>
      <w:r w:rsidR="0059029E" w:rsidRPr="007B515D">
        <w:rPr>
          <w:rFonts w:ascii="Times New Roman" w:eastAsia="宋体" w:hAnsi="Times New Roman" w:hint="eastAsia"/>
          <w:szCs w:val="21"/>
        </w:rPr>
        <w:t>的均值为</w:t>
      </w:r>
      <w:r w:rsidR="00C55FDF" w:rsidRPr="007B515D">
        <w:rPr>
          <w:rFonts w:ascii="Times New Roman" w:eastAsia="宋体" w:hAnsi="Times New Roman"/>
          <w:szCs w:val="21"/>
        </w:rPr>
        <w:t>7</w:t>
      </w:r>
      <w:r w:rsidR="00B13CBB" w:rsidRPr="007B515D">
        <w:rPr>
          <w:rFonts w:ascii="Times New Roman" w:eastAsia="宋体" w:hAnsi="Times New Roman"/>
          <w:szCs w:val="21"/>
        </w:rPr>
        <w:t>0</w:t>
      </w:r>
      <w:r w:rsidR="00B13CBB" w:rsidRPr="007B515D">
        <w:rPr>
          <w:rFonts w:ascii="Times New Roman" w:eastAsia="宋体" w:hAnsi="Times New Roman" w:hint="eastAsia"/>
          <w:szCs w:val="21"/>
        </w:rPr>
        <w:t>.</w:t>
      </w:r>
      <w:r w:rsidR="00A55ED9">
        <w:rPr>
          <w:rFonts w:ascii="Times New Roman" w:eastAsia="宋体" w:hAnsi="Times New Roman"/>
          <w:szCs w:val="21"/>
        </w:rPr>
        <w:t>8</w:t>
      </w:r>
      <w:r w:rsidR="0059029E" w:rsidRPr="007B515D">
        <w:rPr>
          <w:rFonts w:ascii="Times New Roman" w:eastAsia="宋体" w:hAnsi="Times New Roman" w:hint="eastAsia"/>
          <w:szCs w:val="21"/>
        </w:rPr>
        <w:t>%</w:t>
      </w:r>
      <w:r w:rsidR="000F08AC" w:rsidRPr="007B515D">
        <w:rPr>
          <w:rFonts w:ascii="Times New Roman" w:eastAsia="宋体" w:hAnsi="Times New Roman" w:hint="eastAsia"/>
          <w:szCs w:val="21"/>
        </w:rPr>
        <w:t>，较调整前提高</w:t>
      </w:r>
      <w:r w:rsidR="00A20063" w:rsidRPr="007B515D">
        <w:rPr>
          <w:rFonts w:ascii="Times New Roman" w:eastAsia="宋体" w:hAnsi="Times New Roman"/>
          <w:szCs w:val="21"/>
        </w:rPr>
        <w:t>19</w:t>
      </w:r>
      <w:r w:rsidR="00A20063" w:rsidRPr="007B515D">
        <w:rPr>
          <w:rFonts w:ascii="Times New Roman" w:eastAsia="宋体" w:hAnsi="Times New Roman" w:hint="eastAsia"/>
          <w:szCs w:val="21"/>
        </w:rPr>
        <w:t>.</w:t>
      </w:r>
      <w:r w:rsidR="00A20063" w:rsidRPr="007B515D">
        <w:rPr>
          <w:rFonts w:ascii="Times New Roman" w:eastAsia="宋体" w:hAnsi="Times New Roman"/>
          <w:szCs w:val="21"/>
        </w:rPr>
        <w:t>5</w:t>
      </w:r>
      <w:r w:rsidR="000F08AC" w:rsidRPr="007B515D">
        <w:rPr>
          <w:rFonts w:ascii="Times New Roman" w:eastAsia="宋体" w:hAnsi="Times New Roman" w:hint="eastAsia"/>
          <w:szCs w:val="21"/>
        </w:rPr>
        <w:t>%</w:t>
      </w:r>
      <w:r w:rsidR="000F08AC" w:rsidRPr="007B515D">
        <w:rPr>
          <w:rFonts w:ascii="Times New Roman" w:eastAsia="宋体" w:hAnsi="Times New Roman" w:hint="eastAsia"/>
          <w:szCs w:val="21"/>
        </w:rPr>
        <w:t>。</w:t>
      </w:r>
      <w:r w:rsidR="0059029E" w:rsidRPr="007B515D">
        <w:rPr>
          <w:rFonts w:ascii="Times New Roman" w:eastAsia="宋体" w:hAnsi="Times New Roman" w:hint="eastAsia"/>
          <w:szCs w:val="21"/>
        </w:rPr>
        <w:t>基于</w:t>
      </w:r>
      <w:r w:rsidR="0059029E" w:rsidRPr="007B515D">
        <w:rPr>
          <w:rFonts w:ascii="Times New Roman" w:eastAsia="宋体" w:hAnsi="Times New Roman" w:hint="eastAsia"/>
          <w:szCs w:val="21"/>
        </w:rPr>
        <w:t>1</w:t>
      </w:r>
      <w:r w:rsidR="0059029E" w:rsidRPr="007B515D">
        <w:rPr>
          <w:rFonts w:ascii="Times New Roman" w:eastAsia="宋体" w:hAnsi="Times New Roman"/>
          <w:szCs w:val="21"/>
        </w:rPr>
        <w:t>987</w:t>
      </w:r>
      <w:r w:rsidR="00F64A4B">
        <w:rPr>
          <w:rFonts w:ascii="Times New Roman" w:eastAsia="宋体" w:hAnsi="Times New Roman" w:hint="eastAsia"/>
          <w:szCs w:val="21"/>
        </w:rPr>
        <w:t>—</w:t>
      </w:r>
      <w:r w:rsidR="0059029E" w:rsidRPr="007B515D">
        <w:rPr>
          <w:rFonts w:ascii="Times New Roman" w:eastAsia="宋体" w:hAnsi="Times New Roman" w:hint="eastAsia"/>
          <w:szCs w:val="21"/>
        </w:rPr>
        <w:t>2</w:t>
      </w:r>
      <w:r w:rsidR="0059029E" w:rsidRPr="007B515D">
        <w:rPr>
          <w:rFonts w:ascii="Times New Roman" w:eastAsia="宋体" w:hAnsi="Times New Roman"/>
          <w:szCs w:val="21"/>
        </w:rPr>
        <w:t>0</w:t>
      </w:r>
      <w:r w:rsidR="004F44B9">
        <w:rPr>
          <w:rFonts w:ascii="Times New Roman" w:eastAsia="宋体" w:hAnsi="Times New Roman"/>
          <w:szCs w:val="21"/>
        </w:rPr>
        <w:t>20</w:t>
      </w:r>
      <w:r w:rsidR="0059029E" w:rsidRPr="007B515D">
        <w:rPr>
          <w:rFonts w:ascii="Times New Roman" w:eastAsia="宋体" w:hAnsi="Times New Roman" w:hint="eastAsia"/>
          <w:szCs w:val="21"/>
        </w:rPr>
        <w:t>年投入产出表数据测算的均值为</w:t>
      </w:r>
      <w:r w:rsidR="0059029E" w:rsidRPr="007B515D">
        <w:rPr>
          <w:rFonts w:ascii="Times New Roman" w:eastAsia="宋体" w:hAnsi="Times New Roman" w:hint="eastAsia"/>
          <w:szCs w:val="21"/>
        </w:rPr>
        <w:t>6</w:t>
      </w:r>
      <w:r w:rsidR="00BD15FF">
        <w:rPr>
          <w:rFonts w:ascii="Times New Roman" w:eastAsia="宋体" w:hAnsi="Times New Roman"/>
          <w:szCs w:val="21"/>
        </w:rPr>
        <w:t>7</w:t>
      </w:r>
      <w:r w:rsidR="00BD15FF">
        <w:rPr>
          <w:rFonts w:ascii="Times New Roman" w:eastAsia="宋体" w:hAnsi="Times New Roman" w:hint="eastAsia"/>
          <w:szCs w:val="21"/>
        </w:rPr>
        <w:t>.</w:t>
      </w:r>
      <w:r w:rsidR="00DE250C">
        <w:rPr>
          <w:rFonts w:ascii="Times New Roman" w:eastAsia="宋体" w:hAnsi="Times New Roman"/>
          <w:szCs w:val="21"/>
        </w:rPr>
        <w:t>1</w:t>
      </w:r>
      <w:r w:rsidR="0059029E" w:rsidRPr="007B515D">
        <w:rPr>
          <w:rFonts w:ascii="Times New Roman" w:eastAsia="宋体" w:hAnsi="Times New Roman" w:hint="eastAsia"/>
          <w:szCs w:val="21"/>
        </w:rPr>
        <w:t>%</w:t>
      </w:r>
      <w:r w:rsidR="00AD4AFD" w:rsidRPr="007B515D">
        <w:rPr>
          <w:rFonts w:ascii="Times New Roman" w:eastAsia="宋体" w:hAnsi="Times New Roman" w:hint="eastAsia"/>
          <w:szCs w:val="21"/>
        </w:rPr>
        <w:t>，较调整前提高</w:t>
      </w:r>
      <w:r w:rsidR="003009D3" w:rsidRPr="007B515D">
        <w:rPr>
          <w:rFonts w:ascii="Times New Roman" w:eastAsia="宋体" w:hAnsi="Times New Roman"/>
          <w:szCs w:val="21"/>
        </w:rPr>
        <w:t>18.</w:t>
      </w:r>
      <w:r w:rsidR="00DE250C">
        <w:rPr>
          <w:rFonts w:ascii="Times New Roman" w:eastAsia="宋体" w:hAnsi="Times New Roman"/>
          <w:szCs w:val="21"/>
        </w:rPr>
        <w:t>2</w:t>
      </w:r>
      <w:r w:rsidR="00B97189" w:rsidRPr="007B515D">
        <w:rPr>
          <w:rFonts w:ascii="Times New Roman" w:eastAsia="宋体" w:hAnsi="Times New Roman" w:hint="eastAsia"/>
          <w:szCs w:val="21"/>
        </w:rPr>
        <w:t>%</w:t>
      </w:r>
      <w:r w:rsidR="005437A8">
        <w:rPr>
          <w:rFonts w:ascii="Times New Roman" w:eastAsia="宋体" w:hAnsi="Times New Roman" w:hint="eastAsia"/>
          <w:szCs w:val="21"/>
        </w:rPr>
        <w:t>。第</w:t>
      </w:r>
      <w:r w:rsidR="00D41048">
        <w:rPr>
          <w:rFonts w:ascii="Times New Roman" w:eastAsia="宋体" w:hAnsi="Times New Roman" w:hint="eastAsia"/>
          <w:szCs w:val="21"/>
        </w:rPr>
        <w:t>二，</w:t>
      </w:r>
      <w:r w:rsidR="00B46D23" w:rsidRPr="007B515D">
        <w:rPr>
          <w:rFonts w:ascii="Times New Roman" w:eastAsia="宋体" w:hAnsi="Times New Roman" w:hint="eastAsia"/>
          <w:szCs w:val="21"/>
        </w:rPr>
        <w:t>与皮凯蒂</w:t>
      </w:r>
      <w:r w:rsidR="00AD58B9" w:rsidRPr="007B515D">
        <w:rPr>
          <w:rFonts w:ascii="Times New Roman" w:eastAsia="宋体" w:hAnsi="Times New Roman" w:hint="eastAsia"/>
          <w:szCs w:val="21"/>
        </w:rPr>
        <w:t>（</w:t>
      </w:r>
      <w:r w:rsidR="00AD58B9" w:rsidRPr="007B515D">
        <w:rPr>
          <w:rFonts w:ascii="Times New Roman" w:eastAsia="宋体" w:hAnsi="Times New Roman" w:hint="eastAsia"/>
          <w:szCs w:val="21"/>
        </w:rPr>
        <w:t>2</w:t>
      </w:r>
      <w:r w:rsidR="00AD58B9" w:rsidRPr="007B515D">
        <w:rPr>
          <w:rFonts w:ascii="Times New Roman" w:eastAsia="宋体" w:hAnsi="Times New Roman"/>
          <w:szCs w:val="21"/>
        </w:rPr>
        <w:t>014</w:t>
      </w:r>
      <w:r w:rsidR="00AD58B9" w:rsidRPr="007B515D">
        <w:rPr>
          <w:rFonts w:ascii="Times New Roman" w:eastAsia="宋体" w:hAnsi="Times New Roman" w:hint="eastAsia"/>
          <w:szCs w:val="21"/>
        </w:rPr>
        <w:t>）</w:t>
      </w:r>
      <w:r w:rsidR="005202FD">
        <w:rPr>
          <w:rFonts w:ascii="Times New Roman" w:eastAsia="宋体" w:hAnsi="Times New Roman" w:hint="eastAsia"/>
          <w:szCs w:val="21"/>
        </w:rPr>
        <w:t>、世界不平等数据库等</w:t>
      </w:r>
      <w:r w:rsidR="00EF2C1F" w:rsidRPr="007B515D">
        <w:rPr>
          <w:rFonts w:ascii="Times New Roman" w:eastAsia="宋体" w:hAnsi="Times New Roman" w:hint="eastAsia"/>
          <w:szCs w:val="21"/>
        </w:rPr>
        <w:t>进行国际</w:t>
      </w:r>
      <w:r w:rsidR="00B46D23" w:rsidRPr="007B515D">
        <w:rPr>
          <w:rFonts w:ascii="Times New Roman" w:eastAsia="宋体" w:hAnsi="Times New Roman" w:hint="eastAsia"/>
          <w:szCs w:val="21"/>
        </w:rPr>
        <w:t>比较发现，</w:t>
      </w:r>
      <w:r w:rsidR="00B46D23" w:rsidRPr="007B515D">
        <w:rPr>
          <w:rFonts w:ascii="Times New Roman" w:eastAsia="宋体" w:hAnsi="Times New Roman" w:hint="eastAsia"/>
          <w:szCs w:val="21"/>
        </w:rPr>
        <w:t>1</w:t>
      </w:r>
      <w:r w:rsidR="00B46D23" w:rsidRPr="007B515D">
        <w:rPr>
          <w:rFonts w:ascii="Times New Roman" w:eastAsia="宋体" w:hAnsi="Times New Roman"/>
          <w:szCs w:val="21"/>
        </w:rPr>
        <w:t>978</w:t>
      </w:r>
      <w:r w:rsidR="00F64A4B">
        <w:rPr>
          <w:rFonts w:ascii="Times New Roman" w:eastAsia="宋体" w:hAnsi="Times New Roman" w:hint="eastAsia"/>
          <w:szCs w:val="21"/>
        </w:rPr>
        <w:t>—</w:t>
      </w:r>
      <w:r w:rsidR="00447E24" w:rsidRPr="007B515D">
        <w:rPr>
          <w:rFonts w:ascii="Times New Roman" w:eastAsia="宋体" w:hAnsi="Times New Roman"/>
          <w:szCs w:val="21"/>
        </w:rPr>
        <w:t>20</w:t>
      </w:r>
      <w:r w:rsidR="00447E24">
        <w:rPr>
          <w:rFonts w:ascii="Times New Roman" w:eastAsia="宋体" w:hAnsi="Times New Roman"/>
          <w:szCs w:val="21"/>
        </w:rPr>
        <w:t>20</w:t>
      </w:r>
      <w:r w:rsidR="00B46D23" w:rsidRPr="007B515D">
        <w:rPr>
          <w:rFonts w:ascii="Times New Roman" w:eastAsia="宋体" w:hAnsi="Times New Roman" w:hint="eastAsia"/>
          <w:szCs w:val="21"/>
        </w:rPr>
        <w:t>年中国劳动收入份额</w:t>
      </w:r>
      <w:r w:rsidR="001E3749" w:rsidRPr="007B515D">
        <w:rPr>
          <w:rFonts w:ascii="Times New Roman" w:eastAsia="宋体" w:hAnsi="Times New Roman" w:hint="eastAsia"/>
          <w:szCs w:val="21"/>
        </w:rPr>
        <w:t>均值</w:t>
      </w:r>
      <w:r w:rsidR="00337D5F">
        <w:rPr>
          <w:rFonts w:ascii="Times New Roman" w:eastAsia="宋体" w:hAnsi="Times New Roman" w:hint="eastAsia"/>
          <w:szCs w:val="21"/>
        </w:rPr>
        <w:t>与</w:t>
      </w:r>
      <w:r w:rsidR="007E19CC" w:rsidRPr="007E19CC">
        <w:rPr>
          <w:rFonts w:ascii="Times New Roman" w:eastAsia="宋体" w:hAnsi="Times New Roman" w:hint="eastAsia"/>
          <w:szCs w:val="21"/>
        </w:rPr>
        <w:t>法、英等</w:t>
      </w:r>
      <w:r w:rsidR="00576B75">
        <w:rPr>
          <w:rFonts w:ascii="Times New Roman" w:eastAsia="宋体" w:hAnsi="Times New Roman" w:hint="eastAsia"/>
          <w:szCs w:val="21"/>
        </w:rPr>
        <w:t>发达</w:t>
      </w:r>
      <w:r w:rsidR="00F30C40">
        <w:rPr>
          <w:rFonts w:ascii="Times New Roman" w:eastAsia="宋体" w:hAnsi="Times New Roman" w:hint="eastAsia"/>
          <w:szCs w:val="21"/>
        </w:rPr>
        <w:t>国</w:t>
      </w:r>
      <w:r w:rsidR="00576B75">
        <w:rPr>
          <w:rFonts w:ascii="Times New Roman" w:eastAsia="宋体" w:hAnsi="Times New Roman" w:hint="eastAsia"/>
          <w:szCs w:val="21"/>
        </w:rPr>
        <w:t>家</w:t>
      </w:r>
      <w:r w:rsidR="00121362">
        <w:rPr>
          <w:rFonts w:ascii="Times New Roman" w:eastAsia="宋体" w:hAnsi="Times New Roman" w:hint="eastAsia"/>
          <w:szCs w:val="21"/>
        </w:rPr>
        <w:t>差距</w:t>
      </w:r>
      <w:r w:rsidR="004E652A">
        <w:rPr>
          <w:rFonts w:ascii="Times New Roman" w:eastAsia="宋体" w:hAnsi="Times New Roman" w:hint="eastAsia"/>
          <w:szCs w:val="21"/>
        </w:rPr>
        <w:t>为</w:t>
      </w:r>
      <w:r w:rsidR="004E652A">
        <w:rPr>
          <w:rFonts w:ascii="Times New Roman" w:eastAsia="宋体" w:hAnsi="Times New Roman" w:hint="eastAsia"/>
          <w:szCs w:val="21"/>
        </w:rPr>
        <w:t>6</w:t>
      </w:r>
      <w:r w:rsidR="00576B75">
        <w:rPr>
          <w:rFonts w:ascii="Times New Roman" w:eastAsia="宋体" w:hAnsi="Times New Roman"/>
          <w:szCs w:val="21"/>
        </w:rPr>
        <w:t>.</w:t>
      </w:r>
      <w:r w:rsidR="009C049E">
        <w:rPr>
          <w:rFonts w:ascii="Times New Roman" w:eastAsia="宋体" w:hAnsi="Times New Roman"/>
          <w:szCs w:val="21"/>
        </w:rPr>
        <w:t>7</w:t>
      </w:r>
      <w:r w:rsidR="004E652A">
        <w:rPr>
          <w:rFonts w:ascii="Times New Roman" w:eastAsia="宋体" w:hAnsi="Times New Roman" w:hint="eastAsia"/>
          <w:szCs w:val="21"/>
        </w:rPr>
        <w:t>%</w:t>
      </w:r>
      <w:r w:rsidR="004D7DBD">
        <w:rPr>
          <w:rFonts w:ascii="Times New Roman" w:eastAsia="宋体" w:hAnsi="Times New Roman" w:hint="eastAsia"/>
          <w:szCs w:val="21"/>
        </w:rPr>
        <w:t>，并非调整前的</w:t>
      </w:r>
      <w:r w:rsidR="00265C1C">
        <w:rPr>
          <w:rFonts w:ascii="Times New Roman" w:eastAsia="宋体" w:hAnsi="Times New Roman" w:hint="eastAsia"/>
          <w:szCs w:val="21"/>
        </w:rPr>
        <w:t>2</w:t>
      </w:r>
      <w:r w:rsidR="00265C1C">
        <w:rPr>
          <w:rFonts w:ascii="Times New Roman" w:eastAsia="宋体" w:hAnsi="Times New Roman"/>
          <w:szCs w:val="21"/>
        </w:rPr>
        <w:t>4</w:t>
      </w:r>
      <w:r w:rsidR="00265C1C">
        <w:rPr>
          <w:rFonts w:ascii="Times New Roman" w:eastAsia="宋体" w:hAnsi="Times New Roman" w:hint="eastAsia"/>
          <w:szCs w:val="21"/>
        </w:rPr>
        <w:t>.</w:t>
      </w:r>
      <w:r w:rsidR="00265C1C">
        <w:rPr>
          <w:rFonts w:ascii="Times New Roman" w:eastAsia="宋体" w:hAnsi="Times New Roman"/>
          <w:szCs w:val="21"/>
        </w:rPr>
        <w:t>2</w:t>
      </w:r>
      <w:r w:rsidR="00265C1C">
        <w:rPr>
          <w:rFonts w:ascii="Times New Roman" w:eastAsia="宋体" w:hAnsi="Times New Roman" w:hint="eastAsia"/>
          <w:szCs w:val="21"/>
        </w:rPr>
        <w:t>%</w:t>
      </w:r>
      <w:r w:rsidR="00C959F2">
        <w:rPr>
          <w:rFonts w:ascii="Times New Roman" w:eastAsia="宋体" w:hAnsi="Times New Roman" w:hint="eastAsia"/>
          <w:szCs w:val="21"/>
        </w:rPr>
        <w:t>。此外，</w:t>
      </w:r>
      <w:r w:rsidR="00C959F2" w:rsidRPr="00395F74">
        <w:rPr>
          <w:rFonts w:ascii="Times New Roman" w:eastAsia="宋体" w:hAnsi="Times New Roman" w:hint="eastAsia"/>
          <w:szCs w:val="21"/>
        </w:rPr>
        <w:t>使用世界不平等数据库</w:t>
      </w:r>
      <w:r w:rsidR="002B1511" w:rsidRPr="00F42E9F">
        <w:rPr>
          <w:rFonts w:ascii="Times New Roman" w:eastAsia="宋体" w:hAnsi="Times New Roman" w:hint="eastAsia"/>
          <w:szCs w:val="21"/>
        </w:rPr>
        <w:t>、</w:t>
      </w:r>
      <w:r w:rsidR="00375A99" w:rsidRPr="00F42E9F">
        <w:rPr>
          <w:rFonts w:ascii="Times New Roman" w:eastAsia="宋体" w:hAnsi="Times New Roman" w:hint="eastAsia"/>
          <w:szCs w:val="21"/>
        </w:rPr>
        <w:t>宾夕法尼亚大学世界数据库、国际劳工组织数据</w:t>
      </w:r>
      <w:r w:rsidR="00C959F2" w:rsidRPr="00395F74">
        <w:rPr>
          <w:rFonts w:ascii="Times New Roman" w:eastAsia="宋体" w:hAnsi="Times New Roman" w:hint="eastAsia"/>
          <w:szCs w:val="21"/>
        </w:rPr>
        <w:t>、</w:t>
      </w:r>
      <w:r w:rsidR="00BB2551" w:rsidRPr="00395F74">
        <w:rPr>
          <w:rFonts w:ascii="Times New Roman" w:eastAsia="宋体" w:hAnsi="Times New Roman" w:hint="eastAsia"/>
          <w:szCs w:val="21"/>
        </w:rPr>
        <w:t>经济合作与发展组织数据库</w:t>
      </w:r>
      <w:r w:rsidR="00375A99" w:rsidRPr="00F42E9F">
        <w:rPr>
          <w:rFonts w:ascii="Times New Roman" w:eastAsia="宋体" w:hAnsi="Times New Roman" w:hint="eastAsia"/>
          <w:szCs w:val="21"/>
        </w:rPr>
        <w:t>等</w:t>
      </w:r>
      <w:r w:rsidR="00BB2551" w:rsidRPr="00395F74">
        <w:rPr>
          <w:rFonts w:ascii="Times New Roman" w:eastAsia="宋体" w:hAnsi="Times New Roman" w:hint="eastAsia"/>
          <w:szCs w:val="21"/>
        </w:rPr>
        <w:t>同口径测算</w:t>
      </w:r>
      <w:r w:rsidR="00285A8F" w:rsidRPr="00395F74">
        <w:rPr>
          <w:rFonts w:ascii="Times New Roman" w:eastAsia="宋体" w:hAnsi="Times New Roman" w:hint="eastAsia"/>
          <w:szCs w:val="21"/>
        </w:rPr>
        <w:t>结果</w:t>
      </w:r>
      <w:r w:rsidR="00AC0564" w:rsidRPr="00395F74">
        <w:rPr>
          <w:rFonts w:ascii="Times New Roman" w:eastAsia="宋体" w:hAnsi="Times New Roman" w:hint="eastAsia"/>
          <w:szCs w:val="21"/>
        </w:rPr>
        <w:t>仍保持一致</w:t>
      </w:r>
      <w:r w:rsidR="00284749">
        <w:rPr>
          <w:rFonts w:ascii="Times New Roman" w:eastAsia="宋体" w:hAnsi="Times New Roman" w:hint="eastAsia"/>
          <w:szCs w:val="21"/>
        </w:rPr>
        <w:t>，且</w:t>
      </w:r>
      <w:r w:rsidR="00614308">
        <w:rPr>
          <w:rFonts w:ascii="Times New Roman" w:eastAsia="宋体" w:hAnsi="Times New Roman" w:hint="eastAsia"/>
          <w:szCs w:val="21"/>
        </w:rPr>
        <w:t>同</w:t>
      </w:r>
      <w:r w:rsidR="00EE6455" w:rsidRPr="00395F74">
        <w:rPr>
          <w:rFonts w:ascii="Times New Roman" w:eastAsia="宋体" w:hAnsi="Times New Roman" w:hint="eastAsia"/>
          <w:szCs w:val="21"/>
        </w:rPr>
        <w:t>数据</w:t>
      </w:r>
      <w:r w:rsidR="00614308">
        <w:rPr>
          <w:rFonts w:ascii="Times New Roman" w:eastAsia="宋体" w:hAnsi="Times New Roman" w:hint="eastAsia"/>
          <w:szCs w:val="21"/>
        </w:rPr>
        <w:t>、同</w:t>
      </w:r>
      <w:r w:rsidR="00EE6455" w:rsidRPr="00395F74">
        <w:rPr>
          <w:rFonts w:ascii="Times New Roman" w:eastAsia="宋体" w:hAnsi="Times New Roman" w:hint="eastAsia"/>
          <w:szCs w:val="21"/>
        </w:rPr>
        <w:t>口径</w:t>
      </w:r>
      <w:r w:rsidR="009A7362">
        <w:rPr>
          <w:rFonts w:ascii="Times New Roman" w:eastAsia="宋体" w:hAnsi="Times New Roman" w:hint="eastAsia"/>
          <w:szCs w:val="21"/>
        </w:rPr>
        <w:t>下，</w:t>
      </w:r>
      <w:r w:rsidR="00FC77C9" w:rsidRPr="00395F74">
        <w:rPr>
          <w:rFonts w:ascii="Times New Roman" w:eastAsia="宋体" w:hAnsi="Times New Roman"/>
          <w:szCs w:val="21"/>
        </w:rPr>
        <w:t>1992</w:t>
      </w:r>
      <w:r w:rsidR="00FC77C9" w:rsidRPr="00395F74">
        <w:rPr>
          <w:rFonts w:ascii="Times New Roman" w:eastAsia="宋体" w:hAnsi="Times New Roman" w:hint="eastAsia"/>
          <w:szCs w:val="21"/>
        </w:rPr>
        <w:t>—</w:t>
      </w:r>
      <w:r w:rsidR="00FC77C9" w:rsidRPr="00395F74">
        <w:rPr>
          <w:rFonts w:ascii="Times New Roman" w:eastAsia="宋体" w:hAnsi="Times New Roman"/>
          <w:szCs w:val="21"/>
        </w:rPr>
        <w:t>2016</w:t>
      </w:r>
      <w:r w:rsidR="00FC77C9" w:rsidRPr="00395F74">
        <w:rPr>
          <w:rFonts w:ascii="Times New Roman" w:eastAsia="宋体" w:hAnsi="Times New Roman" w:hint="eastAsia"/>
          <w:szCs w:val="21"/>
        </w:rPr>
        <w:t>年</w:t>
      </w:r>
      <w:r w:rsidR="0045307E" w:rsidRPr="00F42E9F">
        <w:rPr>
          <w:rFonts w:ascii="Times New Roman" w:eastAsia="宋体" w:hAnsi="Times New Roman" w:hint="eastAsia"/>
          <w:szCs w:val="21"/>
        </w:rPr>
        <w:t>中国</w:t>
      </w:r>
      <w:r w:rsidR="0017095F" w:rsidRPr="00F42E9F">
        <w:rPr>
          <w:rFonts w:ascii="Times New Roman" w:eastAsia="宋体" w:hAnsi="Times New Roman" w:hint="eastAsia"/>
          <w:szCs w:val="21"/>
        </w:rPr>
        <w:t>与法、英等国</w:t>
      </w:r>
      <w:r w:rsidR="00FC77C9" w:rsidRPr="00395F74">
        <w:rPr>
          <w:rFonts w:ascii="Times New Roman" w:eastAsia="宋体" w:hAnsi="Times New Roman" w:hint="eastAsia"/>
          <w:szCs w:val="21"/>
        </w:rPr>
        <w:t>均值差距</w:t>
      </w:r>
      <w:r w:rsidR="00AE3D5B" w:rsidRPr="00395F74">
        <w:rPr>
          <w:rFonts w:ascii="Times New Roman" w:eastAsia="宋体" w:hAnsi="Times New Roman" w:hint="eastAsia"/>
          <w:szCs w:val="21"/>
        </w:rPr>
        <w:t>缩小</w:t>
      </w:r>
      <w:r w:rsidR="00FC77C9" w:rsidRPr="00395F74">
        <w:rPr>
          <w:rFonts w:ascii="Times New Roman" w:eastAsia="宋体" w:hAnsi="Times New Roman" w:hint="eastAsia"/>
          <w:szCs w:val="21"/>
        </w:rPr>
        <w:t>为</w:t>
      </w:r>
      <w:r w:rsidR="00FC77C9" w:rsidRPr="00395F74">
        <w:rPr>
          <w:rFonts w:ascii="Times New Roman" w:eastAsia="宋体" w:hAnsi="Times New Roman"/>
          <w:szCs w:val="21"/>
        </w:rPr>
        <w:t>3.7%</w:t>
      </w:r>
      <w:r w:rsidR="0017095F" w:rsidRPr="00F42E9F">
        <w:rPr>
          <w:rFonts w:ascii="Times New Roman" w:eastAsia="宋体" w:hAnsi="Times New Roman" w:hint="eastAsia"/>
          <w:szCs w:val="21"/>
        </w:rPr>
        <w:t>，</w:t>
      </w:r>
      <w:r w:rsidR="00E8786E" w:rsidRPr="00F42E9F">
        <w:rPr>
          <w:rFonts w:ascii="Times New Roman" w:eastAsia="宋体" w:hAnsi="Times New Roman" w:hint="eastAsia"/>
          <w:szCs w:val="21"/>
        </w:rPr>
        <w:t>较</w:t>
      </w:r>
      <w:r w:rsidR="0017095F" w:rsidRPr="00F42E9F">
        <w:rPr>
          <w:rFonts w:ascii="Times New Roman" w:eastAsia="宋体" w:hAnsi="Times New Roman" w:hint="eastAsia"/>
          <w:szCs w:val="21"/>
        </w:rPr>
        <w:t>中低收入国家均值</w:t>
      </w:r>
      <w:r w:rsidR="000967F0" w:rsidRPr="00F42E9F">
        <w:rPr>
          <w:rFonts w:ascii="Times New Roman" w:eastAsia="宋体" w:hAnsi="Times New Roman" w:hint="eastAsia"/>
          <w:szCs w:val="21"/>
        </w:rPr>
        <w:t>高</w:t>
      </w:r>
      <w:r w:rsidR="0017095F" w:rsidRPr="00F42E9F">
        <w:rPr>
          <w:rFonts w:ascii="Times New Roman" w:eastAsia="宋体" w:hAnsi="Times New Roman"/>
          <w:szCs w:val="21"/>
        </w:rPr>
        <w:t>3.3%</w:t>
      </w:r>
      <w:r w:rsidR="00B46D23" w:rsidRPr="00395F74">
        <w:rPr>
          <w:rFonts w:ascii="Times New Roman" w:eastAsia="宋体" w:hAnsi="Times New Roman" w:hint="eastAsia"/>
          <w:szCs w:val="21"/>
        </w:rPr>
        <w:t>。</w:t>
      </w:r>
      <w:r w:rsidR="00DF3C92" w:rsidRPr="007B515D">
        <w:rPr>
          <w:rFonts w:ascii="Times New Roman" w:eastAsia="宋体" w:hAnsi="Times New Roman" w:hint="eastAsia"/>
          <w:szCs w:val="21"/>
        </w:rPr>
        <w:t>近年来，</w:t>
      </w:r>
      <w:r w:rsidR="00E338E5" w:rsidRPr="007B515D">
        <w:rPr>
          <w:rFonts w:ascii="Times New Roman" w:eastAsia="宋体" w:hAnsi="Times New Roman" w:hint="eastAsia"/>
          <w:szCs w:val="21"/>
        </w:rPr>
        <w:t>中国劳动收入份额</w:t>
      </w:r>
      <w:r w:rsidR="007629B1">
        <w:rPr>
          <w:rFonts w:ascii="Times New Roman" w:eastAsia="宋体" w:hAnsi="Times New Roman" w:hint="eastAsia"/>
          <w:szCs w:val="21"/>
        </w:rPr>
        <w:t>呈上升趋势，</w:t>
      </w:r>
      <w:r w:rsidR="00E338E5" w:rsidRPr="007B515D">
        <w:rPr>
          <w:rFonts w:ascii="Times New Roman" w:eastAsia="宋体" w:hAnsi="Times New Roman" w:hint="eastAsia"/>
          <w:szCs w:val="21"/>
        </w:rPr>
        <w:t>已回升至均值附近，但</w:t>
      </w:r>
      <w:r w:rsidR="00896E74" w:rsidRPr="007B515D">
        <w:rPr>
          <w:rFonts w:ascii="Times New Roman" w:eastAsia="宋体" w:hAnsi="Times New Roman" w:hint="eastAsia"/>
          <w:szCs w:val="21"/>
        </w:rPr>
        <w:t>与</w:t>
      </w:r>
      <w:r w:rsidR="003C585E">
        <w:rPr>
          <w:rFonts w:ascii="Times New Roman" w:eastAsia="宋体" w:hAnsi="Times New Roman" w:hint="eastAsia"/>
          <w:szCs w:val="21"/>
        </w:rPr>
        <w:t>法、英等</w:t>
      </w:r>
      <w:r w:rsidR="00284749">
        <w:rPr>
          <w:rFonts w:ascii="Times New Roman" w:eastAsia="宋体" w:hAnsi="Times New Roman" w:hint="eastAsia"/>
          <w:szCs w:val="21"/>
        </w:rPr>
        <w:t>发达国家</w:t>
      </w:r>
      <w:r w:rsidR="00896E74" w:rsidRPr="007B515D">
        <w:rPr>
          <w:rFonts w:ascii="Times New Roman" w:eastAsia="宋体" w:hAnsi="Times New Roman" w:hint="eastAsia"/>
          <w:szCs w:val="21"/>
        </w:rPr>
        <w:t>劳动收入份额</w:t>
      </w:r>
      <w:r w:rsidR="005A6485" w:rsidRPr="007B515D">
        <w:rPr>
          <w:rFonts w:ascii="Times New Roman" w:eastAsia="宋体" w:hAnsi="Times New Roman" w:hint="eastAsia"/>
          <w:szCs w:val="21"/>
        </w:rPr>
        <w:t>依然</w:t>
      </w:r>
      <w:r w:rsidR="00C41A7A" w:rsidRPr="007B515D">
        <w:rPr>
          <w:rFonts w:ascii="Times New Roman" w:eastAsia="宋体" w:hAnsi="Times New Roman" w:hint="eastAsia"/>
          <w:szCs w:val="21"/>
        </w:rPr>
        <w:t>存在</w:t>
      </w:r>
      <w:r w:rsidR="005A6485" w:rsidRPr="007B515D">
        <w:rPr>
          <w:rFonts w:ascii="Times New Roman" w:eastAsia="宋体" w:hAnsi="Times New Roman" w:hint="eastAsia"/>
          <w:szCs w:val="21"/>
        </w:rPr>
        <w:t>一定差距</w:t>
      </w:r>
      <w:r w:rsidR="000C7892" w:rsidRPr="007B515D">
        <w:rPr>
          <w:rFonts w:ascii="Times New Roman" w:eastAsia="宋体" w:hAnsi="Times New Roman" w:hint="eastAsia"/>
          <w:szCs w:val="21"/>
        </w:rPr>
        <w:t>。</w:t>
      </w:r>
      <w:r w:rsidR="00726893">
        <w:rPr>
          <w:rFonts w:ascii="Times New Roman" w:eastAsia="宋体" w:hAnsi="Times New Roman" w:hint="eastAsia"/>
          <w:szCs w:val="21"/>
        </w:rPr>
        <w:t>因此，</w:t>
      </w:r>
      <w:r w:rsidR="00435B52" w:rsidRPr="007B515D">
        <w:rPr>
          <w:rFonts w:ascii="Times New Roman" w:eastAsia="宋体" w:hAnsi="Times New Roman" w:hint="eastAsia"/>
          <w:szCs w:val="21"/>
        </w:rPr>
        <w:t>要</w:t>
      </w:r>
      <w:r w:rsidR="00BB7C66">
        <w:rPr>
          <w:rFonts w:ascii="Times New Roman" w:eastAsia="宋体" w:hAnsi="Times New Roman" w:hint="eastAsia"/>
          <w:szCs w:val="21"/>
        </w:rPr>
        <w:t>进一步提高劳动收入份额，</w:t>
      </w:r>
      <w:r w:rsidR="00435B52">
        <w:rPr>
          <w:rFonts w:ascii="Times New Roman" w:eastAsia="宋体" w:hAnsi="Times New Roman" w:hint="eastAsia"/>
          <w:szCs w:val="21"/>
        </w:rPr>
        <w:t>维护</w:t>
      </w:r>
      <w:r w:rsidR="00435B52" w:rsidRPr="007B515D">
        <w:rPr>
          <w:rFonts w:ascii="Times New Roman" w:eastAsia="宋体" w:hAnsi="Times New Roman" w:hint="eastAsia"/>
          <w:szCs w:val="21"/>
        </w:rPr>
        <w:t>劳动收入</w:t>
      </w:r>
      <w:r w:rsidR="00435B52">
        <w:rPr>
          <w:rFonts w:ascii="Times New Roman" w:eastAsia="宋体" w:hAnsi="Times New Roman" w:hint="eastAsia"/>
          <w:szCs w:val="21"/>
        </w:rPr>
        <w:t>主体地位，</w:t>
      </w:r>
      <w:r w:rsidR="00351869" w:rsidRPr="0082616B">
        <w:rPr>
          <w:rFonts w:ascii="Times New Roman" w:eastAsia="宋体" w:hAnsi="Times New Roman" w:hint="eastAsia"/>
          <w:szCs w:val="21"/>
        </w:rPr>
        <w:t>实现居民收入</w:t>
      </w:r>
      <w:r w:rsidR="003F4E9F">
        <w:rPr>
          <w:rFonts w:ascii="Times New Roman" w:eastAsia="宋体" w:hAnsi="Times New Roman" w:hint="eastAsia"/>
          <w:szCs w:val="21"/>
        </w:rPr>
        <w:t>与</w:t>
      </w:r>
      <w:r w:rsidR="003F4E9F" w:rsidRPr="0082616B">
        <w:rPr>
          <w:rFonts w:ascii="Times New Roman" w:eastAsia="宋体" w:hAnsi="Times New Roman" w:hint="eastAsia"/>
          <w:szCs w:val="21"/>
        </w:rPr>
        <w:t>经济</w:t>
      </w:r>
      <w:r w:rsidR="00351869" w:rsidRPr="0082616B">
        <w:rPr>
          <w:rFonts w:ascii="Times New Roman" w:eastAsia="宋体" w:hAnsi="Times New Roman" w:hint="eastAsia"/>
          <w:szCs w:val="21"/>
        </w:rPr>
        <w:t>同步</w:t>
      </w:r>
      <w:r w:rsidR="008E7A52" w:rsidRPr="0082616B">
        <w:rPr>
          <w:rFonts w:ascii="Times New Roman" w:eastAsia="宋体" w:hAnsi="Times New Roman" w:hint="eastAsia"/>
          <w:szCs w:val="21"/>
        </w:rPr>
        <w:t>增长</w:t>
      </w:r>
      <w:r w:rsidR="00351869" w:rsidRPr="0082616B">
        <w:rPr>
          <w:rFonts w:ascii="Times New Roman" w:eastAsia="宋体" w:hAnsi="Times New Roman" w:hint="eastAsia"/>
          <w:szCs w:val="21"/>
        </w:rPr>
        <w:t>、</w:t>
      </w:r>
      <w:r w:rsidR="008E7A52" w:rsidRPr="0082616B">
        <w:rPr>
          <w:rFonts w:ascii="Times New Roman" w:eastAsia="宋体" w:hAnsi="Times New Roman" w:hint="eastAsia"/>
          <w:szCs w:val="21"/>
        </w:rPr>
        <w:t>劳动报酬</w:t>
      </w:r>
      <w:r w:rsidR="008E7A52">
        <w:rPr>
          <w:rFonts w:ascii="Times New Roman" w:eastAsia="宋体" w:hAnsi="Times New Roman" w:hint="eastAsia"/>
          <w:szCs w:val="21"/>
        </w:rPr>
        <w:t>与</w:t>
      </w:r>
      <w:r w:rsidR="00351869" w:rsidRPr="0082616B">
        <w:rPr>
          <w:rFonts w:ascii="Times New Roman" w:eastAsia="宋体" w:hAnsi="Times New Roman" w:hint="eastAsia"/>
          <w:szCs w:val="21"/>
        </w:rPr>
        <w:t>劳动生产率同步提高</w:t>
      </w:r>
      <w:r w:rsidR="00326E72">
        <w:rPr>
          <w:rFonts w:ascii="Times New Roman" w:eastAsia="宋体" w:hAnsi="Times New Roman" w:hint="eastAsia"/>
          <w:szCs w:val="21"/>
        </w:rPr>
        <w:t>，</w:t>
      </w:r>
      <w:r w:rsidR="00FD3AEA" w:rsidRPr="00FD3AEA">
        <w:rPr>
          <w:rFonts w:ascii="Times New Roman" w:eastAsia="宋体" w:hAnsi="Times New Roman" w:hint="eastAsia"/>
          <w:szCs w:val="21"/>
        </w:rPr>
        <w:t>更积极有为地促进共同富裕</w:t>
      </w:r>
      <w:r w:rsidR="0001440C">
        <w:rPr>
          <w:rFonts w:ascii="Times New Roman" w:eastAsia="宋体" w:hAnsi="Times New Roman" w:hint="eastAsia"/>
          <w:szCs w:val="21"/>
        </w:rPr>
        <w:t>。</w:t>
      </w:r>
    </w:p>
    <w:p w14:paraId="19053875" w14:textId="23019F8D" w:rsidR="00DD267B" w:rsidRPr="00F42E9F" w:rsidRDefault="00DD267B" w:rsidP="002561E1">
      <w:pPr>
        <w:pStyle w:val="a9"/>
        <w:ind w:left="431" w:firstLineChars="0" w:firstLine="0"/>
        <w:rPr>
          <w:rFonts w:ascii="Times New Roman" w:eastAsia="黑体" w:hAnsi="Times New Roman"/>
          <w:sz w:val="24"/>
          <w:szCs w:val="24"/>
        </w:rPr>
      </w:pPr>
      <w:r w:rsidRPr="00F42E9F">
        <w:rPr>
          <w:rFonts w:ascii="Times New Roman" w:eastAsia="黑体" w:hAnsi="Times New Roman" w:hint="eastAsia"/>
          <w:sz w:val="24"/>
          <w:szCs w:val="24"/>
        </w:rPr>
        <w:t>参考文献</w:t>
      </w:r>
      <w:r w:rsidR="00960FBB" w:rsidRPr="00F42E9F">
        <w:rPr>
          <w:rFonts w:ascii="Times New Roman" w:eastAsia="黑体" w:hAnsi="Times New Roman" w:hint="eastAsia"/>
          <w:sz w:val="24"/>
          <w:szCs w:val="24"/>
        </w:rPr>
        <w:t>：</w:t>
      </w:r>
    </w:p>
    <w:p w14:paraId="17CA7B98" w14:textId="4F5FDBF1"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白重恩</w:t>
      </w:r>
      <w:r w:rsidRPr="00F42E9F">
        <w:rPr>
          <w:rFonts w:ascii="Times New Roman" w:eastAsia="宋体" w:hAnsi="Times New Roman"/>
          <w:szCs w:val="21"/>
        </w:rPr>
        <w:t xml:space="preserve"> </w:t>
      </w:r>
      <w:r w:rsidRPr="00F42E9F">
        <w:rPr>
          <w:rFonts w:ascii="Times New Roman" w:eastAsia="宋体" w:hAnsi="Times New Roman" w:hint="eastAsia"/>
          <w:szCs w:val="21"/>
        </w:rPr>
        <w:t>钱震杰，</w:t>
      </w:r>
      <w:r w:rsidRPr="00F42E9F">
        <w:rPr>
          <w:rFonts w:ascii="Times New Roman" w:eastAsia="宋体" w:hAnsi="Times New Roman"/>
          <w:szCs w:val="21"/>
        </w:rPr>
        <w:t>2009</w:t>
      </w:r>
      <w:r w:rsidR="003136E5" w:rsidRPr="00F42E9F">
        <w:rPr>
          <w:rFonts w:ascii="Times New Roman" w:eastAsia="宋体" w:hAnsi="Times New Roman"/>
          <w:szCs w:val="21"/>
        </w:rPr>
        <w:t>a</w:t>
      </w:r>
      <w:r w:rsidRPr="00F42E9F">
        <w:rPr>
          <w:rFonts w:ascii="Times New Roman" w:eastAsia="宋体" w:hAnsi="Times New Roman" w:hint="eastAsia"/>
          <w:szCs w:val="21"/>
        </w:rPr>
        <w:t>：《国民收入的要素分配</w:t>
      </w:r>
      <w:r w:rsidR="006956F0">
        <w:rPr>
          <w:rFonts w:ascii="Times New Roman" w:eastAsia="宋体" w:hAnsi="Times New Roman" w:hint="eastAsia"/>
          <w:szCs w:val="21"/>
        </w:rPr>
        <w:t>：</w:t>
      </w:r>
      <w:r w:rsidRPr="00F42E9F">
        <w:rPr>
          <w:rFonts w:ascii="Times New Roman" w:eastAsia="宋体" w:hAnsi="Times New Roman" w:hint="eastAsia"/>
          <w:szCs w:val="21"/>
        </w:rPr>
        <w:t>统计数据背后的故事》，《经济研究》第</w:t>
      </w:r>
      <w:r w:rsidRPr="00F42E9F">
        <w:rPr>
          <w:rFonts w:ascii="Times New Roman" w:eastAsia="宋体" w:hAnsi="Times New Roman"/>
          <w:szCs w:val="21"/>
        </w:rPr>
        <w:t>3</w:t>
      </w:r>
      <w:r w:rsidRPr="00F42E9F">
        <w:rPr>
          <w:rFonts w:ascii="Times New Roman" w:eastAsia="宋体" w:hAnsi="Times New Roman" w:hint="eastAsia"/>
          <w:szCs w:val="21"/>
        </w:rPr>
        <w:t>期。</w:t>
      </w:r>
    </w:p>
    <w:p w14:paraId="4DF42FEA" w14:textId="39D7225C"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白重恩</w:t>
      </w:r>
      <w:r w:rsidRPr="00F42E9F">
        <w:rPr>
          <w:rFonts w:ascii="Times New Roman" w:eastAsia="宋体" w:hAnsi="Times New Roman"/>
          <w:szCs w:val="21"/>
        </w:rPr>
        <w:t xml:space="preserve"> </w:t>
      </w:r>
      <w:r w:rsidRPr="00F42E9F">
        <w:rPr>
          <w:rFonts w:ascii="Times New Roman" w:eastAsia="宋体" w:hAnsi="Times New Roman" w:hint="eastAsia"/>
          <w:szCs w:val="21"/>
        </w:rPr>
        <w:t>钱震杰，</w:t>
      </w:r>
      <w:r w:rsidRPr="00F42E9F">
        <w:rPr>
          <w:rFonts w:ascii="Times New Roman" w:eastAsia="宋体" w:hAnsi="Times New Roman"/>
          <w:szCs w:val="21"/>
        </w:rPr>
        <w:t>2009</w:t>
      </w:r>
      <w:r w:rsidR="003136E5" w:rsidRPr="00F42E9F">
        <w:rPr>
          <w:rFonts w:ascii="Times New Roman" w:eastAsia="宋体" w:hAnsi="Times New Roman"/>
          <w:szCs w:val="21"/>
        </w:rPr>
        <w:t>b</w:t>
      </w:r>
      <w:r w:rsidRPr="00F42E9F">
        <w:rPr>
          <w:rFonts w:ascii="Times New Roman" w:eastAsia="宋体" w:hAnsi="Times New Roman" w:hint="eastAsia"/>
          <w:szCs w:val="21"/>
        </w:rPr>
        <w:t>：《谁在挤占居民的收入</w:t>
      </w:r>
      <w:r w:rsidRPr="00F42E9F">
        <w:rPr>
          <w:rFonts w:ascii="Times New Roman" w:eastAsia="宋体" w:hAnsi="Times New Roman"/>
          <w:szCs w:val="21"/>
        </w:rPr>
        <w:t>——</w:t>
      </w:r>
      <w:r w:rsidRPr="00F42E9F">
        <w:rPr>
          <w:rFonts w:ascii="Times New Roman" w:eastAsia="宋体" w:hAnsi="Times New Roman" w:hint="eastAsia"/>
          <w:szCs w:val="21"/>
        </w:rPr>
        <w:t>中国国民收入分配格局分析》，《中国社会科学》第</w:t>
      </w:r>
      <w:r w:rsidRPr="00F42E9F">
        <w:rPr>
          <w:rFonts w:ascii="Times New Roman" w:eastAsia="宋体" w:hAnsi="Times New Roman"/>
          <w:szCs w:val="21"/>
        </w:rPr>
        <w:t>5</w:t>
      </w:r>
      <w:r w:rsidRPr="00F42E9F">
        <w:rPr>
          <w:rFonts w:ascii="Times New Roman" w:eastAsia="宋体" w:hAnsi="Times New Roman" w:hint="eastAsia"/>
          <w:szCs w:val="21"/>
        </w:rPr>
        <w:t>期。</w:t>
      </w:r>
    </w:p>
    <w:p w14:paraId="63F91CE8" w14:textId="0725D0F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常进雄</w:t>
      </w:r>
      <w:r w:rsidRPr="00F42E9F">
        <w:rPr>
          <w:rFonts w:ascii="Times New Roman" w:eastAsia="宋体" w:hAnsi="Times New Roman"/>
          <w:szCs w:val="21"/>
        </w:rPr>
        <w:t xml:space="preserve"> </w:t>
      </w:r>
      <w:r w:rsidRPr="00F42E9F">
        <w:rPr>
          <w:rFonts w:ascii="Times New Roman" w:eastAsia="宋体" w:hAnsi="Times New Roman" w:hint="eastAsia"/>
          <w:szCs w:val="21"/>
        </w:rPr>
        <w:t>王丹枫</w:t>
      </w:r>
      <w:r w:rsidRPr="00F42E9F">
        <w:rPr>
          <w:rFonts w:ascii="Times New Roman" w:eastAsia="宋体" w:hAnsi="Times New Roman"/>
          <w:szCs w:val="21"/>
        </w:rPr>
        <w:t xml:space="preserve"> </w:t>
      </w:r>
      <w:r w:rsidRPr="00F42E9F">
        <w:rPr>
          <w:rFonts w:ascii="Times New Roman" w:eastAsia="宋体" w:hAnsi="Times New Roman" w:hint="eastAsia"/>
          <w:szCs w:val="21"/>
        </w:rPr>
        <w:t>叶正茂，</w:t>
      </w:r>
      <w:r w:rsidRPr="00F42E9F">
        <w:rPr>
          <w:rFonts w:ascii="Times New Roman" w:eastAsia="宋体" w:hAnsi="Times New Roman"/>
          <w:szCs w:val="21"/>
        </w:rPr>
        <w:t>2011</w:t>
      </w:r>
      <w:r w:rsidRPr="00F42E9F">
        <w:rPr>
          <w:rFonts w:ascii="Times New Roman" w:eastAsia="宋体" w:hAnsi="Times New Roman" w:hint="eastAsia"/>
          <w:szCs w:val="21"/>
        </w:rPr>
        <w:t>：《要素贡献与我国初次分配中的劳动报酬占比》，《财经研究》第</w:t>
      </w:r>
      <w:r w:rsidRPr="00F42E9F">
        <w:rPr>
          <w:rFonts w:ascii="Times New Roman" w:eastAsia="宋体" w:hAnsi="Times New Roman"/>
          <w:szCs w:val="21"/>
        </w:rPr>
        <w:t>5</w:t>
      </w:r>
      <w:r w:rsidRPr="00F42E9F">
        <w:rPr>
          <w:rFonts w:ascii="Times New Roman" w:eastAsia="宋体" w:hAnsi="Times New Roman" w:hint="eastAsia"/>
          <w:szCs w:val="21"/>
        </w:rPr>
        <w:t>期</w:t>
      </w:r>
      <w:r w:rsidR="006207A3" w:rsidRPr="00F42E9F">
        <w:rPr>
          <w:rFonts w:ascii="Times New Roman" w:eastAsia="宋体" w:hAnsi="Times New Roman" w:hint="eastAsia"/>
          <w:szCs w:val="21"/>
        </w:rPr>
        <w:t>。</w:t>
      </w:r>
    </w:p>
    <w:p w14:paraId="66D6CAA5"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陈登科</w:t>
      </w:r>
      <w:r w:rsidRPr="00F42E9F">
        <w:rPr>
          <w:rFonts w:ascii="Times New Roman" w:eastAsia="宋体" w:hAnsi="Times New Roman"/>
          <w:szCs w:val="21"/>
        </w:rPr>
        <w:t xml:space="preserve"> </w:t>
      </w:r>
      <w:r w:rsidRPr="00F42E9F">
        <w:rPr>
          <w:rFonts w:ascii="Times New Roman" w:eastAsia="宋体" w:hAnsi="Times New Roman" w:hint="eastAsia"/>
          <w:szCs w:val="21"/>
        </w:rPr>
        <w:t>陈诗一，</w:t>
      </w:r>
      <w:r w:rsidRPr="00F42E9F">
        <w:rPr>
          <w:rFonts w:ascii="Times New Roman" w:eastAsia="宋体" w:hAnsi="Times New Roman"/>
          <w:szCs w:val="21"/>
        </w:rPr>
        <w:t>2018</w:t>
      </w:r>
      <w:r w:rsidRPr="00F42E9F">
        <w:rPr>
          <w:rFonts w:ascii="Times New Roman" w:eastAsia="宋体" w:hAnsi="Times New Roman" w:hint="eastAsia"/>
          <w:szCs w:val="21"/>
        </w:rPr>
        <w:t>：《资本劳动相对价格、替代弹性与劳动收入份额》，《世界经济》第</w:t>
      </w:r>
      <w:r w:rsidRPr="00F42E9F">
        <w:rPr>
          <w:rFonts w:ascii="Times New Roman" w:eastAsia="宋体" w:hAnsi="Times New Roman"/>
          <w:szCs w:val="21"/>
        </w:rPr>
        <w:t>12</w:t>
      </w:r>
      <w:r w:rsidRPr="00F42E9F">
        <w:rPr>
          <w:rFonts w:ascii="Times New Roman" w:eastAsia="宋体" w:hAnsi="Times New Roman" w:hint="eastAsia"/>
          <w:szCs w:val="21"/>
        </w:rPr>
        <w:t>期。</w:t>
      </w:r>
    </w:p>
    <w:p w14:paraId="5928F807"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戴小勇</w:t>
      </w:r>
      <w:r w:rsidRPr="00F42E9F">
        <w:rPr>
          <w:rFonts w:ascii="Times New Roman" w:eastAsia="宋体" w:hAnsi="Times New Roman"/>
          <w:szCs w:val="21"/>
        </w:rPr>
        <w:t xml:space="preserve"> </w:t>
      </w:r>
      <w:r w:rsidRPr="00F42E9F">
        <w:rPr>
          <w:rFonts w:ascii="Times New Roman" w:eastAsia="宋体" w:hAnsi="Times New Roman" w:hint="eastAsia"/>
          <w:szCs w:val="21"/>
        </w:rPr>
        <w:t>成力为，</w:t>
      </w:r>
      <w:r w:rsidRPr="00F42E9F">
        <w:rPr>
          <w:rFonts w:ascii="Times New Roman" w:eastAsia="宋体" w:hAnsi="Times New Roman"/>
          <w:szCs w:val="21"/>
        </w:rPr>
        <w:t>2014</w:t>
      </w:r>
      <w:r w:rsidRPr="00F42E9F">
        <w:rPr>
          <w:rFonts w:ascii="Times New Roman" w:eastAsia="宋体" w:hAnsi="Times New Roman" w:hint="eastAsia"/>
          <w:szCs w:val="21"/>
        </w:rPr>
        <w:t>：《出口与</w:t>
      </w:r>
      <w:r w:rsidRPr="00F42E9F">
        <w:rPr>
          <w:rFonts w:ascii="Times New Roman" w:eastAsia="宋体" w:hAnsi="Times New Roman"/>
          <w:szCs w:val="21"/>
        </w:rPr>
        <w:t>FDI</w:t>
      </w:r>
      <w:r w:rsidRPr="00F42E9F">
        <w:rPr>
          <w:rFonts w:ascii="Times New Roman" w:eastAsia="宋体" w:hAnsi="Times New Roman" w:hint="eastAsia"/>
          <w:szCs w:val="21"/>
        </w:rPr>
        <w:t>对中国劳动收入份额下降的影响》，《世界经济研究》第</w:t>
      </w:r>
      <w:r w:rsidRPr="00F42E9F">
        <w:rPr>
          <w:rFonts w:ascii="Times New Roman" w:eastAsia="宋体" w:hAnsi="Times New Roman"/>
          <w:szCs w:val="21"/>
        </w:rPr>
        <w:t>8</w:t>
      </w:r>
      <w:r w:rsidRPr="00F42E9F">
        <w:rPr>
          <w:rFonts w:ascii="Times New Roman" w:eastAsia="宋体" w:hAnsi="Times New Roman" w:hint="eastAsia"/>
          <w:szCs w:val="21"/>
        </w:rPr>
        <w:t>期。</w:t>
      </w:r>
    </w:p>
    <w:p w14:paraId="13C00774"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冯志轩，</w:t>
      </w:r>
      <w:r w:rsidRPr="00F42E9F">
        <w:rPr>
          <w:rFonts w:ascii="Times New Roman" w:eastAsia="宋体" w:hAnsi="Times New Roman"/>
          <w:szCs w:val="21"/>
        </w:rPr>
        <w:t>2012</w:t>
      </w:r>
      <w:r w:rsidRPr="00F42E9F">
        <w:rPr>
          <w:rFonts w:ascii="Times New Roman" w:eastAsia="宋体" w:hAnsi="Times New Roman" w:hint="eastAsia"/>
          <w:szCs w:val="21"/>
        </w:rPr>
        <w:t>：《国民收入中劳动报酬占比测算理论基础和方法的讨论——基于马克思主义经济学的方法》，《经济学家》第</w:t>
      </w:r>
      <w:r w:rsidRPr="00F42E9F">
        <w:rPr>
          <w:rFonts w:ascii="Times New Roman" w:eastAsia="宋体" w:hAnsi="Times New Roman"/>
          <w:szCs w:val="21"/>
        </w:rPr>
        <w:t>3</w:t>
      </w:r>
      <w:r w:rsidRPr="00F42E9F">
        <w:rPr>
          <w:rFonts w:ascii="Times New Roman" w:eastAsia="宋体" w:hAnsi="Times New Roman" w:hint="eastAsia"/>
          <w:szCs w:val="21"/>
        </w:rPr>
        <w:t>期。</w:t>
      </w:r>
    </w:p>
    <w:p w14:paraId="48EA97A0"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郭庆旺</w:t>
      </w:r>
      <w:r w:rsidRPr="00F42E9F">
        <w:rPr>
          <w:rFonts w:ascii="Times New Roman" w:eastAsia="宋体" w:hAnsi="Times New Roman"/>
          <w:szCs w:val="21"/>
        </w:rPr>
        <w:t xml:space="preserve"> </w:t>
      </w:r>
      <w:r w:rsidRPr="00F42E9F">
        <w:rPr>
          <w:rFonts w:ascii="Times New Roman" w:eastAsia="宋体" w:hAnsi="Times New Roman" w:hint="eastAsia"/>
          <w:szCs w:val="21"/>
        </w:rPr>
        <w:t>吕冰洋，</w:t>
      </w:r>
      <w:r w:rsidRPr="00F42E9F">
        <w:rPr>
          <w:rFonts w:ascii="Times New Roman" w:eastAsia="宋体" w:hAnsi="Times New Roman"/>
          <w:szCs w:val="21"/>
        </w:rPr>
        <w:t>2011</w:t>
      </w:r>
      <w:r w:rsidRPr="00F42E9F">
        <w:rPr>
          <w:rFonts w:ascii="Times New Roman" w:eastAsia="宋体" w:hAnsi="Times New Roman" w:hint="eastAsia"/>
          <w:szCs w:val="21"/>
        </w:rPr>
        <w:t>：《论税收对要素收入分配的影响》，《经济研究》第</w:t>
      </w:r>
      <w:r w:rsidRPr="00F42E9F">
        <w:rPr>
          <w:rFonts w:ascii="Times New Roman" w:eastAsia="宋体" w:hAnsi="Times New Roman"/>
          <w:szCs w:val="21"/>
        </w:rPr>
        <w:t>6</w:t>
      </w:r>
      <w:r w:rsidRPr="00F42E9F">
        <w:rPr>
          <w:rFonts w:ascii="Times New Roman" w:eastAsia="宋体" w:hAnsi="Times New Roman" w:hint="eastAsia"/>
          <w:szCs w:val="21"/>
        </w:rPr>
        <w:t>期。</w:t>
      </w:r>
    </w:p>
    <w:p w14:paraId="6AC7AE96"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胡秋阳，</w:t>
      </w:r>
      <w:r w:rsidRPr="00F42E9F">
        <w:rPr>
          <w:rFonts w:ascii="Times New Roman" w:eastAsia="宋体" w:hAnsi="Times New Roman"/>
          <w:szCs w:val="21"/>
        </w:rPr>
        <w:t>2016</w:t>
      </w:r>
      <w:r w:rsidRPr="00F42E9F">
        <w:rPr>
          <w:rFonts w:ascii="Times New Roman" w:eastAsia="宋体" w:hAnsi="Times New Roman" w:hint="eastAsia"/>
          <w:szCs w:val="21"/>
        </w:rPr>
        <w:t>：《产业分工与劳动报酬份额》，《经济研究》第</w:t>
      </w:r>
      <w:r w:rsidRPr="00F42E9F">
        <w:rPr>
          <w:rFonts w:ascii="Times New Roman" w:eastAsia="宋体" w:hAnsi="Times New Roman"/>
          <w:szCs w:val="21"/>
        </w:rPr>
        <w:t>2</w:t>
      </w:r>
      <w:r w:rsidRPr="00F42E9F">
        <w:rPr>
          <w:rFonts w:ascii="Times New Roman" w:eastAsia="宋体" w:hAnsi="Times New Roman" w:hint="eastAsia"/>
          <w:szCs w:val="21"/>
        </w:rPr>
        <w:t>期。</w:t>
      </w:r>
    </w:p>
    <w:p w14:paraId="0981AC0D"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李稻葵</w:t>
      </w:r>
      <w:r w:rsidRPr="00F42E9F">
        <w:rPr>
          <w:rFonts w:ascii="Times New Roman" w:eastAsia="宋体" w:hAnsi="Times New Roman"/>
          <w:szCs w:val="21"/>
        </w:rPr>
        <w:t xml:space="preserve"> </w:t>
      </w:r>
      <w:r w:rsidRPr="00F42E9F">
        <w:rPr>
          <w:rFonts w:ascii="Times New Roman" w:eastAsia="宋体" w:hAnsi="Times New Roman" w:hint="eastAsia"/>
          <w:szCs w:val="21"/>
        </w:rPr>
        <w:t>刘霖林</w:t>
      </w:r>
      <w:r w:rsidRPr="00F42E9F">
        <w:rPr>
          <w:rFonts w:ascii="Times New Roman" w:eastAsia="宋体" w:hAnsi="Times New Roman"/>
          <w:szCs w:val="21"/>
        </w:rPr>
        <w:t xml:space="preserve"> </w:t>
      </w:r>
      <w:r w:rsidRPr="00F42E9F">
        <w:rPr>
          <w:rFonts w:ascii="Times New Roman" w:eastAsia="宋体" w:hAnsi="Times New Roman" w:hint="eastAsia"/>
          <w:szCs w:val="21"/>
        </w:rPr>
        <w:t>王红领，</w:t>
      </w:r>
      <w:r w:rsidRPr="00F42E9F">
        <w:rPr>
          <w:rFonts w:ascii="Times New Roman" w:eastAsia="宋体" w:hAnsi="Times New Roman"/>
          <w:szCs w:val="21"/>
        </w:rPr>
        <w:t>2009</w:t>
      </w:r>
      <w:r w:rsidRPr="00F42E9F">
        <w:rPr>
          <w:rFonts w:ascii="Times New Roman" w:eastAsia="宋体" w:hAnsi="Times New Roman" w:hint="eastAsia"/>
          <w:szCs w:val="21"/>
        </w:rPr>
        <w:t>：《</w:t>
      </w:r>
      <w:r w:rsidRPr="00F42E9F">
        <w:rPr>
          <w:rFonts w:ascii="Times New Roman" w:eastAsia="宋体" w:hAnsi="Times New Roman"/>
          <w:szCs w:val="21"/>
        </w:rPr>
        <w:t>GDP</w:t>
      </w:r>
      <w:r w:rsidRPr="00F42E9F">
        <w:rPr>
          <w:rFonts w:ascii="Times New Roman" w:eastAsia="宋体" w:hAnsi="Times New Roman" w:hint="eastAsia"/>
          <w:szCs w:val="21"/>
        </w:rPr>
        <w:t>中劳动份额演变的</w:t>
      </w:r>
      <w:r w:rsidRPr="00F42E9F">
        <w:rPr>
          <w:rFonts w:ascii="Times New Roman" w:eastAsia="宋体" w:hAnsi="Times New Roman"/>
          <w:szCs w:val="21"/>
        </w:rPr>
        <w:t>U</w:t>
      </w:r>
      <w:r w:rsidRPr="00F42E9F">
        <w:rPr>
          <w:rFonts w:ascii="Times New Roman" w:eastAsia="宋体" w:hAnsi="Times New Roman" w:hint="eastAsia"/>
          <w:szCs w:val="21"/>
        </w:rPr>
        <w:t>型规律》，《经济研究》第</w:t>
      </w:r>
      <w:r w:rsidRPr="00F42E9F">
        <w:rPr>
          <w:rFonts w:ascii="Times New Roman" w:eastAsia="宋体" w:hAnsi="Times New Roman"/>
          <w:szCs w:val="21"/>
        </w:rPr>
        <w:t>1</w:t>
      </w:r>
      <w:r w:rsidRPr="00F42E9F">
        <w:rPr>
          <w:rFonts w:ascii="Times New Roman" w:eastAsia="宋体" w:hAnsi="Times New Roman" w:hint="eastAsia"/>
          <w:szCs w:val="21"/>
        </w:rPr>
        <w:t>期。</w:t>
      </w:r>
    </w:p>
    <w:p w14:paraId="4EB2366E"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李琦，</w:t>
      </w:r>
      <w:r w:rsidRPr="00F42E9F">
        <w:rPr>
          <w:rFonts w:ascii="Times New Roman" w:eastAsia="宋体" w:hAnsi="Times New Roman"/>
          <w:szCs w:val="21"/>
        </w:rPr>
        <w:t>2012</w:t>
      </w:r>
      <w:r w:rsidRPr="00F42E9F">
        <w:rPr>
          <w:rFonts w:ascii="Times New Roman" w:eastAsia="宋体" w:hAnsi="Times New Roman" w:hint="eastAsia"/>
          <w:szCs w:val="21"/>
        </w:rPr>
        <w:t>：《中国劳动份额再估计》，《统计研究》第</w:t>
      </w:r>
      <w:r w:rsidRPr="00F42E9F">
        <w:rPr>
          <w:rFonts w:ascii="Times New Roman" w:eastAsia="宋体" w:hAnsi="Times New Roman"/>
          <w:szCs w:val="21"/>
        </w:rPr>
        <w:t>10</w:t>
      </w:r>
      <w:r w:rsidRPr="00F42E9F">
        <w:rPr>
          <w:rFonts w:ascii="Times New Roman" w:eastAsia="宋体" w:hAnsi="Times New Roman" w:hint="eastAsia"/>
          <w:szCs w:val="21"/>
        </w:rPr>
        <w:t>期。</w:t>
      </w:r>
    </w:p>
    <w:p w14:paraId="25DEED48"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李扬</w:t>
      </w:r>
      <w:r w:rsidRPr="00F42E9F">
        <w:rPr>
          <w:rFonts w:ascii="Times New Roman" w:eastAsia="宋体" w:hAnsi="Times New Roman"/>
          <w:szCs w:val="21"/>
        </w:rPr>
        <w:t xml:space="preserve"> </w:t>
      </w:r>
      <w:r w:rsidRPr="00F42E9F">
        <w:rPr>
          <w:rFonts w:ascii="Times New Roman" w:eastAsia="宋体" w:hAnsi="Times New Roman" w:hint="eastAsia"/>
          <w:szCs w:val="21"/>
        </w:rPr>
        <w:t>殷剑峰，</w:t>
      </w:r>
      <w:r w:rsidRPr="00F42E9F">
        <w:rPr>
          <w:rFonts w:ascii="Times New Roman" w:eastAsia="宋体" w:hAnsi="Times New Roman"/>
          <w:szCs w:val="21"/>
        </w:rPr>
        <w:t>2007</w:t>
      </w:r>
      <w:r w:rsidRPr="00F42E9F">
        <w:rPr>
          <w:rFonts w:ascii="Times New Roman" w:eastAsia="宋体" w:hAnsi="Times New Roman" w:hint="eastAsia"/>
          <w:szCs w:val="21"/>
        </w:rPr>
        <w:t>：《中国高储蓄率问题探究</w:t>
      </w:r>
      <w:r w:rsidRPr="00F42E9F">
        <w:rPr>
          <w:rFonts w:ascii="Times New Roman" w:eastAsia="宋体" w:hAnsi="Times New Roman"/>
          <w:szCs w:val="21"/>
        </w:rPr>
        <w:t>——1992—2003</w:t>
      </w:r>
      <w:r w:rsidRPr="00F42E9F">
        <w:rPr>
          <w:rFonts w:ascii="Times New Roman" w:eastAsia="宋体" w:hAnsi="Times New Roman" w:hint="eastAsia"/>
          <w:szCs w:val="21"/>
        </w:rPr>
        <w:t>年中国资金流量表的分析》，《经济研究》第</w:t>
      </w:r>
      <w:r w:rsidRPr="00F42E9F">
        <w:rPr>
          <w:rFonts w:ascii="Times New Roman" w:eastAsia="宋体" w:hAnsi="Times New Roman"/>
          <w:szCs w:val="21"/>
        </w:rPr>
        <w:t>6</w:t>
      </w:r>
      <w:r w:rsidRPr="00F42E9F">
        <w:rPr>
          <w:rFonts w:ascii="Times New Roman" w:eastAsia="宋体" w:hAnsi="Times New Roman" w:hint="eastAsia"/>
          <w:szCs w:val="21"/>
        </w:rPr>
        <w:t>期。</w:t>
      </w:r>
    </w:p>
    <w:p w14:paraId="7441BC65" w14:textId="79ED03DC"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李扬，</w:t>
      </w:r>
      <w:r w:rsidRPr="00F42E9F">
        <w:rPr>
          <w:rFonts w:ascii="Times New Roman" w:eastAsia="宋体" w:hAnsi="Times New Roman"/>
          <w:szCs w:val="21"/>
        </w:rPr>
        <w:t>1992</w:t>
      </w:r>
      <w:r w:rsidRPr="00F42E9F">
        <w:rPr>
          <w:rFonts w:ascii="Times New Roman" w:eastAsia="宋体" w:hAnsi="Times New Roman" w:hint="eastAsia"/>
          <w:szCs w:val="21"/>
        </w:rPr>
        <w:t>：《收入功能分配的调整</w:t>
      </w:r>
      <w:r w:rsidR="006956F0">
        <w:rPr>
          <w:rFonts w:ascii="Times New Roman" w:eastAsia="宋体" w:hAnsi="Times New Roman" w:hint="eastAsia"/>
          <w:szCs w:val="21"/>
        </w:rPr>
        <w:t>：</w:t>
      </w:r>
      <w:r w:rsidRPr="00F42E9F">
        <w:rPr>
          <w:rFonts w:ascii="Times New Roman" w:eastAsia="宋体" w:hAnsi="Times New Roman" w:hint="eastAsia"/>
          <w:szCs w:val="21"/>
        </w:rPr>
        <w:t>对国民收入分配向个人倾斜现象的思考》，《经济研究》第</w:t>
      </w:r>
      <w:r w:rsidRPr="00F42E9F">
        <w:rPr>
          <w:rFonts w:ascii="Times New Roman" w:eastAsia="宋体" w:hAnsi="Times New Roman"/>
          <w:szCs w:val="21"/>
        </w:rPr>
        <w:t>7</w:t>
      </w:r>
      <w:r w:rsidRPr="00F42E9F">
        <w:rPr>
          <w:rFonts w:ascii="Times New Roman" w:eastAsia="宋体" w:hAnsi="Times New Roman" w:hint="eastAsia"/>
          <w:szCs w:val="21"/>
        </w:rPr>
        <w:t>期。</w:t>
      </w:r>
    </w:p>
    <w:p w14:paraId="18E55559"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刘亚琳</w:t>
      </w:r>
      <w:r w:rsidRPr="00F42E9F">
        <w:rPr>
          <w:rFonts w:ascii="Times New Roman" w:eastAsia="宋体" w:hAnsi="Times New Roman"/>
          <w:szCs w:val="21"/>
        </w:rPr>
        <w:t xml:space="preserve"> </w:t>
      </w:r>
      <w:r w:rsidRPr="00F42E9F">
        <w:rPr>
          <w:rFonts w:ascii="Times New Roman" w:eastAsia="宋体" w:hAnsi="Times New Roman" w:hint="eastAsia"/>
          <w:szCs w:val="21"/>
        </w:rPr>
        <w:t>茅锐</w:t>
      </w:r>
      <w:r w:rsidRPr="00F42E9F">
        <w:rPr>
          <w:rFonts w:ascii="Times New Roman" w:eastAsia="宋体" w:hAnsi="Times New Roman"/>
          <w:szCs w:val="21"/>
        </w:rPr>
        <w:t xml:space="preserve"> </w:t>
      </w:r>
      <w:r w:rsidRPr="00F42E9F">
        <w:rPr>
          <w:rFonts w:ascii="Times New Roman" w:eastAsia="宋体" w:hAnsi="Times New Roman" w:hint="eastAsia"/>
          <w:szCs w:val="21"/>
        </w:rPr>
        <w:t>姚洋，</w:t>
      </w:r>
      <w:r w:rsidRPr="00F42E9F">
        <w:rPr>
          <w:rFonts w:ascii="Times New Roman" w:eastAsia="宋体" w:hAnsi="Times New Roman"/>
          <w:szCs w:val="21"/>
        </w:rPr>
        <w:t>2018</w:t>
      </w:r>
      <w:r w:rsidRPr="00F42E9F">
        <w:rPr>
          <w:rFonts w:ascii="Times New Roman" w:eastAsia="宋体" w:hAnsi="Times New Roman" w:hint="eastAsia"/>
          <w:szCs w:val="21"/>
        </w:rPr>
        <w:t>：《结构转型、金融危机与中国劳动收入份额的变化》，《经济学（季刊）》第</w:t>
      </w:r>
      <w:r w:rsidRPr="00F42E9F">
        <w:rPr>
          <w:rFonts w:ascii="Times New Roman" w:eastAsia="宋体" w:hAnsi="Times New Roman"/>
          <w:szCs w:val="21"/>
        </w:rPr>
        <w:t>2</w:t>
      </w:r>
      <w:r w:rsidRPr="00F42E9F">
        <w:rPr>
          <w:rFonts w:ascii="Times New Roman" w:eastAsia="宋体" w:hAnsi="Times New Roman" w:hint="eastAsia"/>
          <w:szCs w:val="21"/>
        </w:rPr>
        <w:t>期。</w:t>
      </w:r>
    </w:p>
    <w:p w14:paraId="3107E51D"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陆雪琴</w:t>
      </w:r>
      <w:r w:rsidRPr="00F42E9F">
        <w:rPr>
          <w:rFonts w:ascii="Times New Roman" w:eastAsia="宋体" w:hAnsi="Times New Roman"/>
          <w:szCs w:val="21"/>
        </w:rPr>
        <w:t xml:space="preserve"> </w:t>
      </w:r>
      <w:r w:rsidRPr="00F42E9F">
        <w:rPr>
          <w:rFonts w:ascii="Times New Roman" w:eastAsia="宋体" w:hAnsi="Times New Roman" w:hint="eastAsia"/>
          <w:szCs w:val="21"/>
        </w:rPr>
        <w:t>田磊，</w:t>
      </w:r>
      <w:r w:rsidRPr="00F42E9F">
        <w:rPr>
          <w:rFonts w:ascii="Times New Roman" w:eastAsia="宋体" w:hAnsi="Times New Roman"/>
          <w:szCs w:val="21"/>
        </w:rPr>
        <w:t>2020</w:t>
      </w:r>
      <w:r w:rsidRPr="00F42E9F">
        <w:rPr>
          <w:rFonts w:ascii="Times New Roman" w:eastAsia="宋体" w:hAnsi="Times New Roman" w:hint="eastAsia"/>
          <w:szCs w:val="21"/>
        </w:rPr>
        <w:t>：《企业规模分化与劳动收入份额》，《世界经济》第</w:t>
      </w:r>
      <w:r w:rsidRPr="00F42E9F">
        <w:rPr>
          <w:rFonts w:ascii="Times New Roman" w:eastAsia="宋体" w:hAnsi="Times New Roman"/>
          <w:szCs w:val="21"/>
        </w:rPr>
        <w:t>9</w:t>
      </w:r>
      <w:r w:rsidRPr="00F42E9F">
        <w:rPr>
          <w:rFonts w:ascii="Times New Roman" w:eastAsia="宋体" w:hAnsi="Times New Roman" w:hint="eastAsia"/>
          <w:szCs w:val="21"/>
        </w:rPr>
        <w:t>期。</w:t>
      </w:r>
    </w:p>
    <w:p w14:paraId="16ED62B4"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罗楚亮</w:t>
      </w:r>
      <w:r w:rsidRPr="00F42E9F">
        <w:rPr>
          <w:rFonts w:ascii="Times New Roman" w:eastAsia="宋体" w:hAnsi="Times New Roman"/>
          <w:szCs w:val="21"/>
        </w:rPr>
        <w:t xml:space="preserve"> </w:t>
      </w:r>
      <w:r w:rsidRPr="00F42E9F">
        <w:rPr>
          <w:rFonts w:ascii="Times New Roman" w:eastAsia="宋体" w:hAnsi="Times New Roman" w:hint="eastAsia"/>
          <w:szCs w:val="21"/>
        </w:rPr>
        <w:t>倪青山，</w:t>
      </w:r>
      <w:r w:rsidRPr="00F42E9F">
        <w:rPr>
          <w:rFonts w:ascii="Times New Roman" w:eastAsia="宋体" w:hAnsi="Times New Roman"/>
          <w:szCs w:val="21"/>
        </w:rPr>
        <w:t>2015</w:t>
      </w:r>
      <w:r w:rsidRPr="00F42E9F">
        <w:rPr>
          <w:rFonts w:ascii="Times New Roman" w:eastAsia="宋体" w:hAnsi="Times New Roman" w:hint="eastAsia"/>
          <w:szCs w:val="21"/>
        </w:rPr>
        <w:t>：《资本深化与劳动收入比重——基于工业企业数据的经验研究》，《经济学动态》第</w:t>
      </w:r>
      <w:r w:rsidRPr="00F42E9F">
        <w:rPr>
          <w:rFonts w:ascii="Times New Roman" w:eastAsia="宋体" w:hAnsi="Times New Roman"/>
          <w:szCs w:val="21"/>
        </w:rPr>
        <w:t>8</w:t>
      </w:r>
      <w:r w:rsidRPr="00F42E9F">
        <w:rPr>
          <w:rFonts w:ascii="Times New Roman" w:eastAsia="宋体" w:hAnsi="Times New Roman" w:hint="eastAsia"/>
          <w:szCs w:val="21"/>
        </w:rPr>
        <w:t>期。</w:t>
      </w:r>
    </w:p>
    <w:p w14:paraId="3CBBBA3C" w14:textId="502C407D"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罗长远</w:t>
      </w:r>
      <w:r w:rsidRPr="00F42E9F">
        <w:rPr>
          <w:rFonts w:ascii="Times New Roman" w:eastAsia="宋体" w:hAnsi="Times New Roman"/>
          <w:szCs w:val="21"/>
        </w:rPr>
        <w:t xml:space="preserve"> </w:t>
      </w:r>
      <w:r w:rsidRPr="00F42E9F">
        <w:rPr>
          <w:rFonts w:ascii="Times New Roman" w:eastAsia="宋体" w:hAnsi="Times New Roman" w:hint="eastAsia"/>
          <w:szCs w:val="21"/>
        </w:rPr>
        <w:t>张军，</w:t>
      </w:r>
      <w:r w:rsidRPr="00F42E9F">
        <w:rPr>
          <w:rFonts w:ascii="Times New Roman" w:eastAsia="宋体" w:hAnsi="Times New Roman"/>
          <w:szCs w:val="21"/>
        </w:rPr>
        <w:t>2009</w:t>
      </w:r>
      <w:r w:rsidRPr="00F42E9F">
        <w:rPr>
          <w:rFonts w:ascii="Times New Roman" w:eastAsia="宋体" w:hAnsi="Times New Roman" w:hint="eastAsia"/>
          <w:szCs w:val="21"/>
        </w:rPr>
        <w:t>：《劳动收入占比下降的经济学解释——基于中国省级面板数据的分析》，《管理世界》第</w:t>
      </w:r>
      <w:r w:rsidRPr="00F42E9F">
        <w:rPr>
          <w:rFonts w:ascii="Times New Roman" w:eastAsia="宋体" w:hAnsi="Times New Roman"/>
          <w:szCs w:val="21"/>
        </w:rPr>
        <w:t>5</w:t>
      </w:r>
      <w:r w:rsidRPr="00F42E9F">
        <w:rPr>
          <w:rFonts w:ascii="Times New Roman" w:eastAsia="宋体" w:hAnsi="Times New Roman" w:hint="eastAsia"/>
          <w:szCs w:val="21"/>
        </w:rPr>
        <w:t>期。</w:t>
      </w:r>
    </w:p>
    <w:p w14:paraId="08E45AA7"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吕冰洋</w:t>
      </w:r>
      <w:r w:rsidRPr="00F42E9F">
        <w:rPr>
          <w:rFonts w:ascii="Times New Roman" w:eastAsia="宋体" w:hAnsi="Times New Roman"/>
          <w:szCs w:val="21"/>
        </w:rPr>
        <w:t xml:space="preserve"> </w:t>
      </w:r>
      <w:r w:rsidRPr="00F42E9F">
        <w:rPr>
          <w:rFonts w:ascii="Times New Roman" w:eastAsia="宋体" w:hAnsi="Times New Roman" w:hint="eastAsia"/>
          <w:szCs w:val="21"/>
        </w:rPr>
        <w:t>郭庆旺，</w:t>
      </w:r>
      <w:r w:rsidRPr="00F42E9F">
        <w:rPr>
          <w:rFonts w:ascii="Times New Roman" w:eastAsia="宋体" w:hAnsi="Times New Roman"/>
          <w:szCs w:val="21"/>
        </w:rPr>
        <w:t>2012</w:t>
      </w:r>
      <w:r w:rsidRPr="00F42E9F">
        <w:rPr>
          <w:rFonts w:ascii="Times New Roman" w:eastAsia="宋体" w:hAnsi="Times New Roman" w:hint="eastAsia"/>
          <w:szCs w:val="21"/>
        </w:rPr>
        <w:t>：《中国要素收入分配的测算》，《经济研究》第</w:t>
      </w:r>
      <w:r w:rsidRPr="00F42E9F">
        <w:rPr>
          <w:rFonts w:ascii="Times New Roman" w:eastAsia="宋体" w:hAnsi="Times New Roman"/>
          <w:szCs w:val="21"/>
        </w:rPr>
        <w:t>6</w:t>
      </w:r>
      <w:r w:rsidRPr="00F42E9F">
        <w:rPr>
          <w:rFonts w:ascii="Times New Roman" w:eastAsia="宋体" w:hAnsi="Times New Roman" w:hint="eastAsia"/>
          <w:szCs w:val="21"/>
        </w:rPr>
        <w:t>期。</w:t>
      </w:r>
    </w:p>
    <w:p w14:paraId="3B767DC1"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吕光明</w:t>
      </w:r>
      <w:r w:rsidRPr="00F42E9F">
        <w:rPr>
          <w:rFonts w:ascii="Times New Roman" w:eastAsia="宋体" w:hAnsi="Times New Roman"/>
          <w:szCs w:val="21"/>
        </w:rPr>
        <w:t xml:space="preserve"> </w:t>
      </w:r>
      <w:r w:rsidRPr="00F42E9F">
        <w:rPr>
          <w:rFonts w:ascii="Times New Roman" w:eastAsia="宋体" w:hAnsi="Times New Roman" w:hint="eastAsia"/>
          <w:szCs w:val="21"/>
        </w:rPr>
        <w:t>李莹，</w:t>
      </w:r>
      <w:r w:rsidRPr="00F42E9F">
        <w:rPr>
          <w:rFonts w:ascii="Times New Roman" w:eastAsia="宋体" w:hAnsi="Times New Roman"/>
          <w:szCs w:val="21"/>
        </w:rPr>
        <w:t>2015</w:t>
      </w:r>
      <w:r w:rsidRPr="00F42E9F">
        <w:rPr>
          <w:rFonts w:ascii="Times New Roman" w:eastAsia="宋体" w:hAnsi="Times New Roman" w:hint="eastAsia"/>
          <w:szCs w:val="21"/>
        </w:rPr>
        <w:t>：《中国劳动报酬占比变动的统计测算与结构解析》，《统计研究》第</w:t>
      </w:r>
      <w:r w:rsidRPr="00F42E9F">
        <w:rPr>
          <w:rFonts w:ascii="Times New Roman" w:eastAsia="宋体" w:hAnsi="Times New Roman"/>
          <w:szCs w:val="21"/>
        </w:rPr>
        <w:t>8</w:t>
      </w:r>
      <w:r w:rsidRPr="00F42E9F">
        <w:rPr>
          <w:rFonts w:ascii="Times New Roman" w:eastAsia="宋体" w:hAnsi="Times New Roman" w:hint="eastAsia"/>
          <w:szCs w:val="21"/>
        </w:rPr>
        <w:t>期。</w:t>
      </w:r>
    </w:p>
    <w:p w14:paraId="4BC31AB9" w14:textId="3C7278C3"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吕光明，</w:t>
      </w:r>
      <w:r w:rsidRPr="00F42E9F">
        <w:rPr>
          <w:rFonts w:ascii="Times New Roman" w:eastAsia="宋体" w:hAnsi="Times New Roman"/>
          <w:szCs w:val="21"/>
        </w:rPr>
        <w:t>2011</w:t>
      </w:r>
      <w:r w:rsidRPr="00F42E9F">
        <w:rPr>
          <w:rFonts w:ascii="Times New Roman" w:eastAsia="宋体" w:hAnsi="Times New Roman" w:hint="eastAsia"/>
          <w:szCs w:val="21"/>
        </w:rPr>
        <w:t>：《中国劳动收入份额的测算研究</w:t>
      </w:r>
      <w:r w:rsidR="006956F0">
        <w:rPr>
          <w:rFonts w:ascii="Times New Roman" w:eastAsia="宋体" w:hAnsi="Times New Roman" w:hint="eastAsia"/>
          <w:szCs w:val="21"/>
        </w:rPr>
        <w:t>：</w:t>
      </w:r>
      <w:r w:rsidRPr="00F42E9F">
        <w:rPr>
          <w:rFonts w:ascii="Times New Roman" w:eastAsia="宋体" w:hAnsi="Times New Roman"/>
          <w:szCs w:val="21"/>
        </w:rPr>
        <w:t>1993</w:t>
      </w:r>
      <w:r w:rsidRPr="00F42E9F">
        <w:rPr>
          <w:rFonts w:ascii="Times New Roman" w:eastAsia="宋体" w:hAnsi="Times New Roman" w:hint="eastAsia"/>
          <w:szCs w:val="21"/>
        </w:rPr>
        <w:t>—</w:t>
      </w:r>
      <w:r w:rsidRPr="00F42E9F">
        <w:rPr>
          <w:rFonts w:ascii="Times New Roman" w:eastAsia="宋体" w:hAnsi="Times New Roman"/>
          <w:szCs w:val="21"/>
        </w:rPr>
        <w:t>2008</w:t>
      </w:r>
      <w:r w:rsidRPr="00F42E9F">
        <w:rPr>
          <w:rFonts w:ascii="Times New Roman" w:eastAsia="宋体" w:hAnsi="Times New Roman" w:hint="eastAsia"/>
          <w:szCs w:val="21"/>
        </w:rPr>
        <w:t>》，《统计研究》第</w:t>
      </w:r>
      <w:r w:rsidRPr="00F42E9F">
        <w:rPr>
          <w:rFonts w:ascii="Times New Roman" w:eastAsia="宋体" w:hAnsi="Times New Roman"/>
          <w:szCs w:val="21"/>
        </w:rPr>
        <w:t>12</w:t>
      </w:r>
      <w:r w:rsidRPr="00F42E9F">
        <w:rPr>
          <w:rFonts w:ascii="Times New Roman" w:eastAsia="宋体" w:hAnsi="Times New Roman" w:hint="eastAsia"/>
          <w:szCs w:val="21"/>
        </w:rPr>
        <w:t>期。</w:t>
      </w:r>
    </w:p>
    <w:p w14:paraId="16E4FB3C"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钱震杰</w:t>
      </w:r>
      <w:r w:rsidRPr="00F42E9F">
        <w:rPr>
          <w:rFonts w:ascii="Times New Roman" w:eastAsia="宋体" w:hAnsi="Times New Roman"/>
          <w:szCs w:val="21"/>
        </w:rPr>
        <w:t xml:space="preserve"> </w:t>
      </w:r>
      <w:r w:rsidRPr="00F42E9F">
        <w:rPr>
          <w:rFonts w:ascii="Times New Roman" w:eastAsia="宋体" w:hAnsi="Times New Roman" w:hint="eastAsia"/>
          <w:szCs w:val="21"/>
        </w:rPr>
        <w:t>朱晓冬，</w:t>
      </w:r>
      <w:r w:rsidRPr="00F42E9F">
        <w:rPr>
          <w:rFonts w:ascii="Times New Roman" w:eastAsia="宋体" w:hAnsi="Times New Roman"/>
          <w:szCs w:val="21"/>
        </w:rPr>
        <w:t>2013</w:t>
      </w:r>
      <w:r w:rsidRPr="00F42E9F">
        <w:rPr>
          <w:rFonts w:ascii="Times New Roman" w:eastAsia="宋体" w:hAnsi="Times New Roman" w:hint="eastAsia"/>
          <w:szCs w:val="21"/>
        </w:rPr>
        <w:t>：《中国的劳动份额是否真的很低：基于制造业的国际比较研究》，《世界经济》第</w:t>
      </w:r>
      <w:r w:rsidRPr="00F42E9F">
        <w:rPr>
          <w:rFonts w:ascii="Times New Roman" w:eastAsia="宋体" w:hAnsi="Times New Roman"/>
          <w:szCs w:val="21"/>
        </w:rPr>
        <w:t>10</w:t>
      </w:r>
      <w:r w:rsidRPr="00F42E9F">
        <w:rPr>
          <w:rFonts w:ascii="Times New Roman" w:eastAsia="宋体" w:hAnsi="Times New Roman" w:hint="eastAsia"/>
          <w:szCs w:val="21"/>
        </w:rPr>
        <w:t>期。</w:t>
      </w:r>
    </w:p>
    <w:p w14:paraId="6986DFF8"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施新政</w:t>
      </w:r>
      <w:r w:rsidRPr="00F42E9F">
        <w:rPr>
          <w:rFonts w:ascii="Times New Roman" w:eastAsia="宋体" w:hAnsi="Times New Roman"/>
          <w:szCs w:val="21"/>
        </w:rPr>
        <w:t xml:space="preserve"> </w:t>
      </w:r>
      <w:r w:rsidRPr="00F42E9F">
        <w:rPr>
          <w:rFonts w:ascii="Times New Roman" w:eastAsia="宋体" w:hAnsi="Times New Roman" w:hint="eastAsia"/>
          <w:szCs w:val="21"/>
        </w:rPr>
        <w:t>高文静</w:t>
      </w:r>
      <w:r w:rsidRPr="00F42E9F">
        <w:rPr>
          <w:rFonts w:ascii="Times New Roman" w:eastAsia="宋体" w:hAnsi="Times New Roman"/>
          <w:szCs w:val="21"/>
        </w:rPr>
        <w:t xml:space="preserve"> </w:t>
      </w:r>
      <w:r w:rsidRPr="00F42E9F">
        <w:rPr>
          <w:rFonts w:ascii="Times New Roman" w:eastAsia="宋体" w:hAnsi="Times New Roman" w:hint="eastAsia"/>
          <w:szCs w:val="21"/>
        </w:rPr>
        <w:t>陆瑶</w:t>
      </w:r>
      <w:r w:rsidRPr="00F42E9F">
        <w:rPr>
          <w:rFonts w:ascii="Times New Roman" w:eastAsia="宋体" w:hAnsi="Times New Roman"/>
          <w:szCs w:val="21"/>
        </w:rPr>
        <w:t xml:space="preserve"> </w:t>
      </w:r>
      <w:r w:rsidRPr="00F42E9F">
        <w:rPr>
          <w:rFonts w:ascii="Times New Roman" w:eastAsia="宋体" w:hAnsi="Times New Roman" w:hint="eastAsia"/>
          <w:szCs w:val="21"/>
        </w:rPr>
        <w:t>李蒙蒙，</w:t>
      </w:r>
      <w:r w:rsidRPr="00F42E9F">
        <w:rPr>
          <w:rFonts w:ascii="Times New Roman" w:eastAsia="宋体" w:hAnsi="Times New Roman"/>
          <w:szCs w:val="21"/>
        </w:rPr>
        <w:t>2019</w:t>
      </w:r>
      <w:r w:rsidRPr="00F42E9F">
        <w:rPr>
          <w:rFonts w:ascii="Times New Roman" w:eastAsia="宋体" w:hAnsi="Times New Roman" w:hint="eastAsia"/>
          <w:szCs w:val="21"/>
        </w:rPr>
        <w:t>：《资本市场配置效率与劳动收入份额——来自股权分置改革的证据》，《经济研究》第</w:t>
      </w:r>
      <w:r w:rsidRPr="00F42E9F">
        <w:rPr>
          <w:rFonts w:ascii="Times New Roman" w:eastAsia="宋体" w:hAnsi="Times New Roman"/>
          <w:szCs w:val="21"/>
        </w:rPr>
        <w:t>2</w:t>
      </w:r>
      <w:r w:rsidRPr="00F42E9F">
        <w:rPr>
          <w:rFonts w:ascii="Times New Roman" w:eastAsia="宋体" w:hAnsi="Times New Roman" w:hint="eastAsia"/>
          <w:szCs w:val="21"/>
        </w:rPr>
        <w:t>期。</w:t>
      </w:r>
    </w:p>
    <w:p w14:paraId="764B2F9E"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孙文杰，</w:t>
      </w:r>
      <w:r w:rsidRPr="00F42E9F">
        <w:rPr>
          <w:rFonts w:ascii="Times New Roman" w:eastAsia="宋体" w:hAnsi="Times New Roman"/>
          <w:szCs w:val="21"/>
        </w:rPr>
        <w:t>2012</w:t>
      </w:r>
      <w:r w:rsidRPr="00F42E9F">
        <w:rPr>
          <w:rFonts w:ascii="Times New Roman" w:eastAsia="宋体" w:hAnsi="Times New Roman" w:hint="eastAsia"/>
          <w:szCs w:val="21"/>
        </w:rPr>
        <w:t>：《中国劳动报酬份额的演变趋势及其原因——基于最终需求和技术效率的视角》，《经济研究》第</w:t>
      </w:r>
      <w:r w:rsidRPr="00F42E9F">
        <w:rPr>
          <w:rFonts w:ascii="Times New Roman" w:eastAsia="宋体" w:hAnsi="Times New Roman"/>
          <w:szCs w:val="21"/>
        </w:rPr>
        <w:t>5</w:t>
      </w:r>
      <w:r w:rsidRPr="00F42E9F">
        <w:rPr>
          <w:rFonts w:ascii="Times New Roman" w:eastAsia="宋体" w:hAnsi="Times New Roman" w:hint="eastAsia"/>
          <w:szCs w:val="21"/>
        </w:rPr>
        <w:t>期。</w:t>
      </w:r>
    </w:p>
    <w:p w14:paraId="3D6EAA46"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托马斯·皮凯蒂，</w:t>
      </w:r>
      <w:r w:rsidRPr="00F42E9F">
        <w:rPr>
          <w:rFonts w:ascii="Times New Roman" w:eastAsia="宋体" w:hAnsi="Times New Roman"/>
          <w:szCs w:val="21"/>
        </w:rPr>
        <w:t>2014</w:t>
      </w:r>
      <w:r w:rsidRPr="00F42E9F">
        <w:rPr>
          <w:rFonts w:ascii="Times New Roman" w:eastAsia="宋体" w:hAnsi="Times New Roman" w:hint="eastAsia"/>
          <w:szCs w:val="21"/>
        </w:rPr>
        <w:t>：《</w:t>
      </w:r>
      <w:r w:rsidRPr="00F42E9F">
        <w:rPr>
          <w:rFonts w:ascii="Times New Roman" w:eastAsia="宋体" w:hAnsi="Times New Roman"/>
          <w:szCs w:val="21"/>
        </w:rPr>
        <w:t>21</w:t>
      </w:r>
      <w:r w:rsidRPr="00F42E9F">
        <w:rPr>
          <w:rFonts w:ascii="Times New Roman" w:eastAsia="宋体" w:hAnsi="Times New Roman" w:hint="eastAsia"/>
          <w:szCs w:val="21"/>
        </w:rPr>
        <w:t>世纪资本论》，中信出版社。</w:t>
      </w:r>
    </w:p>
    <w:p w14:paraId="59870C3B"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王晓霞</w:t>
      </w:r>
      <w:r w:rsidRPr="00F42E9F">
        <w:rPr>
          <w:rFonts w:ascii="Times New Roman" w:eastAsia="宋体" w:hAnsi="Times New Roman"/>
          <w:szCs w:val="21"/>
        </w:rPr>
        <w:t xml:space="preserve"> </w:t>
      </w:r>
      <w:r w:rsidRPr="00F42E9F">
        <w:rPr>
          <w:rFonts w:ascii="Times New Roman" w:eastAsia="宋体" w:hAnsi="Times New Roman" w:hint="eastAsia"/>
          <w:szCs w:val="21"/>
        </w:rPr>
        <w:t>白重恩，</w:t>
      </w:r>
      <w:r w:rsidRPr="00F42E9F">
        <w:rPr>
          <w:rFonts w:ascii="Times New Roman" w:eastAsia="宋体" w:hAnsi="Times New Roman"/>
          <w:szCs w:val="21"/>
        </w:rPr>
        <w:t>2014</w:t>
      </w:r>
      <w:r w:rsidRPr="00F42E9F">
        <w:rPr>
          <w:rFonts w:ascii="Times New Roman" w:eastAsia="宋体" w:hAnsi="Times New Roman" w:hint="eastAsia"/>
          <w:szCs w:val="21"/>
        </w:rPr>
        <w:t>：《劳动收入份额格局及其影响因素研究进展》，《经济学动态》第</w:t>
      </w:r>
      <w:r w:rsidRPr="00F42E9F">
        <w:rPr>
          <w:rFonts w:ascii="Times New Roman" w:eastAsia="宋体" w:hAnsi="Times New Roman"/>
          <w:szCs w:val="21"/>
        </w:rPr>
        <w:t>3</w:t>
      </w:r>
      <w:r w:rsidRPr="00F42E9F">
        <w:rPr>
          <w:rFonts w:ascii="Times New Roman" w:eastAsia="宋体" w:hAnsi="Times New Roman" w:hint="eastAsia"/>
          <w:szCs w:val="21"/>
        </w:rPr>
        <w:t>期。</w:t>
      </w:r>
    </w:p>
    <w:p w14:paraId="2CED143E" w14:textId="0E8F96AD"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翁杰</w:t>
      </w:r>
      <w:r w:rsidRPr="00F42E9F">
        <w:rPr>
          <w:rFonts w:ascii="Times New Roman" w:eastAsia="宋体" w:hAnsi="Times New Roman"/>
          <w:szCs w:val="21"/>
        </w:rPr>
        <w:t xml:space="preserve"> </w:t>
      </w:r>
      <w:r w:rsidRPr="00F42E9F">
        <w:rPr>
          <w:rFonts w:ascii="Times New Roman" w:eastAsia="宋体" w:hAnsi="Times New Roman" w:hint="eastAsia"/>
          <w:szCs w:val="21"/>
        </w:rPr>
        <w:t>周礼，</w:t>
      </w:r>
      <w:r w:rsidRPr="00F42E9F">
        <w:rPr>
          <w:rFonts w:ascii="Times New Roman" w:eastAsia="宋体" w:hAnsi="Times New Roman"/>
          <w:szCs w:val="21"/>
        </w:rPr>
        <w:t>2010</w:t>
      </w:r>
      <w:r w:rsidRPr="00F42E9F">
        <w:rPr>
          <w:rFonts w:ascii="Times New Roman" w:eastAsia="宋体" w:hAnsi="Times New Roman" w:hint="eastAsia"/>
          <w:szCs w:val="21"/>
        </w:rPr>
        <w:t>：《中国工业部门劳动收入份额的变动研究</w:t>
      </w:r>
      <w:r w:rsidR="006956F0">
        <w:rPr>
          <w:rFonts w:ascii="Times New Roman" w:eastAsia="宋体" w:hAnsi="Times New Roman" w:hint="eastAsia"/>
          <w:szCs w:val="21"/>
        </w:rPr>
        <w:t>：</w:t>
      </w:r>
      <w:r w:rsidRPr="00F42E9F">
        <w:rPr>
          <w:rFonts w:ascii="Times New Roman" w:eastAsia="宋体" w:hAnsi="Times New Roman"/>
          <w:szCs w:val="21"/>
        </w:rPr>
        <w:t>1997</w:t>
      </w:r>
      <w:r w:rsidRPr="00F42E9F">
        <w:rPr>
          <w:rFonts w:ascii="Times New Roman" w:eastAsia="宋体" w:hAnsi="Times New Roman" w:hint="eastAsia"/>
          <w:szCs w:val="21"/>
        </w:rPr>
        <w:t>—</w:t>
      </w:r>
      <w:r w:rsidRPr="00F42E9F">
        <w:rPr>
          <w:rFonts w:ascii="Times New Roman" w:eastAsia="宋体" w:hAnsi="Times New Roman"/>
          <w:szCs w:val="21"/>
        </w:rPr>
        <w:t>2008</w:t>
      </w:r>
      <w:r w:rsidRPr="00F42E9F">
        <w:rPr>
          <w:rFonts w:ascii="Times New Roman" w:eastAsia="宋体" w:hAnsi="Times New Roman" w:hint="eastAsia"/>
          <w:szCs w:val="21"/>
        </w:rPr>
        <w:t>年》，《中国人口科学》第</w:t>
      </w:r>
      <w:r w:rsidRPr="00F42E9F">
        <w:rPr>
          <w:rFonts w:ascii="Times New Roman" w:eastAsia="宋体" w:hAnsi="Times New Roman"/>
          <w:szCs w:val="21"/>
        </w:rPr>
        <w:t>4</w:t>
      </w:r>
      <w:r w:rsidRPr="00F42E9F">
        <w:rPr>
          <w:rFonts w:ascii="Times New Roman" w:eastAsia="宋体" w:hAnsi="Times New Roman" w:hint="eastAsia"/>
          <w:szCs w:val="21"/>
        </w:rPr>
        <w:t>期。</w:t>
      </w:r>
    </w:p>
    <w:p w14:paraId="1E2E5C14"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张车伟</w:t>
      </w:r>
      <w:r w:rsidRPr="00F42E9F">
        <w:rPr>
          <w:rFonts w:ascii="Times New Roman" w:eastAsia="宋体" w:hAnsi="Times New Roman"/>
          <w:szCs w:val="21"/>
        </w:rPr>
        <w:t xml:space="preserve"> </w:t>
      </w:r>
      <w:r w:rsidRPr="00F42E9F">
        <w:rPr>
          <w:rFonts w:ascii="Times New Roman" w:eastAsia="宋体" w:hAnsi="Times New Roman" w:hint="eastAsia"/>
          <w:szCs w:val="21"/>
        </w:rPr>
        <w:t>赵文，</w:t>
      </w:r>
      <w:r w:rsidRPr="00F42E9F">
        <w:rPr>
          <w:rFonts w:ascii="Times New Roman" w:eastAsia="宋体" w:hAnsi="Times New Roman"/>
          <w:szCs w:val="21"/>
        </w:rPr>
        <w:t>2015</w:t>
      </w:r>
      <w:r w:rsidRPr="00F42E9F">
        <w:rPr>
          <w:rFonts w:ascii="Times New Roman" w:eastAsia="宋体" w:hAnsi="Times New Roman" w:hint="eastAsia"/>
          <w:szCs w:val="21"/>
        </w:rPr>
        <w:t>：《中国劳动报酬份额问题——基于雇员经济与自雇经济的测算与分析》，《中国社会科学》第</w:t>
      </w:r>
      <w:r w:rsidRPr="00F42E9F">
        <w:rPr>
          <w:rFonts w:ascii="Times New Roman" w:eastAsia="宋体" w:hAnsi="Times New Roman"/>
          <w:szCs w:val="21"/>
        </w:rPr>
        <w:t>12</w:t>
      </w:r>
      <w:r w:rsidRPr="00F42E9F">
        <w:rPr>
          <w:rFonts w:ascii="Times New Roman" w:eastAsia="宋体" w:hAnsi="Times New Roman" w:hint="eastAsia"/>
          <w:szCs w:val="21"/>
        </w:rPr>
        <w:t>期。</w:t>
      </w:r>
    </w:p>
    <w:p w14:paraId="738F1EAA"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张车伟</w:t>
      </w:r>
      <w:r w:rsidRPr="00F42E9F">
        <w:rPr>
          <w:rFonts w:ascii="Times New Roman" w:eastAsia="宋体" w:hAnsi="Times New Roman"/>
          <w:szCs w:val="21"/>
        </w:rPr>
        <w:t xml:space="preserve"> </w:t>
      </w:r>
      <w:r w:rsidRPr="00F42E9F">
        <w:rPr>
          <w:rFonts w:ascii="Times New Roman" w:eastAsia="宋体" w:hAnsi="Times New Roman" w:hint="eastAsia"/>
          <w:szCs w:val="21"/>
        </w:rPr>
        <w:t>赵文，</w:t>
      </w:r>
      <w:r w:rsidRPr="00F42E9F">
        <w:rPr>
          <w:rFonts w:ascii="Times New Roman" w:eastAsia="宋体" w:hAnsi="Times New Roman"/>
          <w:szCs w:val="21"/>
        </w:rPr>
        <w:t>2020</w:t>
      </w:r>
      <w:r w:rsidRPr="00F42E9F">
        <w:rPr>
          <w:rFonts w:ascii="Times New Roman" w:eastAsia="宋体" w:hAnsi="Times New Roman" w:hint="eastAsia"/>
          <w:szCs w:val="21"/>
        </w:rPr>
        <w:t>：《国民收入分配形势分析及建议》，《经济学动态》第</w:t>
      </w:r>
      <w:r w:rsidRPr="00F42E9F">
        <w:rPr>
          <w:rFonts w:ascii="Times New Roman" w:eastAsia="宋体" w:hAnsi="Times New Roman"/>
          <w:szCs w:val="21"/>
        </w:rPr>
        <w:t>6</w:t>
      </w:r>
      <w:r w:rsidRPr="00F42E9F">
        <w:rPr>
          <w:rFonts w:ascii="Times New Roman" w:eastAsia="宋体" w:hAnsi="Times New Roman" w:hint="eastAsia"/>
          <w:szCs w:val="21"/>
        </w:rPr>
        <w:t>期。</w:t>
      </w:r>
    </w:p>
    <w:p w14:paraId="549850D3"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张车伟，</w:t>
      </w:r>
      <w:r w:rsidRPr="00F42E9F">
        <w:rPr>
          <w:rFonts w:ascii="Times New Roman" w:eastAsia="宋体" w:hAnsi="Times New Roman"/>
          <w:szCs w:val="21"/>
        </w:rPr>
        <w:t>2012</w:t>
      </w:r>
      <w:r w:rsidRPr="00F42E9F">
        <w:rPr>
          <w:rFonts w:ascii="Times New Roman" w:eastAsia="宋体" w:hAnsi="Times New Roman" w:hint="eastAsia"/>
          <w:szCs w:val="21"/>
        </w:rPr>
        <w:t>：《中国劳动报酬份额变动与总体工资水平估算及分析》，《经济学动态》第</w:t>
      </w:r>
      <w:r w:rsidRPr="00F42E9F">
        <w:rPr>
          <w:rFonts w:ascii="Times New Roman" w:eastAsia="宋体" w:hAnsi="Times New Roman"/>
          <w:szCs w:val="21"/>
        </w:rPr>
        <w:t>9</w:t>
      </w:r>
      <w:r w:rsidRPr="00F42E9F">
        <w:rPr>
          <w:rFonts w:ascii="Times New Roman" w:eastAsia="宋体" w:hAnsi="Times New Roman" w:hint="eastAsia"/>
          <w:szCs w:val="21"/>
        </w:rPr>
        <w:t>期。</w:t>
      </w:r>
    </w:p>
    <w:p w14:paraId="72618C3C"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张厚义</w:t>
      </w:r>
      <w:r w:rsidRPr="00F42E9F">
        <w:rPr>
          <w:rFonts w:ascii="Times New Roman" w:eastAsia="宋体" w:hAnsi="Times New Roman"/>
          <w:szCs w:val="21"/>
        </w:rPr>
        <w:t xml:space="preserve"> </w:t>
      </w:r>
      <w:r w:rsidRPr="00F42E9F">
        <w:rPr>
          <w:rFonts w:ascii="Times New Roman" w:eastAsia="宋体" w:hAnsi="Times New Roman" w:hint="eastAsia"/>
          <w:szCs w:val="21"/>
        </w:rPr>
        <w:t>明立志，</w:t>
      </w:r>
      <w:r w:rsidRPr="00F42E9F">
        <w:rPr>
          <w:rFonts w:ascii="Times New Roman" w:eastAsia="宋体" w:hAnsi="Times New Roman"/>
          <w:szCs w:val="21"/>
        </w:rPr>
        <w:t>1999</w:t>
      </w:r>
      <w:r w:rsidRPr="00F42E9F">
        <w:rPr>
          <w:rFonts w:ascii="Times New Roman" w:eastAsia="宋体" w:hAnsi="Times New Roman" w:hint="eastAsia"/>
          <w:szCs w:val="21"/>
        </w:rPr>
        <w:t>：《中国私营企业发展报告（</w:t>
      </w:r>
      <w:r w:rsidRPr="00F42E9F">
        <w:rPr>
          <w:rFonts w:ascii="Times New Roman" w:eastAsia="宋体" w:hAnsi="Times New Roman"/>
          <w:szCs w:val="21"/>
        </w:rPr>
        <w:t>1978</w:t>
      </w:r>
      <w:r w:rsidRPr="00F42E9F">
        <w:rPr>
          <w:rFonts w:ascii="Times New Roman" w:eastAsia="宋体" w:hAnsi="Times New Roman" w:hint="eastAsia"/>
          <w:szCs w:val="21"/>
        </w:rPr>
        <w:t>—</w:t>
      </w:r>
      <w:r w:rsidRPr="00F42E9F">
        <w:rPr>
          <w:rFonts w:ascii="Times New Roman" w:eastAsia="宋体" w:hAnsi="Times New Roman"/>
          <w:szCs w:val="21"/>
        </w:rPr>
        <w:t>1998</w:t>
      </w:r>
      <w:r w:rsidRPr="00F42E9F">
        <w:rPr>
          <w:rFonts w:ascii="Times New Roman" w:eastAsia="宋体" w:hAnsi="Times New Roman" w:hint="eastAsia"/>
          <w:szCs w:val="21"/>
        </w:rPr>
        <w:t>）》，社会科学文献出版社。</w:t>
      </w:r>
    </w:p>
    <w:p w14:paraId="234DD4FB"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张杰</w:t>
      </w:r>
      <w:r w:rsidRPr="00F42E9F">
        <w:rPr>
          <w:rFonts w:ascii="Times New Roman" w:eastAsia="宋体" w:hAnsi="Times New Roman"/>
          <w:szCs w:val="21"/>
        </w:rPr>
        <w:t xml:space="preserve"> </w:t>
      </w:r>
      <w:r w:rsidRPr="00F42E9F">
        <w:rPr>
          <w:rFonts w:ascii="Times New Roman" w:eastAsia="宋体" w:hAnsi="Times New Roman" w:hint="eastAsia"/>
          <w:szCs w:val="21"/>
        </w:rPr>
        <w:t>卜茂亮</w:t>
      </w:r>
      <w:r w:rsidRPr="00F42E9F">
        <w:rPr>
          <w:rFonts w:ascii="Times New Roman" w:eastAsia="宋体" w:hAnsi="Times New Roman"/>
          <w:szCs w:val="21"/>
        </w:rPr>
        <w:t xml:space="preserve"> </w:t>
      </w:r>
      <w:r w:rsidRPr="00F42E9F">
        <w:rPr>
          <w:rFonts w:ascii="Times New Roman" w:eastAsia="宋体" w:hAnsi="Times New Roman" w:hint="eastAsia"/>
          <w:szCs w:val="21"/>
        </w:rPr>
        <w:t>陈志远，</w:t>
      </w:r>
      <w:r w:rsidRPr="00F42E9F">
        <w:rPr>
          <w:rFonts w:ascii="Times New Roman" w:eastAsia="宋体" w:hAnsi="Times New Roman"/>
          <w:szCs w:val="21"/>
        </w:rPr>
        <w:t>2012</w:t>
      </w:r>
      <w:r w:rsidRPr="00F42E9F">
        <w:rPr>
          <w:rFonts w:ascii="Times New Roman" w:eastAsia="宋体" w:hAnsi="Times New Roman" w:hint="eastAsia"/>
          <w:szCs w:val="21"/>
        </w:rPr>
        <w:t>：《中国制造业部门劳动报酬比重的下降及其动因分析》，《中国工业经济》第</w:t>
      </w:r>
      <w:r w:rsidRPr="00F42E9F">
        <w:rPr>
          <w:rFonts w:ascii="Times New Roman" w:eastAsia="宋体" w:hAnsi="Times New Roman"/>
          <w:szCs w:val="21"/>
        </w:rPr>
        <w:t>5</w:t>
      </w:r>
      <w:r w:rsidRPr="00F42E9F">
        <w:rPr>
          <w:rFonts w:ascii="Times New Roman" w:eastAsia="宋体" w:hAnsi="Times New Roman" w:hint="eastAsia"/>
          <w:szCs w:val="21"/>
        </w:rPr>
        <w:t>期。</w:t>
      </w:r>
    </w:p>
    <w:p w14:paraId="7BF06C55" w14:textId="34F0268E"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hint="eastAsia"/>
          <w:szCs w:val="21"/>
        </w:rPr>
        <w:t>周明海，</w:t>
      </w:r>
      <w:r w:rsidRPr="00F42E9F">
        <w:rPr>
          <w:rFonts w:ascii="Times New Roman" w:eastAsia="宋体" w:hAnsi="Times New Roman"/>
          <w:szCs w:val="21"/>
        </w:rPr>
        <w:t>2014</w:t>
      </w:r>
      <w:r w:rsidRPr="00F42E9F">
        <w:rPr>
          <w:rFonts w:ascii="Times New Roman" w:eastAsia="宋体" w:hAnsi="Times New Roman" w:hint="eastAsia"/>
          <w:szCs w:val="21"/>
        </w:rPr>
        <w:t>：《实际劳动收入份额变动的估算及其变动趋势》，《中国人口科学》第</w:t>
      </w:r>
      <w:r w:rsidRPr="00F42E9F">
        <w:rPr>
          <w:rFonts w:ascii="Times New Roman" w:eastAsia="宋体" w:hAnsi="Times New Roman"/>
          <w:szCs w:val="21"/>
        </w:rPr>
        <w:t>1</w:t>
      </w:r>
      <w:r w:rsidRPr="00F42E9F">
        <w:rPr>
          <w:rFonts w:ascii="Times New Roman" w:eastAsia="宋体" w:hAnsi="Times New Roman" w:hint="eastAsia"/>
          <w:szCs w:val="21"/>
        </w:rPr>
        <w:t>期。</w:t>
      </w:r>
    </w:p>
    <w:p w14:paraId="7C03EE86" w14:textId="70046435" w:rsidR="009B7152" w:rsidRPr="00F42E9F" w:rsidRDefault="009B7152" w:rsidP="00F42E9F">
      <w:pPr>
        <w:ind w:firstLineChars="100" w:firstLine="210"/>
        <w:rPr>
          <w:rFonts w:ascii="Times New Roman" w:eastAsia="宋体" w:hAnsi="Times New Roman"/>
          <w:szCs w:val="21"/>
        </w:rPr>
      </w:pPr>
      <w:bookmarkStart w:id="15" w:name="_Hlk107622613"/>
      <w:r w:rsidRPr="00F42E9F">
        <w:rPr>
          <w:rFonts w:ascii="Times New Roman" w:eastAsia="宋体" w:hAnsi="Times New Roman"/>
          <w:szCs w:val="21"/>
        </w:rPr>
        <w:t>Acemoglu</w:t>
      </w:r>
      <w:r w:rsidR="00AB3F3F" w:rsidRPr="00F42E9F">
        <w:rPr>
          <w:rFonts w:ascii="Times New Roman" w:eastAsia="宋体" w:hAnsi="Times New Roman"/>
          <w:szCs w:val="21"/>
        </w:rPr>
        <w:t xml:space="preserve">, </w:t>
      </w:r>
      <w:r w:rsidRPr="00F42E9F">
        <w:rPr>
          <w:rFonts w:ascii="Times New Roman" w:eastAsia="宋体" w:hAnsi="Times New Roman"/>
          <w:szCs w:val="21"/>
        </w:rPr>
        <w:t>D.</w:t>
      </w:r>
      <w:r w:rsidR="00D90B6F" w:rsidRPr="00F42E9F">
        <w:rPr>
          <w:rFonts w:ascii="Times New Roman" w:eastAsia="宋体" w:hAnsi="Times New Roman"/>
          <w:szCs w:val="21"/>
        </w:rPr>
        <w:t>(2003), “</w:t>
      </w:r>
      <w:r w:rsidR="004311EB" w:rsidRPr="00F42E9F">
        <w:rPr>
          <w:rFonts w:ascii="Times New Roman" w:eastAsia="宋体" w:hAnsi="Times New Roman"/>
          <w:szCs w:val="21"/>
        </w:rPr>
        <w:t>Labor- and capital-augmenting technical change</w:t>
      </w:r>
      <w:r w:rsidR="00D90B6F" w:rsidRPr="00F42E9F">
        <w:rPr>
          <w:rFonts w:ascii="Times New Roman" w:eastAsia="宋体" w:hAnsi="Times New Roman"/>
          <w:szCs w:val="21"/>
        </w:rPr>
        <w:t xml:space="preserve">”, </w:t>
      </w:r>
      <w:r w:rsidRPr="00F42E9F">
        <w:rPr>
          <w:rFonts w:ascii="Times New Roman" w:eastAsia="宋体" w:hAnsi="Times New Roman"/>
          <w:i/>
          <w:iCs/>
          <w:szCs w:val="21"/>
        </w:rPr>
        <w:t>Journal of the European Economic Association</w:t>
      </w:r>
      <w:r w:rsidR="00D90B6F" w:rsidRPr="00F42E9F">
        <w:rPr>
          <w:rFonts w:ascii="Times New Roman" w:eastAsia="宋体" w:hAnsi="Times New Roman"/>
          <w:szCs w:val="21"/>
        </w:rPr>
        <w:t xml:space="preserve"> </w:t>
      </w:r>
      <w:r w:rsidRPr="00F42E9F">
        <w:rPr>
          <w:rFonts w:ascii="Times New Roman" w:eastAsia="宋体" w:hAnsi="Times New Roman"/>
          <w:szCs w:val="21"/>
        </w:rPr>
        <w:t>1(1):1-37.</w:t>
      </w:r>
    </w:p>
    <w:p w14:paraId="4ADA6762" w14:textId="7CCB5082"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szCs w:val="21"/>
        </w:rPr>
        <w:t>Alvaredo, F. et al(2021), “Distributional national accounts guidelines methods and concepts used in the world inequality database”, PSE Working Papers, Hal</w:t>
      </w:r>
      <w:r w:rsidR="00C30650" w:rsidRPr="00F42E9F">
        <w:rPr>
          <w:rFonts w:ascii="Times New Roman" w:eastAsia="宋体" w:hAnsi="Times New Roman"/>
          <w:szCs w:val="21"/>
        </w:rPr>
        <w:t>.</w:t>
      </w:r>
      <w:r w:rsidRPr="00F42E9F">
        <w:rPr>
          <w:rFonts w:ascii="Times New Roman" w:eastAsia="宋体" w:hAnsi="Times New Roman"/>
          <w:szCs w:val="21"/>
        </w:rPr>
        <w:t>03307584.</w:t>
      </w:r>
    </w:p>
    <w:p w14:paraId="1EDC879D" w14:textId="62BC3927" w:rsidR="00FB0066" w:rsidRPr="00F42E9F" w:rsidRDefault="00FB0066" w:rsidP="00F42E9F">
      <w:pPr>
        <w:ind w:firstLineChars="100" w:firstLine="210"/>
        <w:rPr>
          <w:rFonts w:ascii="Times New Roman" w:eastAsia="宋体" w:hAnsi="Times New Roman"/>
          <w:szCs w:val="21"/>
        </w:rPr>
      </w:pPr>
      <w:r w:rsidRPr="00F42E9F">
        <w:rPr>
          <w:rFonts w:ascii="Times New Roman" w:eastAsia="宋体" w:hAnsi="Times New Roman"/>
          <w:szCs w:val="21"/>
        </w:rPr>
        <w:t xml:space="preserve">Autor, D. et al(2020), “The fall of the labor share and the rise of superstar firms”, </w:t>
      </w:r>
      <w:r w:rsidRPr="00F42E9F">
        <w:rPr>
          <w:rFonts w:ascii="Times New Roman" w:eastAsia="宋体" w:hAnsi="Times New Roman"/>
          <w:i/>
          <w:iCs/>
          <w:szCs w:val="21"/>
        </w:rPr>
        <w:t>Quarterly Journal of Economics</w:t>
      </w:r>
      <w:r w:rsidRPr="00F42E9F">
        <w:rPr>
          <w:rFonts w:ascii="Times New Roman" w:eastAsia="宋体" w:hAnsi="Times New Roman"/>
          <w:szCs w:val="21"/>
        </w:rPr>
        <w:t xml:space="preserve"> </w:t>
      </w:r>
      <w:r w:rsidR="00BA705C" w:rsidRPr="00F42E9F">
        <w:rPr>
          <w:rFonts w:ascii="Times New Roman" w:eastAsia="宋体" w:hAnsi="Times New Roman"/>
          <w:szCs w:val="21"/>
        </w:rPr>
        <w:t>135(2):645-709.</w:t>
      </w:r>
    </w:p>
    <w:p w14:paraId="2353A541" w14:textId="2D05516A" w:rsidR="00877183" w:rsidRPr="00F42E9F" w:rsidRDefault="00877183" w:rsidP="00F42E9F">
      <w:pPr>
        <w:ind w:firstLineChars="100" w:firstLine="210"/>
        <w:rPr>
          <w:rFonts w:ascii="Times New Roman" w:eastAsia="宋体" w:hAnsi="Times New Roman"/>
          <w:szCs w:val="21"/>
        </w:rPr>
      </w:pPr>
      <w:r w:rsidRPr="00F42E9F">
        <w:rPr>
          <w:rFonts w:ascii="Times New Roman" w:eastAsia="宋体" w:hAnsi="Times New Roman"/>
          <w:szCs w:val="21"/>
        </w:rPr>
        <w:t>Bentolila, S. &amp; G. Saint-Paul</w:t>
      </w:r>
      <w:r w:rsidR="008F32EA" w:rsidRPr="00F42E9F">
        <w:rPr>
          <w:rFonts w:ascii="Times New Roman" w:eastAsia="宋体" w:hAnsi="Times New Roman"/>
          <w:szCs w:val="21"/>
        </w:rPr>
        <w:t>(2003)</w:t>
      </w:r>
      <w:r w:rsidRPr="00F42E9F">
        <w:rPr>
          <w:rFonts w:ascii="Times New Roman" w:eastAsia="宋体" w:hAnsi="Times New Roman"/>
          <w:szCs w:val="21"/>
        </w:rPr>
        <w:t xml:space="preserve">. “Explaining movements in labor income share”, </w:t>
      </w:r>
      <w:r w:rsidRPr="00F42E9F">
        <w:rPr>
          <w:rFonts w:ascii="Times New Roman" w:eastAsia="宋体" w:hAnsi="Times New Roman"/>
          <w:i/>
          <w:iCs/>
          <w:szCs w:val="21"/>
        </w:rPr>
        <w:t>Contributions in Macroeconomics</w:t>
      </w:r>
      <w:r w:rsidRPr="00F42E9F">
        <w:rPr>
          <w:rFonts w:ascii="Times New Roman" w:eastAsia="宋体" w:hAnsi="Times New Roman"/>
          <w:szCs w:val="21"/>
        </w:rPr>
        <w:t xml:space="preserve"> 3(1):1103-1136.</w:t>
      </w:r>
    </w:p>
    <w:p w14:paraId="146CA59C" w14:textId="6F23F8C9" w:rsidR="00144201" w:rsidRPr="00F42E9F" w:rsidRDefault="00144201" w:rsidP="00F42E9F">
      <w:pPr>
        <w:ind w:firstLineChars="100" w:firstLine="210"/>
        <w:rPr>
          <w:rFonts w:ascii="Times New Roman" w:eastAsia="宋体" w:hAnsi="Times New Roman"/>
          <w:szCs w:val="21"/>
        </w:rPr>
      </w:pPr>
      <w:r w:rsidRPr="00F42E9F">
        <w:rPr>
          <w:rFonts w:ascii="Times New Roman" w:eastAsia="宋体" w:hAnsi="Times New Roman"/>
          <w:szCs w:val="21"/>
        </w:rPr>
        <w:t>Bowley, A.</w:t>
      </w:r>
      <w:r w:rsidR="00446586" w:rsidRPr="00F42E9F">
        <w:rPr>
          <w:rFonts w:ascii="Times New Roman" w:eastAsia="宋体" w:hAnsi="Times New Roman"/>
          <w:szCs w:val="21"/>
        </w:rPr>
        <w:t xml:space="preserve"> L.</w:t>
      </w:r>
      <w:r w:rsidR="001C431E" w:rsidRPr="00F42E9F">
        <w:rPr>
          <w:rFonts w:ascii="Times New Roman" w:eastAsia="宋体" w:hAnsi="Times New Roman"/>
          <w:szCs w:val="21"/>
        </w:rPr>
        <w:t>(1920)</w:t>
      </w:r>
      <w:r w:rsidR="00EF13CB" w:rsidRPr="00F42E9F">
        <w:rPr>
          <w:rFonts w:ascii="Times New Roman" w:eastAsia="宋体" w:hAnsi="Times New Roman"/>
          <w:szCs w:val="21"/>
        </w:rPr>
        <w:t xml:space="preserve">, </w:t>
      </w:r>
      <w:r w:rsidRPr="00F42E9F">
        <w:rPr>
          <w:rFonts w:ascii="Times New Roman" w:eastAsia="宋体" w:hAnsi="Times New Roman"/>
          <w:i/>
          <w:iCs/>
          <w:szCs w:val="21"/>
        </w:rPr>
        <w:t xml:space="preserve">The </w:t>
      </w:r>
      <w:r w:rsidR="00410CEE">
        <w:rPr>
          <w:rFonts w:ascii="Times New Roman" w:eastAsia="宋体" w:hAnsi="Times New Roman"/>
          <w:i/>
          <w:iCs/>
          <w:szCs w:val="21"/>
        </w:rPr>
        <w:t>C</w:t>
      </w:r>
      <w:r w:rsidR="00410CEE" w:rsidRPr="00F42E9F">
        <w:rPr>
          <w:rFonts w:ascii="Times New Roman" w:eastAsia="宋体" w:hAnsi="Times New Roman"/>
          <w:i/>
          <w:iCs/>
          <w:szCs w:val="21"/>
        </w:rPr>
        <w:t xml:space="preserve">hange </w:t>
      </w:r>
      <w:r w:rsidRPr="00F42E9F">
        <w:rPr>
          <w:rFonts w:ascii="Times New Roman" w:eastAsia="宋体" w:hAnsi="Times New Roman"/>
          <w:i/>
          <w:iCs/>
          <w:szCs w:val="21"/>
        </w:rPr>
        <w:t xml:space="preserve">in the </w:t>
      </w:r>
      <w:r w:rsidR="00410CEE">
        <w:rPr>
          <w:rFonts w:ascii="Times New Roman" w:eastAsia="宋体" w:hAnsi="Times New Roman"/>
          <w:i/>
          <w:iCs/>
          <w:szCs w:val="21"/>
        </w:rPr>
        <w:t>D</w:t>
      </w:r>
      <w:r w:rsidR="00410CEE" w:rsidRPr="00F42E9F">
        <w:rPr>
          <w:rFonts w:ascii="Times New Roman" w:eastAsia="宋体" w:hAnsi="Times New Roman"/>
          <w:i/>
          <w:iCs/>
          <w:szCs w:val="21"/>
        </w:rPr>
        <w:t xml:space="preserve">istribution </w:t>
      </w:r>
      <w:r w:rsidR="0030754C" w:rsidRPr="00F42E9F">
        <w:rPr>
          <w:rFonts w:ascii="Times New Roman" w:eastAsia="宋体" w:hAnsi="Times New Roman"/>
          <w:i/>
          <w:iCs/>
          <w:szCs w:val="21"/>
        </w:rPr>
        <w:t xml:space="preserve">of </w:t>
      </w:r>
      <w:r w:rsidR="00945EC8">
        <w:rPr>
          <w:rFonts w:ascii="Times New Roman" w:eastAsia="宋体" w:hAnsi="Times New Roman" w:hint="eastAsia"/>
          <w:i/>
          <w:iCs/>
          <w:szCs w:val="21"/>
        </w:rPr>
        <w:t>t</w:t>
      </w:r>
      <w:r w:rsidR="00410CEE" w:rsidRPr="00F42E9F">
        <w:rPr>
          <w:rFonts w:ascii="Times New Roman" w:eastAsia="宋体" w:hAnsi="Times New Roman"/>
          <w:i/>
          <w:iCs/>
          <w:szCs w:val="21"/>
        </w:rPr>
        <w:t xml:space="preserve">he </w:t>
      </w:r>
      <w:r w:rsidR="00410CEE">
        <w:rPr>
          <w:rFonts w:ascii="Times New Roman" w:eastAsia="宋体" w:hAnsi="Times New Roman"/>
          <w:i/>
          <w:iCs/>
          <w:szCs w:val="21"/>
        </w:rPr>
        <w:t>N</w:t>
      </w:r>
      <w:r w:rsidR="00410CEE" w:rsidRPr="00F42E9F">
        <w:rPr>
          <w:rFonts w:ascii="Times New Roman" w:eastAsia="宋体" w:hAnsi="Times New Roman"/>
          <w:i/>
          <w:iCs/>
          <w:szCs w:val="21"/>
        </w:rPr>
        <w:t xml:space="preserve">ational </w:t>
      </w:r>
      <w:r w:rsidR="00410CEE">
        <w:rPr>
          <w:rFonts w:ascii="Times New Roman" w:eastAsia="宋体" w:hAnsi="Times New Roman"/>
          <w:i/>
          <w:iCs/>
          <w:szCs w:val="21"/>
        </w:rPr>
        <w:t>I</w:t>
      </w:r>
      <w:r w:rsidR="00410CEE" w:rsidRPr="00F42E9F">
        <w:rPr>
          <w:rFonts w:ascii="Times New Roman" w:eastAsia="宋体" w:hAnsi="Times New Roman"/>
          <w:i/>
          <w:iCs/>
          <w:szCs w:val="21"/>
        </w:rPr>
        <w:t>ncome</w:t>
      </w:r>
      <w:r w:rsidRPr="00F42E9F">
        <w:rPr>
          <w:rFonts w:ascii="Times New Roman" w:eastAsia="宋体" w:hAnsi="Times New Roman"/>
          <w:i/>
          <w:iCs/>
          <w:szCs w:val="21"/>
        </w:rPr>
        <w:t>,</w:t>
      </w:r>
      <w:r w:rsidR="00AE73B9">
        <w:rPr>
          <w:rFonts w:ascii="Times New Roman" w:eastAsia="宋体" w:hAnsi="Times New Roman"/>
          <w:i/>
          <w:iCs/>
          <w:szCs w:val="21"/>
        </w:rPr>
        <w:t xml:space="preserve"> </w:t>
      </w:r>
      <w:r w:rsidRPr="00F42E9F">
        <w:rPr>
          <w:rFonts w:ascii="Times New Roman" w:eastAsia="宋体" w:hAnsi="Times New Roman"/>
          <w:i/>
          <w:iCs/>
          <w:szCs w:val="21"/>
        </w:rPr>
        <w:t>1880-1913</w:t>
      </w:r>
      <w:r w:rsidRPr="00F42E9F">
        <w:rPr>
          <w:rFonts w:ascii="Times New Roman" w:eastAsia="宋体" w:hAnsi="Times New Roman"/>
          <w:szCs w:val="21"/>
        </w:rPr>
        <w:t>, Clarendon Press</w:t>
      </w:r>
      <w:r w:rsidR="001C431E" w:rsidRPr="00F42E9F">
        <w:rPr>
          <w:rFonts w:ascii="Times New Roman" w:eastAsia="宋体" w:hAnsi="Times New Roman"/>
          <w:szCs w:val="21"/>
        </w:rPr>
        <w:t>.</w:t>
      </w:r>
    </w:p>
    <w:p w14:paraId="37BD0680" w14:textId="0ACBE85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szCs w:val="21"/>
        </w:rPr>
        <w:t xml:space="preserve">Bridgman, B.(2018), “Is labor’s loss capital’s gain? Gross versus net labor shares”, </w:t>
      </w:r>
      <w:r w:rsidRPr="00F42E9F">
        <w:rPr>
          <w:rFonts w:ascii="Times New Roman" w:eastAsia="宋体" w:hAnsi="Times New Roman"/>
          <w:i/>
          <w:iCs/>
          <w:szCs w:val="21"/>
        </w:rPr>
        <w:t>Macroeconomic Dynamics</w:t>
      </w:r>
      <w:r w:rsidRPr="00F42E9F">
        <w:rPr>
          <w:rFonts w:ascii="Times New Roman" w:eastAsia="宋体" w:hAnsi="Times New Roman"/>
          <w:szCs w:val="21"/>
        </w:rPr>
        <w:t xml:space="preserve"> 22(8):2070-2087.</w:t>
      </w:r>
    </w:p>
    <w:p w14:paraId="4B9D15CA" w14:textId="26FD17B2" w:rsidR="000C2108" w:rsidRPr="00F42E9F" w:rsidRDefault="000C2108" w:rsidP="00F42E9F">
      <w:pPr>
        <w:ind w:firstLineChars="100" w:firstLine="210"/>
        <w:rPr>
          <w:rFonts w:ascii="Times New Roman" w:eastAsia="宋体" w:hAnsi="Times New Roman"/>
          <w:szCs w:val="21"/>
        </w:rPr>
      </w:pPr>
      <w:r w:rsidRPr="00F42E9F">
        <w:rPr>
          <w:rFonts w:ascii="Times New Roman" w:eastAsia="宋体" w:hAnsi="Times New Roman"/>
          <w:szCs w:val="21"/>
        </w:rPr>
        <w:t>Cette, G. et al</w:t>
      </w:r>
      <w:r w:rsidR="004155C6" w:rsidRPr="00F42E9F">
        <w:rPr>
          <w:rFonts w:ascii="Times New Roman" w:eastAsia="宋体" w:hAnsi="Times New Roman"/>
          <w:szCs w:val="21"/>
        </w:rPr>
        <w:t>(2019)</w:t>
      </w:r>
      <w:r w:rsidRPr="00F42E9F">
        <w:rPr>
          <w:rFonts w:ascii="Times New Roman" w:eastAsia="宋体" w:hAnsi="Times New Roman"/>
          <w:szCs w:val="21"/>
        </w:rPr>
        <w:t xml:space="preserve">, “Labor </w:t>
      </w:r>
      <w:r w:rsidR="00D238D0" w:rsidRPr="00F42E9F">
        <w:rPr>
          <w:rFonts w:ascii="Times New Roman" w:eastAsia="宋体" w:hAnsi="Times New Roman"/>
          <w:szCs w:val="21"/>
        </w:rPr>
        <w:t xml:space="preserve">shares </w:t>
      </w:r>
      <w:r w:rsidRPr="00F42E9F">
        <w:rPr>
          <w:rFonts w:ascii="Times New Roman" w:eastAsia="宋体" w:hAnsi="Times New Roman"/>
          <w:szCs w:val="21"/>
        </w:rPr>
        <w:t xml:space="preserve">in </w:t>
      </w:r>
      <w:r w:rsidR="00D238D0" w:rsidRPr="00F42E9F">
        <w:rPr>
          <w:rFonts w:ascii="Times New Roman" w:eastAsia="宋体" w:hAnsi="Times New Roman"/>
          <w:szCs w:val="21"/>
        </w:rPr>
        <w:t>some advanced economies</w:t>
      </w:r>
      <w:r w:rsidRPr="00F42E9F">
        <w:rPr>
          <w:rFonts w:ascii="Times New Roman" w:eastAsia="宋体" w:hAnsi="Times New Roman"/>
          <w:szCs w:val="21"/>
        </w:rPr>
        <w:t>”, NBER Working Paper, No.2</w:t>
      </w:r>
      <w:r w:rsidR="0071247B" w:rsidRPr="00F42E9F">
        <w:rPr>
          <w:rFonts w:ascii="Times New Roman" w:eastAsia="宋体" w:hAnsi="Times New Roman"/>
          <w:szCs w:val="21"/>
        </w:rPr>
        <w:t>6136</w:t>
      </w:r>
      <w:r w:rsidRPr="00F42E9F">
        <w:rPr>
          <w:rFonts w:ascii="Times New Roman" w:eastAsia="宋体" w:hAnsi="Times New Roman"/>
          <w:szCs w:val="21"/>
        </w:rPr>
        <w:t>.</w:t>
      </w:r>
    </w:p>
    <w:p w14:paraId="6856DF77" w14:textId="1FA78941" w:rsidR="00195BD4" w:rsidRPr="00F42E9F" w:rsidRDefault="00195BD4" w:rsidP="00F42E9F">
      <w:pPr>
        <w:ind w:firstLineChars="100" w:firstLine="210"/>
        <w:rPr>
          <w:rFonts w:ascii="Times New Roman" w:eastAsia="宋体" w:hAnsi="Times New Roman"/>
          <w:szCs w:val="21"/>
        </w:rPr>
      </w:pPr>
      <w:r w:rsidRPr="00F42E9F">
        <w:rPr>
          <w:rFonts w:ascii="Times New Roman" w:eastAsia="宋体" w:hAnsi="Times New Roman"/>
          <w:szCs w:val="21"/>
        </w:rPr>
        <w:t xml:space="preserve">Feenstra R.C. et al(2015), “The next generation of the </w:t>
      </w:r>
      <w:r w:rsidR="00014967">
        <w:rPr>
          <w:rFonts w:ascii="Times New Roman" w:eastAsia="宋体" w:hAnsi="Times New Roman"/>
          <w:szCs w:val="21"/>
        </w:rPr>
        <w:t>p</w:t>
      </w:r>
      <w:r w:rsidRPr="00F42E9F">
        <w:rPr>
          <w:rFonts w:ascii="Times New Roman" w:eastAsia="宋体" w:hAnsi="Times New Roman"/>
          <w:szCs w:val="21"/>
        </w:rPr>
        <w:t xml:space="preserve">enn </w:t>
      </w:r>
      <w:r w:rsidR="00014967">
        <w:rPr>
          <w:rFonts w:ascii="Times New Roman" w:eastAsia="宋体" w:hAnsi="Times New Roman"/>
          <w:szCs w:val="21"/>
        </w:rPr>
        <w:t>w</w:t>
      </w:r>
      <w:r w:rsidRPr="00F42E9F">
        <w:rPr>
          <w:rFonts w:ascii="Times New Roman" w:eastAsia="宋体" w:hAnsi="Times New Roman"/>
          <w:szCs w:val="21"/>
        </w:rPr>
        <w:t xml:space="preserve">orld </w:t>
      </w:r>
      <w:r w:rsidR="00014967">
        <w:rPr>
          <w:rFonts w:ascii="Times New Roman" w:eastAsia="宋体" w:hAnsi="Times New Roman"/>
          <w:szCs w:val="21"/>
        </w:rPr>
        <w:t>t</w:t>
      </w:r>
      <w:r w:rsidRPr="00F42E9F">
        <w:rPr>
          <w:rFonts w:ascii="Times New Roman" w:eastAsia="宋体" w:hAnsi="Times New Roman"/>
          <w:szCs w:val="21"/>
        </w:rPr>
        <w:t xml:space="preserve">able”, </w:t>
      </w:r>
      <w:r w:rsidRPr="00F42E9F">
        <w:rPr>
          <w:rFonts w:ascii="Times New Roman" w:eastAsia="宋体" w:hAnsi="Times New Roman"/>
          <w:i/>
          <w:iCs/>
          <w:szCs w:val="21"/>
        </w:rPr>
        <w:t>American Economic Review</w:t>
      </w:r>
      <w:r w:rsidR="008C16B7">
        <w:rPr>
          <w:rFonts w:ascii="Times New Roman" w:eastAsia="宋体" w:hAnsi="Times New Roman"/>
          <w:szCs w:val="21"/>
        </w:rPr>
        <w:t xml:space="preserve"> </w:t>
      </w:r>
      <w:r w:rsidRPr="00F42E9F">
        <w:rPr>
          <w:rFonts w:ascii="Times New Roman" w:eastAsia="宋体" w:hAnsi="Times New Roman"/>
          <w:szCs w:val="21"/>
        </w:rPr>
        <w:t>105 (10)</w:t>
      </w:r>
      <w:r w:rsidR="008C16B7">
        <w:rPr>
          <w:rFonts w:ascii="Times New Roman" w:eastAsia="宋体" w:hAnsi="Times New Roman"/>
          <w:szCs w:val="21"/>
        </w:rPr>
        <w:t>:</w:t>
      </w:r>
      <w:r w:rsidRPr="00F42E9F">
        <w:rPr>
          <w:rFonts w:ascii="Times New Roman" w:eastAsia="宋体" w:hAnsi="Times New Roman"/>
          <w:szCs w:val="21"/>
        </w:rPr>
        <w:t>3150</w:t>
      </w:r>
      <w:r w:rsidR="00816372">
        <w:rPr>
          <w:rFonts w:ascii="Times New Roman" w:eastAsia="宋体" w:hAnsi="Times New Roman"/>
          <w:szCs w:val="21"/>
        </w:rPr>
        <w:t>-</w:t>
      </w:r>
      <w:r w:rsidRPr="00F42E9F">
        <w:rPr>
          <w:rFonts w:ascii="Times New Roman" w:eastAsia="宋体" w:hAnsi="Times New Roman"/>
          <w:szCs w:val="21"/>
        </w:rPr>
        <w:t>3182.</w:t>
      </w:r>
    </w:p>
    <w:p w14:paraId="69AF258E" w14:textId="77777777"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szCs w:val="21"/>
        </w:rPr>
        <w:t xml:space="preserve">Gollin, D.(2002), “Getting income shares right”, </w:t>
      </w:r>
      <w:r w:rsidRPr="00F42E9F">
        <w:rPr>
          <w:rFonts w:ascii="Times New Roman" w:eastAsia="宋体" w:hAnsi="Times New Roman"/>
          <w:i/>
          <w:iCs/>
          <w:szCs w:val="21"/>
        </w:rPr>
        <w:t xml:space="preserve">Journal of Political Economy </w:t>
      </w:r>
      <w:r w:rsidRPr="00F42E9F">
        <w:rPr>
          <w:rFonts w:ascii="Times New Roman" w:eastAsia="宋体" w:hAnsi="Times New Roman"/>
          <w:szCs w:val="21"/>
        </w:rPr>
        <w:t>110(2):458-474.</w:t>
      </w:r>
    </w:p>
    <w:p w14:paraId="3EF2B409" w14:textId="77777777" w:rsidR="00CE6B05"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szCs w:val="21"/>
        </w:rPr>
        <w:t>Gomme</w:t>
      </w:r>
      <w:r w:rsidR="00A47A9D" w:rsidRPr="00F42E9F">
        <w:rPr>
          <w:rFonts w:ascii="Times New Roman" w:eastAsia="宋体" w:hAnsi="Times New Roman"/>
          <w:szCs w:val="21"/>
        </w:rPr>
        <w:t>,</w:t>
      </w:r>
      <w:r w:rsidRPr="00F42E9F">
        <w:rPr>
          <w:rFonts w:ascii="Times New Roman" w:eastAsia="宋体" w:hAnsi="Times New Roman"/>
          <w:szCs w:val="21"/>
        </w:rPr>
        <w:t xml:space="preserve"> P. &amp; P. Rupert(2004), “Measuring </w:t>
      </w:r>
      <w:r w:rsidR="00401EB4" w:rsidRPr="00F42E9F">
        <w:rPr>
          <w:rFonts w:ascii="Times New Roman" w:eastAsia="宋体" w:hAnsi="Times New Roman"/>
          <w:szCs w:val="21"/>
        </w:rPr>
        <w:t>l</w:t>
      </w:r>
      <w:r w:rsidRPr="00F42E9F">
        <w:rPr>
          <w:rFonts w:ascii="Times New Roman" w:eastAsia="宋体" w:hAnsi="Times New Roman"/>
          <w:szCs w:val="21"/>
        </w:rPr>
        <w:t xml:space="preserve">abor’s </w:t>
      </w:r>
      <w:r w:rsidR="00401EB4" w:rsidRPr="00F42E9F">
        <w:rPr>
          <w:rFonts w:ascii="Times New Roman" w:eastAsia="宋体" w:hAnsi="Times New Roman"/>
          <w:szCs w:val="21"/>
        </w:rPr>
        <w:t>s</w:t>
      </w:r>
      <w:r w:rsidRPr="00F42E9F">
        <w:rPr>
          <w:rFonts w:ascii="Times New Roman" w:eastAsia="宋体" w:hAnsi="Times New Roman"/>
          <w:szCs w:val="21"/>
        </w:rPr>
        <w:t xml:space="preserve">hare of </w:t>
      </w:r>
      <w:r w:rsidR="00401EB4" w:rsidRPr="00F42E9F">
        <w:rPr>
          <w:rFonts w:ascii="Times New Roman" w:eastAsia="宋体" w:hAnsi="Times New Roman"/>
          <w:szCs w:val="21"/>
        </w:rPr>
        <w:t>i</w:t>
      </w:r>
      <w:r w:rsidRPr="00F42E9F">
        <w:rPr>
          <w:rFonts w:ascii="Times New Roman" w:eastAsia="宋体" w:hAnsi="Times New Roman"/>
          <w:szCs w:val="21"/>
        </w:rPr>
        <w:t>ncome”, FRB of Cleveland Policy Discussion Paper, No.7.</w:t>
      </w:r>
    </w:p>
    <w:p w14:paraId="7CB5BD0D" w14:textId="607545DB" w:rsidR="00CE6B05" w:rsidRPr="00F42E9F" w:rsidRDefault="00CE6B05" w:rsidP="00F42E9F">
      <w:pPr>
        <w:ind w:firstLineChars="100" w:firstLine="210"/>
        <w:rPr>
          <w:rFonts w:ascii="Times New Roman" w:eastAsia="宋体" w:hAnsi="Times New Roman"/>
          <w:szCs w:val="21"/>
        </w:rPr>
      </w:pPr>
      <w:r w:rsidRPr="00F42E9F">
        <w:rPr>
          <w:rFonts w:ascii="Times New Roman" w:eastAsia="宋体" w:hAnsi="Times New Roman"/>
          <w:szCs w:val="21"/>
        </w:rPr>
        <w:t xml:space="preserve">Gomis, R.(2019), “The global labour income share and distribution”, ILO Department of Statistics, Methodological </w:t>
      </w:r>
      <w:r w:rsidR="007D6933" w:rsidRPr="00F42E9F">
        <w:rPr>
          <w:rFonts w:ascii="Times New Roman" w:eastAsia="宋体" w:hAnsi="Times New Roman"/>
          <w:szCs w:val="21"/>
        </w:rPr>
        <w:t>D</w:t>
      </w:r>
      <w:r w:rsidRPr="00F42E9F">
        <w:rPr>
          <w:rFonts w:ascii="Times New Roman" w:eastAsia="宋体" w:hAnsi="Times New Roman"/>
          <w:szCs w:val="21"/>
        </w:rPr>
        <w:t>escription.</w:t>
      </w:r>
    </w:p>
    <w:p w14:paraId="3907095B" w14:textId="570700A9" w:rsidR="00DB1BC7" w:rsidRPr="00F42E9F" w:rsidRDefault="00DB1BC7" w:rsidP="00F42E9F">
      <w:pPr>
        <w:ind w:firstLineChars="100" w:firstLine="210"/>
        <w:rPr>
          <w:rFonts w:ascii="Times New Roman" w:eastAsia="宋体" w:hAnsi="Times New Roman"/>
          <w:szCs w:val="21"/>
        </w:rPr>
      </w:pPr>
      <w:r w:rsidRPr="00F42E9F">
        <w:rPr>
          <w:rFonts w:ascii="Times New Roman" w:eastAsia="宋体" w:hAnsi="Times New Roman"/>
          <w:szCs w:val="21"/>
        </w:rPr>
        <w:t xml:space="preserve">Guvenen, F. et al(2022), “Offshore </w:t>
      </w:r>
      <w:r w:rsidR="00C120C2" w:rsidRPr="00F42E9F">
        <w:rPr>
          <w:rFonts w:ascii="Times New Roman" w:eastAsia="宋体" w:hAnsi="Times New Roman"/>
          <w:szCs w:val="21"/>
        </w:rPr>
        <w:t>p</w:t>
      </w:r>
      <w:r w:rsidRPr="00F42E9F">
        <w:rPr>
          <w:rFonts w:ascii="Times New Roman" w:eastAsia="宋体" w:hAnsi="Times New Roman"/>
          <w:szCs w:val="21"/>
        </w:rPr>
        <w:t xml:space="preserve">rofit </w:t>
      </w:r>
      <w:r w:rsidR="00C120C2" w:rsidRPr="00F42E9F">
        <w:rPr>
          <w:rFonts w:ascii="Times New Roman" w:eastAsia="宋体" w:hAnsi="Times New Roman"/>
          <w:szCs w:val="21"/>
        </w:rPr>
        <w:t>s</w:t>
      </w:r>
      <w:r w:rsidRPr="00F42E9F">
        <w:rPr>
          <w:rFonts w:ascii="Times New Roman" w:eastAsia="宋体" w:hAnsi="Times New Roman"/>
          <w:szCs w:val="21"/>
        </w:rPr>
        <w:t xml:space="preserve">hifting and </w:t>
      </w:r>
      <w:r w:rsidR="00C120C2" w:rsidRPr="00F42E9F">
        <w:rPr>
          <w:rFonts w:ascii="Times New Roman" w:eastAsia="宋体" w:hAnsi="Times New Roman"/>
          <w:szCs w:val="21"/>
        </w:rPr>
        <w:t>a</w:t>
      </w:r>
      <w:r w:rsidRPr="00F42E9F">
        <w:rPr>
          <w:rFonts w:ascii="Times New Roman" w:eastAsia="宋体" w:hAnsi="Times New Roman"/>
          <w:szCs w:val="21"/>
        </w:rPr>
        <w:t xml:space="preserve">ggregate </w:t>
      </w:r>
      <w:r w:rsidR="00C120C2" w:rsidRPr="00F42E9F">
        <w:rPr>
          <w:rFonts w:ascii="Times New Roman" w:eastAsia="宋体" w:hAnsi="Times New Roman"/>
          <w:szCs w:val="21"/>
        </w:rPr>
        <w:t>m</w:t>
      </w:r>
      <w:r w:rsidRPr="00F42E9F">
        <w:rPr>
          <w:rFonts w:ascii="Times New Roman" w:eastAsia="宋体" w:hAnsi="Times New Roman"/>
          <w:szCs w:val="21"/>
        </w:rPr>
        <w:t xml:space="preserve">easurement: </w:t>
      </w:r>
      <w:r w:rsidR="00390E61" w:rsidRPr="00F42E9F">
        <w:rPr>
          <w:rFonts w:ascii="Times New Roman" w:eastAsia="宋体" w:hAnsi="Times New Roman"/>
          <w:szCs w:val="21"/>
        </w:rPr>
        <w:t>B</w:t>
      </w:r>
      <w:r w:rsidRPr="00F42E9F">
        <w:rPr>
          <w:rFonts w:ascii="Times New Roman" w:eastAsia="宋体" w:hAnsi="Times New Roman"/>
          <w:szCs w:val="21"/>
        </w:rPr>
        <w:t xml:space="preserve">alance of </w:t>
      </w:r>
      <w:r w:rsidR="00C120C2" w:rsidRPr="00F42E9F">
        <w:rPr>
          <w:rFonts w:ascii="Times New Roman" w:eastAsia="宋体" w:hAnsi="Times New Roman"/>
          <w:szCs w:val="21"/>
        </w:rPr>
        <w:t>p</w:t>
      </w:r>
      <w:r w:rsidRPr="00F42E9F">
        <w:rPr>
          <w:rFonts w:ascii="Times New Roman" w:eastAsia="宋体" w:hAnsi="Times New Roman"/>
          <w:szCs w:val="21"/>
        </w:rPr>
        <w:t xml:space="preserve">ayments, </w:t>
      </w:r>
      <w:r w:rsidR="00C120C2" w:rsidRPr="00F42E9F">
        <w:rPr>
          <w:rFonts w:ascii="Times New Roman" w:eastAsia="宋体" w:hAnsi="Times New Roman"/>
          <w:szCs w:val="21"/>
        </w:rPr>
        <w:t>f</w:t>
      </w:r>
      <w:r w:rsidRPr="00F42E9F">
        <w:rPr>
          <w:rFonts w:ascii="Times New Roman" w:eastAsia="宋体" w:hAnsi="Times New Roman"/>
          <w:szCs w:val="21"/>
        </w:rPr>
        <w:t xml:space="preserve">oreign </w:t>
      </w:r>
      <w:r w:rsidR="00544251" w:rsidRPr="00F42E9F">
        <w:rPr>
          <w:rFonts w:ascii="Times New Roman" w:eastAsia="宋体" w:hAnsi="Times New Roman"/>
          <w:szCs w:val="21"/>
        </w:rPr>
        <w:t>i</w:t>
      </w:r>
      <w:r w:rsidRPr="00F42E9F">
        <w:rPr>
          <w:rFonts w:ascii="Times New Roman" w:eastAsia="宋体" w:hAnsi="Times New Roman"/>
          <w:szCs w:val="21"/>
        </w:rPr>
        <w:t xml:space="preserve">nvestment, </w:t>
      </w:r>
      <w:r w:rsidR="00544251" w:rsidRPr="00F42E9F">
        <w:rPr>
          <w:rFonts w:ascii="Times New Roman" w:eastAsia="宋体" w:hAnsi="Times New Roman"/>
          <w:szCs w:val="21"/>
        </w:rPr>
        <w:t>p</w:t>
      </w:r>
      <w:r w:rsidRPr="00F42E9F">
        <w:rPr>
          <w:rFonts w:ascii="Times New Roman" w:eastAsia="宋体" w:hAnsi="Times New Roman"/>
          <w:szCs w:val="21"/>
        </w:rPr>
        <w:t>roductivity</w:t>
      </w:r>
      <w:r w:rsidR="00C120C2" w:rsidRPr="00F42E9F">
        <w:rPr>
          <w:rFonts w:ascii="Times New Roman" w:eastAsia="宋体" w:hAnsi="Times New Roman"/>
          <w:szCs w:val="21"/>
        </w:rPr>
        <w:t xml:space="preserve">, </w:t>
      </w:r>
      <w:r w:rsidRPr="00F42E9F">
        <w:rPr>
          <w:rFonts w:ascii="Times New Roman" w:eastAsia="宋体" w:hAnsi="Times New Roman"/>
          <w:szCs w:val="21"/>
        </w:rPr>
        <w:t xml:space="preserve">and the </w:t>
      </w:r>
      <w:r w:rsidR="00544251" w:rsidRPr="00F42E9F">
        <w:rPr>
          <w:rFonts w:ascii="Times New Roman" w:eastAsia="宋体" w:hAnsi="Times New Roman"/>
          <w:szCs w:val="21"/>
        </w:rPr>
        <w:t>l</w:t>
      </w:r>
      <w:r w:rsidRPr="00F42E9F">
        <w:rPr>
          <w:rFonts w:ascii="Times New Roman" w:eastAsia="宋体" w:hAnsi="Times New Roman"/>
          <w:szCs w:val="21"/>
        </w:rPr>
        <w:t xml:space="preserve">abor </w:t>
      </w:r>
      <w:r w:rsidR="00544251" w:rsidRPr="00F42E9F">
        <w:rPr>
          <w:rFonts w:ascii="Times New Roman" w:eastAsia="宋体" w:hAnsi="Times New Roman"/>
          <w:szCs w:val="21"/>
        </w:rPr>
        <w:t>s</w:t>
      </w:r>
      <w:r w:rsidRPr="00F42E9F">
        <w:rPr>
          <w:rFonts w:ascii="Times New Roman" w:eastAsia="宋体" w:hAnsi="Times New Roman"/>
          <w:szCs w:val="21"/>
        </w:rPr>
        <w:t xml:space="preserve">hare”, </w:t>
      </w:r>
      <w:r w:rsidRPr="00F42E9F">
        <w:rPr>
          <w:rFonts w:ascii="Times New Roman" w:eastAsia="宋体" w:hAnsi="Times New Roman"/>
          <w:i/>
          <w:iCs/>
          <w:szCs w:val="21"/>
        </w:rPr>
        <w:t>American Economic Review</w:t>
      </w:r>
      <w:r w:rsidR="00AE73B9">
        <w:rPr>
          <w:rFonts w:ascii="Times New Roman" w:eastAsia="宋体" w:hAnsi="Times New Roman"/>
          <w:szCs w:val="21"/>
        </w:rPr>
        <w:t xml:space="preserve"> </w:t>
      </w:r>
      <w:r w:rsidRPr="00F42E9F">
        <w:rPr>
          <w:rFonts w:ascii="Times New Roman" w:eastAsia="宋体" w:hAnsi="Times New Roman"/>
          <w:szCs w:val="21"/>
        </w:rPr>
        <w:t>112(6):1848-84.</w:t>
      </w:r>
    </w:p>
    <w:p w14:paraId="6BD0CAAC" w14:textId="5682DD15"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szCs w:val="21"/>
        </w:rPr>
        <w:t>Harrison, A. E.(200</w:t>
      </w:r>
      <w:r w:rsidR="00E232E1" w:rsidRPr="00F42E9F">
        <w:rPr>
          <w:rFonts w:ascii="Times New Roman" w:eastAsia="宋体" w:hAnsi="Times New Roman"/>
          <w:szCs w:val="21"/>
        </w:rPr>
        <w:t>5</w:t>
      </w:r>
      <w:r w:rsidRPr="00F42E9F">
        <w:rPr>
          <w:rFonts w:ascii="Times New Roman" w:eastAsia="宋体" w:hAnsi="Times New Roman"/>
          <w:szCs w:val="21"/>
        </w:rPr>
        <w:t xml:space="preserve">), “Has globalization eroded labor’s share? </w:t>
      </w:r>
      <w:r w:rsidR="009C5B96" w:rsidRPr="00F42E9F">
        <w:rPr>
          <w:rFonts w:ascii="Times New Roman" w:eastAsia="宋体" w:hAnsi="Times New Roman"/>
          <w:szCs w:val="21"/>
        </w:rPr>
        <w:t>S</w:t>
      </w:r>
      <w:r w:rsidR="00DF1E14" w:rsidRPr="00F42E9F">
        <w:rPr>
          <w:rFonts w:ascii="Times New Roman" w:eastAsia="宋体" w:hAnsi="Times New Roman"/>
          <w:szCs w:val="21"/>
        </w:rPr>
        <w:t xml:space="preserve">ome </w:t>
      </w:r>
      <w:r w:rsidRPr="00F42E9F">
        <w:rPr>
          <w:rFonts w:ascii="Times New Roman" w:eastAsia="宋体" w:hAnsi="Times New Roman"/>
          <w:szCs w:val="21"/>
        </w:rPr>
        <w:t xml:space="preserve">cross-country evidence”, </w:t>
      </w:r>
      <w:r w:rsidR="00401EB4" w:rsidRPr="00F42E9F">
        <w:rPr>
          <w:rFonts w:ascii="Times New Roman" w:eastAsia="宋体" w:hAnsi="Times New Roman"/>
          <w:szCs w:val="21"/>
        </w:rPr>
        <w:t>MPRA Paper,</w:t>
      </w:r>
      <w:r w:rsidR="007F4BA7" w:rsidRPr="00F42E9F">
        <w:rPr>
          <w:rFonts w:ascii="Times New Roman" w:eastAsia="宋体" w:hAnsi="Times New Roman"/>
          <w:szCs w:val="21"/>
        </w:rPr>
        <w:t xml:space="preserve"> </w:t>
      </w:r>
      <w:r w:rsidR="005C14C1" w:rsidRPr="00F42E9F">
        <w:rPr>
          <w:rFonts w:ascii="Times New Roman" w:eastAsia="宋体" w:hAnsi="Times New Roman"/>
          <w:szCs w:val="21"/>
        </w:rPr>
        <w:t>No.</w:t>
      </w:r>
      <w:r w:rsidR="00401EB4" w:rsidRPr="00F42E9F">
        <w:rPr>
          <w:rFonts w:ascii="Times New Roman" w:eastAsia="宋体" w:hAnsi="Times New Roman"/>
          <w:szCs w:val="21"/>
        </w:rPr>
        <w:t>39649</w:t>
      </w:r>
      <w:r w:rsidRPr="00F42E9F">
        <w:rPr>
          <w:rFonts w:ascii="Times New Roman" w:eastAsia="宋体" w:hAnsi="Times New Roman"/>
          <w:szCs w:val="21"/>
        </w:rPr>
        <w:t>.</w:t>
      </w:r>
    </w:p>
    <w:p w14:paraId="43FC15F4" w14:textId="75684B2A"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szCs w:val="21"/>
        </w:rPr>
        <w:t xml:space="preserve">Hulten, C. R.(1992), “Accounting for the wealth of nations: </w:t>
      </w:r>
      <w:r w:rsidR="009C5B96" w:rsidRPr="00F42E9F">
        <w:rPr>
          <w:rFonts w:ascii="Times New Roman" w:eastAsia="宋体" w:hAnsi="Times New Roman"/>
          <w:szCs w:val="21"/>
        </w:rPr>
        <w:t>T</w:t>
      </w:r>
      <w:r w:rsidR="00DF1E14" w:rsidRPr="00F42E9F">
        <w:rPr>
          <w:rFonts w:ascii="Times New Roman" w:eastAsia="宋体" w:hAnsi="Times New Roman"/>
          <w:szCs w:val="21"/>
        </w:rPr>
        <w:t xml:space="preserve">he </w:t>
      </w:r>
      <w:r w:rsidRPr="00F42E9F">
        <w:rPr>
          <w:rFonts w:ascii="Times New Roman" w:eastAsia="宋体" w:hAnsi="Times New Roman"/>
          <w:szCs w:val="21"/>
        </w:rPr>
        <w:t xml:space="preserve">net versus gross output controversy and its ramifications”, </w:t>
      </w:r>
      <w:r w:rsidRPr="00F42E9F">
        <w:rPr>
          <w:rFonts w:ascii="Times New Roman" w:eastAsia="宋体" w:hAnsi="Times New Roman"/>
          <w:i/>
          <w:iCs/>
          <w:szCs w:val="21"/>
        </w:rPr>
        <w:t xml:space="preserve">The Scandinavian Journal of Economics </w:t>
      </w:r>
      <w:r w:rsidRPr="00F42E9F">
        <w:rPr>
          <w:rFonts w:ascii="Times New Roman" w:eastAsia="宋体" w:hAnsi="Times New Roman"/>
          <w:szCs w:val="21"/>
        </w:rPr>
        <w:t>94:9-24.</w:t>
      </w:r>
    </w:p>
    <w:p w14:paraId="19E22747" w14:textId="31BB0897" w:rsidR="00AA145A" w:rsidRPr="00F42E9F" w:rsidRDefault="00AA145A" w:rsidP="00F42E9F">
      <w:pPr>
        <w:ind w:firstLineChars="100" w:firstLine="210"/>
        <w:rPr>
          <w:rFonts w:ascii="Times New Roman" w:eastAsia="宋体" w:hAnsi="Times New Roman"/>
          <w:szCs w:val="21"/>
        </w:rPr>
      </w:pPr>
      <w:r w:rsidRPr="00F42E9F">
        <w:rPr>
          <w:rFonts w:ascii="Times New Roman" w:eastAsia="宋体" w:hAnsi="Times New Roman"/>
          <w:szCs w:val="21"/>
        </w:rPr>
        <w:t>Kaldor</w:t>
      </w:r>
      <w:r w:rsidR="00AB3F3F" w:rsidRPr="00F42E9F">
        <w:rPr>
          <w:rFonts w:ascii="Times New Roman" w:eastAsia="宋体" w:hAnsi="Times New Roman"/>
          <w:szCs w:val="21"/>
        </w:rPr>
        <w:t xml:space="preserve">, </w:t>
      </w:r>
      <w:r w:rsidRPr="00F42E9F">
        <w:rPr>
          <w:rFonts w:ascii="Times New Roman" w:eastAsia="宋体" w:hAnsi="Times New Roman"/>
          <w:szCs w:val="21"/>
        </w:rPr>
        <w:t xml:space="preserve">N.(1961), “Capital </w:t>
      </w:r>
      <w:r w:rsidR="00D238D0" w:rsidRPr="00F42E9F">
        <w:rPr>
          <w:rFonts w:ascii="Times New Roman" w:eastAsia="宋体" w:hAnsi="Times New Roman"/>
          <w:szCs w:val="21"/>
        </w:rPr>
        <w:t xml:space="preserve">accumulation </w:t>
      </w:r>
      <w:r w:rsidRPr="00F42E9F">
        <w:rPr>
          <w:rFonts w:ascii="Times New Roman" w:eastAsia="宋体" w:hAnsi="Times New Roman"/>
          <w:szCs w:val="21"/>
        </w:rPr>
        <w:t xml:space="preserve">and </w:t>
      </w:r>
      <w:r w:rsidR="00D238D0" w:rsidRPr="00F42E9F">
        <w:rPr>
          <w:rFonts w:ascii="Times New Roman" w:eastAsia="宋体" w:hAnsi="Times New Roman"/>
          <w:szCs w:val="21"/>
        </w:rPr>
        <w:t>economic growth</w:t>
      </w:r>
      <w:r w:rsidRPr="00F42E9F">
        <w:rPr>
          <w:rFonts w:ascii="Times New Roman" w:eastAsia="宋体" w:hAnsi="Times New Roman"/>
          <w:szCs w:val="21"/>
        </w:rPr>
        <w:t xml:space="preserve">” </w:t>
      </w:r>
      <w:r w:rsidR="00242158" w:rsidRPr="00F42E9F">
        <w:rPr>
          <w:rFonts w:ascii="Times New Roman" w:eastAsia="宋体" w:hAnsi="Times New Roman"/>
          <w:szCs w:val="21"/>
        </w:rPr>
        <w:t>In</w:t>
      </w:r>
      <w:r w:rsidR="00EF13CB" w:rsidRPr="00F42E9F">
        <w:rPr>
          <w:rFonts w:ascii="Times New Roman" w:eastAsia="宋体" w:hAnsi="Times New Roman"/>
          <w:szCs w:val="21"/>
        </w:rPr>
        <w:t>:</w:t>
      </w:r>
      <w:r w:rsidR="00242158" w:rsidRPr="00F42E9F">
        <w:rPr>
          <w:rFonts w:ascii="Times New Roman" w:eastAsia="宋体" w:hAnsi="Times New Roman"/>
          <w:szCs w:val="21"/>
        </w:rPr>
        <w:t xml:space="preserve"> F. A.</w:t>
      </w:r>
      <w:r w:rsidR="00EF13CB" w:rsidRPr="00F42E9F">
        <w:rPr>
          <w:rFonts w:ascii="Times New Roman" w:eastAsia="宋体" w:hAnsi="Times New Roman"/>
          <w:szCs w:val="21"/>
        </w:rPr>
        <w:t xml:space="preserve"> </w:t>
      </w:r>
      <w:r w:rsidR="00D909B2" w:rsidRPr="00F42E9F">
        <w:rPr>
          <w:rFonts w:ascii="Times New Roman" w:eastAsia="宋体" w:hAnsi="Times New Roman"/>
          <w:szCs w:val="21"/>
        </w:rPr>
        <w:t xml:space="preserve">Lutz </w:t>
      </w:r>
      <w:r w:rsidR="00F922BD" w:rsidRPr="00F42E9F">
        <w:rPr>
          <w:rFonts w:ascii="Times New Roman" w:eastAsia="宋体" w:hAnsi="Times New Roman"/>
          <w:szCs w:val="21"/>
        </w:rPr>
        <w:t>&amp; D. C. Hague</w:t>
      </w:r>
      <w:r w:rsidR="00D909B2" w:rsidRPr="00F42E9F">
        <w:rPr>
          <w:rFonts w:ascii="Times New Roman" w:eastAsia="宋体" w:hAnsi="Times New Roman"/>
          <w:szCs w:val="21"/>
        </w:rPr>
        <w:t>(eds.)</w:t>
      </w:r>
      <w:r w:rsidR="000B74F7" w:rsidRPr="00F42E9F">
        <w:rPr>
          <w:rFonts w:ascii="Times New Roman" w:eastAsia="宋体" w:hAnsi="Times New Roman"/>
          <w:szCs w:val="21"/>
        </w:rPr>
        <w:t>,</w:t>
      </w:r>
      <w:r w:rsidR="00D909B2" w:rsidRPr="00F42E9F">
        <w:rPr>
          <w:rFonts w:ascii="Times New Roman" w:eastAsia="宋体" w:hAnsi="Times New Roman"/>
          <w:szCs w:val="21"/>
        </w:rPr>
        <w:t xml:space="preserve"> </w:t>
      </w:r>
      <w:r w:rsidRPr="00F42E9F">
        <w:rPr>
          <w:rFonts w:ascii="Times New Roman" w:eastAsia="宋体" w:hAnsi="Times New Roman"/>
          <w:i/>
          <w:iCs/>
          <w:szCs w:val="21"/>
        </w:rPr>
        <w:t xml:space="preserve">The </w:t>
      </w:r>
      <w:r w:rsidR="009D2CC4" w:rsidRPr="00F42E9F">
        <w:rPr>
          <w:rFonts w:ascii="Times New Roman" w:eastAsia="宋体" w:hAnsi="Times New Roman"/>
          <w:i/>
          <w:iCs/>
          <w:szCs w:val="21"/>
        </w:rPr>
        <w:t>T</w:t>
      </w:r>
      <w:r w:rsidRPr="00F42E9F">
        <w:rPr>
          <w:rFonts w:ascii="Times New Roman" w:eastAsia="宋体" w:hAnsi="Times New Roman"/>
          <w:i/>
          <w:iCs/>
          <w:szCs w:val="21"/>
        </w:rPr>
        <w:t xml:space="preserve">heory of </w:t>
      </w:r>
      <w:r w:rsidR="009D2CC4" w:rsidRPr="00F42E9F">
        <w:rPr>
          <w:rFonts w:ascii="Times New Roman" w:eastAsia="宋体" w:hAnsi="Times New Roman"/>
          <w:i/>
          <w:iCs/>
          <w:szCs w:val="21"/>
        </w:rPr>
        <w:t>C</w:t>
      </w:r>
      <w:r w:rsidRPr="00F42E9F">
        <w:rPr>
          <w:rFonts w:ascii="Times New Roman" w:eastAsia="宋体" w:hAnsi="Times New Roman"/>
          <w:i/>
          <w:iCs/>
          <w:szCs w:val="21"/>
        </w:rPr>
        <w:t>apital</w:t>
      </w:r>
      <w:r w:rsidR="00B04FA5" w:rsidRPr="00F42E9F">
        <w:rPr>
          <w:rFonts w:ascii="Times New Roman" w:eastAsia="宋体" w:hAnsi="Times New Roman"/>
          <w:szCs w:val="21"/>
        </w:rPr>
        <w:t>,</w:t>
      </w:r>
      <w:r w:rsidRPr="00F42E9F">
        <w:rPr>
          <w:rFonts w:ascii="Times New Roman" w:eastAsia="宋体" w:hAnsi="Times New Roman"/>
          <w:szCs w:val="21"/>
        </w:rPr>
        <w:t xml:space="preserve"> </w:t>
      </w:r>
      <w:r w:rsidR="00A16DBA" w:rsidRPr="00F42E9F">
        <w:rPr>
          <w:rFonts w:ascii="Times New Roman" w:eastAsia="宋体" w:hAnsi="Times New Roman"/>
          <w:szCs w:val="21"/>
        </w:rPr>
        <w:t>St. Martin's Press</w:t>
      </w:r>
      <w:r w:rsidRPr="00F42E9F">
        <w:rPr>
          <w:rFonts w:ascii="Times New Roman" w:eastAsia="宋体" w:hAnsi="Times New Roman"/>
          <w:szCs w:val="21"/>
        </w:rPr>
        <w:t>.</w:t>
      </w:r>
    </w:p>
    <w:p w14:paraId="38E31A04" w14:textId="6F4567DD" w:rsidR="00924541" w:rsidRPr="00F42E9F" w:rsidRDefault="00924541" w:rsidP="00F42E9F">
      <w:pPr>
        <w:ind w:firstLineChars="100" w:firstLine="210"/>
        <w:rPr>
          <w:rFonts w:ascii="Times New Roman" w:eastAsia="宋体" w:hAnsi="Times New Roman"/>
          <w:szCs w:val="21"/>
        </w:rPr>
      </w:pPr>
      <w:r w:rsidRPr="00F42E9F">
        <w:rPr>
          <w:rFonts w:ascii="Times New Roman" w:eastAsia="宋体" w:hAnsi="Times New Roman"/>
          <w:szCs w:val="21"/>
        </w:rPr>
        <w:t xml:space="preserve">Karabarbounis, L. &amp; B. Neiman(2014), “Capital depreciation and labor shares around the world: </w:t>
      </w:r>
      <w:r w:rsidR="009C5B96" w:rsidRPr="00F42E9F">
        <w:rPr>
          <w:rFonts w:ascii="Times New Roman" w:eastAsia="宋体" w:hAnsi="Times New Roman"/>
          <w:szCs w:val="21"/>
        </w:rPr>
        <w:t xml:space="preserve">Measurement </w:t>
      </w:r>
      <w:r w:rsidRPr="00F42E9F">
        <w:rPr>
          <w:rFonts w:ascii="Times New Roman" w:eastAsia="宋体" w:hAnsi="Times New Roman"/>
          <w:szCs w:val="21"/>
        </w:rPr>
        <w:t>and implications”, NBER Working Paper</w:t>
      </w:r>
      <w:r w:rsidR="00C734D1" w:rsidRPr="00F42E9F">
        <w:rPr>
          <w:rFonts w:ascii="Times New Roman" w:eastAsia="宋体" w:hAnsi="Times New Roman"/>
          <w:szCs w:val="21"/>
        </w:rPr>
        <w:t>,</w:t>
      </w:r>
      <w:r w:rsidR="00FB5BFB" w:rsidRPr="00F42E9F">
        <w:rPr>
          <w:rFonts w:ascii="Times New Roman" w:eastAsia="宋体" w:hAnsi="Times New Roman"/>
          <w:szCs w:val="21"/>
        </w:rPr>
        <w:t xml:space="preserve"> </w:t>
      </w:r>
      <w:r w:rsidR="00C734D1" w:rsidRPr="00F42E9F">
        <w:rPr>
          <w:rFonts w:ascii="Times New Roman" w:eastAsia="宋体" w:hAnsi="Times New Roman"/>
          <w:szCs w:val="21"/>
        </w:rPr>
        <w:t>No.20606</w:t>
      </w:r>
      <w:r w:rsidRPr="00F42E9F">
        <w:rPr>
          <w:rFonts w:ascii="Times New Roman" w:eastAsia="宋体" w:hAnsi="Times New Roman"/>
          <w:szCs w:val="21"/>
        </w:rPr>
        <w:t>.</w:t>
      </w:r>
    </w:p>
    <w:p w14:paraId="43FE7553" w14:textId="23BD29B7" w:rsidR="00D74199" w:rsidRPr="00F42E9F" w:rsidRDefault="00D74199" w:rsidP="00F42E9F">
      <w:pPr>
        <w:ind w:firstLineChars="100" w:firstLine="210"/>
        <w:rPr>
          <w:rFonts w:ascii="Times New Roman" w:eastAsia="宋体" w:hAnsi="Times New Roman"/>
          <w:szCs w:val="21"/>
        </w:rPr>
      </w:pPr>
      <w:r w:rsidRPr="00F42E9F">
        <w:rPr>
          <w:rFonts w:ascii="Times New Roman" w:eastAsia="宋体" w:hAnsi="Times New Roman"/>
          <w:szCs w:val="21"/>
        </w:rPr>
        <w:t xml:space="preserve">Kehrig, M. &amp; N. Vincent(2021), “The micro-level anatomy of the labor share decline”, </w:t>
      </w:r>
      <w:r w:rsidRPr="00F42E9F">
        <w:rPr>
          <w:rFonts w:ascii="Times New Roman" w:eastAsia="宋体" w:hAnsi="Times New Roman"/>
          <w:i/>
          <w:iCs/>
          <w:szCs w:val="21"/>
        </w:rPr>
        <w:t>Quarterly Journal of Economics</w:t>
      </w:r>
      <w:r w:rsidRPr="00F42E9F">
        <w:rPr>
          <w:rFonts w:ascii="Times New Roman" w:eastAsia="宋体" w:hAnsi="Times New Roman"/>
          <w:szCs w:val="21"/>
        </w:rPr>
        <w:t xml:space="preserve"> 136(2)</w:t>
      </w:r>
      <w:r w:rsidR="00DE5CC1" w:rsidRPr="00F42E9F">
        <w:rPr>
          <w:rFonts w:ascii="Times New Roman" w:eastAsia="宋体" w:hAnsi="Times New Roman"/>
          <w:szCs w:val="21"/>
        </w:rPr>
        <w:t>:</w:t>
      </w:r>
      <w:r w:rsidRPr="00F42E9F">
        <w:rPr>
          <w:rFonts w:ascii="Times New Roman" w:eastAsia="宋体" w:hAnsi="Times New Roman"/>
          <w:szCs w:val="21"/>
        </w:rPr>
        <w:t>1031-1087.</w:t>
      </w:r>
    </w:p>
    <w:p w14:paraId="0AB121DB" w14:textId="53FDB050" w:rsidR="00FE17AE" w:rsidRPr="00F42E9F" w:rsidRDefault="00FE17AE" w:rsidP="00F42E9F">
      <w:pPr>
        <w:ind w:firstLineChars="100" w:firstLine="210"/>
        <w:rPr>
          <w:rFonts w:ascii="Times New Roman" w:eastAsia="宋体" w:hAnsi="Times New Roman"/>
          <w:szCs w:val="21"/>
        </w:rPr>
      </w:pPr>
      <w:r w:rsidRPr="00F42E9F">
        <w:rPr>
          <w:rFonts w:ascii="Times New Roman" w:eastAsia="宋体" w:hAnsi="Times New Roman"/>
          <w:szCs w:val="21"/>
        </w:rPr>
        <w:t>Keynes</w:t>
      </w:r>
      <w:r w:rsidR="00AB3F3F" w:rsidRPr="00F42E9F">
        <w:rPr>
          <w:rFonts w:ascii="Times New Roman" w:eastAsia="宋体" w:hAnsi="Times New Roman"/>
          <w:szCs w:val="21"/>
        </w:rPr>
        <w:t>,</w:t>
      </w:r>
      <w:r w:rsidRPr="00F42E9F">
        <w:rPr>
          <w:rFonts w:ascii="Times New Roman" w:eastAsia="宋体" w:hAnsi="Times New Roman"/>
          <w:szCs w:val="21"/>
        </w:rPr>
        <w:t xml:space="preserve"> J. M.(1939), “Relative </w:t>
      </w:r>
      <w:r w:rsidR="004311EB" w:rsidRPr="00F42E9F">
        <w:rPr>
          <w:rFonts w:ascii="Times New Roman" w:eastAsia="宋体" w:hAnsi="Times New Roman"/>
          <w:szCs w:val="21"/>
        </w:rPr>
        <w:t>m</w:t>
      </w:r>
      <w:r w:rsidRPr="00F42E9F">
        <w:rPr>
          <w:rFonts w:ascii="Times New Roman" w:eastAsia="宋体" w:hAnsi="Times New Roman"/>
          <w:szCs w:val="21"/>
        </w:rPr>
        <w:t xml:space="preserve">ovements of </w:t>
      </w:r>
      <w:r w:rsidR="004311EB" w:rsidRPr="00F42E9F">
        <w:rPr>
          <w:rFonts w:ascii="Times New Roman" w:eastAsia="宋体" w:hAnsi="Times New Roman"/>
          <w:szCs w:val="21"/>
        </w:rPr>
        <w:t>r</w:t>
      </w:r>
      <w:r w:rsidRPr="00F42E9F">
        <w:rPr>
          <w:rFonts w:ascii="Times New Roman" w:eastAsia="宋体" w:hAnsi="Times New Roman"/>
          <w:szCs w:val="21"/>
        </w:rPr>
        <w:t xml:space="preserve">eal </w:t>
      </w:r>
      <w:r w:rsidR="004311EB" w:rsidRPr="00F42E9F">
        <w:rPr>
          <w:rFonts w:ascii="Times New Roman" w:eastAsia="宋体" w:hAnsi="Times New Roman"/>
          <w:szCs w:val="21"/>
        </w:rPr>
        <w:t>w</w:t>
      </w:r>
      <w:r w:rsidRPr="00F42E9F">
        <w:rPr>
          <w:rFonts w:ascii="Times New Roman" w:eastAsia="宋体" w:hAnsi="Times New Roman"/>
          <w:szCs w:val="21"/>
        </w:rPr>
        <w:t xml:space="preserve">ages and </w:t>
      </w:r>
      <w:r w:rsidR="004311EB" w:rsidRPr="00F42E9F">
        <w:rPr>
          <w:rFonts w:ascii="Times New Roman" w:eastAsia="宋体" w:hAnsi="Times New Roman"/>
          <w:szCs w:val="21"/>
        </w:rPr>
        <w:t>o</w:t>
      </w:r>
      <w:r w:rsidRPr="00F42E9F">
        <w:rPr>
          <w:rFonts w:ascii="Times New Roman" w:eastAsia="宋体" w:hAnsi="Times New Roman"/>
          <w:szCs w:val="21"/>
        </w:rPr>
        <w:t>utput”</w:t>
      </w:r>
      <w:r w:rsidR="0002185B" w:rsidRPr="00F42E9F">
        <w:rPr>
          <w:rFonts w:ascii="Times New Roman" w:eastAsia="宋体" w:hAnsi="Times New Roman"/>
          <w:szCs w:val="21"/>
        </w:rPr>
        <w:t xml:space="preserve">, </w:t>
      </w:r>
      <w:r w:rsidRPr="00F42E9F">
        <w:rPr>
          <w:rFonts w:ascii="Times New Roman" w:eastAsia="宋体" w:hAnsi="Times New Roman"/>
          <w:i/>
          <w:iCs/>
          <w:szCs w:val="21"/>
        </w:rPr>
        <w:t>Economic Journal</w:t>
      </w:r>
      <w:r w:rsidR="0002185B" w:rsidRPr="00F42E9F">
        <w:rPr>
          <w:rFonts w:ascii="Times New Roman" w:eastAsia="宋体" w:hAnsi="Times New Roman"/>
          <w:szCs w:val="21"/>
        </w:rPr>
        <w:t xml:space="preserve"> </w:t>
      </w:r>
      <w:r w:rsidRPr="00F42E9F">
        <w:rPr>
          <w:rFonts w:ascii="Times New Roman" w:eastAsia="宋体" w:hAnsi="Times New Roman"/>
          <w:szCs w:val="21"/>
        </w:rPr>
        <w:t>49(193):34-51.</w:t>
      </w:r>
    </w:p>
    <w:p w14:paraId="38285279" w14:textId="4661DC08" w:rsidR="00AF5766" w:rsidRPr="00F42E9F" w:rsidRDefault="00AF5766" w:rsidP="00F42E9F">
      <w:pPr>
        <w:ind w:firstLineChars="100" w:firstLine="210"/>
        <w:rPr>
          <w:rFonts w:ascii="Times New Roman" w:eastAsia="宋体" w:hAnsi="Times New Roman"/>
          <w:szCs w:val="21"/>
        </w:rPr>
      </w:pPr>
      <w:r w:rsidRPr="00F42E9F">
        <w:rPr>
          <w:rFonts w:ascii="Times New Roman" w:eastAsia="宋体" w:hAnsi="Times New Roman"/>
          <w:szCs w:val="21"/>
        </w:rPr>
        <w:t>Kravis</w:t>
      </w:r>
      <w:r w:rsidR="00AB3F3F" w:rsidRPr="00F42E9F">
        <w:rPr>
          <w:rFonts w:ascii="Times New Roman" w:eastAsia="宋体" w:hAnsi="Times New Roman"/>
          <w:szCs w:val="21"/>
        </w:rPr>
        <w:t>,</w:t>
      </w:r>
      <w:r w:rsidRPr="00F42E9F">
        <w:rPr>
          <w:rFonts w:ascii="Times New Roman" w:eastAsia="宋体" w:hAnsi="Times New Roman"/>
          <w:szCs w:val="21"/>
        </w:rPr>
        <w:t xml:space="preserve"> I</w:t>
      </w:r>
      <w:r w:rsidR="00AA145A" w:rsidRPr="00F42E9F">
        <w:rPr>
          <w:rFonts w:ascii="Times New Roman" w:eastAsia="宋体" w:hAnsi="Times New Roman"/>
          <w:szCs w:val="21"/>
        </w:rPr>
        <w:t>.</w:t>
      </w:r>
      <w:r w:rsidRPr="00F42E9F">
        <w:rPr>
          <w:rFonts w:ascii="Times New Roman" w:eastAsia="宋体" w:hAnsi="Times New Roman"/>
          <w:szCs w:val="21"/>
        </w:rPr>
        <w:t xml:space="preserve"> B.</w:t>
      </w:r>
      <w:r w:rsidR="00B646F0" w:rsidRPr="00F42E9F">
        <w:rPr>
          <w:rFonts w:ascii="Times New Roman" w:eastAsia="宋体" w:hAnsi="Times New Roman"/>
          <w:szCs w:val="21"/>
        </w:rPr>
        <w:t>(1959),</w:t>
      </w:r>
      <w:r w:rsidRPr="00F42E9F">
        <w:rPr>
          <w:rFonts w:ascii="Times New Roman" w:eastAsia="宋体" w:hAnsi="Times New Roman"/>
          <w:szCs w:val="21"/>
        </w:rPr>
        <w:t xml:space="preserve"> </w:t>
      </w:r>
      <w:r w:rsidR="00B646F0" w:rsidRPr="00F42E9F">
        <w:rPr>
          <w:rFonts w:ascii="Times New Roman" w:eastAsia="宋体" w:hAnsi="Times New Roman"/>
          <w:szCs w:val="21"/>
        </w:rPr>
        <w:t>“</w:t>
      </w:r>
      <w:r w:rsidRPr="00F42E9F">
        <w:rPr>
          <w:rFonts w:ascii="Times New Roman" w:eastAsia="宋体" w:hAnsi="Times New Roman"/>
          <w:szCs w:val="21"/>
        </w:rPr>
        <w:t xml:space="preserve">Relative </w:t>
      </w:r>
      <w:r w:rsidR="00F5003D" w:rsidRPr="00F42E9F">
        <w:rPr>
          <w:rFonts w:ascii="Times New Roman" w:eastAsia="宋体" w:hAnsi="Times New Roman"/>
          <w:szCs w:val="21"/>
        </w:rPr>
        <w:t>i</w:t>
      </w:r>
      <w:r w:rsidRPr="00F42E9F">
        <w:rPr>
          <w:rFonts w:ascii="Times New Roman" w:eastAsia="宋体" w:hAnsi="Times New Roman"/>
          <w:szCs w:val="21"/>
        </w:rPr>
        <w:t xml:space="preserve">ncome </w:t>
      </w:r>
      <w:r w:rsidR="00F5003D" w:rsidRPr="00F42E9F">
        <w:rPr>
          <w:rFonts w:ascii="Times New Roman" w:eastAsia="宋体" w:hAnsi="Times New Roman"/>
          <w:szCs w:val="21"/>
        </w:rPr>
        <w:t>s</w:t>
      </w:r>
      <w:r w:rsidRPr="00F42E9F">
        <w:rPr>
          <w:rFonts w:ascii="Times New Roman" w:eastAsia="宋体" w:hAnsi="Times New Roman"/>
          <w:szCs w:val="21"/>
        </w:rPr>
        <w:t xml:space="preserve">hares in </w:t>
      </w:r>
      <w:r w:rsidR="00F5003D" w:rsidRPr="00F42E9F">
        <w:rPr>
          <w:rFonts w:ascii="Times New Roman" w:eastAsia="宋体" w:hAnsi="Times New Roman"/>
          <w:szCs w:val="21"/>
        </w:rPr>
        <w:t>f</w:t>
      </w:r>
      <w:r w:rsidRPr="00F42E9F">
        <w:rPr>
          <w:rFonts w:ascii="Times New Roman" w:eastAsia="宋体" w:hAnsi="Times New Roman"/>
          <w:szCs w:val="21"/>
        </w:rPr>
        <w:t xml:space="preserve">act and </w:t>
      </w:r>
      <w:r w:rsidR="00F5003D" w:rsidRPr="00F42E9F">
        <w:rPr>
          <w:rFonts w:ascii="Times New Roman" w:eastAsia="宋体" w:hAnsi="Times New Roman"/>
          <w:szCs w:val="21"/>
        </w:rPr>
        <w:t>t</w:t>
      </w:r>
      <w:r w:rsidRPr="00F42E9F">
        <w:rPr>
          <w:rFonts w:ascii="Times New Roman" w:eastAsia="宋体" w:hAnsi="Times New Roman"/>
          <w:szCs w:val="21"/>
        </w:rPr>
        <w:t>heory</w:t>
      </w:r>
      <w:r w:rsidR="00B646F0" w:rsidRPr="00F42E9F">
        <w:rPr>
          <w:rFonts w:ascii="Times New Roman" w:eastAsia="宋体" w:hAnsi="Times New Roman"/>
          <w:szCs w:val="21"/>
        </w:rPr>
        <w:t xml:space="preserve">”, </w:t>
      </w:r>
      <w:r w:rsidRPr="00F42E9F">
        <w:rPr>
          <w:rFonts w:ascii="Times New Roman" w:eastAsia="宋体" w:hAnsi="Times New Roman"/>
          <w:i/>
          <w:iCs/>
          <w:szCs w:val="21"/>
        </w:rPr>
        <w:t>American Economic Review</w:t>
      </w:r>
      <w:r w:rsidR="00B646F0" w:rsidRPr="00F42E9F">
        <w:rPr>
          <w:rFonts w:ascii="Times New Roman" w:eastAsia="宋体" w:hAnsi="Times New Roman"/>
          <w:szCs w:val="21"/>
        </w:rPr>
        <w:t xml:space="preserve"> </w:t>
      </w:r>
      <w:r w:rsidRPr="00F42E9F">
        <w:rPr>
          <w:rFonts w:ascii="Times New Roman" w:eastAsia="宋体" w:hAnsi="Times New Roman"/>
          <w:szCs w:val="21"/>
        </w:rPr>
        <w:t>49(5):917-949.</w:t>
      </w:r>
    </w:p>
    <w:p w14:paraId="7DF0B5D5" w14:textId="3342F91F" w:rsidR="00AF5766" w:rsidRPr="00F42E9F" w:rsidRDefault="00AF5766" w:rsidP="00F42E9F">
      <w:pPr>
        <w:ind w:firstLineChars="100" w:firstLine="210"/>
        <w:rPr>
          <w:rFonts w:ascii="Times New Roman" w:eastAsia="宋体" w:hAnsi="Times New Roman"/>
          <w:szCs w:val="21"/>
        </w:rPr>
      </w:pPr>
      <w:r w:rsidRPr="00F42E9F">
        <w:rPr>
          <w:rFonts w:ascii="Times New Roman" w:eastAsia="宋体" w:hAnsi="Times New Roman"/>
          <w:szCs w:val="21"/>
        </w:rPr>
        <w:t>Krueger</w:t>
      </w:r>
      <w:r w:rsidR="00AB3F3F" w:rsidRPr="00F42E9F">
        <w:rPr>
          <w:rFonts w:ascii="Times New Roman" w:eastAsia="宋体" w:hAnsi="Times New Roman"/>
          <w:szCs w:val="21"/>
        </w:rPr>
        <w:t>,</w:t>
      </w:r>
      <w:r w:rsidRPr="00F42E9F">
        <w:rPr>
          <w:rFonts w:ascii="Times New Roman" w:eastAsia="宋体" w:hAnsi="Times New Roman"/>
          <w:szCs w:val="21"/>
        </w:rPr>
        <w:t xml:space="preserve"> A</w:t>
      </w:r>
      <w:r w:rsidR="00AA145A" w:rsidRPr="00F42E9F">
        <w:rPr>
          <w:rFonts w:ascii="Times New Roman" w:eastAsia="宋体" w:hAnsi="Times New Roman"/>
          <w:szCs w:val="21"/>
        </w:rPr>
        <w:t>.</w:t>
      </w:r>
      <w:r w:rsidRPr="00F42E9F">
        <w:rPr>
          <w:rFonts w:ascii="Times New Roman" w:eastAsia="宋体" w:hAnsi="Times New Roman"/>
          <w:szCs w:val="21"/>
        </w:rPr>
        <w:t xml:space="preserve"> B.</w:t>
      </w:r>
      <w:r w:rsidR="002C443A" w:rsidRPr="00F42E9F">
        <w:rPr>
          <w:rFonts w:ascii="Times New Roman" w:eastAsia="宋体" w:hAnsi="Times New Roman"/>
          <w:szCs w:val="21"/>
        </w:rPr>
        <w:t>(1999), “</w:t>
      </w:r>
      <w:r w:rsidRPr="00F42E9F">
        <w:rPr>
          <w:rFonts w:ascii="Times New Roman" w:eastAsia="宋体" w:hAnsi="Times New Roman"/>
          <w:szCs w:val="21"/>
        </w:rPr>
        <w:t xml:space="preserve">Measuring </w:t>
      </w:r>
      <w:r w:rsidR="00F5003D" w:rsidRPr="00F42E9F">
        <w:rPr>
          <w:rFonts w:ascii="Times New Roman" w:eastAsia="宋体" w:hAnsi="Times New Roman"/>
          <w:szCs w:val="21"/>
        </w:rPr>
        <w:t>l</w:t>
      </w:r>
      <w:r w:rsidRPr="00F42E9F">
        <w:rPr>
          <w:rFonts w:ascii="Times New Roman" w:eastAsia="宋体" w:hAnsi="Times New Roman"/>
          <w:szCs w:val="21"/>
        </w:rPr>
        <w:t>abor</w:t>
      </w:r>
      <w:r w:rsidR="002C443A" w:rsidRPr="00F42E9F">
        <w:rPr>
          <w:rFonts w:ascii="Times New Roman" w:eastAsia="宋体" w:hAnsi="Times New Roman"/>
          <w:szCs w:val="21"/>
        </w:rPr>
        <w:t>’</w:t>
      </w:r>
      <w:r w:rsidRPr="00F42E9F">
        <w:rPr>
          <w:rFonts w:ascii="Times New Roman" w:eastAsia="宋体" w:hAnsi="Times New Roman"/>
          <w:szCs w:val="21"/>
        </w:rPr>
        <w:t xml:space="preserve">s </w:t>
      </w:r>
      <w:r w:rsidR="00F5003D" w:rsidRPr="00F42E9F">
        <w:rPr>
          <w:rFonts w:ascii="Times New Roman" w:eastAsia="宋体" w:hAnsi="Times New Roman"/>
          <w:szCs w:val="21"/>
        </w:rPr>
        <w:t>s</w:t>
      </w:r>
      <w:r w:rsidRPr="00F42E9F">
        <w:rPr>
          <w:rFonts w:ascii="Times New Roman" w:eastAsia="宋体" w:hAnsi="Times New Roman"/>
          <w:szCs w:val="21"/>
        </w:rPr>
        <w:t>hare</w:t>
      </w:r>
      <w:r w:rsidR="002C443A" w:rsidRPr="00F42E9F">
        <w:rPr>
          <w:rFonts w:ascii="Times New Roman" w:eastAsia="宋体" w:hAnsi="Times New Roman"/>
          <w:szCs w:val="21"/>
        </w:rPr>
        <w:t xml:space="preserve">”, </w:t>
      </w:r>
      <w:r w:rsidRPr="00F42E9F">
        <w:rPr>
          <w:rFonts w:ascii="Times New Roman" w:eastAsia="宋体" w:hAnsi="Times New Roman"/>
          <w:i/>
          <w:iCs/>
          <w:szCs w:val="21"/>
        </w:rPr>
        <w:t>American Economic Review</w:t>
      </w:r>
      <w:r w:rsidR="002C443A" w:rsidRPr="00F42E9F">
        <w:rPr>
          <w:rFonts w:ascii="Times New Roman" w:eastAsia="宋体" w:hAnsi="Times New Roman"/>
          <w:szCs w:val="21"/>
        </w:rPr>
        <w:t xml:space="preserve"> </w:t>
      </w:r>
      <w:r w:rsidRPr="00F42E9F">
        <w:rPr>
          <w:rFonts w:ascii="Times New Roman" w:eastAsia="宋体" w:hAnsi="Times New Roman"/>
          <w:szCs w:val="21"/>
        </w:rPr>
        <w:t>89(2):45-51.</w:t>
      </w:r>
    </w:p>
    <w:p w14:paraId="28B39E3D" w14:textId="09BB8B94" w:rsidR="00924541" w:rsidRDefault="00924541" w:rsidP="00BF4F33">
      <w:pPr>
        <w:ind w:firstLineChars="100" w:firstLine="210"/>
        <w:rPr>
          <w:rFonts w:ascii="Times New Roman" w:eastAsia="宋体" w:hAnsi="Times New Roman"/>
          <w:szCs w:val="21"/>
        </w:rPr>
      </w:pPr>
      <w:r w:rsidRPr="00F42E9F">
        <w:rPr>
          <w:rFonts w:ascii="Times New Roman" w:eastAsia="宋体" w:hAnsi="Times New Roman"/>
          <w:szCs w:val="21"/>
        </w:rPr>
        <w:t>Lawrence, R. Z.(2015), “Recent declines in labor’s share in us income: A neoclassical account”, NBER Working Paper</w:t>
      </w:r>
      <w:r w:rsidR="00FB5BFB" w:rsidRPr="00F42E9F">
        <w:rPr>
          <w:rFonts w:ascii="Times New Roman" w:eastAsia="宋体" w:hAnsi="Times New Roman"/>
          <w:szCs w:val="21"/>
        </w:rPr>
        <w:t>, No.21296.</w:t>
      </w:r>
    </w:p>
    <w:p w14:paraId="7AE65586" w14:textId="3C73E204" w:rsidR="00D33B48" w:rsidRPr="00F42E9F" w:rsidRDefault="00D33B48" w:rsidP="00F42E9F">
      <w:pPr>
        <w:ind w:firstLineChars="100" w:firstLine="210"/>
        <w:rPr>
          <w:rFonts w:ascii="Times New Roman" w:eastAsia="宋体" w:hAnsi="Times New Roman"/>
          <w:szCs w:val="21"/>
        </w:rPr>
      </w:pPr>
      <w:r w:rsidRPr="00D33B48">
        <w:rPr>
          <w:rFonts w:ascii="Times New Roman" w:eastAsia="宋体" w:hAnsi="Times New Roman"/>
          <w:szCs w:val="21"/>
        </w:rPr>
        <w:t>Piketty, T.</w:t>
      </w:r>
      <w:r>
        <w:rPr>
          <w:rFonts w:ascii="Times New Roman" w:eastAsia="宋体" w:hAnsi="Times New Roman"/>
          <w:szCs w:val="21"/>
        </w:rPr>
        <w:t xml:space="preserve"> </w:t>
      </w:r>
      <w:r>
        <w:rPr>
          <w:rFonts w:ascii="Times New Roman" w:eastAsia="宋体" w:hAnsi="Times New Roman" w:hint="eastAsia"/>
          <w:szCs w:val="21"/>
        </w:rPr>
        <w:t>et</w:t>
      </w:r>
      <w:r>
        <w:rPr>
          <w:rFonts w:ascii="Times New Roman" w:eastAsia="宋体" w:hAnsi="Times New Roman"/>
          <w:szCs w:val="21"/>
        </w:rPr>
        <w:t xml:space="preserve"> al</w:t>
      </w:r>
      <w:r w:rsidRPr="00D33B48">
        <w:rPr>
          <w:rFonts w:ascii="Times New Roman" w:eastAsia="宋体" w:hAnsi="Times New Roman"/>
          <w:szCs w:val="21"/>
        </w:rPr>
        <w:t>(2018)</w:t>
      </w:r>
      <w:r>
        <w:rPr>
          <w:rFonts w:ascii="Times New Roman" w:eastAsia="宋体" w:hAnsi="Times New Roman"/>
          <w:szCs w:val="21"/>
        </w:rPr>
        <w:t>, “</w:t>
      </w:r>
      <w:r w:rsidRPr="00D33B48">
        <w:rPr>
          <w:rFonts w:ascii="Times New Roman" w:eastAsia="宋体" w:hAnsi="Times New Roman"/>
          <w:szCs w:val="21"/>
        </w:rPr>
        <w:t>Distributional national accounts: methods and estimates for the united states</w:t>
      </w:r>
      <w:r>
        <w:rPr>
          <w:rFonts w:ascii="Times New Roman" w:eastAsia="宋体" w:hAnsi="Times New Roman"/>
          <w:szCs w:val="21"/>
        </w:rPr>
        <w:t>”</w:t>
      </w:r>
      <w:r w:rsidR="008E7ED4">
        <w:rPr>
          <w:rFonts w:ascii="Times New Roman" w:eastAsia="宋体" w:hAnsi="Times New Roman"/>
          <w:szCs w:val="21"/>
        </w:rPr>
        <w:t>,</w:t>
      </w:r>
      <w:r w:rsidRPr="00D33B48">
        <w:rPr>
          <w:rFonts w:ascii="Times New Roman" w:eastAsia="宋体" w:hAnsi="Times New Roman"/>
          <w:szCs w:val="21"/>
        </w:rPr>
        <w:t xml:space="preserve"> Quarterly Journal of Economics</w:t>
      </w:r>
      <w:r w:rsidR="008E7ED4">
        <w:rPr>
          <w:rFonts w:ascii="Times New Roman" w:eastAsia="宋体" w:hAnsi="Times New Roman"/>
          <w:szCs w:val="21"/>
        </w:rPr>
        <w:t xml:space="preserve"> </w:t>
      </w:r>
      <w:r w:rsidRPr="00D33B48">
        <w:rPr>
          <w:rFonts w:ascii="Times New Roman" w:eastAsia="宋体" w:hAnsi="Times New Roman"/>
          <w:szCs w:val="21"/>
        </w:rPr>
        <w:t>133</w:t>
      </w:r>
      <w:r w:rsidR="008E7ED4">
        <w:rPr>
          <w:rFonts w:ascii="Times New Roman" w:eastAsia="宋体" w:hAnsi="Times New Roman"/>
          <w:szCs w:val="21"/>
        </w:rPr>
        <w:t>(2):553-609</w:t>
      </w:r>
      <w:r w:rsidRPr="00D33B48">
        <w:rPr>
          <w:rFonts w:ascii="Times New Roman" w:eastAsia="宋体" w:hAnsi="Times New Roman"/>
          <w:szCs w:val="21"/>
        </w:rPr>
        <w:t>.</w:t>
      </w:r>
    </w:p>
    <w:p w14:paraId="65701FDC" w14:textId="02F079B1" w:rsidR="007539FE" w:rsidRPr="000C1262" w:rsidRDefault="00EC3685" w:rsidP="00F42E9F">
      <w:pPr>
        <w:ind w:firstLineChars="100" w:firstLine="210"/>
        <w:rPr>
          <w:rFonts w:ascii="Times New Roman" w:eastAsia="宋体" w:hAnsi="Times New Roman" w:cs="Times New Roman"/>
          <w:szCs w:val="21"/>
        </w:rPr>
      </w:pPr>
      <w:r w:rsidRPr="00F42E9F">
        <w:rPr>
          <w:rFonts w:ascii="Times New Roman" w:eastAsia="宋体" w:hAnsi="Times New Roman"/>
          <w:szCs w:val="21"/>
        </w:rPr>
        <w:t>Solow, R.</w:t>
      </w:r>
      <w:r w:rsidR="00C16B00" w:rsidRPr="00F42E9F">
        <w:rPr>
          <w:rFonts w:ascii="Times New Roman" w:eastAsia="宋体" w:hAnsi="Times New Roman"/>
          <w:szCs w:val="21"/>
        </w:rPr>
        <w:t xml:space="preserve"> M.</w:t>
      </w:r>
      <w:r w:rsidRPr="00F42E9F">
        <w:rPr>
          <w:rFonts w:ascii="Times New Roman" w:eastAsia="宋体" w:hAnsi="Times New Roman"/>
          <w:szCs w:val="21"/>
        </w:rPr>
        <w:t xml:space="preserve">(1958), “A </w:t>
      </w:r>
      <w:r w:rsidR="00777F75" w:rsidRPr="00F42E9F">
        <w:rPr>
          <w:rFonts w:ascii="Times New Roman" w:eastAsia="宋体" w:hAnsi="Times New Roman"/>
          <w:szCs w:val="21"/>
        </w:rPr>
        <w:t>s</w:t>
      </w:r>
      <w:r w:rsidRPr="00F42E9F">
        <w:rPr>
          <w:rFonts w:ascii="Times New Roman" w:eastAsia="宋体" w:hAnsi="Times New Roman"/>
          <w:szCs w:val="21"/>
        </w:rPr>
        <w:t xml:space="preserve">keptical </w:t>
      </w:r>
      <w:r w:rsidR="00777F75" w:rsidRPr="00F42E9F">
        <w:rPr>
          <w:rFonts w:ascii="Times New Roman" w:eastAsia="宋体" w:hAnsi="Times New Roman"/>
          <w:szCs w:val="21"/>
        </w:rPr>
        <w:t>n</w:t>
      </w:r>
      <w:r w:rsidRPr="00F42E9F">
        <w:rPr>
          <w:rFonts w:ascii="Times New Roman" w:eastAsia="宋体" w:hAnsi="Times New Roman"/>
          <w:szCs w:val="21"/>
        </w:rPr>
        <w:t>ote on the</w:t>
      </w:r>
      <w:r w:rsidR="00777F75" w:rsidRPr="00F42E9F">
        <w:rPr>
          <w:rFonts w:ascii="Times New Roman" w:eastAsia="宋体" w:hAnsi="Times New Roman"/>
          <w:szCs w:val="21"/>
        </w:rPr>
        <w:t xml:space="preserve"> c</w:t>
      </w:r>
      <w:r w:rsidRPr="00F42E9F">
        <w:rPr>
          <w:rFonts w:ascii="Times New Roman" w:eastAsia="宋体" w:hAnsi="Times New Roman"/>
          <w:szCs w:val="21"/>
        </w:rPr>
        <w:t xml:space="preserve">onstancy of </w:t>
      </w:r>
      <w:r w:rsidR="00777F75" w:rsidRPr="00F42E9F">
        <w:rPr>
          <w:rFonts w:ascii="Times New Roman" w:eastAsia="宋体" w:hAnsi="Times New Roman"/>
          <w:szCs w:val="21"/>
        </w:rPr>
        <w:t>r</w:t>
      </w:r>
      <w:r w:rsidRPr="00F42E9F">
        <w:rPr>
          <w:rFonts w:ascii="Times New Roman" w:eastAsia="宋体" w:hAnsi="Times New Roman"/>
          <w:szCs w:val="21"/>
        </w:rPr>
        <w:t xml:space="preserve">elative </w:t>
      </w:r>
      <w:r w:rsidR="00777F75" w:rsidRPr="00F42E9F">
        <w:rPr>
          <w:rFonts w:ascii="Times New Roman" w:eastAsia="宋体" w:hAnsi="Times New Roman"/>
          <w:szCs w:val="21"/>
        </w:rPr>
        <w:t>s</w:t>
      </w:r>
      <w:r w:rsidRPr="00F42E9F">
        <w:rPr>
          <w:rFonts w:ascii="Times New Roman" w:eastAsia="宋体" w:hAnsi="Times New Roman"/>
          <w:szCs w:val="21"/>
        </w:rPr>
        <w:t xml:space="preserve">hares”, </w:t>
      </w:r>
      <w:r w:rsidRPr="00F42E9F">
        <w:rPr>
          <w:rFonts w:ascii="Times New Roman" w:eastAsia="宋体" w:hAnsi="Times New Roman"/>
          <w:i/>
          <w:iCs/>
          <w:szCs w:val="21"/>
        </w:rPr>
        <w:t>American Economic Review</w:t>
      </w:r>
      <w:r w:rsidRPr="00F42E9F">
        <w:rPr>
          <w:rFonts w:ascii="Times New Roman" w:eastAsia="宋体" w:hAnsi="Times New Roman"/>
          <w:szCs w:val="21"/>
        </w:rPr>
        <w:t xml:space="preserve"> 48(4):618-</w:t>
      </w:r>
      <w:r w:rsidR="00C16B00" w:rsidRPr="00F42E9F">
        <w:rPr>
          <w:rFonts w:ascii="Times New Roman" w:eastAsia="宋体" w:hAnsi="Times New Roman"/>
          <w:szCs w:val="21"/>
        </w:rPr>
        <w:t>6</w:t>
      </w:r>
      <w:r w:rsidRPr="00F42E9F">
        <w:rPr>
          <w:rFonts w:ascii="Times New Roman" w:eastAsia="宋体" w:hAnsi="Times New Roman"/>
          <w:szCs w:val="21"/>
        </w:rPr>
        <w:t>31.</w:t>
      </w:r>
      <w:bookmarkEnd w:id="15"/>
    </w:p>
    <w:sectPr w:rsidR="007539FE" w:rsidRPr="000C1262" w:rsidSect="006F5AE7">
      <w:footerReference w:type="default" r:id="rId26"/>
      <w:footerReference w:type="first" r:id="rId27"/>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3935" w14:textId="77777777" w:rsidR="00415A9C" w:rsidRDefault="00415A9C" w:rsidP="009D75D0">
      <w:r>
        <w:separator/>
      </w:r>
    </w:p>
    <w:p w14:paraId="41FF8E08" w14:textId="77777777" w:rsidR="00415A9C" w:rsidRDefault="00415A9C"/>
  </w:endnote>
  <w:endnote w:type="continuationSeparator" w:id="0">
    <w:p w14:paraId="7215A740" w14:textId="77777777" w:rsidR="00415A9C" w:rsidRDefault="00415A9C" w:rsidP="009D75D0">
      <w:r>
        <w:continuationSeparator/>
      </w:r>
    </w:p>
    <w:p w14:paraId="43BE2BAD" w14:textId="77777777" w:rsidR="00415A9C" w:rsidRDefault="00415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563385"/>
      <w:docPartObj>
        <w:docPartGallery w:val="Page Numbers (Bottom of Page)"/>
        <w:docPartUnique/>
      </w:docPartObj>
    </w:sdtPr>
    <w:sdtEndPr>
      <w:rPr>
        <w:rFonts w:ascii="Times New Roman" w:hAnsi="Times New Roman" w:cs="Times New Roman"/>
      </w:rPr>
    </w:sdtEndPr>
    <w:sdtContent>
      <w:p w14:paraId="5A27B135" w14:textId="612841A0" w:rsidR="00AB5D4F" w:rsidRPr="00300B42" w:rsidRDefault="00AB5D4F" w:rsidP="00300B42">
        <w:pPr>
          <w:pStyle w:val="ac"/>
          <w:jc w:val="center"/>
          <w:rPr>
            <w:rFonts w:ascii="Times New Roman" w:hAnsi="Times New Roman" w:cs="Times New Roman"/>
          </w:rPr>
        </w:pPr>
        <w:r w:rsidRPr="00AB5D4F">
          <w:rPr>
            <w:rFonts w:ascii="Times New Roman" w:hAnsi="Times New Roman" w:cs="Times New Roman"/>
          </w:rPr>
          <w:fldChar w:fldCharType="begin"/>
        </w:r>
        <w:r w:rsidRPr="00AB5D4F">
          <w:rPr>
            <w:rFonts w:ascii="Times New Roman" w:hAnsi="Times New Roman" w:cs="Times New Roman"/>
          </w:rPr>
          <w:instrText>PAGE   \* MERGEFORMAT</w:instrText>
        </w:r>
        <w:r w:rsidRPr="00AB5D4F">
          <w:rPr>
            <w:rFonts w:ascii="Times New Roman" w:hAnsi="Times New Roman" w:cs="Times New Roman"/>
          </w:rPr>
          <w:fldChar w:fldCharType="separate"/>
        </w:r>
        <w:r w:rsidRPr="00AB5D4F">
          <w:rPr>
            <w:rFonts w:ascii="Times New Roman" w:hAnsi="Times New Roman" w:cs="Times New Roman"/>
            <w:lang w:val="zh-CN"/>
          </w:rPr>
          <w:t>2</w:t>
        </w:r>
        <w:r w:rsidRPr="00AB5D4F">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510652"/>
      <w:docPartObj>
        <w:docPartGallery w:val="Page Numbers (Bottom of Page)"/>
        <w:docPartUnique/>
      </w:docPartObj>
    </w:sdtPr>
    <w:sdtEndPr>
      <w:rPr>
        <w:rFonts w:ascii="Times New Roman" w:eastAsia="宋体" w:hAnsi="Times New Roman"/>
      </w:rPr>
    </w:sdtEndPr>
    <w:sdtContent>
      <w:p w14:paraId="7DBF7C18" w14:textId="711AA999" w:rsidR="0039103A" w:rsidRPr="00732362" w:rsidRDefault="0039103A">
        <w:pPr>
          <w:pStyle w:val="ac"/>
          <w:jc w:val="center"/>
          <w:rPr>
            <w:rFonts w:ascii="Times New Roman" w:eastAsia="宋体" w:hAnsi="Times New Roman"/>
          </w:rPr>
        </w:pPr>
        <w:r w:rsidRPr="00732362">
          <w:rPr>
            <w:rFonts w:ascii="Times New Roman" w:eastAsia="宋体" w:hAnsi="Times New Roman"/>
          </w:rPr>
          <w:fldChar w:fldCharType="begin"/>
        </w:r>
        <w:r w:rsidRPr="00732362">
          <w:rPr>
            <w:rFonts w:ascii="Times New Roman" w:eastAsia="宋体" w:hAnsi="Times New Roman"/>
          </w:rPr>
          <w:instrText>PAGE   \* MERGEFORMAT</w:instrText>
        </w:r>
        <w:r w:rsidRPr="00732362">
          <w:rPr>
            <w:rFonts w:ascii="Times New Roman" w:eastAsia="宋体" w:hAnsi="Times New Roman"/>
          </w:rPr>
          <w:fldChar w:fldCharType="separate"/>
        </w:r>
        <w:r w:rsidRPr="00732362">
          <w:rPr>
            <w:rFonts w:ascii="Times New Roman" w:eastAsia="宋体" w:hAnsi="Times New Roman"/>
            <w:lang w:val="zh-CN"/>
          </w:rPr>
          <w:t>2</w:t>
        </w:r>
        <w:r w:rsidRPr="00732362">
          <w:rPr>
            <w:rFonts w:ascii="Times New Roman" w:eastAsia="宋体" w:hAnsi="Times New Roman"/>
          </w:rPr>
          <w:fldChar w:fldCharType="end"/>
        </w:r>
      </w:p>
    </w:sdtContent>
  </w:sdt>
  <w:p w14:paraId="5E748EB4" w14:textId="77777777" w:rsidR="00570F69" w:rsidRDefault="00570F69">
    <w:pPr>
      <w:pStyle w:val="ac"/>
    </w:pPr>
  </w:p>
  <w:p w14:paraId="6A8C13F5" w14:textId="77777777" w:rsidR="001653CD" w:rsidRDefault="001653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48AD" w14:textId="77777777" w:rsidR="00415A9C" w:rsidRDefault="00415A9C" w:rsidP="009D75D0">
      <w:r>
        <w:separator/>
      </w:r>
    </w:p>
  </w:footnote>
  <w:footnote w:type="continuationSeparator" w:id="0">
    <w:p w14:paraId="4ABECBE0" w14:textId="77777777" w:rsidR="00415A9C" w:rsidRDefault="00415A9C" w:rsidP="009D75D0">
      <w:r>
        <w:continuationSeparator/>
      </w:r>
    </w:p>
    <w:p w14:paraId="14A03EAC" w14:textId="77777777" w:rsidR="00415A9C" w:rsidRDefault="00415A9C"/>
  </w:footnote>
  <w:footnote w:id="1">
    <w:p w14:paraId="25C3B823" w14:textId="77777777" w:rsidR="00CF786C" w:rsidRPr="00E82BE5" w:rsidRDefault="00CF786C" w:rsidP="00CF786C">
      <w:pPr>
        <w:pStyle w:val="a3"/>
        <w:ind w:firstLineChars="200" w:firstLine="360"/>
        <w:jc w:val="both"/>
        <w:rPr>
          <w:rFonts w:ascii="Times New Roman" w:eastAsia="楷体" w:hAnsi="Times New Roman"/>
        </w:rPr>
      </w:pPr>
      <w:r w:rsidRPr="00E82BE5">
        <w:rPr>
          <w:rStyle w:val="a5"/>
          <w:rFonts w:ascii="Times New Roman" w:eastAsia="楷体" w:hAnsi="Times New Roman" w:cs="Times New Roman"/>
          <w:vertAlign w:val="baseline"/>
        </w:rPr>
        <w:sym w:font="Symbol" w:char="F02A"/>
      </w:r>
      <w:r w:rsidRPr="00E82BE5">
        <w:rPr>
          <w:rFonts w:ascii="Times New Roman" w:eastAsia="楷体" w:hAnsi="Times New Roman" w:cs="Times New Roman" w:hint="eastAsia"/>
        </w:rPr>
        <w:t>刘长庚、柏园杰</w:t>
      </w:r>
      <w:r>
        <w:rPr>
          <w:rFonts w:ascii="Times New Roman" w:eastAsia="楷体" w:hAnsi="Times New Roman" w:cs="Times New Roman" w:hint="eastAsia"/>
        </w:rPr>
        <w:t>（通讯作者）</w:t>
      </w:r>
      <w:r w:rsidRPr="00E82BE5">
        <w:rPr>
          <w:rFonts w:ascii="Times New Roman" w:eastAsia="楷体" w:hAnsi="Times New Roman" w:cs="Times New Roman" w:hint="eastAsia"/>
        </w:rPr>
        <w:t>，湘潭大学商学院，邮政编码：</w:t>
      </w:r>
      <w:r w:rsidRPr="00E82BE5">
        <w:rPr>
          <w:rFonts w:ascii="Times New Roman" w:eastAsia="楷体" w:hAnsi="Times New Roman" w:cs="Times New Roman" w:hint="eastAsia"/>
        </w:rPr>
        <w:t>4</w:t>
      </w:r>
      <w:r w:rsidRPr="00E82BE5">
        <w:rPr>
          <w:rFonts w:ascii="Times New Roman" w:eastAsia="楷体" w:hAnsi="Times New Roman" w:cs="Times New Roman"/>
        </w:rPr>
        <w:t>11105</w:t>
      </w:r>
      <w:r w:rsidRPr="00E82BE5">
        <w:rPr>
          <w:rFonts w:ascii="Times New Roman" w:eastAsia="楷体" w:hAnsi="Times New Roman" w:cs="Times New Roman" w:hint="eastAsia"/>
        </w:rPr>
        <w:t>，电子邮箱：</w:t>
      </w:r>
      <w:r w:rsidRPr="00E82BE5">
        <w:rPr>
          <w:rFonts w:ascii="Times New Roman" w:eastAsia="楷体" w:hAnsi="Times New Roman" w:cs="Times New Roman" w:hint="eastAsia"/>
        </w:rPr>
        <w:t>l</w:t>
      </w:r>
      <w:r w:rsidRPr="00E82BE5">
        <w:rPr>
          <w:rFonts w:ascii="Times New Roman" w:eastAsia="楷体" w:hAnsi="Times New Roman" w:cs="Times New Roman"/>
        </w:rPr>
        <w:t>iugeng@xtu.edu.cn, byj@smail.xtu.edu.cn</w:t>
      </w:r>
      <w:r w:rsidRPr="00E82BE5">
        <w:rPr>
          <w:rFonts w:ascii="Times New Roman" w:eastAsia="楷体" w:hAnsi="Times New Roman" w:cs="Times New Roman" w:hint="eastAsia"/>
        </w:rPr>
        <w:t>。</w:t>
      </w:r>
      <w:r w:rsidRPr="00E82BE5">
        <w:rPr>
          <w:rFonts w:ascii="Times New Roman" w:eastAsia="楷体" w:hAnsi="Times New Roman" w:cs="Times New Roman"/>
        </w:rPr>
        <w:t>基金项目：</w:t>
      </w:r>
      <w:r w:rsidRPr="00E82BE5">
        <w:rPr>
          <w:rFonts w:ascii="Times New Roman" w:eastAsia="楷体" w:hAnsi="Times New Roman" w:cs="Times New Roman" w:hint="eastAsia"/>
        </w:rPr>
        <w:t>国家社会科学基金重大项目“我国劳动收入份额的变化趋势及新时期的对策研究”</w:t>
      </w:r>
      <w:r w:rsidRPr="00E82BE5">
        <w:rPr>
          <w:rFonts w:ascii="Times New Roman" w:eastAsia="楷体" w:hAnsi="Times New Roman" w:cs="Times New Roman"/>
        </w:rPr>
        <w:t>（</w:t>
      </w:r>
      <w:r w:rsidRPr="00E82BE5">
        <w:rPr>
          <w:rFonts w:ascii="Times New Roman" w:eastAsia="楷体" w:hAnsi="Times New Roman" w:cs="Times New Roman"/>
        </w:rPr>
        <w:t>18ZDA065</w:t>
      </w:r>
      <w:r w:rsidRPr="00E82BE5">
        <w:rPr>
          <w:rFonts w:ascii="Times New Roman" w:eastAsia="楷体" w:hAnsi="Times New Roman" w:cs="Times New Roman"/>
        </w:rPr>
        <w:t>）</w:t>
      </w:r>
      <w:r>
        <w:rPr>
          <w:rFonts w:ascii="Times New Roman" w:eastAsia="楷体" w:hAnsi="Times New Roman" w:cs="Times New Roman" w:hint="eastAsia"/>
        </w:rPr>
        <w:t>；</w:t>
      </w:r>
      <w:r w:rsidRPr="00E82BE5">
        <w:rPr>
          <w:rFonts w:ascii="Times New Roman" w:eastAsia="楷体" w:hAnsi="Times New Roman" w:cs="Times New Roman" w:hint="eastAsia"/>
        </w:rPr>
        <w:t>湖南省研究生科研创新重点项目“我国劳动收入份额波动机制研究”</w:t>
      </w:r>
      <w:r w:rsidRPr="00E82BE5">
        <w:rPr>
          <w:rFonts w:ascii="Times New Roman" w:eastAsia="楷体" w:hAnsi="Times New Roman" w:cs="Times New Roman"/>
        </w:rPr>
        <w:t>（</w:t>
      </w:r>
      <w:r w:rsidRPr="00E82BE5">
        <w:rPr>
          <w:rFonts w:ascii="Times New Roman" w:eastAsia="楷体" w:hAnsi="Times New Roman" w:cs="Times New Roman"/>
        </w:rPr>
        <w:t>CX20190416</w:t>
      </w:r>
      <w:r w:rsidRPr="00E82BE5">
        <w:rPr>
          <w:rFonts w:ascii="Times New Roman" w:eastAsia="楷体" w:hAnsi="Times New Roman" w:cs="Times New Roman"/>
        </w:rPr>
        <w:t>）</w:t>
      </w:r>
      <w:r w:rsidRPr="00E82BE5">
        <w:rPr>
          <w:rFonts w:ascii="Times New Roman" w:eastAsia="楷体" w:hAnsi="Times New Roman" w:cs="Times New Roman" w:hint="eastAsia"/>
        </w:rPr>
        <w:t>。感谢匿名审稿专家的宝贵意见，文责自负。</w:t>
      </w:r>
    </w:p>
  </w:footnote>
  <w:footnote w:id="2">
    <w:p w14:paraId="6EFEB6D9" w14:textId="76C81562" w:rsidR="00B5157B" w:rsidRDefault="00B5157B" w:rsidP="00783D94">
      <w:pPr>
        <w:pStyle w:val="a3"/>
        <w:ind w:firstLineChars="200" w:firstLine="360"/>
        <w:jc w:val="both"/>
      </w:pPr>
      <w:r w:rsidRPr="00316E88">
        <w:rPr>
          <w:rStyle w:val="a5"/>
          <w:rFonts w:ascii="Times New Roman" w:eastAsia="宋体" w:hAnsi="Times New Roman"/>
          <w:vertAlign w:val="baseline"/>
        </w:rPr>
        <w:footnoteRef/>
      </w:r>
      <w:r w:rsidRPr="00894217">
        <w:rPr>
          <w:rFonts w:ascii="Times New Roman" w:eastAsia="宋体" w:hAnsi="Times New Roman" w:cs="Times New Roman" w:hint="eastAsia"/>
        </w:rPr>
        <w:t>作者根据国家统计局</w:t>
      </w:r>
      <w:r w:rsidR="002738AA">
        <w:rPr>
          <w:rFonts w:ascii="Times New Roman" w:eastAsia="宋体" w:hAnsi="Times New Roman" w:cs="Times New Roman" w:hint="eastAsia"/>
        </w:rPr>
        <w:t>网站地区年度数据中</w:t>
      </w:r>
      <w:r w:rsidR="009C4CAC">
        <w:rPr>
          <w:rFonts w:ascii="Times New Roman" w:eastAsia="宋体" w:hAnsi="Times New Roman" w:cs="Times New Roman" w:hint="eastAsia"/>
        </w:rPr>
        <w:t>2</w:t>
      </w:r>
      <w:r w:rsidR="009C4CAC">
        <w:rPr>
          <w:rFonts w:ascii="Times New Roman" w:eastAsia="宋体" w:hAnsi="Times New Roman" w:cs="Times New Roman"/>
        </w:rPr>
        <w:t>000</w:t>
      </w:r>
      <w:r w:rsidR="009C4CAC">
        <w:rPr>
          <w:rFonts w:ascii="Times New Roman" w:eastAsia="宋体" w:hAnsi="Times New Roman" w:cs="Times New Roman" w:hint="eastAsia"/>
        </w:rPr>
        <w:t>—</w:t>
      </w:r>
      <w:r w:rsidR="009C4CAC">
        <w:rPr>
          <w:rFonts w:ascii="Times New Roman" w:eastAsia="宋体" w:hAnsi="Times New Roman" w:cs="Times New Roman"/>
        </w:rPr>
        <w:t>2017</w:t>
      </w:r>
      <w:r w:rsidR="009C4CAC">
        <w:rPr>
          <w:rFonts w:ascii="Times New Roman" w:eastAsia="宋体" w:hAnsi="Times New Roman" w:cs="Times New Roman" w:hint="eastAsia"/>
        </w:rPr>
        <w:t>年</w:t>
      </w:r>
      <w:r w:rsidR="00621CDC" w:rsidRPr="00621CDC">
        <w:rPr>
          <w:rFonts w:ascii="Times New Roman" w:eastAsia="宋体" w:hAnsi="Times New Roman" w:cs="Times New Roman" w:hint="eastAsia"/>
        </w:rPr>
        <w:t>收入法地区生产总值数据</w:t>
      </w:r>
      <w:r w:rsidRPr="00894217">
        <w:rPr>
          <w:rFonts w:ascii="Times New Roman" w:eastAsia="宋体" w:hAnsi="Times New Roman" w:cs="Times New Roman"/>
        </w:rPr>
        <w:t>测算</w:t>
      </w:r>
      <w:r w:rsidR="002738AA">
        <w:rPr>
          <w:rFonts w:ascii="Times New Roman" w:eastAsia="宋体" w:hAnsi="Times New Roman" w:cs="Times New Roman" w:hint="eastAsia"/>
        </w:rPr>
        <w:t>得到</w:t>
      </w:r>
      <w:r w:rsidRPr="00894217">
        <w:rPr>
          <w:rFonts w:ascii="Times New Roman" w:eastAsia="宋体" w:hAnsi="Times New Roman" w:cs="Times New Roman"/>
        </w:rPr>
        <w:t>，分子为劳动者报酬，分母为</w:t>
      </w:r>
      <w:r>
        <w:rPr>
          <w:rFonts w:ascii="Times New Roman" w:eastAsia="宋体" w:hAnsi="Times New Roman" w:cs="Times New Roman" w:hint="eastAsia"/>
        </w:rPr>
        <w:t>国内生产总值。</w:t>
      </w:r>
    </w:p>
  </w:footnote>
  <w:footnote w:id="3">
    <w:p w14:paraId="69A4C1F2" w14:textId="696EE0B1" w:rsidR="002C0845" w:rsidRPr="002C0845" w:rsidRDefault="002C0845" w:rsidP="002C0845">
      <w:pPr>
        <w:pStyle w:val="afa"/>
      </w:pPr>
      <w:r w:rsidRPr="002C0845">
        <w:footnoteRef/>
      </w:r>
      <w:r w:rsidR="006C2B0E" w:rsidRPr="006C2B0E">
        <w:rPr>
          <w:rFonts w:hint="eastAsia"/>
        </w:rPr>
        <w:t>皮凯蒂（</w:t>
      </w:r>
      <w:r w:rsidR="006C2B0E" w:rsidRPr="006C2B0E">
        <w:t>2014</w:t>
      </w:r>
      <w:r w:rsidR="006C2B0E" w:rsidRPr="006C2B0E">
        <w:t>）</w:t>
      </w:r>
      <w:r w:rsidR="005535AF">
        <w:rPr>
          <w:rFonts w:hint="eastAsia"/>
        </w:rPr>
        <w:t>计算</w:t>
      </w:r>
      <w:r w:rsidR="00917009">
        <w:rPr>
          <w:rFonts w:hint="eastAsia"/>
        </w:rPr>
        <w:t>的</w:t>
      </w:r>
      <w:r w:rsidR="006C2B0E">
        <w:rPr>
          <w:rFonts w:hint="eastAsia"/>
        </w:rPr>
        <w:t>法、英等国劳动收入份额</w:t>
      </w:r>
      <w:r w:rsidR="004256AF">
        <w:rPr>
          <w:rFonts w:hint="eastAsia"/>
        </w:rPr>
        <w:t>最新年份为</w:t>
      </w:r>
      <w:r w:rsidR="006C2B0E">
        <w:rPr>
          <w:rFonts w:hint="eastAsia"/>
        </w:rPr>
        <w:t>2</w:t>
      </w:r>
      <w:r w:rsidR="006C2B0E">
        <w:t>011</w:t>
      </w:r>
      <w:r w:rsidR="006C2B0E">
        <w:rPr>
          <w:rFonts w:hint="eastAsia"/>
        </w:rPr>
        <w:t>年，为</w:t>
      </w:r>
      <w:r w:rsidR="00A344DA">
        <w:rPr>
          <w:rFonts w:hint="eastAsia"/>
        </w:rPr>
        <w:t>分析近年来的差异，本文使用</w:t>
      </w:r>
      <w:r w:rsidR="006C2B0E" w:rsidRPr="006C2B0E">
        <w:t>世界不平等数据库</w:t>
      </w:r>
      <w:r w:rsidR="00D55C67">
        <w:rPr>
          <w:rFonts w:hint="eastAsia"/>
        </w:rPr>
        <w:t>同口径</w:t>
      </w:r>
      <w:r w:rsidR="00A344DA">
        <w:rPr>
          <w:rFonts w:hint="eastAsia"/>
        </w:rPr>
        <w:t>拓展</w:t>
      </w:r>
      <w:r w:rsidR="002F7F24">
        <w:rPr>
          <w:rFonts w:hint="eastAsia"/>
        </w:rPr>
        <w:t>分析</w:t>
      </w:r>
      <w:r w:rsidR="00A344DA">
        <w:rPr>
          <w:rFonts w:hint="eastAsia"/>
        </w:rPr>
        <w:t>了</w:t>
      </w:r>
      <w:r w:rsidR="00A344DA">
        <w:rPr>
          <w:rFonts w:hint="eastAsia"/>
        </w:rPr>
        <w:t>2</w:t>
      </w:r>
      <w:r w:rsidR="00A344DA">
        <w:t>012</w:t>
      </w:r>
      <w:r w:rsidR="00A344DA">
        <w:rPr>
          <w:rFonts w:hint="eastAsia"/>
        </w:rPr>
        <w:t>—</w:t>
      </w:r>
      <w:r w:rsidR="00A344DA">
        <w:rPr>
          <w:rFonts w:hint="eastAsia"/>
        </w:rPr>
        <w:t>2</w:t>
      </w:r>
      <w:r w:rsidR="00A344DA">
        <w:t>020</w:t>
      </w:r>
      <w:r w:rsidR="00A344DA">
        <w:rPr>
          <w:rFonts w:hint="eastAsia"/>
        </w:rPr>
        <w:t>年</w:t>
      </w:r>
      <w:r w:rsidR="00DF5E2D">
        <w:rPr>
          <w:rFonts w:hint="eastAsia"/>
        </w:rPr>
        <w:t>的劳动收入份额。</w:t>
      </w:r>
    </w:p>
  </w:footnote>
  <w:footnote w:id="4">
    <w:p w14:paraId="7F6FF42A" w14:textId="77777777" w:rsidR="001E5A6E" w:rsidRPr="00767942" w:rsidRDefault="001E5A6E" w:rsidP="001E5A6E">
      <w:pPr>
        <w:pStyle w:val="afa"/>
      </w:pPr>
      <w:r w:rsidRPr="00A70043">
        <w:footnoteRef/>
      </w:r>
      <w:r>
        <w:rPr>
          <w:rFonts w:hint="eastAsia"/>
        </w:rPr>
        <w:t>1</w:t>
      </w:r>
      <w:r>
        <w:t>978</w:t>
      </w:r>
      <w:r>
        <w:rPr>
          <w:rFonts w:hint="eastAsia"/>
        </w:rPr>
        <w:t>—</w:t>
      </w:r>
      <w:r>
        <w:rPr>
          <w:rFonts w:hint="eastAsia"/>
        </w:rPr>
        <w:t>2</w:t>
      </w:r>
      <w:r>
        <w:t>020</w:t>
      </w:r>
      <w:r>
        <w:rPr>
          <w:rFonts w:hint="eastAsia"/>
        </w:rPr>
        <w:t>年中国劳动收入份额均值为使用</w:t>
      </w:r>
      <w:r w:rsidRPr="00A70043">
        <w:t>1978—2017</w:t>
      </w:r>
      <w:r w:rsidRPr="00A70043">
        <w:t>年收入法</w:t>
      </w:r>
      <w:r w:rsidRPr="00A70043">
        <w:t>GDP</w:t>
      </w:r>
      <w:r w:rsidRPr="00A70043">
        <w:t>、</w:t>
      </w:r>
      <w:r w:rsidRPr="00A70043">
        <w:t>1992—20</w:t>
      </w:r>
      <w:r>
        <w:t>20</w:t>
      </w:r>
      <w:r w:rsidRPr="00A70043">
        <w:t>年资金流量表、</w:t>
      </w:r>
      <w:r w:rsidRPr="00A70043">
        <w:t>1987—</w:t>
      </w:r>
      <w:r>
        <w:t>2020</w:t>
      </w:r>
      <w:r w:rsidRPr="00A70043">
        <w:t>年投入产出表</w:t>
      </w:r>
      <w:r>
        <w:rPr>
          <w:rFonts w:hint="eastAsia"/>
        </w:rPr>
        <w:t>计算的劳动收入份额均值。</w:t>
      </w:r>
    </w:p>
  </w:footnote>
  <w:footnote w:id="5">
    <w:p w14:paraId="097EBF2A" w14:textId="1DC70567" w:rsidR="00A915E2" w:rsidRPr="00A915E2" w:rsidRDefault="00A915E2" w:rsidP="00396C3F">
      <w:pPr>
        <w:pStyle w:val="afa"/>
      </w:pPr>
      <w:r w:rsidRPr="00396C3F">
        <w:rPr>
          <w:rStyle w:val="a5"/>
          <w:vertAlign w:val="baseline"/>
        </w:rPr>
        <w:footnoteRef/>
      </w:r>
      <w:r w:rsidR="00396C3F">
        <w:rPr>
          <w:rFonts w:hint="eastAsia"/>
        </w:rPr>
        <w:t>国家</w:t>
      </w:r>
      <w:r w:rsidRPr="00396C3F">
        <w:rPr>
          <w:rFonts w:hint="eastAsia"/>
        </w:rPr>
        <w:t>统计局网站地区年度数据</w:t>
      </w:r>
      <w:r w:rsidR="005B353C">
        <w:rPr>
          <w:rFonts w:hint="eastAsia"/>
        </w:rPr>
        <w:t>中的</w:t>
      </w:r>
      <w:r w:rsidR="00433DCC">
        <w:rPr>
          <w:rFonts w:hint="eastAsia"/>
        </w:rPr>
        <w:t>收入法</w:t>
      </w:r>
      <w:r w:rsidR="005B353C">
        <w:rPr>
          <w:rFonts w:hint="eastAsia"/>
        </w:rPr>
        <w:t>地区生产总值数据</w:t>
      </w:r>
      <w:r w:rsidRPr="00396C3F">
        <w:rPr>
          <w:rFonts w:hint="eastAsia"/>
        </w:rPr>
        <w:t>。</w:t>
      </w:r>
    </w:p>
  </w:footnote>
  <w:footnote w:id="6">
    <w:p w14:paraId="5CAA8617" w14:textId="39AB4F88" w:rsidR="0019354B" w:rsidRPr="00E959FE" w:rsidRDefault="0019354B" w:rsidP="00E959FE">
      <w:pPr>
        <w:pStyle w:val="a3"/>
        <w:ind w:firstLineChars="200" w:firstLine="360"/>
        <w:jc w:val="both"/>
        <w:rPr>
          <w:rFonts w:ascii="Times New Roman" w:eastAsia="宋体" w:hAnsi="Times New Roman"/>
          <w:szCs w:val="21"/>
        </w:rPr>
      </w:pPr>
      <w:r w:rsidRPr="009361C0">
        <w:rPr>
          <w:rFonts w:ascii="Times New Roman" w:eastAsia="宋体" w:hAnsi="Times New Roman"/>
          <w:szCs w:val="21"/>
        </w:rPr>
        <w:footnoteRef/>
      </w:r>
      <w:r w:rsidR="00822EF0" w:rsidRPr="00385FE3">
        <w:rPr>
          <w:rFonts w:ascii="Times New Roman" w:eastAsia="宋体" w:hAnsi="Times New Roman"/>
          <w:szCs w:val="21"/>
        </w:rPr>
        <w:t>19</w:t>
      </w:r>
      <w:r w:rsidR="0024478B" w:rsidRPr="00385FE3">
        <w:rPr>
          <w:rFonts w:ascii="Times New Roman" w:eastAsia="宋体" w:hAnsi="Times New Roman"/>
          <w:szCs w:val="21"/>
        </w:rPr>
        <w:t>78</w:t>
      </w:r>
      <w:r w:rsidR="00822EF0" w:rsidRPr="00385FE3">
        <w:rPr>
          <w:rFonts w:ascii="Times New Roman" w:eastAsia="宋体" w:hAnsi="Times New Roman" w:hint="eastAsia"/>
          <w:szCs w:val="21"/>
        </w:rPr>
        <w:t>—</w:t>
      </w:r>
      <w:r w:rsidR="00822EF0" w:rsidRPr="00385FE3">
        <w:rPr>
          <w:rFonts w:ascii="Times New Roman" w:eastAsia="宋体" w:hAnsi="Times New Roman"/>
          <w:szCs w:val="21"/>
        </w:rPr>
        <w:t>2003</w:t>
      </w:r>
      <w:r w:rsidR="00822EF0" w:rsidRPr="00385FE3">
        <w:rPr>
          <w:rFonts w:ascii="Times New Roman" w:eastAsia="宋体" w:hAnsi="Times New Roman" w:hint="eastAsia"/>
          <w:szCs w:val="21"/>
        </w:rPr>
        <w:t>年劳动者报酬指标解释</w:t>
      </w:r>
      <w:r w:rsidR="005F677A" w:rsidRPr="00385FE3">
        <w:rPr>
          <w:rFonts w:ascii="Times New Roman" w:eastAsia="宋体" w:hAnsi="Times New Roman" w:hint="eastAsia"/>
          <w:szCs w:val="21"/>
        </w:rPr>
        <w:t>来自</w:t>
      </w:r>
      <w:r w:rsidR="00364FBF" w:rsidRPr="00AC2BA9">
        <w:rPr>
          <w:rFonts w:ascii="Times New Roman" w:eastAsia="宋体" w:hAnsi="Times New Roman" w:hint="eastAsia"/>
          <w:szCs w:val="21"/>
        </w:rPr>
        <w:t>《中国国内生产总值核算历史资料：</w:t>
      </w:r>
      <w:r w:rsidR="00364FBF" w:rsidRPr="00AC2BA9">
        <w:rPr>
          <w:rFonts w:ascii="Times New Roman" w:eastAsia="宋体" w:hAnsi="Times New Roman"/>
          <w:szCs w:val="21"/>
        </w:rPr>
        <w:t>1952—1995</w:t>
      </w:r>
      <w:r w:rsidR="00364FBF" w:rsidRPr="00AC2BA9">
        <w:rPr>
          <w:rFonts w:ascii="Times New Roman" w:eastAsia="宋体" w:hAnsi="Times New Roman" w:hint="eastAsia"/>
          <w:szCs w:val="21"/>
        </w:rPr>
        <w:t>》</w:t>
      </w:r>
      <w:r w:rsidR="00364FBF" w:rsidRPr="003348B0">
        <w:rPr>
          <w:rFonts w:ascii="Times New Roman" w:eastAsia="宋体" w:hAnsi="Times New Roman"/>
          <w:szCs w:val="21"/>
        </w:rPr>
        <w:t>《中国国内生产总值核算历史资料（</w:t>
      </w:r>
      <w:r w:rsidR="00364FBF" w:rsidRPr="003348B0">
        <w:rPr>
          <w:rFonts w:ascii="Times New Roman" w:eastAsia="宋体" w:hAnsi="Times New Roman"/>
          <w:szCs w:val="21"/>
        </w:rPr>
        <w:t>1952</w:t>
      </w:r>
      <w:r w:rsidR="00364FBF" w:rsidRPr="003348B0">
        <w:rPr>
          <w:rFonts w:ascii="Times New Roman" w:eastAsia="宋体" w:hAnsi="Times New Roman"/>
          <w:szCs w:val="21"/>
        </w:rPr>
        <w:t>－</w:t>
      </w:r>
      <w:r w:rsidR="00364FBF" w:rsidRPr="003348B0">
        <w:rPr>
          <w:rFonts w:ascii="Times New Roman" w:eastAsia="宋体" w:hAnsi="Times New Roman"/>
          <w:szCs w:val="21"/>
        </w:rPr>
        <w:t>2004</w:t>
      </w:r>
      <w:r w:rsidR="00364FBF" w:rsidRPr="003348B0">
        <w:rPr>
          <w:rFonts w:ascii="Times New Roman" w:eastAsia="宋体" w:hAnsi="Times New Roman"/>
          <w:szCs w:val="21"/>
        </w:rPr>
        <w:t>）》</w:t>
      </w:r>
      <w:r w:rsidR="002C411E" w:rsidRPr="00385FE3">
        <w:rPr>
          <w:rFonts w:ascii="Times New Roman" w:eastAsia="宋体" w:hAnsi="Times New Roman" w:hint="eastAsia"/>
          <w:szCs w:val="21"/>
        </w:rPr>
        <w:t>，</w:t>
      </w:r>
      <w:r w:rsidR="002C411E" w:rsidRPr="00385FE3">
        <w:rPr>
          <w:rFonts w:ascii="Times New Roman" w:eastAsia="宋体" w:hAnsi="Times New Roman"/>
          <w:szCs w:val="21"/>
        </w:rPr>
        <w:t>2009</w:t>
      </w:r>
      <w:r w:rsidR="00E80785">
        <w:rPr>
          <w:rFonts w:ascii="Times New Roman" w:eastAsia="宋体" w:hAnsi="Times New Roman" w:hint="eastAsia"/>
          <w:szCs w:val="21"/>
        </w:rPr>
        <w:t>—</w:t>
      </w:r>
      <w:r w:rsidR="00E80785">
        <w:rPr>
          <w:rFonts w:ascii="Times New Roman" w:eastAsia="宋体" w:hAnsi="Times New Roman" w:hint="eastAsia"/>
          <w:szCs w:val="21"/>
        </w:rPr>
        <w:t>2</w:t>
      </w:r>
      <w:r w:rsidR="00E80785">
        <w:rPr>
          <w:rFonts w:ascii="Times New Roman" w:eastAsia="宋体" w:hAnsi="Times New Roman"/>
          <w:szCs w:val="21"/>
        </w:rPr>
        <w:t>012</w:t>
      </w:r>
      <w:r w:rsidR="00E80785">
        <w:rPr>
          <w:rFonts w:ascii="Times New Roman" w:eastAsia="宋体" w:hAnsi="Times New Roman" w:hint="eastAsia"/>
          <w:szCs w:val="21"/>
        </w:rPr>
        <w:t>年、</w:t>
      </w:r>
      <w:r w:rsidR="00E80785">
        <w:rPr>
          <w:rFonts w:ascii="Times New Roman" w:eastAsia="宋体" w:hAnsi="Times New Roman" w:hint="eastAsia"/>
          <w:szCs w:val="21"/>
        </w:rPr>
        <w:t>2</w:t>
      </w:r>
      <w:r w:rsidR="00E80785">
        <w:rPr>
          <w:rFonts w:ascii="Times New Roman" w:eastAsia="宋体" w:hAnsi="Times New Roman"/>
          <w:szCs w:val="21"/>
        </w:rPr>
        <w:t>014</w:t>
      </w:r>
      <w:r w:rsidR="002C411E" w:rsidRPr="00385FE3">
        <w:rPr>
          <w:rFonts w:ascii="Times New Roman" w:eastAsia="宋体" w:hAnsi="Times New Roman" w:hint="eastAsia"/>
          <w:szCs w:val="21"/>
        </w:rPr>
        <w:t>—</w:t>
      </w:r>
      <w:r w:rsidR="002C411E" w:rsidRPr="00385FE3">
        <w:rPr>
          <w:rFonts w:ascii="Times New Roman" w:eastAsia="宋体" w:hAnsi="Times New Roman"/>
          <w:szCs w:val="21"/>
        </w:rPr>
        <w:t>2017</w:t>
      </w:r>
      <w:r w:rsidR="002C411E" w:rsidRPr="00385FE3">
        <w:rPr>
          <w:rFonts w:ascii="Times New Roman" w:eastAsia="宋体" w:hAnsi="Times New Roman" w:hint="eastAsia"/>
          <w:szCs w:val="21"/>
        </w:rPr>
        <w:t>年</w:t>
      </w:r>
      <w:r w:rsidR="005F677A" w:rsidRPr="00385FE3">
        <w:rPr>
          <w:rFonts w:ascii="Times New Roman" w:eastAsia="宋体" w:hAnsi="Times New Roman" w:hint="eastAsia"/>
          <w:szCs w:val="21"/>
        </w:rPr>
        <w:t>劳动者报酬指标解释来自</w:t>
      </w:r>
      <w:r w:rsidR="002C411E" w:rsidRPr="003348B0">
        <w:rPr>
          <w:rFonts w:ascii="Times New Roman" w:eastAsia="宋体" w:hAnsi="Times New Roman"/>
          <w:szCs w:val="21"/>
        </w:rPr>
        <w:t>《中国非经济普查年度国内生产总值核算方法（</w:t>
      </w:r>
      <w:r w:rsidR="002C411E" w:rsidRPr="003348B0">
        <w:rPr>
          <w:rFonts w:ascii="Times New Roman" w:eastAsia="宋体" w:hAnsi="Times New Roman"/>
          <w:szCs w:val="21"/>
        </w:rPr>
        <w:t>2010</w:t>
      </w:r>
      <w:r w:rsidR="002C411E" w:rsidRPr="003348B0">
        <w:rPr>
          <w:rFonts w:ascii="Times New Roman" w:eastAsia="宋体" w:hAnsi="Times New Roman"/>
          <w:szCs w:val="21"/>
        </w:rPr>
        <w:t>年修订）》</w:t>
      </w:r>
      <w:r w:rsidR="005F677A">
        <w:rPr>
          <w:rFonts w:ascii="Times New Roman" w:eastAsia="宋体" w:hAnsi="Times New Roman" w:hint="eastAsia"/>
          <w:szCs w:val="21"/>
        </w:rPr>
        <w:t>。因此，</w:t>
      </w:r>
      <w:r w:rsidR="005F677A">
        <w:rPr>
          <w:rFonts w:ascii="Times New Roman" w:eastAsia="宋体" w:hAnsi="Times New Roman" w:hint="eastAsia"/>
          <w:szCs w:val="21"/>
        </w:rPr>
        <w:t>1</w:t>
      </w:r>
      <w:r w:rsidR="005F677A">
        <w:rPr>
          <w:rFonts w:ascii="Times New Roman" w:eastAsia="宋体" w:hAnsi="Times New Roman"/>
          <w:szCs w:val="21"/>
        </w:rPr>
        <w:t>978</w:t>
      </w:r>
      <w:r w:rsidR="005F677A">
        <w:rPr>
          <w:rFonts w:ascii="Times New Roman" w:eastAsia="宋体" w:hAnsi="Times New Roman" w:hint="eastAsia"/>
          <w:szCs w:val="21"/>
        </w:rPr>
        <w:t>—</w:t>
      </w:r>
      <w:r w:rsidR="005F677A">
        <w:rPr>
          <w:rFonts w:ascii="Times New Roman" w:eastAsia="宋体" w:hAnsi="Times New Roman" w:hint="eastAsia"/>
          <w:szCs w:val="21"/>
        </w:rPr>
        <w:t>2</w:t>
      </w:r>
      <w:r w:rsidR="005F677A">
        <w:rPr>
          <w:rFonts w:ascii="Times New Roman" w:eastAsia="宋体" w:hAnsi="Times New Roman"/>
          <w:szCs w:val="21"/>
        </w:rPr>
        <w:t>003</w:t>
      </w:r>
      <w:r w:rsidR="005F677A">
        <w:rPr>
          <w:rFonts w:ascii="Times New Roman" w:eastAsia="宋体" w:hAnsi="Times New Roman" w:hint="eastAsia"/>
          <w:szCs w:val="21"/>
        </w:rPr>
        <w:t>年、</w:t>
      </w:r>
      <w:r w:rsidR="005F677A">
        <w:rPr>
          <w:rFonts w:ascii="Times New Roman" w:eastAsia="宋体" w:hAnsi="Times New Roman" w:hint="eastAsia"/>
          <w:szCs w:val="21"/>
        </w:rPr>
        <w:t>2</w:t>
      </w:r>
      <w:r w:rsidR="005F677A">
        <w:rPr>
          <w:rFonts w:ascii="Times New Roman" w:eastAsia="宋体" w:hAnsi="Times New Roman"/>
          <w:szCs w:val="21"/>
        </w:rPr>
        <w:t>009</w:t>
      </w:r>
      <w:r w:rsidR="005F677A">
        <w:rPr>
          <w:rFonts w:ascii="Times New Roman" w:eastAsia="宋体" w:hAnsi="Times New Roman" w:hint="eastAsia"/>
          <w:szCs w:val="21"/>
        </w:rPr>
        <w:t>—</w:t>
      </w:r>
      <w:r w:rsidR="005F677A">
        <w:rPr>
          <w:rFonts w:ascii="Times New Roman" w:eastAsia="宋体" w:hAnsi="Times New Roman" w:hint="eastAsia"/>
          <w:szCs w:val="21"/>
        </w:rPr>
        <w:t>2</w:t>
      </w:r>
      <w:r w:rsidR="005F677A">
        <w:rPr>
          <w:rFonts w:ascii="Times New Roman" w:eastAsia="宋体" w:hAnsi="Times New Roman"/>
          <w:szCs w:val="21"/>
        </w:rPr>
        <w:t>017</w:t>
      </w:r>
      <w:r w:rsidR="005F677A">
        <w:rPr>
          <w:rFonts w:ascii="Times New Roman" w:eastAsia="宋体" w:hAnsi="Times New Roman" w:hint="eastAsia"/>
          <w:szCs w:val="21"/>
        </w:rPr>
        <w:t>年</w:t>
      </w:r>
      <w:r w:rsidR="003010CB" w:rsidRPr="00385FE3">
        <w:rPr>
          <w:rFonts w:ascii="Times New Roman" w:eastAsia="宋体" w:hAnsi="Times New Roman" w:hint="eastAsia"/>
          <w:szCs w:val="21"/>
        </w:rPr>
        <w:t>个体户业主收入的</w:t>
      </w:r>
      <w:r w:rsidR="003010CB" w:rsidRPr="006A2297">
        <w:rPr>
          <w:rFonts w:ascii="Times New Roman" w:eastAsia="宋体" w:hAnsi="Times New Roman" w:hint="eastAsia"/>
          <w:szCs w:val="21"/>
        </w:rPr>
        <w:t>划分方式</w:t>
      </w:r>
      <w:r w:rsidR="005F677A">
        <w:rPr>
          <w:rFonts w:ascii="Times New Roman" w:eastAsia="宋体" w:hAnsi="Times New Roman" w:hint="eastAsia"/>
          <w:szCs w:val="21"/>
        </w:rPr>
        <w:t>均为</w:t>
      </w:r>
      <w:r w:rsidR="002C411E" w:rsidRPr="003348B0">
        <w:rPr>
          <w:rFonts w:ascii="Times New Roman" w:eastAsia="宋体" w:hAnsi="Times New Roman" w:hint="eastAsia"/>
          <w:szCs w:val="21"/>
        </w:rPr>
        <w:t>：“对于个体经济来说，业主的劳动者报酬和经营利润不易区分，这两部分都视为劳动者报酬。</w:t>
      </w:r>
      <w:r w:rsidR="002C411E">
        <w:rPr>
          <w:rFonts w:ascii="Times New Roman" w:eastAsia="宋体" w:hAnsi="Times New Roman" w:hint="eastAsia"/>
          <w:szCs w:val="21"/>
        </w:rPr>
        <w:t>”</w:t>
      </w:r>
    </w:p>
  </w:footnote>
  <w:footnote w:id="7">
    <w:p w14:paraId="054EDF15" w14:textId="08392002" w:rsidR="005651FB" w:rsidRPr="00E959FE" w:rsidRDefault="005651FB" w:rsidP="00E959FE">
      <w:pPr>
        <w:pStyle w:val="a3"/>
        <w:ind w:firstLineChars="200" w:firstLine="360"/>
        <w:jc w:val="both"/>
        <w:rPr>
          <w:rFonts w:ascii="Times New Roman" w:eastAsia="宋体" w:hAnsi="Times New Roman"/>
          <w:szCs w:val="21"/>
        </w:rPr>
      </w:pPr>
      <w:r w:rsidRPr="00E959FE">
        <w:rPr>
          <w:rFonts w:ascii="Times New Roman" w:eastAsia="宋体" w:hAnsi="Times New Roman"/>
          <w:szCs w:val="21"/>
        </w:rPr>
        <w:footnoteRef/>
      </w:r>
      <w:r w:rsidR="00C91352" w:rsidRPr="00385FE3">
        <w:rPr>
          <w:rFonts w:ascii="Times New Roman" w:eastAsia="宋体" w:hAnsi="Times New Roman"/>
          <w:szCs w:val="21"/>
        </w:rPr>
        <w:t>2004</w:t>
      </w:r>
      <w:r w:rsidR="002C411E" w:rsidRPr="00385FE3">
        <w:rPr>
          <w:rFonts w:ascii="Times New Roman" w:eastAsia="宋体" w:hAnsi="Times New Roman" w:hint="eastAsia"/>
          <w:szCs w:val="21"/>
        </w:rPr>
        <w:t>—</w:t>
      </w:r>
      <w:r w:rsidR="00C91352" w:rsidRPr="00385FE3">
        <w:rPr>
          <w:rFonts w:ascii="Times New Roman" w:eastAsia="宋体" w:hAnsi="Times New Roman"/>
          <w:szCs w:val="21"/>
        </w:rPr>
        <w:t>2007</w:t>
      </w:r>
      <w:r w:rsidR="00C91352" w:rsidRPr="00385FE3">
        <w:rPr>
          <w:rFonts w:ascii="Times New Roman" w:eastAsia="宋体" w:hAnsi="Times New Roman" w:hint="eastAsia"/>
          <w:szCs w:val="21"/>
        </w:rPr>
        <w:t>年劳动者报酬指标解释以</w:t>
      </w:r>
      <w:r w:rsidRPr="00E959FE">
        <w:rPr>
          <w:rFonts w:ascii="Times New Roman" w:eastAsia="宋体" w:hAnsi="Times New Roman" w:hint="eastAsia"/>
          <w:szCs w:val="21"/>
        </w:rPr>
        <w:t>《中国经济普查年度国内生产总值核算方法（</w:t>
      </w:r>
      <w:r w:rsidRPr="00E959FE">
        <w:rPr>
          <w:rFonts w:ascii="Times New Roman" w:eastAsia="宋体" w:hAnsi="Times New Roman"/>
          <w:szCs w:val="21"/>
        </w:rPr>
        <w:t>2005</w:t>
      </w:r>
      <w:r w:rsidRPr="00E959FE">
        <w:rPr>
          <w:rFonts w:ascii="Times New Roman" w:eastAsia="宋体" w:hAnsi="Times New Roman"/>
          <w:szCs w:val="21"/>
        </w:rPr>
        <w:t>年）》</w:t>
      </w:r>
      <w:r w:rsidR="006A0B26" w:rsidRPr="00BE1B60">
        <w:rPr>
          <w:rFonts w:ascii="Times New Roman" w:eastAsia="宋体" w:hAnsi="Times New Roman" w:hint="eastAsia"/>
          <w:szCs w:val="21"/>
        </w:rPr>
        <w:t>《中国非经济普查年度国内生产总值核算方法（</w:t>
      </w:r>
      <w:r w:rsidR="006A0B26" w:rsidRPr="00BE1B60">
        <w:rPr>
          <w:rFonts w:ascii="Times New Roman" w:eastAsia="宋体" w:hAnsi="Times New Roman"/>
          <w:szCs w:val="21"/>
        </w:rPr>
        <w:t>2006</w:t>
      </w:r>
      <w:r w:rsidR="006A0B26" w:rsidRPr="00BE1B60">
        <w:rPr>
          <w:rFonts w:ascii="Times New Roman" w:eastAsia="宋体" w:hAnsi="Times New Roman" w:hint="eastAsia"/>
          <w:szCs w:val="21"/>
        </w:rPr>
        <w:t>年）》</w:t>
      </w:r>
      <w:r w:rsidR="00C91352" w:rsidRPr="00BE1B60">
        <w:rPr>
          <w:rFonts w:ascii="Times New Roman" w:eastAsia="宋体" w:hAnsi="Times New Roman" w:hint="eastAsia"/>
          <w:szCs w:val="21"/>
        </w:rPr>
        <w:t>为准</w:t>
      </w:r>
      <w:r w:rsidR="00120662" w:rsidRPr="00BE1B60">
        <w:rPr>
          <w:rFonts w:ascii="Times New Roman" w:eastAsia="宋体" w:hAnsi="Times New Roman" w:hint="eastAsia"/>
          <w:szCs w:val="21"/>
        </w:rPr>
        <w:t>：</w:t>
      </w:r>
      <w:r w:rsidRPr="00E959FE">
        <w:rPr>
          <w:rFonts w:ascii="Times New Roman" w:eastAsia="宋体" w:hAnsi="Times New Roman"/>
          <w:szCs w:val="21"/>
        </w:rPr>
        <w:t>“</w:t>
      </w:r>
      <w:r w:rsidRPr="00E959FE">
        <w:rPr>
          <w:rFonts w:ascii="Times New Roman" w:eastAsia="宋体" w:hAnsi="Times New Roman"/>
          <w:szCs w:val="21"/>
        </w:rPr>
        <w:t>对于个体经济来说，业主的劳动者报酬和经营利润不易区分，这两部分都视为营业盈余，劳动者报酬只包括雇员报酬。</w:t>
      </w:r>
      <w:r w:rsidR="00C91352" w:rsidRPr="00385FE3">
        <w:rPr>
          <w:rFonts w:ascii="Times New Roman" w:eastAsia="宋体" w:hAnsi="Times New Roman" w:hint="eastAsia"/>
          <w:szCs w:val="21"/>
        </w:rPr>
        <w:t>”</w:t>
      </w:r>
      <w:r w:rsidR="003C5625" w:rsidRPr="00BE1B60">
        <w:rPr>
          <w:rFonts w:ascii="Times New Roman" w:eastAsia="宋体" w:hAnsi="Times New Roman" w:hint="eastAsia"/>
          <w:szCs w:val="21"/>
        </w:rPr>
        <w:t>其中，对个体经营户劳动报酬的进一步解释见《第一次全国经济普查方案》个体经营户普查表的指标解释：“雇员报酬指个体经营户的业主或管理者向所雇佣的人员支付的各种报酬，包括工资、奖金、业主提供的雇员伙食费用支出、业主提供的雇员房租等，不包括个体经营户业主的报酬。”</w:t>
      </w:r>
    </w:p>
  </w:footnote>
  <w:footnote w:id="8">
    <w:p w14:paraId="259DC937" w14:textId="32DB3DB2" w:rsidR="00BC38CC" w:rsidRPr="00E959FE" w:rsidRDefault="00BC38CC" w:rsidP="00E959FE">
      <w:pPr>
        <w:pStyle w:val="a3"/>
        <w:ind w:firstLineChars="200" w:firstLine="360"/>
        <w:jc w:val="both"/>
        <w:rPr>
          <w:rFonts w:ascii="Times New Roman" w:eastAsia="宋体" w:hAnsi="Times New Roman"/>
          <w:szCs w:val="21"/>
        </w:rPr>
      </w:pPr>
      <w:r w:rsidRPr="00E959FE">
        <w:rPr>
          <w:rFonts w:ascii="Times New Roman" w:eastAsia="宋体" w:hAnsi="Times New Roman"/>
          <w:szCs w:val="21"/>
        </w:rPr>
        <w:footnoteRef/>
      </w:r>
      <w:r w:rsidRPr="00E959FE">
        <w:rPr>
          <w:rFonts w:ascii="Times New Roman" w:eastAsia="宋体" w:hAnsi="Times New Roman" w:hint="eastAsia"/>
          <w:szCs w:val="21"/>
        </w:rPr>
        <w:t>《中国经济普查年度国内生产总值核算方法（</w:t>
      </w:r>
      <w:r w:rsidRPr="00E959FE">
        <w:rPr>
          <w:rFonts w:ascii="Times New Roman" w:eastAsia="宋体" w:hAnsi="Times New Roman"/>
          <w:szCs w:val="21"/>
        </w:rPr>
        <w:t>2005</w:t>
      </w:r>
      <w:r w:rsidRPr="00E959FE">
        <w:rPr>
          <w:rFonts w:ascii="Times New Roman" w:eastAsia="宋体" w:hAnsi="Times New Roman"/>
          <w:szCs w:val="21"/>
        </w:rPr>
        <w:t>年）》</w:t>
      </w:r>
      <w:r w:rsidR="00292090" w:rsidRPr="009361C0">
        <w:rPr>
          <w:rFonts w:ascii="Times New Roman" w:eastAsia="宋体" w:hAnsi="Times New Roman" w:hint="eastAsia"/>
          <w:szCs w:val="21"/>
        </w:rPr>
        <w:t>对</w:t>
      </w:r>
      <w:r w:rsidRPr="00E959FE">
        <w:rPr>
          <w:rFonts w:ascii="Times New Roman" w:eastAsia="宋体" w:hAnsi="Times New Roman"/>
          <w:szCs w:val="21"/>
        </w:rPr>
        <w:t>国有和集体农场的劳动者报酬核算做了调整</w:t>
      </w:r>
      <w:r w:rsidR="00292090" w:rsidRPr="00385FE3">
        <w:rPr>
          <w:rFonts w:ascii="Times New Roman" w:eastAsia="宋体" w:hAnsi="Times New Roman" w:hint="eastAsia"/>
          <w:szCs w:val="21"/>
        </w:rPr>
        <w:t>：</w:t>
      </w:r>
      <w:r w:rsidR="003C5625">
        <w:rPr>
          <w:rFonts w:ascii="Times New Roman" w:eastAsia="宋体" w:hAnsi="Times New Roman" w:hint="eastAsia"/>
          <w:szCs w:val="21"/>
        </w:rPr>
        <w:t>“国有和集体农场的财务资料也难以收集到，因此，把劳动者报酬和营业盈余合并，统一作为劳动者报酬处理。”</w:t>
      </w:r>
    </w:p>
  </w:footnote>
  <w:footnote w:id="9">
    <w:p w14:paraId="0CC252D4" w14:textId="77777777" w:rsidR="006A2297" w:rsidRPr="009C0360" w:rsidRDefault="006A2297" w:rsidP="006A2297">
      <w:pPr>
        <w:pStyle w:val="a3"/>
        <w:ind w:firstLineChars="200" w:firstLine="360"/>
        <w:jc w:val="both"/>
        <w:rPr>
          <w:rFonts w:ascii="Times New Roman" w:eastAsia="宋体" w:hAnsi="Times New Roman"/>
          <w:szCs w:val="21"/>
        </w:rPr>
      </w:pPr>
      <w:r w:rsidRPr="009C0360">
        <w:rPr>
          <w:rFonts w:ascii="Times New Roman" w:eastAsia="宋体" w:hAnsi="Times New Roman"/>
          <w:szCs w:val="21"/>
        </w:rPr>
        <w:footnoteRef/>
      </w:r>
      <w:r w:rsidRPr="00385FE3">
        <w:rPr>
          <w:rFonts w:ascii="Times New Roman" w:eastAsia="宋体" w:hAnsi="Times New Roman" w:hint="eastAsia"/>
          <w:szCs w:val="21"/>
        </w:rPr>
        <w:t>收入法</w:t>
      </w:r>
      <w:r w:rsidRPr="00385FE3">
        <w:rPr>
          <w:rFonts w:ascii="Times New Roman" w:eastAsia="宋体" w:hAnsi="Times New Roman"/>
          <w:szCs w:val="21"/>
        </w:rPr>
        <w:t>GDP</w:t>
      </w:r>
      <w:r w:rsidRPr="00385FE3">
        <w:rPr>
          <w:rFonts w:ascii="Times New Roman" w:eastAsia="宋体" w:hAnsi="Times New Roman" w:hint="eastAsia"/>
          <w:szCs w:val="21"/>
        </w:rPr>
        <w:t>最新数据为</w:t>
      </w:r>
      <w:r w:rsidRPr="00385FE3">
        <w:rPr>
          <w:rFonts w:ascii="Times New Roman" w:eastAsia="宋体" w:hAnsi="Times New Roman"/>
          <w:szCs w:val="21"/>
        </w:rPr>
        <w:t>2017</w:t>
      </w:r>
      <w:r w:rsidRPr="00385FE3">
        <w:rPr>
          <w:rFonts w:ascii="Times New Roman" w:eastAsia="宋体" w:hAnsi="Times New Roman" w:hint="eastAsia"/>
          <w:szCs w:val="21"/>
        </w:rPr>
        <w:t>年，因此</w:t>
      </w:r>
      <w:r w:rsidRPr="006A2297">
        <w:rPr>
          <w:rFonts w:ascii="Times New Roman" w:eastAsia="宋体" w:hAnsi="Times New Roman" w:hint="eastAsia"/>
          <w:szCs w:val="21"/>
        </w:rPr>
        <w:t>本部分以</w:t>
      </w:r>
      <w:r w:rsidRPr="006A2297">
        <w:rPr>
          <w:rFonts w:ascii="Times New Roman" w:eastAsia="宋体" w:hAnsi="Times New Roman"/>
          <w:szCs w:val="21"/>
        </w:rPr>
        <w:t>2017</w:t>
      </w:r>
      <w:r w:rsidRPr="009C0360">
        <w:rPr>
          <w:rFonts w:ascii="Times New Roman" w:eastAsia="宋体" w:hAnsi="Times New Roman" w:hint="eastAsia"/>
          <w:szCs w:val="21"/>
        </w:rPr>
        <w:t>年为例。</w:t>
      </w:r>
    </w:p>
  </w:footnote>
  <w:footnote w:id="10">
    <w:p w14:paraId="15F03C5A" w14:textId="77777777" w:rsidR="006A2297" w:rsidRPr="009C0360" w:rsidRDefault="006A2297" w:rsidP="006A2297">
      <w:pPr>
        <w:pStyle w:val="a3"/>
        <w:ind w:firstLineChars="200" w:firstLine="360"/>
        <w:jc w:val="both"/>
        <w:rPr>
          <w:rFonts w:ascii="Times New Roman" w:eastAsia="宋体" w:hAnsi="Times New Roman"/>
          <w:szCs w:val="21"/>
        </w:rPr>
      </w:pPr>
      <w:r w:rsidRPr="00385FE3">
        <w:rPr>
          <w:rFonts w:ascii="Times New Roman" w:eastAsia="宋体" w:hAnsi="Times New Roman"/>
          <w:szCs w:val="21"/>
        </w:rPr>
        <w:footnoteRef/>
      </w:r>
      <w:r w:rsidRPr="00385FE3">
        <w:rPr>
          <w:rFonts w:ascii="Times New Roman" w:eastAsia="宋体" w:hAnsi="Times New Roman" w:hint="eastAsia"/>
          <w:szCs w:val="21"/>
        </w:rPr>
        <w:t>此处假设个体户业主收入与其他从业人员收入相同，因而</w:t>
      </w:r>
      <w:r w:rsidRPr="006A2297">
        <w:rPr>
          <w:rFonts w:ascii="Times New Roman" w:eastAsia="宋体" w:hAnsi="Times New Roman" w:hint="eastAsia"/>
          <w:szCs w:val="21"/>
        </w:rPr>
        <w:t>个体户业主收入占全部从业人员收入的比重</w:t>
      </w:r>
      <w:r w:rsidRPr="009C0360">
        <w:rPr>
          <w:rFonts w:ascii="Times New Roman" w:eastAsia="宋体" w:hAnsi="Times New Roman" w:hint="eastAsia"/>
          <w:szCs w:val="21"/>
        </w:rPr>
        <w:t>与其人口占比相同，即占</w:t>
      </w:r>
      <w:r w:rsidRPr="009C0360">
        <w:rPr>
          <w:rFonts w:ascii="Times New Roman" w:eastAsia="宋体" w:hAnsi="Times New Roman"/>
          <w:szCs w:val="21"/>
        </w:rPr>
        <w:t>8.49%</w:t>
      </w:r>
      <w:r w:rsidRPr="009C0360">
        <w:rPr>
          <w:rFonts w:ascii="Times New Roman" w:eastAsia="宋体" w:hAnsi="Times New Roman" w:hint="eastAsia"/>
          <w:szCs w:val="21"/>
        </w:rPr>
        <w:t>。</w:t>
      </w:r>
    </w:p>
  </w:footnote>
  <w:footnote w:id="11">
    <w:p w14:paraId="5428ABF9" w14:textId="707ED755" w:rsidR="005F7F97" w:rsidRPr="00F42E9F" w:rsidRDefault="005F7F97" w:rsidP="00F42E9F">
      <w:pPr>
        <w:pStyle w:val="a3"/>
        <w:ind w:firstLineChars="200" w:firstLine="360"/>
        <w:rPr>
          <w:rFonts w:ascii="Times New Roman" w:eastAsia="宋体" w:hAnsi="Times New Roman"/>
        </w:rPr>
      </w:pPr>
      <w:r w:rsidRPr="00F42E9F">
        <w:rPr>
          <w:rFonts w:ascii="Times New Roman" w:eastAsia="宋体" w:hAnsi="Times New Roman"/>
        </w:rPr>
        <w:footnoteRef/>
      </w:r>
      <w:r w:rsidRPr="00F42E9F">
        <w:rPr>
          <w:rFonts w:ascii="Times New Roman" w:eastAsia="宋体" w:hAnsi="Times New Roman" w:hint="eastAsia"/>
        </w:rPr>
        <w:t>借鉴白重恩</w:t>
      </w:r>
      <w:r w:rsidR="004A62C0">
        <w:rPr>
          <w:rFonts w:ascii="Times New Roman" w:eastAsia="宋体" w:hAnsi="Times New Roman" w:hint="eastAsia"/>
        </w:rPr>
        <w:t>、</w:t>
      </w:r>
      <w:r w:rsidRPr="00F42E9F">
        <w:rPr>
          <w:rFonts w:ascii="Times New Roman" w:eastAsia="宋体" w:hAnsi="Times New Roman" w:hint="eastAsia"/>
        </w:rPr>
        <w:t>钱震杰（</w:t>
      </w:r>
      <w:r w:rsidRPr="00F42E9F">
        <w:rPr>
          <w:rFonts w:ascii="Times New Roman" w:eastAsia="宋体" w:hAnsi="Times New Roman"/>
        </w:rPr>
        <w:t>2009a</w:t>
      </w:r>
      <w:r w:rsidRPr="00F42E9F">
        <w:rPr>
          <w:rFonts w:ascii="Times New Roman" w:eastAsia="宋体" w:hAnsi="Times New Roman"/>
        </w:rPr>
        <w:t>）的方法</w:t>
      </w:r>
      <w:r w:rsidR="0077755E">
        <w:rPr>
          <w:rFonts w:ascii="Times New Roman" w:eastAsia="宋体" w:hAnsi="Times New Roman" w:hint="eastAsia"/>
        </w:rPr>
        <w:t>，</w:t>
      </w:r>
      <w:r w:rsidR="006C2433">
        <w:rPr>
          <w:rFonts w:ascii="Times New Roman" w:eastAsia="宋体" w:hAnsi="Times New Roman" w:hint="eastAsia"/>
        </w:rPr>
        <w:t>2</w:t>
      </w:r>
      <w:r w:rsidR="006C2433">
        <w:rPr>
          <w:rFonts w:ascii="Times New Roman" w:eastAsia="宋体" w:hAnsi="Times New Roman"/>
        </w:rPr>
        <w:t>004</w:t>
      </w:r>
      <w:r w:rsidR="006C2433">
        <w:rPr>
          <w:rFonts w:ascii="Times New Roman" w:eastAsia="宋体" w:hAnsi="Times New Roman" w:hint="eastAsia"/>
        </w:rPr>
        <w:t>年</w:t>
      </w:r>
      <w:r w:rsidR="0077755E">
        <w:rPr>
          <w:rFonts w:ascii="Times New Roman" w:eastAsia="宋体" w:hAnsi="Times New Roman" w:hint="eastAsia"/>
        </w:rPr>
        <w:t>个体户业主混合收入</w:t>
      </w:r>
      <w:r w:rsidR="0077755E">
        <w:rPr>
          <w:rFonts w:ascii="Times New Roman" w:eastAsia="宋体" w:hAnsi="Times New Roman" w:hint="eastAsia"/>
        </w:rPr>
        <w:t>=</w:t>
      </w:r>
      <w:r w:rsidR="0077755E" w:rsidRPr="00D74631">
        <w:rPr>
          <w:rFonts w:ascii="Times New Roman" w:eastAsia="宋体" w:hAnsi="Times New Roman"/>
        </w:rPr>
        <w:t>营业收入</w:t>
      </w:r>
      <w:r w:rsidR="0077755E" w:rsidRPr="00D74631">
        <w:rPr>
          <w:rFonts w:ascii="Times New Roman" w:eastAsia="宋体" w:hAnsi="Times New Roman"/>
        </w:rPr>
        <w:t>-</w:t>
      </w:r>
      <w:r w:rsidR="0077755E" w:rsidRPr="00D74631">
        <w:rPr>
          <w:rFonts w:ascii="Times New Roman" w:eastAsia="宋体" w:hAnsi="Times New Roman"/>
        </w:rPr>
        <w:t>营业支出</w:t>
      </w:r>
      <w:r w:rsidR="0077755E" w:rsidRPr="00D74631">
        <w:rPr>
          <w:rFonts w:ascii="Times New Roman" w:eastAsia="宋体" w:hAnsi="Times New Roman"/>
        </w:rPr>
        <w:t>-</w:t>
      </w:r>
      <w:r w:rsidR="0077755E" w:rsidRPr="00D74631">
        <w:rPr>
          <w:rFonts w:ascii="Times New Roman" w:eastAsia="宋体" w:hAnsi="Times New Roman"/>
        </w:rPr>
        <w:t>固定资产</w:t>
      </w:r>
      <w:r w:rsidR="0077755E">
        <w:rPr>
          <w:rFonts w:ascii="Times New Roman" w:eastAsia="宋体" w:hAnsi="Times New Roman" w:hint="eastAsia"/>
        </w:rPr>
        <w:t>原值</w:t>
      </w:r>
      <w:r w:rsidR="0077755E" w:rsidRPr="00D74631">
        <w:rPr>
          <w:rFonts w:ascii="Times New Roman" w:eastAsia="宋体" w:hAnsi="Times New Roman"/>
        </w:rPr>
        <w:t>*5%</w:t>
      </w:r>
      <w:r w:rsidR="00D74631">
        <w:rPr>
          <w:rFonts w:ascii="Times New Roman" w:eastAsia="宋体" w:hAnsi="Times New Roman" w:hint="eastAsia"/>
        </w:rPr>
        <w:t>。</w:t>
      </w:r>
      <w:r w:rsidR="00391C75">
        <w:rPr>
          <w:rFonts w:ascii="Times New Roman" w:eastAsia="宋体" w:hAnsi="Times New Roman" w:hint="eastAsia"/>
        </w:rPr>
        <w:t>需要说明的是，</w:t>
      </w:r>
      <w:r w:rsidR="00D74631" w:rsidRPr="00D74631">
        <w:rPr>
          <w:rFonts w:ascii="Times New Roman" w:eastAsia="宋体" w:hAnsi="Times New Roman" w:hint="eastAsia"/>
        </w:rPr>
        <w:t>《</w:t>
      </w:r>
      <w:r w:rsidR="00A55CAC" w:rsidRPr="00A55CAC">
        <w:rPr>
          <w:rFonts w:ascii="Times New Roman" w:eastAsia="宋体" w:hAnsi="Times New Roman" w:hint="eastAsia"/>
        </w:rPr>
        <w:t>中国经济普查年鉴—</w:t>
      </w:r>
      <w:r w:rsidR="00A55CAC" w:rsidRPr="00A55CAC">
        <w:rPr>
          <w:rFonts w:ascii="Times New Roman" w:eastAsia="宋体" w:hAnsi="Times New Roman"/>
        </w:rPr>
        <w:t>2004</w:t>
      </w:r>
      <w:r w:rsidR="00D74631" w:rsidRPr="00D74631">
        <w:rPr>
          <w:rFonts w:ascii="Times New Roman" w:eastAsia="宋体" w:hAnsi="Times New Roman"/>
        </w:rPr>
        <w:t>》</w:t>
      </w:r>
      <w:r w:rsidR="00DB13AB">
        <w:rPr>
          <w:rFonts w:ascii="Times New Roman" w:eastAsia="宋体" w:hAnsi="Times New Roman" w:hint="eastAsia"/>
        </w:rPr>
        <w:t>中</w:t>
      </w:r>
      <w:r w:rsidR="00D74631" w:rsidRPr="00D74631">
        <w:rPr>
          <w:rFonts w:ascii="Times New Roman" w:eastAsia="宋体" w:hAnsi="Times New Roman"/>
        </w:rPr>
        <w:t>个体</w:t>
      </w:r>
      <w:r w:rsidR="00DB630B">
        <w:rPr>
          <w:rFonts w:ascii="Times New Roman" w:eastAsia="宋体" w:hAnsi="Times New Roman" w:hint="eastAsia"/>
        </w:rPr>
        <w:t>就业人数</w:t>
      </w:r>
      <w:r w:rsidR="009E18DB">
        <w:rPr>
          <w:rFonts w:ascii="Times New Roman" w:eastAsia="宋体" w:hAnsi="Times New Roman" w:hint="eastAsia"/>
        </w:rPr>
        <w:t>为</w:t>
      </w:r>
      <w:r w:rsidR="00D74631" w:rsidRPr="00D74631">
        <w:rPr>
          <w:rFonts w:ascii="Times New Roman" w:eastAsia="宋体" w:hAnsi="Times New Roman"/>
        </w:rPr>
        <w:t>9422.38</w:t>
      </w:r>
      <w:r w:rsidR="00D74631" w:rsidRPr="00D74631">
        <w:rPr>
          <w:rFonts w:ascii="Times New Roman" w:eastAsia="宋体" w:hAnsi="Times New Roman"/>
        </w:rPr>
        <w:t>万人，</w:t>
      </w:r>
      <w:r w:rsidR="00536071">
        <w:rPr>
          <w:rFonts w:ascii="Times New Roman" w:eastAsia="宋体" w:hAnsi="Times New Roman" w:hint="eastAsia"/>
        </w:rPr>
        <w:t>而</w:t>
      </w:r>
      <w:r w:rsidR="00BB504A">
        <w:rPr>
          <w:rFonts w:ascii="Times New Roman" w:eastAsia="宋体" w:hAnsi="Times New Roman" w:hint="eastAsia"/>
        </w:rPr>
        <w:t>分省</w:t>
      </w:r>
      <w:r w:rsidR="008E4210">
        <w:rPr>
          <w:rFonts w:ascii="Times New Roman" w:eastAsia="宋体" w:hAnsi="Times New Roman" w:hint="eastAsia"/>
        </w:rPr>
        <w:t>数据中个体</w:t>
      </w:r>
      <w:r w:rsidR="00DB630B">
        <w:rPr>
          <w:rFonts w:ascii="Times New Roman" w:eastAsia="宋体" w:hAnsi="Times New Roman" w:hint="eastAsia"/>
        </w:rPr>
        <w:t>就业人数</w:t>
      </w:r>
      <w:r w:rsidR="00536071">
        <w:rPr>
          <w:rFonts w:ascii="Times New Roman" w:eastAsia="宋体" w:hAnsi="Times New Roman" w:hint="eastAsia"/>
        </w:rPr>
        <w:t>为</w:t>
      </w:r>
      <w:r w:rsidR="00536071">
        <w:rPr>
          <w:rFonts w:ascii="Times New Roman" w:eastAsia="宋体" w:hAnsi="Times New Roman" w:hint="eastAsia"/>
        </w:rPr>
        <w:t>4</w:t>
      </w:r>
      <w:r w:rsidR="00536071">
        <w:rPr>
          <w:rFonts w:ascii="Times New Roman" w:eastAsia="宋体" w:hAnsi="Times New Roman"/>
        </w:rPr>
        <w:t>587</w:t>
      </w:r>
      <w:r w:rsidR="002C7879">
        <w:rPr>
          <w:rFonts w:ascii="Times New Roman" w:eastAsia="宋体" w:hAnsi="Times New Roman"/>
        </w:rPr>
        <w:t>.1</w:t>
      </w:r>
      <w:r w:rsidR="00BB504A">
        <w:rPr>
          <w:rFonts w:ascii="Times New Roman" w:eastAsia="宋体" w:hAnsi="Times New Roman" w:hint="eastAsia"/>
        </w:rPr>
        <w:t>万人</w:t>
      </w:r>
      <w:r w:rsidR="00DB630B">
        <w:rPr>
          <w:rFonts w:ascii="Times New Roman" w:eastAsia="宋体" w:hAnsi="Times New Roman" w:hint="eastAsia"/>
        </w:rPr>
        <w:t>，考虑到</w:t>
      </w:r>
      <w:r w:rsidR="00DB13AB">
        <w:rPr>
          <w:rFonts w:ascii="Times New Roman" w:eastAsia="宋体" w:hAnsi="Times New Roman" w:hint="eastAsia"/>
        </w:rPr>
        <w:t>本文</w:t>
      </w:r>
      <w:r w:rsidR="00DB630B">
        <w:rPr>
          <w:rFonts w:ascii="Times New Roman" w:eastAsia="宋体" w:hAnsi="Times New Roman" w:hint="eastAsia"/>
        </w:rPr>
        <w:t>测算</w:t>
      </w:r>
      <w:r w:rsidR="002F6092">
        <w:rPr>
          <w:rFonts w:ascii="Times New Roman" w:eastAsia="宋体" w:hAnsi="Times New Roman" w:hint="eastAsia"/>
        </w:rPr>
        <w:t>劳动收入份额</w:t>
      </w:r>
      <w:r w:rsidR="00DB630B">
        <w:rPr>
          <w:rFonts w:ascii="Times New Roman" w:eastAsia="宋体" w:hAnsi="Times New Roman" w:hint="eastAsia"/>
        </w:rPr>
        <w:t>使用的是分省收入法</w:t>
      </w:r>
      <w:r w:rsidR="00DB630B">
        <w:rPr>
          <w:rFonts w:ascii="Times New Roman" w:eastAsia="宋体" w:hAnsi="Times New Roman" w:hint="eastAsia"/>
        </w:rPr>
        <w:t>G</w:t>
      </w:r>
      <w:r w:rsidR="00DB630B">
        <w:rPr>
          <w:rFonts w:ascii="Times New Roman" w:eastAsia="宋体" w:hAnsi="Times New Roman"/>
        </w:rPr>
        <w:t>DP</w:t>
      </w:r>
      <w:r w:rsidR="00DB630B">
        <w:rPr>
          <w:rFonts w:ascii="Times New Roman" w:eastAsia="宋体" w:hAnsi="Times New Roman" w:hint="eastAsia"/>
        </w:rPr>
        <w:t>数据</w:t>
      </w:r>
      <w:r w:rsidR="000F02BD">
        <w:rPr>
          <w:rFonts w:ascii="Times New Roman" w:eastAsia="宋体" w:hAnsi="Times New Roman" w:hint="eastAsia"/>
        </w:rPr>
        <w:t>，若使用全国个体</w:t>
      </w:r>
      <w:r w:rsidR="004A62C0">
        <w:rPr>
          <w:rFonts w:ascii="Times New Roman" w:eastAsia="宋体" w:hAnsi="Times New Roman" w:hint="eastAsia"/>
        </w:rPr>
        <w:t>经济数据调整分省收入法</w:t>
      </w:r>
      <w:r w:rsidR="004A62C0">
        <w:rPr>
          <w:rFonts w:ascii="Times New Roman" w:eastAsia="宋体" w:hAnsi="Times New Roman" w:hint="eastAsia"/>
        </w:rPr>
        <w:t>G</w:t>
      </w:r>
      <w:r w:rsidR="004A62C0">
        <w:rPr>
          <w:rFonts w:ascii="Times New Roman" w:eastAsia="宋体" w:hAnsi="Times New Roman"/>
        </w:rPr>
        <w:t>DP</w:t>
      </w:r>
      <w:r w:rsidR="004A62C0">
        <w:rPr>
          <w:rFonts w:ascii="Times New Roman" w:eastAsia="宋体" w:hAnsi="Times New Roman" w:hint="eastAsia"/>
        </w:rPr>
        <w:t>数据会带来偏差（</w:t>
      </w:r>
      <w:r w:rsidR="004A62C0" w:rsidRPr="00686844">
        <w:rPr>
          <w:rFonts w:ascii="Times New Roman" w:eastAsia="宋体" w:hAnsi="Times New Roman" w:hint="eastAsia"/>
        </w:rPr>
        <w:t>白重恩</w:t>
      </w:r>
      <w:r w:rsidR="004A62C0">
        <w:rPr>
          <w:rFonts w:ascii="Times New Roman" w:eastAsia="宋体" w:hAnsi="Times New Roman" w:hint="eastAsia"/>
        </w:rPr>
        <w:t>、</w:t>
      </w:r>
      <w:r w:rsidR="004A62C0" w:rsidRPr="00686844">
        <w:rPr>
          <w:rFonts w:ascii="Times New Roman" w:eastAsia="宋体" w:hAnsi="Times New Roman" w:hint="eastAsia"/>
        </w:rPr>
        <w:t>钱震杰</w:t>
      </w:r>
      <w:r w:rsidR="004A62C0">
        <w:rPr>
          <w:rFonts w:ascii="Times New Roman" w:eastAsia="宋体" w:hAnsi="Times New Roman" w:hint="eastAsia"/>
        </w:rPr>
        <w:t>，</w:t>
      </w:r>
      <w:r w:rsidR="004A62C0" w:rsidRPr="00686844">
        <w:rPr>
          <w:rFonts w:ascii="Times New Roman" w:eastAsia="宋体" w:hAnsi="Times New Roman"/>
        </w:rPr>
        <w:t>2009a</w:t>
      </w:r>
      <w:r w:rsidR="004A62C0">
        <w:rPr>
          <w:rFonts w:ascii="Times New Roman" w:eastAsia="宋体" w:hAnsi="Times New Roman" w:hint="eastAsia"/>
        </w:rPr>
        <w:t>）</w:t>
      </w:r>
      <w:r w:rsidR="00DB13AB">
        <w:rPr>
          <w:rFonts w:ascii="Times New Roman" w:eastAsia="宋体" w:hAnsi="Times New Roman" w:hint="eastAsia"/>
        </w:rPr>
        <w:t>，因此</w:t>
      </w:r>
      <w:r w:rsidR="00BB504A">
        <w:rPr>
          <w:rFonts w:ascii="Times New Roman" w:eastAsia="宋体" w:hAnsi="Times New Roman" w:hint="eastAsia"/>
        </w:rPr>
        <w:t>，</w:t>
      </w:r>
      <w:r w:rsidR="00AD388E">
        <w:rPr>
          <w:rFonts w:ascii="Times New Roman" w:eastAsia="宋体" w:hAnsi="Times New Roman" w:hint="eastAsia"/>
        </w:rPr>
        <w:t>按</w:t>
      </w:r>
      <w:r w:rsidR="00A94278">
        <w:rPr>
          <w:rFonts w:ascii="Times New Roman" w:eastAsia="宋体" w:hAnsi="Times New Roman" w:hint="eastAsia"/>
        </w:rPr>
        <w:t>分省数据中个体就业人数占全国数据的</w:t>
      </w:r>
      <w:r w:rsidR="00AD388E">
        <w:rPr>
          <w:rFonts w:ascii="Times New Roman" w:eastAsia="宋体" w:hAnsi="Times New Roman" w:hint="eastAsia"/>
        </w:rPr>
        <w:t>比例</w:t>
      </w:r>
      <w:r w:rsidR="00E14A74">
        <w:rPr>
          <w:rFonts w:ascii="Times New Roman" w:eastAsia="宋体" w:hAnsi="Times New Roman" w:hint="eastAsia"/>
        </w:rPr>
        <w:t>对个体户业主混合收入</w:t>
      </w:r>
      <w:r w:rsidR="00AD388E">
        <w:rPr>
          <w:rFonts w:ascii="Times New Roman" w:eastAsia="宋体" w:hAnsi="Times New Roman" w:hint="eastAsia"/>
        </w:rPr>
        <w:t>进行缩减</w:t>
      </w:r>
      <w:r w:rsidR="006C2433">
        <w:rPr>
          <w:rFonts w:ascii="Times New Roman" w:eastAsia="宋体" w:hAnsi="Times New Roman" w:hint="eastAsia"/>
        </w:rPr>
        <w:t>，即</w:t>
      </w:r>
      <w:r w:rsidR="00EA0FA1">
        <w:rPr>
          <w:rFonts w:ascii="Times New Roman" w:eastAsia="宋体" w:hAnsi="Times New Roman" w:hint="eastAsia"/>
        </w:rPr>
        <w:t>分省</w:t>
      </w:r>
      <w:r w:rsidR="00F60281">
        <w:rPr>
          <w:rFonts w:ascii="Times New Roman" w:eastAsia="宋体" w:hAnsi="Times New Roman" w:hint="eastAsia"/>
        </w:rPr>
        <w:t>数据中个体户</w:t>
      </w:r>
      <w:r w:rsidR="00EA0FA1">
        <w:rPr>
          <w:rFonts w:ascii="Times New Roman" w:eastAsia="宋体" w:hAnsi="Times New Roman" w:hint="eastAsia"/>
        </w:rPr>
        <w:t>混合收入</w:t>
      </w:r>
      <w:r w:rsidR="00F60281">
        <w:rPr>
          <w:rFonts w:ascii="Times New Roman" w:eastAsia="宋体" w:hAnsi="Times New Roman" w:hint="eastAsia"/>
        </w:rPr>
        <w:t>=</w:t>
      </w:r>
      <w:r w:rsidR="000E2875">
        <w:rPr>
          <w:rFonts w:ascii="Times New Roman" w:eastAsia="宋体" w:hAnsi="Times New Roman" w:hint="eastAsia"/>
        </w:rPr>
        <w:t>（</w:t>
      </w:r>
      <w:r w:rsidR="00400E2A" w:rsidRPr="00D74631">
        <w:rPr>
          <w:rFonts w:ascii="Times New Roman" w:eastAsia="宋体" w:hAnsi="Times New Roman"/>
        </w:rPr>
        <w:t>营业收入</w:t>
      </w:r>
      <w:r w:rsidR="00400E2A" w:rsidRPr="00D74631">
        <w:rPr>
          <w:rFonts w:ascii="Times New Roman" w:eastAsia="宋体" w:hAnsi="Times New Roman"/>
        </w:rPr>
        <w:t>-</w:t>
      </w:r>
      <w:r w:rsidR="00400E2A" w:rsidRPr="00D74631">
        <w:rPr>
          <w:rFonts w:ascii="Times New Roman" w:eastAsia="宋体" w:hAnsi="Times New Roman"/>
        </w:rPr>
        <w:t>营业支出</w:t>
      </w:r>
      <w:r w:rsidR="00400E2A" w:rsidRPr="00D74631">
        <w:rPr>
          <w:rFonts w:ascii="Times New Roman" w:eastAsia="宋体" w:hAnsi="Times New Roman"/>
        </w:rPr>
        <w:t>-</w:t>
      </w:r>
      <w:r w:rsidR="00400E2A" w:rsidRPr="00D74631">
        <w:rPr>
          <w:rFonts w:ascii="Times New Roman" w:eastAsia="宋体" w:hAnsi="Times New Roman"/>
        </w:rPr>
        <w:t>固定资产</w:t>
      </w:r>
      <w:r w:rsidR="00400E2A">
        <w:rPr>
          <w:rFonts w:ascii="Times New Roman" w:eastAsia="宋体" w:hAnsi="Times New Roman" w:hint="eastAsia"/>
        </w:rPr>
        <w:t>原值</w:t>
      </w:r>
      <w:r w:rsidR="000E2875">
        <w:rPr>
          <w:rFonts w:ascii="Times New Roman" w:eastAsia="宋体" w:hAnsi="Times New Roman" w:hint="eastAsia"/>
        </w:rPr>
        <w:t>）</w:t>
      </w:r>
      <w:r w:rsidR="00400E2A" w:rsidRPr="00D74631">
        <w:rPr>
          <w:rFonts w:ascii="Times New Roman" w:eastAsia="宋体" w:hAnsi="Times New Roman"/>
        </w:rPr>
        <w:t>*5%</w:t>
      </w:r>
      <w:r w:rsidR="00D74631" w:rsidRPr="00D74631">
        <w:rPr>
          <w:rFonts w:ascii="Times New Roman" w:eastAsia="宋体" w:hAnsi="Times New Roman"/>
        </w:rPr>
        <w:t>*</w:t>
      </w:r>
      <w:r w:rsidR="000E2875">
        <w:rPr>
          <w:rFonts w:ascii="Times New Roman" w:eastAsia="宋体" w:hAnsi="Times New Roman" w:hint="eastAsia"/>
        </w:rPr>
        <w:t>（</w:t>
      </w:r>
      <w:r w:rsidR="00D74631" w:rsidRPr="00D74631">
        <w:rPr>
          <w:rFonts w:ascii="Times New Roman" w:eastAsia="宋体" w:hAnsi="Times New Roman"/>
        </w:rPr>
        <w:t>4587</w:t>
      </w:r>
      <w:r w:rsidR="00A02754">
        <w:rPr>
          <w:rFonts w:ascii="Times New Roman" w:eastAsia="宋体" w:hAnsi="Times New Roman"/>
        </w:rPr>
        <w:t>.1</w:t>
      </w:r>
      <w:r w:rsidR="00D74631" w:rsidRPr="00D74631">
        <w:rPr>
          <w:rFonts w:ascii="Times New Roman" w:eastAsia="宋体" w:hAnsi="Times New Roman"/>
        </w:rPr>
        <w:t>/9422.38</w:t>
      </w:r>
      <w:r w:rsidR="000E2875">
        <w:rPr>
          <w:rFonts w:ascii="Times New Roman" w:eastAsia="宋体" w:hAnsi="Times New Roman" w:hint="eastAsia"/>
        </w:rPr>
        <w:t>）</w:t>
      </w:r>
      <w:r w:rsidR="00946926">
        <w:rPr>
          <w:rFonts w:ascii="Times New Roman" w:eastAsia="宋体" w:hAnsi="Times New Roman" w:hint="eastAsia"/>
        </w:rPr>
        <w:t>。</w:t>
      </w:r>
    </w:p>
  </w:footnote>
  <w:footnote w:id="12">
    <w:p w14:paraId="4A2604D5" w14:textId="63BAB357" w:rsidR="007E78A9" w:rsidRPr="00F42E9F" w:rsidRDefault="007E78A9" w:rsidP="00F42E9F">
      <w:pPr>
        <w:pStyle w:val="a3"/>
        <w:ind w:firstLineChars="200" w:firstLine="360"/>
        <w:rPr>
          <w:rFonts w:ascii="Times New Roman" w:eastAsia="宋体" w:hAnsi="Times New Roman"/>
        </w:rPr>
      </w:pPr>
      <w:r w:rsidRPr="00F42E9F">
        <w:rPr>
          <w:rFonts w:ascii="Times New Roman" w:eastAsia="宋体" w:hAnsi="Times New Roman"/>
        </w:rPr>
        <w:footnoteRef/>
      </w:r>
      <w:r w:rsidR="00AC1F1D">
        <w:rPr>
          <w:rFonts w:ascii="Times New Roman" w:eastAsia="宋体" w:hAnsi="Times New Roman" w:hint="eastAsia"/>
        </w:rPr>
        <w:t>混合收入同时包含劳动和资本收入，因此</w:t>
      </w:r>
      <w:r w:rsidR="0011261D">
        <w:rPr>
          <w:rFonts w:ascii="Times New Roman" w:eastAsia="宋体" w:hAnsi="Times New Roman" w:hint="eastAsia"/>
        </w:rPr>
        <w:t>以</w:t>
      </w:r>
      <w:r w:rsidR="0076052D">
        <w:rPr>
          <w:rFonts w:ascii="Times New Roman" w:eastAsia="宋体" w:hAnsi="Times New Roman" w:hint="eastAsia"/>
        </w:rPr>
        <w:t>2</w:t>
      </w:r>
      <w:r w:rsidR="0076052D">
        <w:rPr>
          <w:rFonts w:ascii="Times New Roman" w:eastAsia="宋体" w:hAnsi="Times New Roman"/>
        </w:rPr>
        <w:t>004</w:t>
      </w:r>
      <w:r w:rsidR="0076052D">
        <w:rPr>
          <w:rFonts w:ascii="Times New Roman" w:eastAsia="宋体" w:hAnsi="Times New Roman" w:hint="eastAsia"/>
        </w:rPr>
        <w:t>年</w:t>
      </w:r>
      <w:r w:rsidR="00164661">
        <w:rPr>
          <w:rFonts w:ascii="Times New Roman" w:eastAsia="宋体" w:hAnsi="Times New Roman" w:hint="eastAsia"/>
        </w:rPr>
        <w:t>个体户业主</w:t>
      </w:r>
      <w:r w:rsidR="0011261D">
        <w:rPr>
          <w:rFonts w:ascii="Times New Roman" w:eastAsia="宋体" w:hAnsi="Times New Roman" w:hint="eastAsia"/>
        </w:rPr>
        <w:t>混合收入占</w:t>
      </w:r>
      <w:r w:rsidR="0076052D">
        <w:rPr>
          <w:rFonts w:ascii="Times New Roman" w:eastAsia="宋体" w:hAnsi="Times New Roman" w:hint="eastAsia"/>
        </w:rPr>
        <w:t>收入法</w:t>
      </w:r>
      <w:r w:rsidR="0076052D">
        <w:rPr>
          <w:rFonts w:ascii="Times New Roman" w:eastAsia="宋体" w:hAnsi="Times New Roman" w:hint="eastAsia"/>
        </w:rPr>
        <w:t>G</w:t>
      </w:r>
      <w:r w:rsidR="0076052D">
        <w:rPr>
          <w:rFonts w:ascii="Times New Roman" w:eastAsia="宋体" w:hAnsi="Times New Roman"/>
        </w:rPr>
        <w:t>DP</w:t>
      </w:r>
      <w:r w:rsidR="0076052D">
        <w:rPr>
          <w:rFonts w:ascii="Times New Roman" w:eastAsia="宋体" w:hAnsi="Times New Roman" w:hint="eastAsia"/>
        </w:rPr>
        <w:t>中</w:t>
      </w:r>
      <w:r w:rsidR="0011261D">
        <w:rPr>
          <w:rFonts w:ascii="Times New Roman" w:eastAsia="宋体" w:hAnsi="Times New Roman" w:hint="eastAsia"/>
        </w:rPr>
        <w:t>劳动者报酬和营业盈余之和的比重</w:t>
      </w:r>
      <w:r w:rsidR="00E76229">
        <w:rPr>
          <w:rFonts w:ascii="Times New Roman" w:eastAsia="宋体" w:hAnsi="Times New Roman" w:hint="eastAsia"/>
        </w:rPr>
        <w:t>，</w:t>
      </w:r>
      <w:r w:rsidR="0076052D">
        <w:rPr>
          <w:rFonts w:ascii="Times New Roman" w:eastAsia="宋体" w:hAnsi="Times New Roman" w:hint="eastAsia"/>
        </w:rPr>
        <w:t>来</w:t>
      </w:r>
      <w:r w:rsidR="0011261D">
        <w:rPr>
          <w:rFonts w:ascii="Times New Roman" w:eastAsia="宋体" w:hAnsi="Times New Roman" w:hint="eastAsia"/>
        </w:rPr>
        <w:t>推算其余年份个体户业主混合收入。同时，</w:t>
      </w:r>
      <w:r w:rsidR="00C91DAE">
        <w:rPr>
          <w:rFonts w:ascii="Times New Roman" w:eastAsia="宋体" w:hAnsi="Times New Roman" w:hint="eastAsia"/>
        </w:rPr>
        <w:t>考虑到</w:t>
      </w:r>
      <w:r w:rsidR="00F7264D" w:rsidRPr="00F7264D">
        <w:rPr>
          <w:rFonts w:ascii="Times New Roman" w:eastAsia="宋体" w:hAnsi="Times New Roman" w:hint="eastAsia"/>
        </w:rPr>
        <w:t>各年</w:t>
      </w:r>
      <w:r w:rsidR="00164661">
        <w:rPr>
          <w:rFonts w:ascii="Times New Roman" w:eastAsia="宋体" w:hAnsi="Times New Roman" w:hint="eastAsia"/>
        </w:rPr>
        <w:t>份</w:t>
      </w:r>
      <w:r w:rsidR="00F7264D" w:rsidRPr="00F7264D">
        <w:rPr>
          <w:rFonts w:ascii="Times New Roman" w:eastAsia="宋体" w:hAnsi="Times New Roman" w:hint="eastAsia"/>
        </w:rPr>
        <w:t>个体户业主占全国就业人员比重存在差异</w:t>
      </w:r>
      <w:r w:rsidR="00F7264D">
        <w:rPr>
          <w:rFonts w:ascii="Times New Roman" w:eastAsia="宋体" w:hAnsi="Times New Roman" w:hint="eastAsia"/>
        </w:rPr>
        <w:t>，</w:t>
      </w:r>
      <w:r w:rsidR="00372AFF">
        <w:rPr>
          <w:rFonts w:ascii="Times New Roman" w:eastAsia="宋体" w:hAnsi="Times New Roman" w:hint="eastAsia"/>
        </w:rPr>
        <w:t>本文</w:t>
      </w:r>
      <w:r w:rsidR="00F7264D">
        <w:rPr>
          <w:rFonts w:ascii="Times New Roman" w:eastAsia="宋体" w:hAnsi="Times New Roman" w:hint="eastAsia"/>
        </w:rPr>
        <w:t>未直接使用</w:t>
      </w:r>
      <w:r w:rsidR="00F7264D">
        <w:rPr>
          <w:rFonts w:ascii="Times New Roman" w:eastAsia="宋体" w:hAnsi="Times New Roman" w:hint="eastAsia"/>
        </w:rPr>
        <w:t>8</w:t>
      </w:r>
      <w:r w:rsidR="00F7264D">
        <w:rPr>
          <w:rFonts w:ascii="Times New Roman" w:eastAsia="宋体" w:hAnsi="Times New Roman"/>
        </w:rPr>
        <w:t>.5%</w:t>
      </w:r>
      <w:r w:rsidR="00F7264D">
        <w:rPr>
          <w:rFonts w:ascii="Times New Roman" w:eastAsia="宋体" w:hAnsi="Times New Roman" w:hint="eastAsia"/>
        </w:rPr>
        <w:t>作为推算比例。</w:t>
      </w:r>
      <w:r w:rsidR="004078EE">
        <w:rPr>
          <w:rFonts w:ascii="Times New Roman" w:eastAsia="宋体" w:hAnsi="Times New Roman" w:hint="eastAsia"/>
        </w:rPr>
        <w:t>详细</w:t>
      </w:r>
      <w:r w:rsidR="00D5106F">
        <w:rPr>
          <w:rFonts w:ascii="Times New Roman" w:eastAsia="宋体" w:hAnsi="Times New Roman" w:hint="eastAsia"/>
        </w:rPr>
        <w:t>推算</w:t>
      </w:r>
      <w:r w:rsidR="00062686">
        <w:rPr>
          <w:rFonts w:ascii="Times New Roman" w:eastAsia="宋体" w:hAnsi="Times New Roman" w:hint="eastAsia"/>
        </w:rPr>
        <w:t>方法</w:t>
      </w:r>
      <w:r w:rsidR="00D5106F">
        <w:rPr>
          <w:rFonts w:ascii="Times New Roman" w:eastAsia="宋体" w:hAnsi="Times New Roman" w:hint="eastAsia"/>
        </w:rPr>
        <w:t>如下：</w:t>
      </w:r>
      <w:r w:rsidR="00372AFF">
        <w:rPr>
          <w:rFonts w:ascii="Times New Roman" w:eastAsia="宋体" w:hAnsi="Times New Roman" w:hint="eastAsia"/>
        </w:rPr>
        <w:t>其余</w:t>
      </w:r>
      <w:r w:rsidR="00B56E16">
        <w:rPr>
          <w:rFonts w:ascii="Times New Roman" w:eastAsia="宋体" w:hAnsi="Times New Roman" w:hint="eastAsia"/>
        </w:rPr>
        <w:t>各</w:t>
      </w:r>
      <w:r w:rsidR="00372AFF">
        <w:rPr>
          <w:rFonts w:ascii="Times New Roman" w:eastAsia="宋体" w:hAnsi="Times New Roman" w:hint="eastAsia"/>
        </w:rPr>
        <w:t>年</w:t>
      </w:r>
      <w:r w:rsidR="00773048">
        <w:rPr>
          <w:rFonts w:ascii="Times New Roman" w:eastAsia="宋体" w:hAnsi="Times New Roman" w:hint="eastAsia"/>
        </w:rPr>
        <w:t>份</w:t>
      </w:r>
      <w:r>
        <w:rPr>
          <w:rFonts w:ascii="Times New Roman" w:eastAsia="宋体" w:hAnsi="Times New Roman" w:hint="eastAsia"/>
        </w:rPr>
        <w:t>个体户</w:t>
      </w:r>
      <w:r w:rsidR="00D66078">
        <w:rPr>
          <w:rFonts w:ascii="Times New Roman" w:eastAsia="宋体" w:hAnsi="Times New Roman" w:hint="eastAsia"/>
        </w:rPr>
        <w:t>业主</w:t>
      </w:r>
      <w:r>
        <w:rPr>
          <w:rFonts w:ascii="Times New Roman" w:eastAsia="宋体" w:hAnsi="Times New Roman" w:hint="eastAsia"/>
        </w:rPr>
        <w:t>混合收入</w:t>
      </w:r>
      <w:r>
        <w:rPr>
          <w:rFonts w:ascii="Times New Roman" w:eastAsia="宋体" w:hAnsi="Times New Roman" w:hint="eastAsia"/>
        </w:rPr>
        <w:t>=</w:t>
      </w:r>
      <w:r w:rsidR="002F69DC">
        <w:rPr>
          <w:rFonts w:ascii="Times New Roman" w:eastAsia="宋体" w:hAnsi="Times New Roman"/>
        </w:rPr>
        <w:t>8.5%*</w:t>
      </w:r>
      <w:r w:rsidR="002F69DC">
        <w:rPr>
          <w:rFonts w:ascii="Times New Roman" w:eastAsia="宋体" w:hAnsi="Times New Roman" w:hint="eastAsia"/>
        </w:rPr>
        <w:t>该年个体户业主数量</w:t>
      </w:r>
      <w:r w:rsidR="002F69DC">
        <w:rPr>
          <w:rFonts w:ascii="Times New Roman" w:eastAsia="宋体" w:hAnsi="Times New Roman" w:hint="eastAsia"/>
        </w:rPr>
        <w:t>/</w:t>
      </w:r>
      <w:r w:rsidR="002F69DC">
        <w:rPr>
          <w:rFonts w:ascii="Times New Roman" w:eastAsia="宋体" w:hAnsi="Times New Roman"/>
        </w:rPr>
        <w:t>2004</w:t>
      </w:r>
      <w:r w:rsidR="002F69DC">
        <w:rPr>
          <w:rFonts w:ascii="Times New Roman" w:eastAsia="宋体" w:hAnsi="Times New Roman" w:hint="eastAsia"/>
        </w:rPr>
        <w:t>年个体户业主数量</w:t>
      </w:r>
      <w:r w:rsidR="002F69DC">
        <w:rPr>
          <w:rFonts w:ascii="Times New Roman" w:eastAsia="宋体" w:hAnsi="Times New Roman" w:hint="eastAsia"/>
        </w:rPr>
        <w:t>*</w:t>
      </w:r>
      <w:r w:rsidR="00D17CF5">
        <w:rPr>
          <w:rFonts w:ascii="Times New Roman" w:eastAsia="宋体" w:hAnsi="Times New Roman" w:hint="eastAsia"/>
        </w:rPr>
        <w:t>（劳动者报酬</w:t>
      </w:r>
      <w:r w:rsidR="00D17CF5">
        <w:rPr>
          <w:rFonts w:ascii="Times New Roman" w:eastAsia="宋体" w:hAnsi="Times New Roman" w:hint="eastAsia"/>
        </w:rPr>
        <w:t>+</w:t>
      </w:r>
      <w:r w:rsidR="00D17CF5">
        <w:rPr>
          <w:rFonts w:ascii="Times New Roman" w:eastAsia="宋体" w:hAnsi="Times New Roman" w:hint="eastAsia"/>
        </w:rPr>
        <w:t>营业盈余）</w:t>
      </w:r>
      <w:r w:rsidR="0058078D">
        <w:rPr>
          <w:rFonts w:ascii="Times New Roman" w:eastAsia="宋体" w:hAnsi="Times New Roman" w:hint="eastAsia"/>
        </w:rPr>
        <w:t>。</w:t>
      </w:r>
      <w:r w:rsidR="00E26096">
        <w:rPr>
          <w:rFonts w:ascii="Times New Roman" w:eastAsia="宋体" w:hAnsi="Times New Roman" w:hint="eastAsia"/>
        </w:rPr>
        <w:t>其中</w:t>
      </w:r>
      <w:r w:rsidR="0058078D">
        <w:rPr>
          <w:rFonts w:ascii="Times New Roman" w:eastAsia="宋体" w:hAnsi="Times New Roman" w:hint="eastAsia"/>
        </w:rPr>
        <w:t>，</w:t>
      </w:r>
      <w:r w:rsidR="00E26096">
        <w:rPr>
          <w:rFonts w:ascii="Times New Roman" w:eastAsia="宋体" w:hAnsi="Times New Roman" w:hint="eastAsia"/>
        </w:rPr>
        <w:t>劳动者报酬和营业盈余</w:t>
      </w:r>
      <w:r w:rsidR="0058078D">
        <w:rPr>
          <w:rFonts w:ascii="Times New Roman" w:eastAsia="宋体" w:hAnsi="Times New Roman" w:hint="eastAsia"/>
        </w:rPr>
        <w:t>来自</w:t>
      </w:r>
      <w:r w:rsidR="00773048">
        <w:rPr>
          <w:rFonts w:ascii="Times New Roman" w:eastAsia="宋体" w:hAnsi="Times New Roman" w:hint="eastAsia"/>
        </w:rPr>
        <w:t>历年</w:t>
      </w:r>
      <w:r w:rsidR="00E26096">
        <w:rPr>
          <w:rFonts w:ascii="Times New Roman" w:eastAsia="宋体" w:hAnsi="Times New Roman" w:hint="eastAsia"/>
        </w:rPr>
        <w:t>收入法</w:t>
      </w:r>
      <w:r w:rsidR="00E26096">
        <w:rPr>
          <w:rFonts w:ascii="Times New Roman" w:eastAsia="宋体" w:hAnsi="Times New Roman" w:hint="eastAsia"/>
        </w:rPr>
        <w:t>G</w:t>
      </w:r>
      <w:r w:rsidR="00E26096">
        <w:rPr>
          <w:rFonts w:ascii="Times New Roman" w:eastAsia="宋体" w:hAnsi="Times New Roman"/>
        </w:rPr>
        <w:t>DP</w:t>
      </w:r>
      <w:r w:rsidR="00E26096">
        <w:rPr>
          <w:rFonts w:ascii="Times New Roman" w:eastAsia="宋体" w:hAnsi="Times New Roman" w:hint="eastAsia"/>
        </w:rPr>
        <w:t>数据</w:t>
      </w:r>
      <w:r w:rsidR="0058078D">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rPr>
        <w:t>978</w:t>
      </w: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rPr>
        <w:t>980</w:t>
      </w:r>
      <w:r>
        <w:rPr>
          <w:rFonts w:ascii="Times New Roman" w:eastAsia="宋体" w:hAnsi="Times New Roman" w:hint="eastAsia"/>
        </w:rPr>
        <w:t>年个体户业主</w:t>
      </w:r>
      <w:r w:rsidR="001D24FE">
        <w:rPr>
          <w:rFonts w:ascii="Times New Roman" w:eastAsia="宋体" w:hAnsi="Times New Roman" w:hint="eastAsia"/>
        </w:rPr>
        <w:t>数量</w:t>
      </w:r>
      <w:r>
        <w:rPr>
          <w:rFonts w:ascii="Times New Roman" w:eastAsia="宋体" w:hAnsi="Times New Roman" w:hint="eastAsia"/>
        </w:rPr>
        <w:t>为国家统计局网站年度数据中的个体城镇就业人数，</w:t>
      </w:r>
      <w:r>
        <w:rPr>
          <w:rFonts w:ascii="Times New Roman" w:eastAsia="宋体" w:hAnsi="Times New Roman" w:hint="eastAsia"/>
        </w:rPr>
        <w:t>1</w:t>
      </w:r>
      <w:r>
        <w:rPr>
          <w:rFonts w:ascii="Times New Roman" w:eastAsia="宋体" w:hAnsi="Times New Roman"/>
        </w:rPr>
        <w:t>981</w:t>
      </w:r>
      <w:r>
        <w:rPr>
          <w:rFonts w:ascii="Times New Roman" w:eastAsia="宋体" w:hAnsi="Times New Roman" w:hint="eastAsia"/>
        </w:rPr>
        <w:t>—</w:t>
      </w:r>
      <w:r>
        <w:rPr>
          <w:rFonts w:ascii="Times New Roman" w:eastAsia="宋体" w:hAnsi="Times New Roman"/>
        </w:rPr>
        <w:t>1991</w:t>
      </w:r>
      <w:r>
        <w:rPr>
          <w:rFonts w:ascii="Times New Roman" w:eastAsia="宋体" w:hAnsi="Times New Roman" w:hint="eastAsia"/>
        </w:rPr>
        <w:t>年个体户业主数量为</w:t>
      </w:r>
      <w:r w:rsidRPr="00581A71">
        <w:rPr>
          <w:rFonts w:ascii="Times New Roman" w:eastAsia="宋体" w:hAnsi="Times New Roman" w:hint="eastAsia"/>
        </w:rPr>
        <w:t>《中国私营企业发展报告</w:t>
      </w:r>
      <w:r>
        <w:rPr>
          <w:rFonts w:ascii="Times New Roman" w:eastAsia="宋体" w:hAnsi="Times New Roman" w:hint="eastAsia"/>
        </w:rPr>
        <w:t>（</w:t>
      </w:r>
      <w:r w:rsidRPr="00581A71">
        <w:rPr>
          <w:rFonts w:ascii="Times New Roman" w:eastAsia="宋体" w:hAnsi="Times New Roman"/>
        </w:rPr>
        <w:t>1978</w:t>
      </w:r>
      <w:r>
        <w:rPr>
          <w:rFonts w:ascii="Times New Roman" w:eastAsia="宋体" w:hAnsi="Times New Roman" w:hint="eastAsia"/>
        </w:rPr>
        <w:t>—</w:t>
      </w:r>
      <w:r w:rsidRPr="00581A71">
        <w:rPr>
          <w:rFonts w:ascii="Times New Roman" w:eastAsia="宋体" w:hAnsi="Times New Roman"/>
        </w:rPr>
        <w:t>1998</w:t>
      </w:r>
      <w:r>
        <w:rPr>
          <w:rFonts w:ascii="Times New Roman" w:eastAsia="宋体" w:hAnsi="Times New Roman" w:hint="eastAsia"/>
        </w:rPr>
        <w:t>）</w:t>
      </w:r>
      <w:r w:rsidRPr="00581A71">
        <w:rPr>
          <w:rFonts w:ascii="Times New Roman" w:eastAsia="宋体" w:hAnsi="Times New Roman"/>
        </w:rPr>
        <w:t>》</w:t>
      </w:r>
      <w:r w:rsidR="007C17E3">
        <w:rPr>
          <w:rFonts w:ascii="Times New Roman" w:eastAsia="宋体" w:hAnsi="Times New Roman" w:hint="eastAsia"/>
        </w:rPr>
        <w:t>（</w:t>
      </w:r>
      <w:r w:rsidR="007C17E3" w:rsidRPr="007C17E3">
        <w:rPr>
          <w:rFonts w:ascii="Times New Roman" w:eastAsia="宋体" w:hAnsi="Times New Roman" w:hint="eastAsia"/>
        </w:rPr>
        <w:t>张厚义</w:t>
      </w:r>
      <w:r w:rsidR="007C17E3">
        <w:rPr>
          <w:rFonts w:ascii="Times New Roman" w:eastAsia="宋体" w:hAnsi="Times New Roman" w:hint="eastAsia"/>
        </w:rPr>
        <w:t>、</w:t>
      </w:r>
      <w:r w:rsidR="007C17E3" w:rsidRPr="007C17E3">
        <w:rPr>
          <w:rFonts w:ascii="Times New Roman" w:eastAsia="宋体" w:hAnsi="Times New Roman"/>
        </w:rPr>
        <w:t>明立志</w:t>
      </w:r>
      <w:r w:rsidR="007C17E3">
        <w:rPr>
          <w:rFonts w:ascii="Times New Roman" w:eastAsia="宋体" w:hAnsi="Times New Roman" w:hint="eastAsia"/>
        </w:rPr>
        <w:t>，</w:t>
      </w:r>
      <w:r w:rsidR="007C17E3">
        <w:rPr>
          <w:rFonts w:ascii="Times New Roman" w:eastAsia="宋体" w:hAnsi="Times New Roman"/>
        </w:rPr>
        <w:t>1999</w:t>
      </w:r>
      <w:r w:rsidR="007C17E3">
        <w:rPr>
          <w:rFonts w:ascii="Times New Roman" w:eastAsia="宋体" w:hAnsi="Times New Roman" w:hint="eastAsia"/>
        </w:rPr>
        <w:t>）</w:t>
      </w:r>
      <w:r>
        <w:rPr>
          <w:rFonts w:ascii="Times New Roman" w:eastAsia="宋体" w:hAnsi="Times New Roman" w:hint="eastAsia"/>
        </w:rPr>
        <w:t>中的个体户数，</w:t>
      </w:r>
      <w:r w:rsidR="005B27E5">
        <w:rPr>
          <w:rFonts w:ascii="Times New Roman" w:eastAsia="宋体" w:hAnsi="Times New Roman" w:hint="eastAsia"/>
        </w:rPr>
        <w:t>1</w:t>
      </w:r>
      <w:r w:rsidR="005B27E5">
        <w:rPr>
          <w:rFonts w:ascii="Times New Roman" w:eastAsia="宋体" w:hAnsi="Times New Roman"/>
        </w:rPr>
        <w:t>992</w:t>
      </w:r>
      <w:r w:rsidR="005B27E5">
        <w:rPr>
          <w:rFonts w:ascii="Times New Roman" w:eastAsia="宋体" w:hAnsi="Times New Roman" w:hint="eastAsia"/>
        </w:rPr>
        <w:t>—</w:t>
      </w:r>
      <w:r w:rsidR="005B27E5">
        <w:rPr>
          <w:rFonts w:ascii="Times New Roman" w:eastAsia="宋体" w:hAnsi="Times New Roman" w:hint="eastAsia"/>
        </w:rPr>
        <w:t>2</w:t>
      </w:r>
      <w:r w:rsidR="005B27E5">
        <w:rPr>
          <w:rFonts w:ascii="Times New Roman" w:eastAsia="宋体" w:hAnsi="Times New Roman"/>
        </w:rPr>
        <w:t>017</w:t>
      </w:r>
      <w:r w:rsidR="005B27E5">
        <w:rPr>
          <w:rFonts w:ascii="Times New Roman" w:eastAsia="宋体" w:hAnsi="Times New Roman" w:hint="eastAsia"/>
        </w:rPr>
        <w:t>年个体户业主数量</w:t>
      </w:r>
      <w:r w:rsidR="00D66078">
        <w:rPr>
          <w:rFonts w:ascii="Times New Roman" w:eastAsia="宋体" w:hAnsi="Times New Roman" w:hint="eastAsia"/>
        </w:rPr>
        <w:t>为国家统计局网站年度数据</w:t>
      </w:r>
      <w:r w:rsidR="00AD35D2">
        <w:rPr>
          <w:rFonts w:ascii="Times New Roman" w:eastAsia="宋体" w:hAnsi="Times New Roman" w:hint="eastAsia"/>
        </w:rPr>
        <w:t>中的</w:t>
      </w:r>
      <w:r w:rsidR="00D66078">
        <w:rPr>
          <w:rFonts w:ascii="Times New Roman" w:eastAsia="宋体" w:hAnsi="Times New Roman" w:hint="eastAsia"/>
        </w:rPr>
        <w:t>个体户数</w:t>
      </w:r>
      <w:r w:rsidR="00AD35D2">
        <w:rPr>
          <w:rFonts w:ascii="Times New Roman" w:eastAsia="宋体" w:hAnsi="Times New Roman" w:hint="eastAsia"/>
        </w:rPr>
        <w:t>，</w:t>
      </w:r>
      <w:r w:rsidR="005B27E5">
        <w:rPr>
          <w:rFonts w:ascii="Times New Roman" w:eastAsia="宋体" w:hAnsi="Times New Roman" w:hint="eastAsia"/>
        </w:rPr>
        <w:t>1</w:t>
      </w:r>
      <w:r w:rsidR="005B27E5">
        <w:rPr>
          <w:rFonts w:ascii="Times New Roman" w:eastAsia="宋体" w:hAnsi="Times New Roman"/>
        </w:rPr>
        <w:t>978</w:t>
      </w:r>
      <w:r w:rsidR="005B27E5">
        <w:rPr>
          <w:rFonts w:ascii="Times New Roman" w:eastAsia="宋体" w:hAnsi="Times New Roman" w:hint="eastAsia"/>
        </w:rPr>
        <w:t>—</w:t>
      </w:r>
      <w:r w:rsidR="005B27E5">
        <w:rPr>
          <w:rFonts w:ascii="Times New Roman" w:eastAsia="宋体" w:hAnsi="Times New Roman" w:hint="eastAsia"/>
        </w:rPr>
        <w:t>2</w:t>
      </w:r>
      <w:r w:rsidR="005B27E5">
        <w:rPr>
          <w:rFonts w:ascii="Times New Roman" w:eastAsia="宋体" w:hAnsi="Times New Roman"/>
        </w:rPr>
        <w:t>017</w:t>
      </w:r>
      <w:r w:rsidR="005B27E5">
        <w:rPr>
          <w:rFonts w:ascii="Times New Roman" w:eastAsia="宋体" w:hAnsi="Times New Roman" w:hint="eastAsia"/>
        </w:rPr>
        <w:t>年全国就业人员</w:t>
      </w:r>
      <w:r w:rsidR="005135DE">
        <w:rPr>
          <w:rFonts w:ascii="Times New Roman" w:eastAsia="宋体" w:hAnsi="Times New Roman" w:hint="eastAsia"/>
        </w:rPr>
        <w:t>数据</w:t>
      </w:r>
      <w:r>
        <w:rPr>
          <w:rFonts w:ascii="Times New Roman" w:eastAsia="宋体" w:hAnsi="Times New Roman" w:hint="eastAsia"/>
        </w:rPr>
        <w:t>来自国家统计局网站年度数据。</w:t>
      </w:r>
    </w:p>
  </w:footnote>
  <w:footnote w:id="13">
    <w:p w14:paraId="42F7CD0A" w14:textId="4FFC4EB4" w:rsidR="00493B2F" w:rsidRPr="00F42E9F" w:rsidRDefault="00493B2F" w:rsidP="00F42E9F">
      <w:pPr>
        <w:pStyle w:val="a3"/>
        <w:ind w:firstLineChars="200" w:firstLine="360"/>
        <w:rPr>
          <w:rFonts w:ascii="Times New Roman" w:eastAsia="宋体" w:hAnsi="Times New Roman"/>
        </w:rPr>
      </w:pPr>
      <w:r w:rsidRPr="00F42E9F">
        <w:rPr>
          <w:rFonts w:ascii="Times New Roman" w:eastAsia="宋体" w:hAnsi="Times New Roman"/>
        </w:rPr>
        <w:footnoteRef/>
      </w:r>
      <w:r>
        <w:rPr>
          <w:rFonts w:ascii="Times New Roman" w:eastAsia="宋体" w:hAnsi="Times New Roman" w:hint="eastAsia"/>
        </w:rPr>
        <w:t>详细方法如下：</w:t>
      </w:r>
      <w:r w:rsidR="00F50D20">
        <w:rPr>
          <w:rFonts w:ascii="Times New Roman" w:eastAsia="宋体" w:hAnsi="Times New Roman" w:hint="eastAsia"/>
        </w:rPr>
        <w:t>各年</w:t>
      </w:r>
      <w:r>
        <w:rPr>
          <w:rFonts w:ascii="Times New Roman" w:eastAsia="宋体" w:hAnsi="Times New Roman" w:hint="eastAsia"/>
        </w:rPr>
        <w:t>各</w:t>
      </w:r>
      <w:r w:rsidR="004A0405">
        <w:rPr>
          <w:rFonts w:ascii="Times New Roman" w:eastAsia="宋体" w:hAnsi="Times New Roman" w:hint="eastAsia"/>
        </w:rPr>
        <w:t>省</w:t>
      </w:r>
      <w:r>
        <w:rPr>
          <w:rFonts w:ascii="Times New Roman" w:eastAsia="宋体" w:hAnsi="Times New Roman" w:hint="eastAsia"/>
        </w:rPr>
        <w:t>个体户业主混合收入</w:t>
      </w:r>
      <w:r>
        <w:rPr>
          <w:rFonts w:ascii="Times New Roman" w:eastAsia="宋体" w:hAnsi="Times New Roman" w:hint="eastAsia"/>
        </w:rPr>
        <w:t>=</w:t>
      </w:r>
      <w:r w:rsidR="00F50D20">
        <w:rPr>
          <w:rFonts w:ascii="Times New Roman" w:eastAsia="宋体" w:hAnsi="Times New Roman" w:hint="eastAsia"/>
        </w:rPr>
        <w:t>该年</w:t>
      </w:r>
      <w:r w:rsidR="00530164">
        <w:rPr>
          <w:rFonts w:ascii="Times New Roman" w:eastAsia="宋体" w:hAnsi="Times New Roman" w:hint="eastAsia"/>
        </w:rPr>
        <w:t>全部省份个体户业主混合收入</w:t>
      </w:r>
      <w:r w:rsidR="00530164">
        <w:rPr>
          <w:rFonts w:ascii="Times New Roman" w:eastAsia="宋体" w:hAnsi="Times New Roman" w:hint="eastAsia"/>
        </w:rPr>
        <w:t>*</w:t>
      </w:r>
      <w:r>
        <w:rPr>
          <w:rFonts w:ascii="Times New Roman" w:eastAsia="宋体" w:hAnsi="Times New Roman" w:hint="eastAsia"/>
        </w:rPr>
        <w:t>该</w:t>
      </w:r>
      <w:r w:rsidR="004A0405">
        <w:rPr>
          <w:rFonts w:ascii="Times New Roman" w:eastAsia="宋体" w:hAnsi="Times New Roman" w:hint="eastAsia"/>
        </w:rPr>
        <w:t>省</w:t>
      </w:r>
      <w:r>
        <w:rPr>
          <w:rFonts w:ascii="Times New Roman" w:eastAsia="宋体" w:hAnsi="Times New Roman" w:hint="eastAsia"/>
        </w:rPr>
        <w:t>个体户业主数量</w:t>
      </w:r>
      <w:r>
        <w:rPr>
          <w:rFonts w:ascii="Times New Roman" w:eastAsia="宋体" w:hAnsi="Times New Roman" w:hint="eastAsia"/>
        </w:rPr>
        <w:t>/</w:t>
      </w:r>
      <w:r w:rsidR="004A0405">
        <w:rPr>
          <w:rFonts w:ascii="Times New Roman" w:eastAsia="宋体" w:hAnsi="Times New Roman" w:hint="eastAsia"/>
        </w:rPr>
        <w:t>全部省份个体户业主数量</w:t>
      </w:r>
      <w:r w:rsidR="00F50D20">
        <w:rPr>
          <w:rFonts w:ascii="Times New Roman" w:eastAsia="宋体" w:hAnsi="Times New Roman" w:hint="eastAsia"/>
        </w:rPr>
        <w:t>。</w:t>
      </w:r>
    </w:p>
  </w:footnote>
  <w:footnote w:id="14">
    <w:p w14:paraId="1CA4C0A4" w14:textId="36105805" w:rsidR="008C5FCE" w:rsidRPr="00F42E9F" w:rsidRDefault="008C5FCE" w:rsidP="00F42E9F">
      <w:pPr>
        <w:pStyle w:val="a3"/>
        <w:ind w:firstLineChars="200" w:firstLine="360"/>
        <w:rPr>
          <w:rFonts w:ascii="Times New Roman" w:eastAsia="宋体" w:hAnsi="Times New Roman"/>
        </w:rPr>
      </w:pPr>
      <w:r w:rsidRPr="00F42E9F">
        <w:rPr>
          <w:rFonts w:ascii="Times New Roman" w:eastAsia="宋体" w:hAnsi="Times New Roman"/>
        </w:rPr>
        <w:footnoteRef/>
      </w:r>
      <w:r w:rsidRPr="00F42E9F">
        <w:rPr>
          <w:rFonts w:ascii="Times New Roman" w:eastAsia="宋体" w:hAnsi="Times New Roman" w:hint="eastAsia"/>
        </w:rPr>
        <w:t>具体而言，</w:t>
      </w:r>
      <w:r w:rsidR="00356765">
        <w:rPr>
          <w:rFonts w:ascii="Times New Roman" w:eastAsia="宋体" w:hAnsi="Times New Roman" w:hint="eastAsia"/>
        </w:rPr>
        <w:t>在</w:t>
      </w:r>
      <w:r w:rsidR="005A2103">
        <w:rPr>
          <w:rFonts w:ascii="Times New Roman" w:eastAsia="宋体" w:hAnsi="Times New Roman" w:hint="eastAsia"/>
        </w:rPr>
        <w:t>各省</w:t>
      </w:r>
      <w:r w:rsidR="00213FA0">
        <w:rPr>
          <w:rFonts w:ascii="Times New Roman" w:eastAsia="宋体" w:hAnsi="Times New Roman" w:hint="eastAsia"/>
        </w:rPr>
        <w:t>原始数据中</w:t>
      </w:r>
      <w:r w:rsidR="00482101">
        <w:rPr>
          <w:rFonts w:ascii="Times New Roman" w:eastAsia="宋体" w:hAnsi="Times New Roman" w:hint="eastAsia"/>
        </w:rPr>
        <w:t>，</w:t>
      </w:r>
      <w:r w:rsidR="00356765">
        <w:rPr>
          <w:rFonts w:ascii="Times New Roman" w:eastAsia="宋体" w:hAnsi="Times New Roman" w:hint="eastAsia"/>
        </w:rPr>
        <w:t>若</w:t>
      </w:r>
      <w:r w:rsidR="00213FA0" w:rsidRPr="00213FA0">
        <w:rPr>
          <w:rFonts w:ascii="Times New Roman" w:eastAsia="宋体" w:hAnsi="Times New Roman" w:hint="eastAsia"/>
        </w:rPr>
        <w:t>个体户业主混合收入</w:t>
      </w:r>
      <w:r w:rsidR="00EB171B">
        <w:rPr>
          <w:rFonts w:ascii="Times New Roman" w:eastAsia="宋体" w:hAnsi="Times New Roman" w:hint="eastAsia"/>
        </w:rPr>
        <w:t>计为</w:t>
      </w:r>
      <w:r w:rsidR="00ED0188">
        <w:rPr>
          <w:rFonts w:ascii="Times New Roman" w:eastAsia="宋体" w:hAnsi="Times New Roman" w:hint="eastAsia"/>
        </w:rPr>
        <w:t>营业盈余</w:t>
      </w:r>
      <w:r w:rsidR="00EB171B">
        <w:rPr>
          <w:rFonts w:ascii="Times New Roman" w:eastAsia="宋体" w:hAnsi="Times New Roman" w:hint="eastAsia"/>
        </w:rPr>
        <w:t>，则该</w:t>
      </w:r>
      <w:r w:rsidR="00EB171B" w:rsidRPr="00686844">
        <w:rPr>
          <w:rFonts w:ascii="Times New Roman" w:eastAsia="宋体" w:hAnsi="Times New Roman" w:hint="eastAsia"/>
        </w:rPr>
        <w:t>省份的劳动者报酬需要加上属于劳动收入的部分混合收入</w:t>
      </w:r>
      <w:r w:rsidR="00EB171B">
        <w:rPr>
          <w:rFonts w:ascii="Times New Roman" w:eastAsia="宋体" w:hAnsi="Times New Roman" w:hint="eastAsia"/>
        </w:rPr>
        <w:t>，</w:t>
      </w:r>
      <w:r w:rsidR="00EB171B" w:rsidRPr="00686844">
        <w:rPr>
          <w:rFonts w:ascii="Times New Roman" w:eastAsia="宋体" w:hAnsi="Times New Roman" w:hint="eastAsia"/>
        </w:rPr>
        <w:t>主要</w:t>
      </w:r>
      <w:r w:rsidR="00EB171B">
        <w:rPr>
          <w:rFonts w:ascii="Times New Roman" w:eastAsia="宋体" w:hAnsi="Times New Roman" w:hint="eastAsia"/>
        </w:rPr>
        <w:t>包括</w:t>
      </w:r>
      <w:r w:rsidR="004D3CDF" w:rsidRPr="00686844">
        <w:rPr>
          <w:rFonts w:ascii="Times New Roman" w:eastAsia="宋体" w:hAnsi="Times New Roman" w:hint="eastAsia"/>
        </w:rPr>
        <w:t>1</w:t>
      </w:r>
      <w:r w:rsidR="004D3CDF" w:rsidRPr="00686844">
        <w:rPr>
          <w:rFonts w:ascii="Times New Roman" w:eastAsia="宋体" w:hAnsi="Times New Roman"/>
        </w:rPr>
        <w:t>993</w:t>
      </w:r>
      <w:r w:rsidR="004D3CDF" w:rsidRPr="00686844">
        <w:rPr>
          <w:rFonts w:ascii="Times New Roman" w:eastAsia="宋体" w:hAnsi="Times New Roman" w:hint="eastAsia"/>
        </w:rPr>
        <w:t>—</w:t>
      </w:r>
      <w:r w:rsidR="004D3CDF" w:rsidRPr="00686844">
        <w:rPr>
          <w:rFonts w:ascii="Times New Roman" w:eastAsia="宋体" w:hAnsi="Times New Roman" w:hint="eastAsia"/>
        </w:rPr>
        <w:t>2</w:t>
      </w:r>
      <w:r w:rsidR="004D3CDF" w:rsidRPr="00686844">
        <w:rPr>
          <w:rFonts w:ascii="Times New Roman" w:eastAsia="宋体" w:hAnsi="Times New Roman"/>
        </w:rPr>
        <w:t>003</w:t>
      </w:r>
      <w:r w:rsidR="004D3CDF" w:rsidRPr="00686844">
        <w:rPr>
          <w:rFonts w:ascii="Times New Roman" w:eastAsia="宋体" w:hAnsi="Times New Roman" w:hint="eastAsia"/>
        </w:rPr>
        <w:t>年的</w:t>
      </w:r>
      <w:r w:rsidR="004D3CDF" w:rsidRPr="00686844">
        <w:rPr>
          <w:rFonts w:ascii="Times New Roman" w:eastAsia="宋体" w:hAnsi="Times New Roman" w:hint="eastAsia"/>
        </w:rPr>
        <w:t>1</w:t>
      </w:r>
      <w:r w:rsidR="004D3CDF" w:rsidRPr="00686844">
        <w:rPr>
          <w:rFonts w:ascii="Times New Roman" w:eastAsia="宋体" w:hAnsi="Times New Roman"/>
        </w:rPr>
        <w:t>6</w:t>
      </w:r>
      <w:r w:rsidR="004D3CDF" w:rsidRPr="00686844">
        <w:rPr>
          <w:rFonts w:ascii="Times New Roman" w:eastAsia="宋体" w:hAnsi="Times New Roman" w:hint="eastAsia"/>
        </w:rPr>
        <w:t>个省份</w:t>
      </w:r>
      <w:r w:rsidR="004D3CDF">
        <w:rPr>
          <w:rFonts w:ascii="Times New Roman" w:eastAsia="宋体" w:hAnsi="Times New Roman" w:hint="eastAsia"/>
        </w:rPr>
        <w:t>、</w:t>
      </w:r>
      <w:r w:rsidR="004D3CDF" w:rsidRPr="005A4482">
        <w:rPr>
          <w:rFonts w:ascii="Times New Roman" w:eastAsia="宋体" w:hAnsi="Times New Roman"/>
        </w:rPr>
        <w:t>2004</w:t>
      </w:r>
      <w:r w:rsidR="004D3CDF" w:rsidRPr="005A4482">
        <w:rPr>
          <w:rFonts w:ascii="Times New Roman" w:eastAsia="宋体" w:hAnsi="Times New Roman" w:hint="eastAsia"/>
        </w:rPr>
        <w:t>—</w:t>
      </w:r>
      <w:r w:rsidR="004D3CDF" w:rsidRPr="005A4482">
        <w:rPr>
          <w:rFonts w:ascii="Times New Roman" w:eastAsia="宋体" w:hAnsi="Times New Roman" w:hint="eastAsia"/>
        </w:rPr>
        <w:t>2</w:t>
      </w:r>
      <w:r w:rsidR="004D3CDF" w:rsidRPr="005A4482">
        <w:rPr>
          <w:rFonts w:ascii="Times New Roman" w:eastAsia="宋体" w:hAnsi="Times New Roman"/>
        </w:rPr>
        <w:t>007</w:t>
      </w:r>
      <w:r w:rsidR="004D3CDF" w:rsidRPr="005A4482">
        <w:rPr>
          <w:rFonts w:ascii="Times New Roman" w:eastAsia="宋体" w:hAnsi="Times New Roman" w:hint="eastAsia"/>
        </w:rPr>
        <w:t>年的</w:t>
      </w:r>
      <w:r w:rsidR="004D3CDF" w:rsidRPr="005A4482">
        <w:rPr>
          <w:rFonts w:ascii="Times New Roman" w:eastAsia="宋体" w:hAnsi="Times New Roman" w:hint="eastAsia"/>
        </w:rPr>
        <w:t>3</w:t>
      </w:r>
      <w:r w:rsidR="004D3CDF" w:rsidRPr="005A4482">
        <w:rPr>
          <w:rFonts w:ascii="Times New Roman" w:eastAsia="宋体" w:hAnsi="Times New Roman"/>
        </w:rPr>
        <w:t>1</w:t>
      </w:r>
      <w:r w:rsidR="004D3CDF" w:rsidRPr="005A4482">
        <w:rPr>
          <w:rFonts w:ascii="Times New Roman" w:eastAsia="宋体" w:hAnsi="Times New Roman" w:hint="eastAsia"/>
        </w:rPr>
        <w:t>个省份、</w:t>
      </w:r>
      <w:r w:rsidR="004D3CDF" w:rsidRPr="00686844">
        <w:rPr>
          <w:rFonts w:ascii="Times New Roman" w:eastAsia="宋体" w:hAnsi="Times New Roman" w:hint="eastAsia"/>
        </w:rPr>
        <w:t>2</w:t>
      </w:r>
      <w:r w:rsidR="004D3CDF" w:rsidRPr="00686844">
        <w:rPr>
          <w:rFonts w:ascii="Times New Roman" w:eastAsia="宋体" w:hAnsi="Times New Roman"/>
        </w:rPr>
        <w:t>009</w:t>
      </w:r>
      <w:r w:rsidR="004D3CDF" w:rsidRPr="00686844">
        <w:rPr>
          <w:rFonts w:ascii="Times New Roman" w:eastAsia="宋体" w:hAnsi="Times New Roman" w:hint="eastAsia"/>
        </w:rPr>
        <w:t>—</w:t>
      </w:r>
      <w:r w:rsidR="004D3CDF" w:rsidRPr="00686844">
        <w:rPr>
          <w:rFonts w:ascii="Times New Roman" w:eastAsia="宋体" w:hAnsi="Times New Roman" w:hint="eastAsia"/>
        </w:rPr>
        <w:t>2</w:t>
      </w:r>
      <w:r w:rsidR="004D3CDF" w:rsidRPr="00686844">
        <w:rPr>
          <w:rFonts w:ascii="Times New Roman" w:eastAsia="宋体" w:hAnsi="Times New Roman"/>
        </w:rPr>
        <w:t>017</w:t>
      </w:r>
      <w:r w:rsidR="004D3CDF" w:rsidRPr="00686844">
        <w:rPr>
          <w:rFonts w:ascii="Times New Roman" w:eastAsia="宋体" w:hAnsi="Times New Roman" w:hint="eastAsia"/>
        </w:rPr>
        <w:t>年的</w:t>
      </w:r>
      <w:r w:rsidR="004D3CDF" w:rsidRPr="00686844">
        <w:rPr>
          <w:rFonts w:ascii="Times New Roman" w:eastAsia="宋体" w:hAnsi="Times New Roman"/>
        </w:rPr>
        <w:t>8</w:t>
      </w:r>
      <w:r w:rsidR="004D3CDF" w:rsidRPr="00686844">
        <w:rPr>
          <w:rFonts w:ascii="Times New Roman" w:eastAsia="宋体" w:hAnsi="Times New Roman" w:hint="eastAsia"/>
        </w:rPr>
        <w:t>个省份</w:t>
      </w:r>
      <w:r w:rsidR="004D3CDF">
        <w:rPr>
          <w:rFonts w:ascii="Times New Roman" w:eastAsia="宋体" w:hAnsi="Times New Roman" w:hint="eastAsia"/>
        </w:rPr>
        <w:t>。</w:t>
      </w:r>
      <w:r w:rsidR="00ED0188">
        <w:rPr>
          <w:rFonts w:ascii="Times New Roman" w:eastAsia="宋体" w:hAnsi="Times New Roman" w:hint="eastAsia"/>
        </w:rPr>
        <w:t>若</w:t>
      </w:r>
      <w:r w:rsidR="00ED0188" w:rsidRPr="00213FA0">
        <w:rPr>
          <w:rFonts w:ascii="Times New Roman" w:eastAsia="宋体" w:hAnsi="Times New Roman" w:hint="eastAsia"/>
        </w:rPr>
        <w:t>个体户业主混合收入</w:t>
      </w:r>
      <w:r w:rsidR="00ED0188">
        <w:rPr>
          <w:rFonts w:ascii="Times New Roman" w:eastAsia="宋体" w:hAnsi="Times New Roman" w:hint="eastAsia"/>
        </w:rPr>
        <w:t>计为营业盈余，则该</w:t>
      </w:r>
      <w:r w:rsidR="00ED0188" w:rsidRPr="00686844">
        <w:rPr>
          <w:rFonts w:ascii="Times New Roman" w:eastAsia="宋体" w:hAnsi="Times New Roman" w:hint="eastAsia"/>
        </w:rPr>
        <w:t>省份的劳动者报酬需要</w:t>
      </w:r>
      <w:r w:rsidR="00CC19E8">
        <w:rPr>
          <w:rFonts w:ascii="Times New Roman" w:eastAsia="宋体" w:hAnsi="Times New Roman" w:hint="eastAsia"/>
        </w:rPr>
        <w:t>扣除</w:t>
      </w:r>
      <w:r w:rsidR="00ED0188" w:rsidRPr="00686844">
        <w:rPr>
          <w:rFonts w:ascii="Times New Roman" w:eastAsia="宋体" w:hAnsi="Times New Roman" w:hint="eastAsia"/>
        </w:rPr>
        <w:t>属于</w:t>
      </w:r>
      <w:r w:rsidR="00CC19E8">
        <w:rPr>
          <w:rFonts w:ascii="Times New Roman" w:eastAsia="宋体" w:hAnsi="Times New Roman" w:hint="eastAsia"/>
        </w:rPr>
        <w:t>资本</w:t>
      </w:r>
      <w:r w:rsidR="00ED0188" w:rsidRPr="00686844">
        <w:rPr>
          <w:rFonts w:ascii="Times New Roman" w:eastAsia="宋体" w:hAnsi="Times New Roman" w:hint="eastAsia"/>
        </w:rPr>
        <w:t>收入的部分混合收入</w:t>
      </w:r>
      <w:r w:rsidR="00ED0188">
        <w:rPr>
          <w:rFonts w:ascii="Times New Roman" w:eastAsia="宋体" w:hAnsi="Times New Roman" w:hint="eastAsia"/>
        </w:rPr>
        <w:t>，</w:t>
      </w:r>
      <w:r w:rsidR="00ED0188" w:rsidRPr="00686844">
        <w:rPr>
          <w:rFonts w:ascii="Times New Roman" w:eastAsia="宋体" w:hAnsi="Times New Roman" w:hint="eastAsia"/>
        </w:rPr>
        <w:t>主要</w:t>
      </w:r>
      <w:r w:rsidR="00ED0188">
        <w:rPr>
          <w:rFonts w:ascii="Times New Roman" w:eastAsia="宋体" w:hAnsi="Times New Roman" w:hint="eastAsia"/>
        </w:rPr>
        <w:t>包括</w:t>
      </w:r>
      <w:r w:rsidR="004D3CDF" w:rsidRPr="00686844">
        <w:rPr>
          <w:rFonts w:ascii="Times New Roman" w:eastAsia="宋体" w:hAnsi="Times New Roman" w:hint="eastAsia"/>
        </w:rPr>
        <w:t>1</w:t>
      </w:r>
      <w:r w:rsidR="004D3CDF" w:rsidRPr="00686844">
        <w:rPr>
          <w:rFonts w:ascii="Times New Roman" w:eastAsia="宋体" w:hAnsi="Times New Roman"/>
        </w:rPr>
        <w:t>978</w:t>
      </w:r>
      <w:r w:rsidR="004D3CDF" w:rsidRPr="00686844">
        <w:rPr>
          <w:rFonts w:ascii="Times New Roman" w:eastAsia="宋体" w:hAnsi="Times New Roman" w:hint="eastAsia"/>
        </w:rPr>
        <w:t>—</w:t>
      </w:r>
      <w:r w:rsidR="004D3CDF" w:rsidRPr="00686844">
        <w:rPr>
          <w:rFonts w:ascii="Times New Roman" w:eastAsia="宋体" w:hAnsi="Times New Roman" w:hint="eastAsia"/>
        </w:rPr>
        <w:t>1</w:t>
      </w:r>
      <w:r w:rsidR="004D3CDF" w:rsidRPr="00686844">
        <w:rPr>
          <w:rFonts w:ascii="Times New Roman" w:eastAsia="宋体" w:hAnsi="Times New Roman"/>
        </w:rPr>
        <w:t>992</w:t>
      </w:r>
      <w:r w:rsidR="004D3CDF" w:rsidRPr="00686844">
        <w:rPr>
          <w:rFonts w:ascii="Times New Roman" w:eastAsia="宋体" w:hAnsi="Times New Roman" w:hint="eastAsia"/>
        </w:rPr>
        <w:t>年的</w:t>
      </w:r>
      <w:r w:rsidR="004D3CDF" w:rsidRPr="00686844">
        <w:rPr>
          <w:rFonts w:ascii="Times New Roman" w:eastAsia="宋体" w:hAnsi="Times New Roman" w:hint="eastAsia"/>
        </w:rPr>
        <w:t>3</w:t>
      </w:r>
      <w:r w:rsidR="004D3CDF" w:rsidRPr="00686844">
        <w:rPr>
          <w:rFonts w:ascii="Times New Roman" w:eastAsia="宋体" w:hAnsi="Times New Roman"/>
        </w:rPr>
        <w:t>1</w:t>
      </w:r>
      <w:r w:rsidR="004D3CDF" w:rsidRPr="00686844">
        <w:rPr>
          <w:rFonts w:ascii="Times New Roman" w:eastAsia="宋体" w:hAnsi="Times New Roman" w:hint="eastAsia"/>
        </w:rPr>
        <w:t>个省份、</w:t>
      </w:r>
      <w:r w:rsidR="004D3CDF" w:rsidRPr="00686844">
        <w:rPr>
          <w:rFonts w:ascii="Times New Roman" w:eastAsia="宋体" w:hAnsi="Times New Roman" w:hint="eastAsia"/>
        </w:rPr>
        <w:t>1</w:t>
      </w:r>
      <w:r w:rsidR="004D3CDF" w:rsidRPr="00686844">
        <w:rPr>
          <w:rFonts w:ascii="Times New Roman" w:eastAsia="宋体" w:hAnsi="Times New Roman"/>
        </w:rPr>
        <w:t>993</w:t>
      </w:r>
      <w:r w:rsidR="004D3CDF" w:rsidRPr="00686844">
        <w:rPr>
          <w:rFonts w:ascii="Times New Roman" w:eastAsia="宋体" w:hAnsi="Times New Roman" w:hint="eastAsia"/>
        </w:rPr>
        <w:t>—</w:t>
      </w:r>
      <w:r w:rsidR="004D3CDF" w:rsidRPr="00686844">
        <w:rPr>
          <w:rFonts w:ascii="Times New Roman" w:eastAsia="宋体" w:hAnsi="Times New Roman" w:hint="eastAsia"/>
        </w:rPr>
        <w:t>2</w:t>
      </w:r>
      <w:r w:rsidR="004D3CDF" w:rsidRPr="00686844">
        <w:rPr>
          <w:rFonts w:ascii="Times New Roman" w:eastAsia="宋体" w:hAnsi="Times New Roman"/>
        </w:rPr>
        <w:t>003</w:t>
      </w:r>
      <w:r w:rsidR="004D3CDF" w:rsidRPr="00686844">
        <w:rPr>
          <w:rFonts w:ascii="Times New Roman" w:eastAsia="宋体" w:hAnsi="Times New Roman" w:hint="eastAsia"/>
        </w:rPr>
        <w:t>年的</w:t>
      </w:r>
      <w:r w:rsidR="004D3CDF" w:rsidRPr="00686844">
        <w:rPr>
          <w:rFonts w:ascii="Times New Roman" w:eastAsia="宋体" w:hAnsi="Times New Roman" w:hint="eastAsia"/>
        </w:rPr>
        <w:t>1</w:t>
      </w:r>
      <w:r w:rsidR="004D3CDF" w:rsidRPr="00686844">
        <w:rPr>
          <w:rFonts w:ascii="Times New Roman" w:eastAsia="宋体" w:hAnsi="Times New Roman"/>
        </w:rPr>
        <w:t>5</w:t>
      </w:r>
      <w:r w:rsidR="004D3CDF" w:rsidRPr="00686844">
        <w:rPr>
          <w:rFonts w:ascii="Times New Roman" w:eastAsia="宋体" w:hAnsi="Times New Roman" w:hint="eastAsia"/>
        </w:rPr>
        <w:t>个省份，</w:t>
      </w:r>
      <w:r w:rsidR="004D3CDF" w:rsidRPr="00686844">
        <w:rPr>
          <w:rFonts w:ascii="Times New Roman" w:eastAsia="宋体" w:hAnsi="Times New Roman" w:hint="eastAsia"/>
        </w:rPr>
        <w:t>2</w:t>
      </w:r>
      <w:r w:rsidR="004D3CDF" w:rsidRPr="00686844">
        <w:rPr>
          <w:rFonts w:ascii="Times New Roman" w:eastAsia="宋体" w:hAnsi="Times New Roman"/>
        </w:rPr>
        <w:t>009</w:t>
      </w:r>
      <w:r w:rsidR="004D3CDF" w:rsidRPr="00686844">
        <w:rPr>
          <w:rFonts w:ascii="Times New Roman" w:eastAsia="宋体" w:hAnsi="Times New Roman" w:hint="eastAsia"/>
        </w:rPr>
        <w:t>—</w:t>
      </w:r>
      <w:r w:rsidR="004D3CDF" w:rsidRPr="00686844">
        <w:rPr>
          <w:rFonts w:ascii="Times New Roman" w:eastAsia="宋体" w:hAnsi="Times New Roman" w:hint="eastAsia"/>
        </w:rPr>
        <w:t>2</w:t>
      </w:r>
      <w:r w:rsidR="004D3CDF" w:rsidRPr="00686844">
        <w:rPr>
          <w:rFonts w:ascii="Times New Roman" w:eastAsia="宋体" w:hAnsi="Times New Roman"/>
        </w:rPr>
        <w:t>017</w:t>
      </w:r>
      <w:r w:rsidR="004D3CDF" w:rsidRPr="00686844">
        <w:rPr>
          <w:rFonts w:ascii="Times New Roman" w:eastAsia="宋体" w:hAnsi="Times New Roman" w:hint="eastAsia"/>
        </w:rPr>
        <w:t>年的</w:t>
      </w:r>
      <w:r w:rsidR="004D3CDF" w:rsidRPr="00686844">
        <w:rPr>
          <w:rFonts w:ascii="Times New Roman" w:eastAsia="宋体" w:hAnsi="Times New Roman" w:hint="eastAsia"/>
        </w:rPr>
        <w:t>2</w:t>
      </w:r>
      <w:r w:rsidR="004D3CDF" w:rsidRPr="00686844">
        <w:rPr>
          <w:rFonts w:ascii="Times New Roman" w:eastAsia="宋体" w:hAnsi="Times New Roman"/>
        </w:rPr>
        <w:t>3</w:t>
      </w:r>
      <w:r w:rsidR="004D3CDF" w:rsidRPr="00686844">
        <w:rPr>
          <w:rFonts w:ascii="Times New Roman" w:eastAsia="宋体" w:hAnsi="Times New Roman" w:hint="eastAsia"/>
        </w:rPr>
        <w:t>个省份。</w:t>
      </w:r>
    </w:p>
  </w:footnote>
  <w:footnote w:id="15">
    <w:p w14:paraId="77AF4B80" w14:textId="1622B433" w:rsidR="00281448" w:rsidRDefault="00281448" w:rsidP="005F2BD0">
      <w:pPr>
        <w:pStyle w:val="a3"/>
        <w:ind w:firstLineChars="200" w:firstLine="360"/>
        <w:jc w:val="both"/>
      </w:pPr>
      <w:r w:rsidRPr="00281448">
        <w:rPr>
          <w:rFonts w:ascii="Times New Roman" w:eastAsia="宋体" w:hAnsi="Times New Roman"/>
        </w:rPr>
        <w:footnoteRef/>
      </w:r>
      <w:r w:rsidR="001A13E4">
        <w:rPr>
          <w:rFonts w:ascii="Times New Roman" w:eastAsia="宋体" w:hAnsi="Times New Roman" w:hint="eastAsia"/>
          <w:szCs w:val="21"/>
        </w:rPr>
        <w:t>鉴于</w:t>
      </w:r>
      <w:r w:rsidR="007B223C">
        <w:rPr>
          <w:rFonts w:ascii="Times New Roman" w:eastAsia="宋体" w:hAnsi="Times New Roman" w:hint="eastAsia"/>
          <w:szCs w:val="21"/>
        </w:rPr>
        <w:t>上文</w:t>
      </w:r>
      <w:r w:rsidR="005835CE">
        <w:rPr>
          <w:rFonts w:ascii="Times New Roman" w:eastAsia="宋体" w:hAnsi="Times New Roman" w:hint="eastAsia"/>
          <w:szCs w:val="21"/>
        </w:rPr>
        <w:t>已论证</w:t>
      </w:r>
      <w:r w:rsidR="007B223C">
        <w:rPr>
          <w:rFonts w:ascii="Times New Roman" w:eastAsia="宋体" w:hAnsi="Times New Roman" w:hint="eastAsia"/>
          <w:szCs w:val="21"/>
        </w:rPr>
        <w:t>个体户</w:t>
      </w:r>
      <w:r w:rsidR="005835CE">
        <w:rPr>
          <w:rFonts w:ascii="Times New Roman" w:eastAsia="宋体" w:hAnsi="Times New Roman" w:hint="eastAsia"/>
          <w:szCs w:val="21"/>
        </w:rPr>
        <w:t>业主混合收入</w:t>
      </w:r>
      <w:r w:rsidR="007B223C">
        <w:rPr>
          <w:rFonts w:ascii="Times New Roman" w:eastAsia="宋体" w:hAnsi="Times New Roman" w:hint="eastAsia"/>
          <w:szCs w:val="21"/>
        </w:rPr>
        <w:t>划分方式</w:t>
      </w:r>
      <w:r w:rsidR="005835CE">
        <w:rPr>
          <w:rFonts w:ascii="Times New Roman" w:eastAsia="宋体" w:hAnsi="Times New Roman" w:hint="eastAsia"/>
          <w:szCs w:val="21"/>
        </w:rPr>
        <w:t>对劳动收入份额影响较小，</w:t>
      </w:r>
      <w:r w:rsidR="001A13E4">
        <w:rPr>
          <w:rFonts w:ascii="Times New Roman" w:eastAsia="宋体" w:hAnsi="Times New Roman" w:hint="eastAsia"/>
          <w:szCs w:val="21"/>
        </w:rPr>
        <w:t>为方便</w:t>
      </w:r>
      <w:r w:rsidR="00365583">
        <w:rPr>
          <w:rFonts w:ascii="Times New Roman" w:eastAsia="宋体" w:hAnsi="Times New Roman" w:hint="eastAsia"/>
          <w:szCs w:val="21"/>
        </w:rPr>
        <w:t>与皮凯蒂（</w:t>
      </w:r>
      <w:r w:rsidR="00365583">
        <w:rPr>
          <w:rFonts w:ascii="Times New Roman" w:eastAsia="宋体" w:hAnsi="Times New Roman" w:hint="eastAsia"/>
          <w:szCs w:val="21"/>
        </w:rPr>
        <w:t>2</w:t>
      </w:r>
      <w:r w:rsidR="00365583">
        <w:rPr>
          <w:rFonts w:ascii="Times New Roman" w:eastAsia="宋体" w:hAnsi="Times New Roman"/>
          <w:szCs w:val="21"/>
        </w:rPr>
        <w:t>014</w:t>
      </w:r>
      <w:r w:rsidR="00365583">
        <w:rPr>
          <w:rFonts w:ascii="Times New Roman" w:eastAsia="宋体" w:hAnsi="Times New Roman" w:hint="eastAsia"/>
          <w:szCs w:val="21"/>
        </w:rPr>
        <w:t>）、世界不平等数据库</w:t>
      </w:r>
      <w:r w:rsidR="001A13E4">
        <w:rPr>
          <w:rFonts w:ascii="Times New Roman" w:eastAsia="宋体" w:hAnsi="Times New Roman" w:hint="eastAsia"/>
          <w:szCs w:val="21"/>
        </w:rPr>
        <w:t>进行国际比较，</w:t>
      </w:r>
      <w:r w:rsidR="00271EB1">
        <w:rPr>
          <w:rFonts w:ascii="Times New Roman" w:eastAsia="宋体" w:hAnsi="Times New Roman" w:hint="eastAsia"/>
          <w:szCs w:val="21"/>
        </w:rPr>
        <w:t>1</w:t>
      </w:r>
      <w:r w:rsidR="00271EB1">
        <w:rPr>
          <w:rFonts w:ascii="Times New Roman" w:eastAsia="宋体" w:hAnsi="Times New Roman"/>
          <w:szCs w:val="21"/>
        </w:rPr>
        <w:t>991</w:t>
      </w:r>
      <w:r w:rsidR="00271EB1">
        <w:rPr>
          <w:rFonts w:ascii="Times New Roman" w:eastAsia="宋体" w:hAnsi="Times New Roman" w:hint="eastAsia"/>
          <w:szCs w:val="21"/>
        </w:rPr>
        <w:t>年及以前年份</w:t>
      </w:r>
      <w:r w:rsidR="001A13E4" w:rsidRPr="003348B0">
        <w:rPr>
          <w:rFonts w:ascii="Times New Roman" w:eastAsia="宋体" w:hAnsi="Times New Roman" w:hint="eastAsia"/>
          <w:szCs w:val="21"/>
        </w:rPr>
        <w:t>个体户业主的</w:t>
      </w:r>
      <w:r w:rsidR="001A13E4">
        <w:rPr>
          <w:rFonts w:ascii="Times New Roman" w:eastAsia="宋体" w:hAnsi="Times New Roman" w:hint="eastAsia"/>
          <w:szCs w:val="21"/>
        </w:rPr>
        <w:t>混合收入</w:t>
      </w:r>
      <w:r w:rsidR="00271EB1" w:rsidRPr="003348B0">
        <w:rPr>
          <w:rFonts w:ascii="Times New Roman" w:eastAsia="宋体" w:hAnsi="Times New Roman" w:hint="eastAsia"/>
          <w:szCs w:val="21"/>
        </w:rPr>
        <w:t>按</w:t>
      </w:r>
      <w:r w:rsidR="00271EB1" w:rsidRPr="003348B0">
        <w:rPr>
          <w:rFonts w:ascii="Times New Roman" w:eastAsia="宋体" w:hAnsi="Times New Roman" w:hint="eastAsia"/>
          <w:szCs w:val="21"/>
        </w:rPr>
        <w:t>7</w:t>
      </w:r>
      <w:r w:rsidR="00271EB1" w:rsidRPr="003348B0">
        <w:rPr>
          <w:rFonts w:ascii="Times New Roman" w:eastAsia="宋体" w:hAnsi="Times New Roman"/>
          <w:szCs w:val="21"/>
        </w:rPr>
        <w:t>0</w:t>
      </w:r>
      <w:r w:rsidR="00271EB1" w:rsidRPr="003348B0">
        <w:rPr>
          <w:rFonts w:ascii="Times New Roman" w:eastAsia="宋体" w:hAnsi="Times New Roman" w:hint="eastAsia"/>
          <w:szCs w:val="21"/>
        </w:rPr>
        <w:t>%</w:t>
      </w:r>
      <w:r w:rsidR="00271EB1" w:rsidRPr="003348B0">
        <w:rPr>
          <w:rFonts w:ascii="Times New Roman" w:eastAsia="宋体" w:hAnsi="Times New Roman" w:hint="eastAsia"/>
          <w:szCs w:val="21"/>
        </w:rPr>
        <w:t>、</w:t>
      </w:r>
      <w:r w:rsidR="00271EB1" w:rsidRPr="003348B0">
        <w:rPr>
          <w:rFonts w:ascii="Times New Roman" w:eastAsia="宋体" w:hAnsi="Times New Roman" w:hint="eastAsia"/>
          <w:szCs w:val="21"/>
        </w:rPr>
        <w:t>3</w:t>
      </w:r>
      <w:r w:rsidR="00271EB1" w:rsidRPr="003348B0">
        <w:rPr>
          <w:rFonts w:ascii="Times New Roman" w:eastAsia="宋体" w:hAnsi="Times New Roman"/>
          <w:szCs w:val="21"/>
        </w:rPr>
        <w:t>0</w:t>
      </w:r>
      <w:r w:rsidR="00271EB1" w:rsidRPr="003348B0">
        <w:rPr>
          <w:rFonts w:ascii="Times New Roman" w:eastAsia="宋体" w:hAnsi="Times New Roman" w:hint="eastAsia"/>
          <w:szCs w:val="21"/>
        </w:rPr>
        <w:t>%</w:t>
      </w:r>
      <w:r w:rsidR="00271EB1" w:rsidRPr="003348B0">
        <w:rPr>
          <w:rFonts w:ascii="Times New Roman" w:eastAsia="宋体" w:hAnsi="Times New Roman" w:hint="eastAsia"/>
          <w:szCs w:val="21"/>
        </w:rPr>
        <w:t>的比例划分</w:t>
      </w:r>
      <w:r w:rsidR="001A13E4">
        <w:rPr>
          <w:rFonts w:ascii="Times New Roman" w:eastAsia="宋体" w:hAnsi="Times New Roman" w:hint="eastAsia"/>
          <w:szCs w:val="21"/>
        </w:rPr>
        <w:t>为</w:t>
      </w:r>
      <w:r w:rsidR="00271EB1" w:rsidRPr="003348B0">
        <w:rPr>
          <w:rFonts w:ascii="Times New Roman" w:eastAsia="宋体" w:hAnsi="Times New Roman" w:hint="eastAsia"/>
          <w:szCs w:val="21"/>
        </w:rPr>
        <w:t>劳动、资本收入</w:t>
      </w:r>
      <w:r w:rsidR="0013154B">
        <w:rPr>
          <w:rFonts w:ascii="Times New Roman" w:eastAsia="宋体" w:hAnsi="Times New Roman" w:hint="eastAsia"/>
        </w:rPr>
        <w:t>。</w:t>
      </w:r>
    </w:p>
  </w:footnote>
  <w:footnote w:id="16">
    <w:p w14:paraId="37BD6FA0" w14:textId="1A86074B" w:rsidR="00750DD5" w:rsidRDefault="00750DD5" w:rsidP="00750DD5">
      <w:pPr>
        <w:pStyle w:val="a3"/>
        <w:ind w:firstLineChars="200" w:firstLine="360"/>
        <w:jc w:val="both"/>
      </w:pPr>
      <w:r w:rsidRPr="00750DD5">
        <w:rPr>
          <w:rFonts w:ascii="Times New Roman" w:eastAsia="宋体" w:hAnsi="Times New Roman"/>
          <w:szCs w:val="21"/>
        </w:rPr>
        <w:footnoteRef/>
      </w:r>
      <w:r w:rsidR="000A3704">
        <w:rPr>
          <w:rFonts w:ascii="Times New Roman" w:eastAsia="宋体" w:hAnsi="Times New Roman" w:hint="eastAsia"/>
          <w:szCs w:val="21"/>
        </w:rPr>
        <w:t>鉴于</w:t>
      </w:r>
      <w:r w:rsidR="00C47CD0">
        <w:rPr>
          <w:rFonts w:ascii="Times New Roman" w:eastAsia="宋体" w:hAnsi="Times New Roman" w:hint="eastAsia"/>
          <w:szCs w:val="21"/>
        </w:rPr>
        <w:t>世界不平等数据库</w:t>
      </w:r>
      <w:r w:rsidR="000A3704">
        <w:rPr>
          <w:rFonts w:ascii="Times New Roman" w:eastAsia="宋体" w:hAnsi="Times New Roman" w:hint="eastAsia"/>
          <w:szCs w:val="21"/>
        </w:rPr>
        <w:t>提供的</w:t>
      </w:r>
      <w:r w:rsidR="0015340A">
        <w:rPr>
          <w:rFonts w:ascii="Times New Roman" w:eastAsia="宋体" w:hAnsi="Times New Roman" w:hint="eastAsia"/>
          <w:szCs w:val="21"/>
        </w:rPr>
        <w:t>各国数据</w:t>
      </w:r>
      <w:r w:rsidR="00687178">
        <w:rPr>
          <w:rFonts w:ascii="Times New Roman" w:eastAsia="宋体" w:hAnsi="Times New Roman" w:hint="eastAsia"/>
          <w:szCs w:val="21"/>
        </w:rPr>
        <w:t>最新年份</w:t>
      </w:r>
      <w:r w:rsidR="0015340A">
        <w:rPr>
          <w:rFonts w:ascii="Times New Roman" w:eastAsia="宋体" w:hAnsi="Times New Roman" w:hint="eastAsia"/>
          <w:szCs w:val="21"/>
        </w:rPr>
        <w:t>不同，</w:t>
      </w:r>
      <w:r w:rsidR="001B0A8D">
        <w:rPr>
          <w:rFonts w:ascii="Times New Roman" w:eastAsia="宋体" w:hAnsi="Times New Roman" w:hint="eastAsia"/>
          <w:szCs w:val="21"/>
        </w:rPr>
        <w:t>中国生产税净额</w:t>
      </w:r>
      <w:r w:rsidR="000A3704">
        <w:rPr>
          <w:rFonts w:ascii="Times New Roman" w:eastAsia="宋体" w:hAnsi="Times New Roman" w:hint="eastAsia"/>
          <w:szCs w:val="21"/>
        </w:rPr>
        <w:t>和</w:t>
      </w:r>
      <w:r w:rsidR="001B0A8D">
        <w:rPr>
          <w:rFonts w:ascii="Times New Roman" w:eastAsia="宋体" w:hAnsi="Times New Roman" w:hint="eastAsia"/>
          <w:szCs w:val="21"/>
        </w:rPr>
        <w:t>劳动者报酬</w:t>
      </w:r>
      <w:r w:rsidR="00687178">
        <w:rPr>
          <w:rFonts w:ascii="Times New Roman" w:eastAsia="宋体" w:hAnsi="Times New Roman" w:hint="eastAsia"/>
          <w:szCs w:val="21"/>
        </w:rPr>
        <w:t>可用年份</w:t>
      </w:r>
      <w:r w:rsidR="001B0A8D">
        <w:rPr>
          <w:rFonts w:ascii="Times New Roman" w:eastAsia="宋体" w:hAnsi="Times New Roman" w:hint="eastAsia"/>
          <w:szCs w:val="21"/>
        </w:rPr>
        <w:t>为</w:t>
      </w:r>
      <w:r w:rsidR="001B0A8D">
        <w:rPr>
          <w:rFonts w:ascii="Times New Roman" w:eastAsia="宋体" w:hAnsi="Times New Roman" w:hint="eastAsia"/>
          <w:szCs w:val="21"/>
        </w:rPr>
        <w:t>1</w:t>
      </w:r>
      <w:r w:rsidR="001B0A8D">
        <w:rPr>
          <w:rFonts w:ascii="Times New Roman" w:eastAsia="宋体" w:hAnsi="Times New Roman"/>
          <w:szCs w:val="21"/>
        </w:rPr>
        <w:t>992</w:t>
      </w:r>
      <w:r w:rsidR="001B0A8D">
        <w:rPr>
          <w:rFonts w:ascii="Times New Roman" w:eastAsia="宋体" w:hAnsi="Times New Roman" w:hint="eastAsia"/>
          <w:szCs w:val="21"/>
        </w:rPr>
        <w:t>—</w:t>
      </w:r>
      <w:r w:rsidR="001B0A8D">
        <w:rPr>
          <w:rFonts w:ascii="Times New Roman" w:eastAsia="宋体" w:hAnsi="Times New Roman"/>
          <w:szCs w:val="21"/>
        </w:rPr>
        <w:t>2016</w:t>
      </w:r>
      <w:r w:rsidR="00891F32">
        <w:rPr>
          <w:rFonts w:ascii="Times New Roman" w:eastAsia="宋体" w:hAnsi="Times New Roman" w:hint="eastAsia"/>
          <w:szCs w:val="21"/>
        </w:rPr>
        <w:t>年</w:t>
      </w:r>
      <w:r w:rsidR="00EC7AF8">
        <w:rPr>
          <w:rFonts w:ascii="Times New Roman" w:eastAsia="宋体" w:hAnsi="Times New Roman" w:hint="eastAsia"/>
          <w:szCs w:val="21"/>
        </w:rPr>
        <w:t>。因此，</w:t>
      </w:r>
      <w:r w:rsidR="00E63F16">
        <w:rPr>
          <w:rFonts w:ascii="Times New Roman" w:eastAsia="宋体" w:hAnsi="Times New Roman" w:hint="eastAsia"/>
          <w:szCs w:val="21"/>
        </w:rPr>
        <w:t>本部分</w:t>
      </w:r>
      <w:r w:rsidR="00112385">
        <w:rPr>
          <w:rFonts w:ascii="Times New Roman" w:eastAsia="宋体" w:hAnsi="Times New Roman" w:hint="eastAsia"/>
          <w:szCs w:val="21"/>
        </w:rPr>
        <w:t>中国劳动收入份额</w:t>
      </w:r>
      <w:r w:rsidR="00BA18C6">
        <w:rPr>
          <w:rFonts w:ascii="Times New Roman" w:eastAsia="宋体" w:hAnsi="Times New Roman" w:hint="eastAsia"/>
          <w:szCs w:val="21"/>
        </w:rPr>
        <w:t>与法、英等国的均值</w:t>
      </w:r>
      <w:r w:rsidR="00112385">
        <w:rPr>
          <w:rFonts w:ascii="Times New Roman" w:eastAsia="宋体" w:hAnsi="Times New Roman" w:hint="eastAsia"/>
          <w:szCs w:val="21"/>
        </w:rPr>
        <w:t>差异</w:t>
      </w:r>
      <w:r w:rsidR="007A69FB">
        <w:rPr>
          <w:rFonts w:ascii="Times New Roman" w:eastAsia="宋体" w:hAnsi="Times New Roman" w:hint="eastAsia"/>
          <w:szCs w:val="21"/>
        </w:rPr>
        <w:t>由</w:t>
      </w:r>
      <w:r w:rsidR="00112385">
        <w:rPr>
          <w:rFonts w:ascii="Times New Roman" w:eastAsia="宋体" w:hAnsi="Times New Roman" w:hint="eastAsia"/>
          <w:szCs w:val="21"/>
        </w:rPr>
        <w:t>1</w:t>
      </w:r>
      <w:r w:rsidR="00112385">
        <w:rPr>
          <w:rFonts w:ascii="Times New Roman" w:eastAsia="宋体" w:hAnsi="Times New Roman"/>
          <w:szCs w:val="21"/>
        </w:rPr>
        <w:t>992</w:t>
      </w:r>
      <w:r w:rsidR="00112385">
        <w:rPr>
          <w:rFonts w:ascii="Times New Roman" w:eastAsia="宋体" w:hAnsi="Times New Roman" w:hint="eastAsia"/>
          <w:szCs w:val="21"/>
        </w:rPr>
        <w:t>—</w:t>
      </w:r>
      <w:r w:rsidR="00112385">
        <w:rPr>
          <w:rFonts w:ascii="Times New Roman" w:eastAsia="宋体" w:hAnsi="Times New Roman" w:hint="eastAsia"/>
          <w:szCs w:val="21"/>
        </w:rPr>
        <w:t>2</w:t>
      </w:r>
      <w:r w:rsidR="00112385">
        <w:rPr>
          <w:rFonts w:ascii="Times New Roman" w:eastAsia="宋体" w:hAnsi="Times New Roman"/>
          <w:szCs w:val="21"/>
        </w:rPr>
        <w:t>016</w:t>
      </w:r>
      <w:r w:rsidR="00112385">
        <w:rPr>
          <w:rFonts w:ascii="Times New Roman" w:eastAsia="宋体" w:hAnsi="Times New Roman" w:hint="eastAsia"/>
          <w:szCs w:val="21"/>
        </w:rPr>
        <w:t>年</w:t>
      </w:r>
      <w:r w:rsidR="003402B3">
        <w:rPr>
          <w:rFonts w:ascii="Times New Roman" w:eastAsia="宋体" w:hAnsi="Times New Roman" w:hint="eastAsia"/>
          <w:szCs w:val="21"/>
        </w:rPr>
        <w:t>数据计算</w:t>
      </w:r>
      <w:r w:rsidR="00375360">
        <w:rPr>
          <w:rFonts w:ascii="Times New Roman" w:eastAsia="宋体" w:hAnsi="Times New Roman" w:hint="eastAsia"/>
          <w:szCs w:val="21"/>
        </w:rPr>
        <w:t>得到</w:t>
      </w:r>
      <w:r w:rsidR="00112385">
        <w:rPr>
          <w:rFonts w:ascii="Times New Roman" w:eastAsia="宋体" w:hAnsi="Times New Roman" w:hint="eastAsia"/>
          <w:szCs w:val="21"/>
        </w:rPr>
        <w:t>。</w:t>
      </w:r>
    </w:p>
  </w:footnote>
  <w:footnote w:id="17">
    <w:p w14:paraId="74C3F8EA" w14:textId="58771725" w:rsidR="00503DF7" w:rsidRPr="00F42E9F" w:rsidRDefault="00503DF7" w:rsidP="00F42E9F">
      <w:pPr>
        <w:pStyle w:val="a3"/>
        <w:ind w:firstLineChars="200" w:firstLine="360"/>
        <w:jc w:val="both"/>
        <w:rPr>
          <w:rFonts w:ascii="Times New Roman" w:eastAsia="宋体" w:hAnsi="Times New Roman"/>
        </w:rPr>
      </w:pPr>
      <w:r w:rsidRPr="00F42E9F">
        <w:rPr>
          <w:rFonts w:ascii="Times New Roman" w:eastAsia="宋体" w:hAnsi="Times New Roman"/>
          <w:szCs w:val="21"/>
        </w:rPr>
        <w:footnoteRef/>
      </w:r>
      <w:r w:rsidR="009E01AD">
        <w:rPr>
          <w:rFonts w:ascii="Times New Roman" w:eastAsia="宋体" w:hAnsi="Times New Roman" w:hint="eastAsia"/>
        </w:rPr>
        <w:t>本文</w:t>
      </w:r>
      <w:r w:rsidR="00E94F79">
        <w:rPr>
          <w:rFonts w:ascii="Times New Roman" w:eastAsia="宋体" w:hAnsi="Times New Roman" w:hint="eastAsia"/>
        </w:rPr>
        <w:t>选取</w:t>
      </w:r>
      <w:r w:rsidR="00D62504">
        <w:rPr>
          <w:rFonts w:ascii="Times New Roman" w:eastAsia="宋体" w:hAnsi="Times New Roman" w:hint="eastAsia"/>
        </w:rPr>
        <w:t>的中低收入、高收入国家</w:t>
      </w:r>
      <w:r w:rsidR="00E94F79">
        <w:rPr>
          <w:rFonts w:ascii="Times New Roman" w:eastAsia="宋体" w:hAnsi="Times New Roman" w:hint="eastAsia"/>
        </w:rPr>
        <w:t>来自</w:t>
      </w:r>
      <w:r w:rsidR="00363C86">
        <w:rPr>
          <w:rFonts w:ascii="Times New Roman" w:eastAsia="宋体" w:hAnsi="Times New Roman" w:hint="eastAsia"/>
        </w:rPr>
        <w:t>世界银行</w:t>
      </w:r>
      <w:r w:rsidR="00242E77">
        <w:rPr>
          <w:rFonts w:ascii="Times New Roman" w:eastAsia="宋体" w:hAnsi="Times New Roman" w:hint="eastAsia"/>
        </w:rPr>
        <w:t>对</w:t>
      </w:r>
      <w:r w:rsidR="00670C37">
        <w:rPr>
          <w:rFonts w:ascii="Times New Roman" w:eastAsia="宋体" w:hAnsi="Times New Roman" w:hint="eastAsia"/>
        </w:rPr>
        <w:t>国家</w:t>
      </w:r>
      <w:r w:rsidR="00242E77">
        <w:rPr>
          <w:rFonts w:ascii="Times New Roman" w:eastAsia="宋体" w:hAnsi="Times New Roman" w:hint="eastAsia"/>
        </w:rPr>
        <w:t>收入水平</w:t>
      </w:r>
      <w:r w:rsidR="005965B2">
        <w:rPr>
          <w:rFonts w:ascii="Times New Roman" w:eastAsia="宋体" w:hAnsi="Times New Roman" w:hint="eastAsia"/>
        </w:rPr>
        <w:t>的</w:t>
      </w:r>
      <w:r w:rsidR="00242E77">
        <w:rPr>
          <w:rFonts w:ascii="Times New Roman" w:eastAsia="宋体" w:hAnsi="Times New Roman" w:hint="eastAsia"/>
        </w:rPr>
        <w:t>分类</w:t>
      </w:r>
      <w:r w:rsidR="00D62504">
        <w:rPr>
          <w:rFonts w:ascii="Times New Roman" w:eastAsia="宋体" w:hAnsi="Times New Roman" w:hint="eastAsia"/>
        </w:rPr>
        <w:t>。</w:t>
      </w:r>
      <w:r w:rsidR="00661708">
        <w:rPr>
          <w:rFonts w:ascii="Times New Roman" w:eastAsia="宋体" w:hAnsi="Times New Roman" w:hint="eastAsia"/>
        </w:rPr>
        <w:t>其中，</w:t>
      </w:r>
      <w:r w:rsidR="00242E77">
        <w:rPr>
          <w:rFonts w:ascii="Times New Roman" w:eastAsia="宋体" w:hAnsi="Times New Roman" w:hint="eastAsia"/>
        </w:rPr>
        <w:t>有</w:t>
      </w:r>
      <w:r w:rsidR="00242E77">
        <w:rPr>
          <w:rFonts w:ascii="Times New Roman" w:eastAsia="宋体" w:hAnsi="Times New Roman" w:hint="eastAsia"/>
        </w:rPr>
        <w:t>3</w:t>
      </w:r>
      <w:r w:rsidR="00D749D0">
        <w:rPr>
          <w:rFonts w:ascii="Times New Roman" w:eastAsia="宋体" w:hAnsi="Times New Roman"/>
        </w:rPr>
        <w:t>2</w:t>
      </w:r>
      <w:r w:rsidR="00242E77">
        <w:rPr>
          <w:rFonts w:ascii="Times New Roman" w:eastAsia="宋体" w:hAnsi="Times New Roman" w:hint="eastAsia"/>
        </w:rPr>
        <w:t>个</w:t>
      </w:r>
      <w:r w:rsidR="009E01AD">
        <w:rPr>
          <w:rFonts w:ascii="Times New Roman" w:eastAsia="宋体" w:hAnsi="Times New Roman" w:hint="eastAsia"/>
        </w:rPr>
        <w:t>中低收入国家</w:t>
      </w:r>
      <w:r w:rsidR="00670C37">
        <w:rPr>
          <w:rFonts w:ascii="Times New Roman" w:eastAsia="宋体" w:hAnsi="Times New Roman" w:hint="eastAsia"/>
        </w:rPr>
        <w:t>、</w:t>
      </w:r>
      <w:r w:rsidR="00670C37">
        <w:rPr>
          <w:rFonts w:ascii="Times New Roman" w:eastAsia="宋体" w:hAnsi="Times New Roman" w:hint="eastAsia"/>
        </w:rPr>
        <w:t>3</w:t>
      </w:r>
      <w:r w:rsidR="00670C37">
        <w:rPr>
          <w:rFonts w:ascii="Times New Roman" w:eastAsia="宋体" w:hAnsi="Times New Roman"/>
        </w:rPr>
        <w:t>9</w:t>
      </w:r>
      <w:r w:rsidR="00670C37">
        <w:rPr>
          <w:rFonts w:ascii="Times New Roman" w:eastAsia="宋体" w:hAnsi="Times New Roman" w:hint="eastAsia"/>
        </w:rPr>
        <w:t>个</w:t>
      </w:r>
      <w:r w:rsidR="009E01AD">
        <w:rPr>
          <w:rFonts w:ascii="Times New Roman" w:eastAsia="宋体" w:hAnsi="Times New Roman" w:hint="eastAsia"/>
        </w:rPr>
        <w:t>高收入国家</w:t>
      </w:r>
      <w:r w:rsidR="00661708">
        <w:rPr>
          <w:rFonts w:ascii="Times New Roman" w:eastAsia="宋体" w:hAnsi="Times New Roman" w:hint="eastAsia"/>
        </w:rPr>
        <w:t>可用世界不平等数据库</w:t>
      </w:r>
      <w:r w:rsidR="00892D29">
        <w:rPr>
          <w:rFonts w:ascii="Times New Roman" w:eastAsia="宋体" w:hAnsi="Times New Roman" w:hint="eastAsia"/>
        </w:rPr>
        <w:t>同口径</w:t>
      </w:r>
      <w:r w:rsidR="00661708">
        <w:rPr>
          <w:rFonts w:ascii="Times New Roman" w:eastAsia="宋体" w:hAnsi="Times New Roman" w:hint="eastAsia"/>
        </w:rPr>
        <w:t>测算劳动收入份额</w:t>
      </w:r>
      <w:r w:rsidR="00670C37">
        <w:rPr>
          <w:rFonts w:ascii="Times New Roman" w:eastAsia="宋体" w:hAnsi="Times New Roman" w:hint="eastAsia"/>
        </w:rPr>
        <w:t>，</w:t>
      </w:r>
      <w:r w:rsidR="008D333D">
        <w:rPr>
          <w:rFonts w:ascii="Times New Roman" w:eastAsia="宋体" w:hAnsi="Times New Roman" w:hint="eastAsia"/>
        </w:rPr>
        <w:t>图</w:t>
      </w:r>
      <w:r w:rsidR="008D333D">
        <w:rPr>
          <w:rFonts w:ascii="Times New Roman" w:eastAsia="宋体" w:hAnsi="Times New Roman" w:hint="eastAsia"/>
        </w:rPr>
        <w:t>1</w:t>
      </w:r>
      <w:r w:rsidR="008D333D">
        <w:rPr>
          <w:rFonts w:ascii="Times New Roman" w:eastAsia="宋体" w:hAnsi="Times New Roman"/>
        </w:rPr>
        <w:t>8</w:t>
      </w:r>
      <w:r w:rsidR="00A533A4">
        <w:rPr>
          <w:rFonts w:ascii="Times New Roman" w:eastAsia="宋体" w:hAnsi="Times New Roman" w:hint="eastAsia"/>
        </w:rPr>
        <w:t>汇报的</w:t>
      </w:r>
      <w:r w:rsidR="00E94F79">
        <w:rPr>
          <w:rFonts w:ascii="Times New Roman" w:eastAsia="宋体" w:hAnsi="Times New Roman" w:hint="eastAsia"/>
        </w:rPr>
        <w:t>中国、印度、</w:t>
      </w:r>
      <w:r w:rsidR="00A416D7">
        <w:rPr>
          <w:rFonts w:ascii="Times New Roman" w:eastAsia="宋体" w:hAnsi="Times New Roman" w:hint="eastAsia"/>
        </w:rPr>
        <w:t>俄罗斯、</w:t>
      </w:r>
      <w:r w:rsidR="00E94F79">
        <w:rPr>
          <w:rFonts w:ascii="Times New Roman" w:eastAsia="宋体" w:hAnsi="Times New Roman" w:hint="eastAsia"/>
        </w:rPr>
        <w:t>巴西</w:t>
      </w:r>
      <w:r w:rsidR="00A416D7">
        <w:rPr>
          <w:rFonts w:ascii="Times New Roman" w:eastAsia="宋体" w:hAnsi="Times New Roman" w:hint="eastAsia"/>
        </w:rPr>
        <w:t>等</w:t>
      </w:r>
      <w:r w:rsidR="00B868F6">
        <w:rPr>
          <w:rFonts w:ascii="Times New Roman" w:eastAsia="宋体" w:hAnsi="Times New Roman" w:hint="eastAsia"/>
        </w:rPr>
        <w:t>9</w:t>
      </w:r>
      <w:r w:rsidR="00A533A4">
        <w:rPr>
          <w:rFonts w:ascii="Times New Roman" w:eastAsia="宋体" w:hAnsi="Times New Roman" w:hint="eastAsia"/>
        </w:rPr>
        <w:t>个国家</w:t>
      </w:r>
      <w:r w:rsidR="00F25FD2">
        <w:rPr>
          <w:rFonts w:ascii="Times New Roman" w:eastAsia="宋体" w:hAnsi="Times New Roman" w:hint="eastAsia"/>
        </w:rPr>
        <w:t>，</w:t>
      </w:r>
      <w:r w:rsidR="00A533A4">
        <w:rPr>
          <w:rFonts w:ascii="Times New Roman" w:eastAsia="宋体" w:hAnsi="Times New Roman" w:hint="eastAsia"/>
        </w:rPr>
        <w:t>为</w:t>
      </w:r>
      <w:r w:rsidR="00A416D7">
        <w:rPr>
          <w:rFonts w:ascii="Times New Roman" w:eastAsia="宋体" w:hAnsi="Times New Roman" w:hint="eastAsia"/>
        </w:rPr>
        <w:t>该</w:t>
      </w:r>
      <w:r w:rsidR="00C0004A">
        <w:rPr>
          <w:rFonts w:ascii="Times New Roman" w:eastAsia="宋体" w:hAnsi="Times New Roman" w:hint="eastAsia"/>
        </w:rPr>
        <w:t>3</w:t>
      </w:r>
      <w:r w:rsidR="00C0004A">
        <w:rPr>
          <w:rFonts w:ascii="Times New Roman" w:eastAsia="宋体" w:hAnsi="Times New Roman"/>
        </w:rPr>
        <w:t>2</w:t>
      </w:r>
      <w:r w:rsidR="00C0004A">
        <w:rPr>
          <w:rFonts w:ascii="Times New Roman" w:eastAsia="宋体" w:hAnsi="Times New Roman" w:hint="eastAsia"/>
        </w:rPr>
        <w:t>个</w:t>
      </w:r>
      <w:r w:rsidR="00B868F6">
        <w:rPr>
          <w:rFonts w:ascii="Times New Roman" w:eastAsia="宋体" w:hAnsi="Times New Roman" w:hint="eastAsia"/>
        </w:rPr>
        <w:t>中低收入</w:t>
      </w:r>
      <w:r w:rsidR="00C0004A">
        <w:rPr>
          <w:rFonts w:ascii="Times New Roman" w:eastAsia="宋体" w:hAnsi="Times New Roman" w:hint="eastAsia"/>
        </w:rPr>
        <w:t>国家</w:t>
      </w:r>
      <w:r w:rsidR="00A87867">
        <w:rPr>
          <w:rFonts w:ascii="Times New Roman" w:eastAsia="宋体" w:hAnsi="Times New Roman" w:hint="eastAsia"/>
        </w:rPr>
        <w:t>中</w:t>
      </w:r>
      <w:r w:rsidR="00300DA2">
        <w:rPr>
          <w:rFonts w:ascii="Times New Roman" w:eastAsia="宋体" w:hAnsi="Times New Roman" w:hint="eastAsia"/>
        </w:rPr>
        <w:t>2</w:t>
      </w:r>
      <w:r w:rsidR="00300DA2">
        <w:rPr>
          <w:rFonts w:ascii="Times New Roman" w:eastAsia="宋体" w:hAnsi="Times New Roman"/>
        </w:rPr>
        <w:t>021</w:t>
      </w:r>
      <w:r w:rsidR="00300DA2">
        <w:rPr>
          <w:rFonts w:ascii="Times New Roman" w:eastAsia="宋体" w:hAnsi="Times New Roman" w:hint="eastAsia"/>
        </w:rPr>
        <w:t>年</w:t>
      </w:r>
      <w:r w:rsidR="00A533A4">
        <w:rPr>
          <w:rFonts w:ascii="Times New Roman" w:eastAsia="宋体" w:hAnsi="Times New Roman"/>
        </w:rPr>
        <w:t>GDP</w:t>
      </w:r>
      <w:r w:rsidR="00A533A4">
        <w:rPr>
          <w:rFonts w:ascii="Times New Roman" w:eastAsia="宋体" w:hAnsi="Times New Roman" w:hint="eastAsia"/>
        </w:rPr>
        <w:t>排名前</w:t>
      </w:r>
      <w:r w:rsidR="00E25920">
        <w:rPr>
          <w:rFonts w:ascii="Times New Roman" w:eastAsia="宋体" w:hAnsi="Times New Roman"/>
        </w:rPr>
        <w:t>9</w:t>
      </w:r>
      <w:r w:rsidR="00A533A4">
        <w:rPr>
          <w:rFonts w:ascii="Times New Roman" w:eastAsia="宋体" w:hAnsi="Times New Roman" w:hint="eastAsia"/>
        </w:rPr>
        <w:t>的国家</w:t>
      </w:r>
      <w:r w:rsidR="000145BA">
        <w:rPr>
          <w:rFonts w:ascii="Times New Roman" w:eastAsia="宋体" w:hAnsi="Times New Roman" w:hint="eastAsia"/>
        </w:rPr>
        <w:t>，具有良好的代表性</w:t>
      </w:r>
      <w:r w:rsidR="00C35FDD">
        <w:rPr>
          <w:rFonts w:ascii="Times New Roman" w:eastAsia="宋体" w:hAns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4F9A"/>
    <w:multiLevelType w:val="hybridMultilevel"/>
    <w:tmpl w:val="48D6A928"/>
    <w:lvl w:ilvl="0" w:tplc="D20A85B0">
      <w:start w:val="1"/>
      <w:numFmt w:val="decimal"/>
      <w:suff w:val="space"/>
      <w:lvlText w:val="[%1]"/>
      <w:lvlJc w:val="left"/>
      <w:pPr>
        <w:ind w:left="0" w:firstLine="431"/>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8D751E"/>
    <w:multiLevelType w:val="hybridMultilevel"/>
    <w:tmpl w:val="45B0EA80"/>
    <w:lvl w:ilvl="0" w:tplc="8DC07F5A">
      <w:start w:val="1"/>
      <w:numFmt w:val="decimal"/>
      <w:suff w:val="nothing"/>
      <w:lvlText w:val="[%1]"/>
      <w:lvlJc w:val="left"/>
      <w:pPr>
        <w:ind w:left="0"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E5F544E"/>
    <w:multiLevelType w:val="hybridMultilevel"/>
    <w:tmpl w:val="F28A1B58"/>
    <w:lvl w:ilvl="0" w:tplc="E71CB3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69"/>
    <w:rsid w:val="000005BC"/>
    <w:rsid w:val="0000064D"/>
    <w:rsid w:val="0000070A"/>
    <w:rsid w:val="00000919"/>
    <w:rsid w:val="00001646"/>
    <w:rsid w:val="00001751"/>
    <w:rsid w:val="00001985"/>
    <w:rsid w:val="00001B4C"/>
    <w:rsid w:val="000020FF"/>
    <w:rsid w:val="00002719"/>
    <w:rsid w:val="00002E5F"/>
    <w:rsid w:val="0000327F"/>
    <w:rsid w:val="0000333D"/>
    <w:rsid w:val="000035CF"/>
    <w:rsid w:val="0000393D"/>
    <w:rsid w:val="000039C0"/>
    <w:rsid w:val="00003B9D"/>
    <w:rsid w:val="00003DF1"/>
    <w:rsid w:val="00003F40"/>
    <w:rsid w:val="000044D3"/>
    <w:rsid w:val="000045C2"/>
    <w:rsid w:val="00004B38"/>
    <w:rsid w:val="00004D11"/>
    <w:rsid w:val="00004DD9"/>
    <w:rsid w:val="00004E62"/>
    <w:rsid w:val="00004F95"/>
    <w:rsid w:val="00005603"/>
    <w:rsid w:val="0000565D"/>
    <w:rsid w:val="000057B5"/>
    <w:rsid w:val="00005923"/>
    <w:rsid w:val="00005A18"/>
    <w:rsid w:val="00005BBB"/>
    <w:rsid w:val="0000631A"/>
    <w:rsid w:val="000063F1"/>
    <w:rsid w:val="00006693"/>
    <w:rsid w:val="000066C8"/>
    <w:rsid w:val="00006913"/>
    <w:rsid w:val="00006CA8"/>
    <w:rsid w:val="00006D69"/>
    <w:rsid w:val="00006FA1"/>
    <w:rsid w:val="00007103"/>
    <w:rsid w:val="0000715D"/>
    <w:rsid w:val="0000728E"/>
    <w:rsid w:val="00007FF7"/>
    <w:rsid w:val="000100FF"/>
    <w:rsid w:val="000103F0"/>
    <w:rsid w:val="00010A18"/>
    <w:rsid w:val="00010A41"/>
    <w:rsid w:val="00010A9D"/>
    <w:rsid w:val="00010E4C"/>
    <w:rsid w:val="00010FB6"/>
    <w:rsid w:val="00011403"/>
    <w:rsid w:val="00011484"/>
    <w:rsid w:val="00011631"/>
    <w:rsid w:val="00011B46"/>
    <w:rsid w:val="00012087"/>
    <w:rsid w:val="0001220B"/>
    <w:rsid w:val="000129DC"/>
    <w:rsid w:val="00012AB6"/>
    <w:rsid w:val="00012B33"/>
    <w:rsid w:val="00012C5F"/>
    <w:rsid w:val="00013F00"/>
    <w:rsid w:val="0001440C"/>
    <w:rsid w:val="00014526"/>
    <w:rsid w:val="000145BA"/>
    <w:rsid w:val="00014967"/>
    <w:rsid w:val="00014B8B"/>
    <w:rsid w:val="00015311"/>
    <w:rsid w:val="0001532C"/>
    <w:rsid w:val="000157C7"/>
    <w:rsid w:val="00015C69"/>
    <w:rsid w:val="00015CFB"/>
    <w:rsid w:val="00016258"/>
    <w:rsid w:val="000162BD"/>
    <w:rsid w:val="00016319"/>
    <w:rsid w:val="0001667E"/>
    <w:rsid w:val="00016A39"/>
    <w:rsid w:val="00016D72"/>
    <w:rsid w:val="00017076"/>
    <w:rsid w:val="000170CA"/>
    <w:rsid w:val="00017EC3"/>
    <w:rsid w:val="0002038D"/>
    <w:rsid w:val="00020492"/>
    <w:rsid w:val="00020681"/>
    <w:rsid w:val="00020753"/>
    <w:rsid w:val="00020B04"/>
    <w:rsid w:val="00020BDD"/>
    <w:rsid w:val="000210AB"/>
    <w:rsid w:val="00021550"/>
    <w:rsid w:val="0002185B"/>
    <w:rsid w:val="00021BF9"/>
    <w:rsid w:val="00021FF0"/>
    <w:rsid w:val="000224F6"/>
    <w:rsid w:val="00022619"/>
    <w:rsid w:val="00022691"/>
    <w:rsid w:val="00022A94"/>
    <w:rsid w:val="00022FC2"/>
    <w:rsid w:val="000235E1"/>
    <w:rsid w:val="00024228"/>
    <w:rsid w:val="00024C94"/>
    <w:rsid w:val="00024D8B"/>
    <w:rsid w:val="00024DC2"/>
    <w:rsid w:val="0002548D"/>
    <w:rsid w:val="000254BC"/>
    <w:rsid w:val="00025E79"/>
    <w:rsid w:val="00025E86"/>
    <w:rsid w:val="000260A6"/>
    <w:rsid w:val="0002610C"/>
    <w:rsid w:val="0002610F"/>
    <w:rsid w:val="000263F4"/>
    <w:rsid w:val="000269B1"/>
    <w:rsid w:val="00026AEE"/>
    <w:rsid w:val="00026D3B"/>
    <w:rsid w:val="00026D67"/>
    <w:rsid w:val="00026DC1"/>
    <w:rsid w:val="00026EF3"/>
    <w:rsid w:val="000271E4"/>
    <w:rsid w:val="0002726E"/>
    <w:rsid w:val="000272FF"/>
    <w:rsid w:val="00027623"/>
    <w:rsid w:val="000276A2"/>
    <w:rsid w:val="00027BF2"/>
    <w:rsid w:val="00027D1E"/>
    <w:rsid w:val="00027D7F"/>
    <w:rsid w:val="00027E49"/>
    <w:rsid w:val="00030207"/>
    <w:rsid w:val="00030377"/>
    <w:rsid w:val="000304D4"/>
    <w:rsid w:val="000306C7"/>
    <w:rsid w:val="000311BD"/>
    <w:rsid w:val="000312BF"/>
    <w:rsid w:val="00031B11"/>
    <w:rsid w:val="00031B98"/>
    <w:rsid w:val="00031E52"/>
    <w:rsid w:val="00031F54"/>
    <w:rsid w:val="000321B4"/>
    <w:rsid w:val="0003277F"/>
    <w:rsid w:val="00032E2C"/>
    <w:rsid w:val="0003317B"/>
    <w:rsid w:val="000333A9"/>
    <w:rsid w:val="00033C01"/>
    <w:rsid w:val="00033DCA"/>
    <w:rsid w:val="000343FC"/>
    <w:rsid w:val="0003449E"/>
    <w:rsid w:val="000344D6"/>
    <w:rsid w:val="000345B1"/>
    <w:rsid w:val="000348B5"/>
    <w:rsid w:val="00035107"/>
    <w:rsid w:val="00035644"/>
    <w:rsid w:val="0003596C"/>
    <w:rsid w:val="0003674B"/>
    <w:rsid w:val="00037B37"/>
    <w:rsid w:val="00037E07"/>
    <w:rsid w:val="00040231"/>
    <w:rsid w:val="0004075F"/>
    <w:rsid w:val="00040C30"/>
    <w:rsid w:val="00040DA3"/>
    <w:rsid w:val="0004105B"/>
    <w:rsid w:val="0004150D"/>
    <w:rsid w:val="00041946"/>
    <w:rsid w:val="00041B86"/>
    <w:rsid w:val="0004229E"/>
    <w:rsid w:val="0004244F"/>
    <w:rsid w:val="00042655"/>
    <w:rsid w:val="00042E75"/>
    <w:rsid w:val="00042EB7"/>
    <w:rsid w:val="000431A1"/>
    <w:rsid w:val="00043524"/>
    <w:rsid w:val="000442C8"/>
    <w:rsid w:val="000443EE"/>
    <w:rsid w:val="0004454D"/>
    <w:rsid w:val="000446AC"/>
    <w:rsid w:val="00044827"/>
    <w:rsid w:val="00044892"/>
    <w:rsid w:val="00044947"/>
    <w:rsid w:val="000449E5"/>
    <w:rsid w:val="00044A1B"/>
    <w:rsid w:val="00044EB3"/>
    <w:rsid w:val="00044FA5"/>
    <w:rsid w:val="000454C5"/>
    <w:rsid w:val="00045717"/>
    <w:rsid w:val="00045934"/>
    <w:rsid w:val="00045DC1"/>
    <w:rsid w:val="00045EA3"/>
    <w:rsid w:val="00046102"/>
    <w:rsid w:val="000461AC"/>
    <w:rsid w:val="00046579"/>
    <w:rsid w:val="000468AF"/>
    <w:rsid w:val="0004724F"/>
    <w:rsid w:val="00047998"/>
    <w:rsid w:val="000479E6"/>
    <w:rsid w:val="00047B54"/>
    <w:rsid w:val="00047DCD"/>
    <w:rsid w:val="0005022C"/>
    <w:rsid w:val="00050372"/>
    <w:rsid w:val="00050718"/>
    <w:rsid w:val="00050F13"/>
    <w:rsid w:val="0005178D"/>
    <w:rsid w:val="00051A3F"/>
    <w:rsid w:val="00051E6B"/>
    <w:rsid w:val="00052177"/>
    <w:rsid w:val="00052800"/>
    <w:rsid w:val="00052BFF"/>
    <w:rsid w:val="00052C21"/>
    <w:rsid w:val="00052CCE"/>
    <w:rsid w:val="00052E93"/>
    <w:rsid w:val="00052FDC"/>
    <w:rsid w:val="00053055"/>
    <w:rsid w:val="000533B3"/>
    <w:rsid w:val="00053453"/>
    <w:rsid w:val="00053475"/>
    <w:rsid w:val="00053607"/>
    <w:rsid w:val="00053A1A"/>
    <w:rsid w:val="00053D5C"/>
    <w:rsid w:val="00054793"/>
    <w:rsid w:val="0005547A"/>
    <w:rsid w:val="0005559E"/>
    <w:rsid w:val="000555C3"/>
    <w:rsid w:val="0005574B"/>
    <w:rsid w:val="000558EC"/>
    <w:rsid w:val="00055BDF"/>
    <w:rsid w:val="00055BE5"/>
    <w:rsid w:val="00055D45"/>
    <w:rsid w:val="00055E26"/>
    <w:rsid w:val="000560F4"/>
    <w:rsid w:val="000561AF"/>
    <w:rsid w:val="000561E1"/>
    <w:rsid w:val="000567BA"/>
    <w:rsid w:val="000567FB"/>
    <w:rsid w:val="000568AC"/>
    <w:rsid w:val="000568DC"/>
    <w:rsid w:val="00056B14"/>
    <w:rsid w:val="00056BE5"/>
    <w:rsid w:val="00056D31"/>
    <w:rsid w:val="00056F47"/>
    <w:rsid w:val="000576A5"/>
    <w:rsid w:val="0005779D"/>
    <w:rsid w:val="00057958"/>
    <w:rsid w:val="00057966"/>
    <w:rsid w:val="00057D13"/>
    <w:rsid w:val="000601D7"/>
    <w:rsid w:val="00060538"/>
    <w:rsid w:val="000605FA"/>
    <w:rsid w:val="00060948"/>
    <w:rsid w:val="00060BAC"/>
    <w:rsid w:val="00060E88"/>
    <w:rsid w:val="000613D7"/>
    <w:rsid w:val="0006172A"/>
    <w:rsid w:val="000620BF"/>
    <w:rsid w:val="0006240F"/>
    <w:rsid w:val="00062686"/>
    <w:rsid w:val="000628A0"/>
    <w:rsid w:val="00062910"/>
    <w:rsid w:val="00062B76"/>
    <w:rsid w:val="00064121"/>
    <w:rsid w:val="0006425B"/>
    <w:rsid w:val="00064536"/>
    <w:rsid w:val="000646D9"/>
    <w:rsid w:val="000647D6"/>
    <w:rsid w:val="00064B61"/>
    <w:rsid w:val="00064BBB"/>
    <w:rsid w:val="00064CA9"/>
    <w:rsid w:val="00064DAE"/>
    <w:rsid w:val="00064DF3"/>
    <w:rsid w:val="000651A4"/>
    <w:rsid w:val="00065699"/>
    <w:rsid w:val="000657A9"/>
    <w:rsid w:val="000659E6"/>
    <w:rsid w:val="00065C8E"/>
    <w:rsid w:val="00065DB9"/>
    <w:rsid w:val="000669E1"/>
    <w:rsid w:val="00066D77"/>
    <w:rsid w:val="00067221"/>
    <w:rsid w:val="00067413"/>
    <w:rsid w:val="00067743"/>
    <w:rsid w:val="00067967"/>
    <w:rsid w:val="000700D4"/>
    <w:rsid w:val="000701AB"/>
    <w:rsid w:val="0007075D"/>
    <w:rsid w:val="000709D9"/>
    <w:rsid w:val="00071044"/>
    <w:rsid w:val="00071588"/>
    <w:rsid w:val="00071FBF"/>
    <w:rsid w:val="00072026"/>
    <w:rsid w:val="0007208E"/>
    <w:rsid w:val="0007265D"/>
    <w:rsid w:val="0007268B"/>
    <w:rsid w:val="000726C3"/>
    <w:rsid w:val="00072943"/>
    <w:rsid w:val="00072E78"/>
    <w:rsid w:val="000735AE"/>
    <w:rsid w:val="00073865"/>
    <w:rsid w:val="00073B9E"/>
    <w:rsid w:val="00073BB1"/>
    <w:rsid w:val="00073C51"/>
    <w:rsid w:val="00073D2E"/>
    <w:rsid w:val="00073DAF"/>
    <w:rsid w:val="00073EC4"/>
    <w:rsid w:val="0007452D"/>
    <w:rsid w:val="00074BEB"/>
    <w:rsid w:val="00075155"/>
    <w:rsid w:val="00075315"/>
    <w:rsid w:val="00075428"/>
    <w:rsid w:val="0007571A"/>
    <w:rsid w:val="00075829"/>
    <w:rsid w:val="00075B58"/>
    <w:rsid w:val="00075DBC"/>
    <w:rsid w:val="00075F01"/>
    <w:rsid w:val="000764C9"/>
    <w:rsid w:val="000764ED"/>
    <w:rsid w:val="00076A33"/>
    <w:rsid w:val="00076A51"/>
    <w:rsid w:val="00076B49"/>
    <w:rsid w:val="00076D26"/>
    <w:rsid w:val="00076F55"/>
    <w:rsid w:val="00077002"/>
    <w:rsid w:val="000775AE"/>
    <w:rsid w:val="000778CD"/>
    <w:rsid w:val="00077BD9"/>
    <w:rsid w:val="0008002F"/>
    <w:rsid w:val="000800C0"/>
    <w:rsid w:val="000806E5"/>
    <w:rsid w:val="0008083F"/>
    <w:rsid w:val="000809D4"/>
    <w:rsid w:val="00080B0D"/>
    <w:rsid w:val="00080BB5"/>
    <w:rsid w:val="000810CB"/>
    <w:rsid w:val="000816D7"/>
    <w:rsid w:val="00081915"/>
    <w:rsid w:val="00081CCD"/>
    <w:rsid w:val="00081E4D"/>
    <w:rsid w:val="00081EE9"/>
    <w:rsid w:val="000821A6"/>
    <w:rsid w:val="00082776"/>
    <w:rsid w:val="00082889"/>
    <w:rsid w:val="00082C6A"/>
    <w:rsid w:val="00082C80"/>
    <w:rsid w:val="00082CE2"/>
    <w:rsid w:val="00083089"/>
    <w:rsid w:val="0008354C"/>
    <w:rsid w:val="00083C15"/>
    <w:rsid w:val="00083C66"/>
    <w:rsid w:val="000840CD"/>
    <w:rsid w:val="0008412A"/>
    <w:rsid w:val="0008416A"/>
    <w:rsid w:val="000849B0"/>
    <w:rsid w:val="0008516A"/>
    <w:rsid w:val="000854A8"/>
    <w:rsid w:val="00085ADC"/>
    <w:rsid w:val="00085E99"/>
    <w:rsid w:val="000865D9"/>
    <w:rsid w:val="00086A50"/>
    <w:rsid w:val="00086B00"/>
    <w:rsid w:val="00086BDA"/>
    <w:rsid w:val="00086ED6"/>
    <w:rsid w:val="000871C9"/>
    <w:rsid w:val="000871FA"/>
    <w:rsid w:val="00087563"/>
    <w:rsid w:val="00087A15"/>
    <w:rsid w:val="00087A60"/>
    <w:rsid w:val="00087ECD"/>
    <w:rsid w:val="00087FB6"/>
    <w:rsid w:val="00090247"/>
    <w:rsid w:val="00090380"/>
    <w:rsid w:val="00090FD1"/>
    <w:rsid w:val="000910B6"/>
    <w:rsid w:val="000912EF"/>
    <w:rsid w:val="000912F8"/>
    <w:rsid w:val="0009144A"/>
    <w:rsid w:val="00091D6C"/>
    <w:rsid w:val="00092E55"/>
    <w:rsid w:val="00092E9D"/>
    <w:rsid w:val="0009314D"/>
    <w:rsid w:val="000935C1"/>
    <w:rsid w:val="0009397C"/>
    <w:rsid w:val="00094724"/>
    <w:rsid w:val="00094871"/>
    <w:rsid w:val="000949F2"/>
    <w:rsid w:val="0009530F"/>
    <w:rsid w:val="00095CFE"/>
    <w:rsid w:val="000967F0"/>
    <w:rsid w:val="000968E9"/>
    <w:rsid w:val="00096A84"/>
    <w:rsid w:val="00096CE6"/>
    <w:rsid w:val="00097204"/>
    <w:rsid w:val="000972BD"/>
    <w:rsid w:val="000973B6"/>
    <w:rsid w:val="00097482"/>
    <w:rsid w:val="00097B19"/>
    <w:rsid w:val="000A016C"/>
    <w:rsid w:val="000A02C0"/>
    <w:rsid w:val="000A0485"/>
    <w:rsid w:val="000A0795"/>
    <w:rsid w:val="000A07D3"/>
    <w:rsid w:val="000A0837"/>
    <w:rsid w:val="000A0BAF"/>
    <w:rsid w:val="000A0E44"/>
    <w:rsid w:val="000A1006"/>
    <w:rsid w:val="000A1016"/>
    <w:rsid w:val="000A10A0"/>
    <w:rsid w:val="000A1166"/>
    <w:rsid w:val="000A117C"/>
    <w:rsid w:val="000A1246"/>
    <w:rsid w:val="000A15BD"/>
    <w:rsid w:val="000A15EA"/>
    <w:rsid w:val="000A16B3"/>
    <w:rsid w:val="000A20BB"/>
    <w:rsid w:val="000A22B8"/>
    <w:rsid w:val="000A234E"/>
    <w:rsid w:val="000A2399"/>
    <w:rsid w:val="000A24CE"/>
    <w:rsid w:val="000A2D05"/>
    <w:rsid w:val="000A3067"/>
    <w:rsid w:val="000A3193"/>
    <w:rsid w:val="000A3302"/>
    <w:rsid w:val="000A36EE"/>
    <w:rsid w:val="000A3704"/>
    <w:rsid w:val="000A39B4"/>
    <w:rsid w:val="000A3EB7"/>
    <w:rsid w:val="000A4231"/>
    <w:rsid w:val="000A441B"/>
    <w:rsid w:val="000A4A0F"/>
    <w:rsid w:val="000A55AC"/>
    <w:rsid w:val="000A57E2"/>
    <w:rsid w:val="000A58FC"/>
    <w:rsid w:val="000A5D78"/>
    <w:rsid w:val="000A5DC6"/>
    <w:rsid w:val="000A5E92"/>
    <w:rsid w:val="000A5E9F"/>
    <w:rsid w:val="000A600F"/>
    <w:rsid w:val="000A626D"/>
    <w:rsid w:val="000A639B"/>
    <w:rsid w:val="000A68FC"/>
    <w:rsid w:val="000A6BA8"/>
    <w:rsid w:val="000A6F3B"/>
    <w:rsid w:val="000A72B0"/>
    <w:rsid w:val="000A770C"/>
    <w:rsid w:val="000A77FB"/>
    <w:rsid w:val="000A7886"/>
    <w:rsid w:val="000A7D95"/>
    <w:rsid w:val="000A7E3C"/>
    <w:rsid w:val="000A7F9D"/>
    <w:rsid w:val="000B052E"/>
    <w:rsid w:val="000B05BE"/>
    <w:rsid w:val="000B0ADD"/>
    <w:rsid w:val="000B102E"/>
    <w:rsid w:val="000B102F"/>
    <w:rsid w:val="000B16B1"/>
    <w:rsid w:val="000B1836"/>
    <w:rsid w:val="000B2463"/>
    <w:rsid w:val="000B267B"/>
    <w:rsid w:val="000B26FB"/>
    <w:rsid w:val="000B27E2"/>
    <w:rsid w:val="000B29FE"/>
    <w:rsid w:val="000B2A40"/>
    <w:rsid w:val="000B2B88"/>
    <w:rsid w:val="000B30E4"/>
    <w:rsid w:val="000B3133"/>
    <w:rsid w:val="000B376D"/>
    <w:rsid w:val="000B39F8"/>
    <w:rsid w:val="000B3BBE"/>
    <w:rsid w:val="000B44B0"/>
    <w:rsid w:val="000B45BC"/>
    <w:rsid w:val="000B4AE4"/>
    <w:rsid w:val="000B5049"/>
    <w:rsid w:val="000B5183"/>
    <w:rsid w:val="000B5F4E"/>
    <w:rsid w:val="000B6127"/>
    <w:rsid w:val="000B6CDF"/>
    <w:rsid w:val="000B6FF5"/>
    <w:rsid w:val="000B74F7"/>
    <w:rsid w:val="000B76A5"/>
    <w:rsid w:val="000B7AE5"/>
    <w:rsid w:val="000B7F2C"/>
    <w:rsid w:val="000C0440"/>
    <w:rsid w:val="000C0B13"/>
    <w:rsid w:val="000C0D6E"/>
    <w:rsid w:val="000C1262"/>
    <w:rsid w:val="000C1514"/>
    <w:rsid w:val="000C194F"/>
    <w:rsid w:val="000C1AB4"/>
    <w:rsid w:val="000C1D1A"/>
    <w:rsid w:val="000C2067"/>
    <w:rsid w:val="000C2108"/>
    <w:rsid w:val="000C2468"/>
    <w:rsid w:val="000C266B"/>
    <w:rsid w:val="000C284F"/>
    <w:rsid w:val="000C29C8"/>
    <w:rsid w:val="000C2A42"/>
    <w:rsid w:val="000C2CED"/>
    <w:rsid w:val="000C321F"/>
    <w:rsid w:val="000C335F"/>
    <w:rsid w:val="000C3894"/>
    <w:rsid w:val="000C3AD5"/>
    <w:rsid w:val="000C3CF2"/>
    <w:rsid w:val="000C3E13"/>
    <w:rsid w:val="000C3F86"/>
    <w:rsid w:val="000C4383"/>
    <w:rsid w:val="000C438D"/>
    <w:rsid w:val="000C4821"/>
    <w:rsid w:val="000C4C49"/>
    <w:rsid w:val="000C4CE9"/>
    <w:rsid w:val="000C549E"/>
    <w:rsid w:val="000C5678"/>
    <w:rsid w:val="000C581E"/>
    <w:rsid w:val="000C5A34"/>
    <w:rsid w:val="000C5D53"/>
    <w:rsid w:val="000C603C"/>
    <w:rsid w:val="000C62C5"/>
    <w:rsid w:val="000C6AB5"/>
    <w:rsid w:val="000C6B8B"/>
    <w:rsid w:val="000C6BAC"/>
    <w:rsid w:val="000C6ED9"/>
    <w:rsid w:val="000C74EB"/>
    <w:rsid w:val="000C7892"/>
    <w:rsid w:val="000C7898"/>
    <w:rsid w:val="000C79B5"/>
    <w:rsid w:val="000C7BE5"/>
    <w:rsid w:val="000C7FEB"/>
    <w:rsid w:val="000D00AF"/>
    <w:rsid w:val="000D016E"/>
    <w:rsid w:val="000D065A"/>
    <w:rsid w:val="000D07C8"/>
    <w:rsid w:val="000D090F"/>
    <w:rsid w:val="000D0930"/>
    <w:rsid w:val="000D0C36"/>
    <w:rsid w:val="000D1A1F"/>
    <w:rsid w:val="000D1A96"/>
    <w:rsid w:val="000D1FB7"/>
    <w:rsid w:val="000D20D6"/>
    <w:rsid w:val="000D2114"/>
    <w:rsid w:val="000D25E5"/>
    <w:rsid w:val="000D27E0"/>
    <w:rsid w:val="000D2896"/>
    <w:rsid w:val="000D2AF4"/>
    <w:rsid w:val="000D2C26"/>
    <w:rsid w:val="000D2D08"/>
    <w:rsid w:val="000D370B"/>
    <w:rsid w:val="000D3B33"/>
    <w:rsid w:val="000D3BC3"/>
    <w:rsid w:val="000D3CB2"/>
    <w:rsid w:val="000D4145"/>
    <w:rsid w:val="000D429A"/>
    <w:rsid w:val="000D44CA"/>
    <w:rsid w:val="000D46C8"/>
    <w:rsid w:val="000D4F17"/>
    <w:rsid w:val="000D4FCD"/>
    <w:rsid w:val="000D513B"/>
    <w:rsid w:val="000D5762"/>
    <w:rsid w:val="000D5888"/>
    <w:rsid w:val="000D5943"/>
    <w:rsid w:val="000D5BCD"/>
    <w:rsid w:val="000D5C02"/>
    <w:rsid w:val="000D6072"/>
    <w:rsid w:val="000D6272"/>
    <w:rsid w:val="000D62A1"/>
    <w:rsid w:val="000D62B1"/>
    <w:rsid w:val="000D62F9"/>
    <w:rsid w:val="000D66D1"/>
    <w:rsid w:val="000D70BF"/>
    <w:rsid w:val="000D70F5"/>
    <w:rsid w:val="000D7157"/>
    <w:rsid w:val="000D71F8"/>
    <w:rsid w:val="000D7246"/>
    <w:rsid w:val="000D73DA"/>
    <w:rsid w:val="000D75CF"/>
    <w:rsid w:val="000D7603"/>
    <w:rsid w:val="000D76CA"/>
    <w:rsid w:val="000D7773"/>
    <w:rsid w:val="000D79D0"/>
    <w:rsid w:val="000D7BB9"/>
    <w:rsid w:val="000E0186"/>
    <w:rsid w:val="000E0233"/>
    <w:rsid w:val="000E03AD"/>
    <w:rsid w:val="000E052C"/>
    <w:rsid w:val="000E0609"/>
    <w:rsid w:val="000E0BA8"/>
    <w:rsid w:val="000E0C4C"/>
    <w:rsid w:val="000E0CEC"/>
    <w:rsid w:val="000E0E06"/>
    <w:rsid w:val="000E0F9A"/>
    <w:rsid w:val="000E116D"/>
    <w:rsid w:val="000E12B7"/>
    <w:rsid w:val="000E167B"/>
    <w:rsid w:val="000E1971"/>
    <w:rsid w:val="000E1CD2"/>
    <w:rsid w:val="000E23A6"/>
    <w:rsid w:val="000E258F"/>
    <w:rsid w:val="000E25A6"/>
    <w:rsid w:val="000E2635"/>
    <w:rsid w:val="000E264A"/>
    <w:rsid w:val="000E27E6"/>
    <w:rsid w:val="000E2875"/>
    <w:rsid w:val="000E2B35"/>
    <w:rsid w:val="000E2EC6"/>
    <w:rsid w:val="000E2FA5"/>
    <w:rsid w:val="000E331D"/>
    <w:rsid w:val="000E3439"/>
    <w:rsid w:val="000E36E7"/>
    <w:rsid w:val="000E383A"/>
    <w:rsid w:val="000E5168"/>
    <w:rsid w:val="000E54C0"/>
    <w:rsid w:val="000E5A56"/>
    <w:rsid w:val="000E5BD9"/>
    <w:rsid w:val="000E5F18"/>
    <w:rsid w:val="000E605A"/>
    <w:rsid w:val="000E6207"/>
    <w:rsid w:val="000E6903"/>
    <w:rsid w:val="000E6EC9"/>
    <w:rsid w:val="000E7AF4"/>
    <w:rsid w:val="000E7FEF"/>
    <w:rsid w:val="000F0048"/>
    <w:rsid w:val="000F02BD"/>
    <w:rsid w:val="000F08AC"/>
    <w:rsid w:val="000F0A00"/>
    <w:rsid w:val="000F0A33"/>
    <w:rsid w:val="000F10C1"/>
    <w:rsid w:val="000F1D27"/>
    <w:rsid w:val="000F1E15"/>
    <w:rsid w:val="000F20B4"/>
    <w:rsid w:val="000F22D1"/>
    <w:rsid w:val="000F2A57"/>
    <w:rsid w:val="000F2F62"/>
    <w:rsid w:val="000F40A7"/>
    <w:rsid w:val="000F4AA0"/>
    <w:rsid w:val="000F5030"/>
    <w:rsid w:val="000F5353"/>
    <w:rsid w:val="000F536C"/>
    <w:rsid w:val="000F5564"/>
    <w:rsid w:val="000F5660"/>
    <w:rsid w:val="000F568E"/>
    <w:rsid w:val="000F580F"/>
    <w:rsid w:val="000F5A8A"/>
    <w:rsid w:val="000F5B11"/>
    <w:rsid w:val="000F6154"/>
    <w:rsid w:val="000F63BD"/>
    <w:rsid w:val="000F63FA"/>
    <w:rsid w:val="000F644A"/>
    <w:rsid w:val="000F677F"/>
    <w:rsid w:val="000F6EB7"/>
    <w:rsid w:val="000F7059"/>
    <w:rsid w:val="000F7593"/>
    <w:rsid w:val="000F7855"/>
    <w:rsid w:val="000F7970"/>
    <w:rsid w:val="001004D3"/>
    <w:rsid w:val="001006A7"/>
    <w:rsid w:val="00100781"/>
    <w:rsid w:val="00100AAB"/>
    <w:rsid w:val="00100D10"/>
    <w:rsid w:val="00100EEA"/>
    <w:rsid w:val="0010124E"/>
    <w:rsid w:val="00101314"/>
    <w:rsid w:val="001017C4"/>
    <w:rsid w:val="001021BF"/>
    <w:rsid w:val="001022A0"/>
    <w:rsid w:val="0010254C"/>
    <w:rsid w:val="00102B6B"/>
    <w:rsid w:val="0010369A"/>
    <w:rsid w:val="00103AD5"/>
    <w:rsid w:val="00104160"/>
    <w:rsid w:val="0010437C"/>
    <w:rsid w:val="00104406"/>
    <w:rsid w:val="001046F4"/>
    <w:rsid w:val="001047B0"/>
    <w:rsid w:val="00104874"/>
    <w:rsid w:val="00104E0E"/>
    <w:rsid w:val="0010524D"/>
    <w:rsid w:val="00105375"/>
    <w:rsid w:val="00105648"/>
    <w:rsid w:val="00105B5C"/>
    <w:rsid w:val="00105CA8"/>
    <w:rsid w:val="00105FE9"/>
    <w:rsid w:val="0010630F"/>
    <w:rsid w:val="00106376"/>
    <w:rsid w:val="00106519"/>
    <w:rsid w:val="00106588"/>
    <w:rsid w:val="00106656"/>
    <w:rsid w:val="00106F1E"/>
    <w:rsid w:val="001073D1"/>
    <w:rsid w:val="00107527"/>
    <w:rsid w:val="00107EC5"/>
    <w:rsid w:val="00107F06"/>
    <w:rsid w:val="001101E7"/>
    <w:rsid w:val="001103BD"/>
    <w:rsid w:val="001104A7"/>
    <w:rsid w:val="0011072C"/>
    <w:rsid w:val="001108EC"/>
    <w:rsid w:val="00110E90"/>
    <w:rsid w:val="00110F6A"/>
    <w:rsid w:val="00111424"/>
    <w:rsid w:val="001118DF"/>
    <w:rsid w:val="00111918"/>
    <w:rsid w:val="00111C0F"/>
    <w:rsid w:val="00111FB5"/>
    <w:rsid w:val="00112021"/>
    <w:rsid w:val="00112385"/>
    <w:rsid w:val="0011261D"/>
    <w:rsid w:val="00112958"/>
    <w:rsid w:val="00112CFC"/>
    <w:rsid w:val="00113491"/>
    <w:rsid w:val="001135B2"/>
    <w:rsid w:val="001138E0"/>
    <w:rsid w:val="00113D5E"/>
    <w:rsid w:val="00113E7E"/>
    <w:rsid w:val="00114723"/>
    <w:rsid w:val="00114921"/>
    <w:rsid w:val="00114DA9"/>
    <w:rsid w:val="00114FCD"/>
    <w:rsid w:val="0011504F"/>
    <w:rsid w:val="00115522"/>
    <w:rsid w:val="00115573"/>
    <w:rsid w:val="0011580A"/>
    <w:rsid w:val="00115998"/>
    <w:rsid w:val="0011653B"/>
    <w:rsid w:val="00116647"/>
    <w:rsid w:val="0011664A"/>
    <w:rsid w:val="00116C25"/>
    <w:rsid w:val="0011707E"/>
    <w:rsid w:val="0011743A"/>
    <w:rsid w:val="001175D7"/>
    <w:rsid w:val="00117ADA"/>
    <w:rsid w:val="00117C11"/>
    <w:rsid w:val="001204F5"/>
    <w:rsid w:val="00120662"/>
    <w:rsid w:val="00121033"/>
    <w:rsid w:val="00121362"/>
    <w:rsid w:val="00121599"/>
    <w:rsid w:val="001215E2"/>
    <w:rsid w:val="00121B8C"/>
    <w:rsid w:val="00121CCE"/>
    <w:rsid w:val="00121D29"/>
    <w:rsid w:val="00121FDB"/>
    <w:rsid w:val="00122797"/>
    <w:rsid w:val="00122B84"/>
    <w:rsid w:val="00122B89"/>
    <w:rsid w:val="00122CD8"/>
    <w:rsid w:val="0012311F"/>
    <w:rsid w:val="001235B6"/>
    <w:rsid w:val="00123763"/>
    <w:rsid w:val="00123846"/>
    <w:rsid w:val="001238C1"/>
    <w:rsid w:val="00123DF5"/>
    <w:rsid w:val="00123F51"/>
    <w:rsid w:val="001243B7"/>
    <w:rsid w:val="00124415"/>
    <w:rsid w:val="0012453A"/>
    <w:rsid w:val="00124593"/>
    <w:rsid w:val="0012489D"/>
    <w:rsid w:val="001248EA"/>
    <w:rsid w:val="00125C70"/>
    <w:rsid w:val="001263B8"/>
    <w:rsid w:val="00126562"/>
    <w:rsid w:val="00126F13"/>
    <w:rsid w:val="001275C6"/>
    <w:rsid w:val="001279AA"/>
    <w:rsid w:val="00127D3C"/>
    <w:rsid w:val="00127DC6"/>
    <w:rsid w:val="00127EC0"/>
    <w:rsid w:val="00127F30"/>
    <w:rsid w:val="00130075"/>
    <w:rsid w:val="0013019B"/>
    <w:rsid w:val="00130868"/>
    <w:rsid w:val="00130B4A"/>
    <w:rsid w:val="00130EC7"/>
    <w:rsid w:val="00131145"/>
    <w:rsid w:val="00131168"/>
    <w:rsid w:val="00131309"/>
    <w:rsid w:val="0013154B"/>
    <w:rsid w:val="001318A9"/>
    <w:rsid w:val="00131956"/>
    <w:rsid w:val="00131AFE"/>
    <w:rsid w:val="00131F3A"/>
    <w:rsid w:val="00131F56"/>
    <w:rsid w:val="00132172"/>
    <w:rsid w:val="00132226"/>
    <w:rsid w:val="00132388"/>
    <w:rsid w:val="00132A00"/>
    <w:rsid w:val="00132DFF"/>
    <w:rsid w:val="0013301B"/>
    <w:rsid w:val="00133109"/>
    <w:rsid w:val="00133355"/>
    <w:rsid w:val="001334E1"/>
    <w:rsid w:val="00133525"/>
    <w:rsid w:val="00133A29"/>
    <w:rsid w:val="00133D23"/>
    <w:rsid w:val="00134606"/>
    <w:rsid w:val="001346CD"/>
    <w:rsid w:val="00134FB9"/>
    <w:rsid w:val="00134FE9"/>
    <w:rsid w:val="0013500F"/>
    <w:rsid w:val="00135027"/>
    <w:rsid w:val="0013502A"/>
    <w:rsid w:val="00135828"/>
    <w:rsid w:val="00135854"/>
    <w:rsid w:val="001358F6"/>
    <w:rsid w:val="00135E29"/>
    <w:rsid w:val="001366CE"/>
    <w:rsid w:val="001367CA"/>
    <w:rsid w:val="00136BDA"/>
    <w:rsid w:val="00136E38"/>
    <w:rsid w:val="00136E87"/>
    <w:rsid w:val="0013708D"/>
    <w:rsid w:val="00137346"/>
    <w:rsid w:val="001377AD"/>
    <w:rsid w:val="00137C09"/>
    <w:rsid w:val="00137C98"/>
    <w:rsid w:val="00140959"/>
    <w:rsid w:val="001410F6"/>
    <w:rsid w:val="0014163A"/>
    <w:rsid w:val="00141DC8"/>
    <w:rsid w:val="00141E36"/>
    <w:rsid w:val="00141E8A"/>
    <w:rsid w:val="00142664"/>
    <w:rsid w:val="001431E6"/>
    <w:rsid w:val="001434F2"/>
    <w:rsid w:val="0014351F"/>
    <w:rsid w:val="00143890"/>
    <w:rsid w:val="00143D9E"/>
    <w:rsid w:val="00144201"/>
    <w:rsid w:val="0014478B"/>
    <w:rsid w:val="001447AD"/>
    <w:rsid w:val="00144AA2"/>
    <w:rsid w:val="00144D71"/>
    <w:rsid w:val="00144ECD"/>
    <w:rsid w:val="001451E9"/>
    <w:rsid w:val="001455BD"/>
    <w:rsid w:val="0014581C"/>
    <w:rsid w:val="00145BBC"/>
    <w:rsid w:val="0014635B"/>
    <w:rsid w:val="0014648D"/>
    <w:rsid w:val="001466E5"/>
    <w:rsid w:val="001467F8"/>
    <w:rsid w:val="00146EA0"/>
    <w:rsid w:val="001470C1"/>
    <w:rsid w:val="0014723A"/>
    <w:rsid w:val="001476C4"/>
    <w:rsid w:val="00147872"/>
    <w:rsid w:val="00147CFF"/>
    <w:rsid w:val="00150020"/>
    <w:rsid w:val="00150BB3"/>
    <w:rsid w:val="00150DB6"/>
    <w:rsid w:val="00150E50"/>
    <w:rsid w:val="00150FF6"/>
    <w:rsid w:val="00151014"/>
    <w:rsid w:val="00151463"/>
    <w:rsid w:val="001514C6"/>
    <w:rsid w:val="00151E85"/>
    <w:rsid w:val="00151EBF"/>
    <w:rsid w:val="001524AD"/>
    <w:rsid w:val="001525C2"/>
    <w:rsid w:val="0015340A"/>
    <w:rsid w:val="0015347B"/>
    <w:rsid w:val="0015358E"/>
    <w:rsid w:val="00153818"/>
    <w:rsid w:val="00153D22"/>
    <w:rsid w:val="001542F2"/>
    <w:rsid w:val="00154822"/>
    <w:rsid w:val="001549DF"/>
    <w:rsid w:val="00154B9C"/>
    <w:rsid w:val="00154D66"/>
    <w:rsid w:val="0015510E"/>
    <w:rsid w:val="00155504"/>
    <w:rsid w:val="001555A7"/>
    <w:rsid w:val="00155718"/>
    <w:rsid w:val="001558C8"/>
    <w:rsid w:val="00155F3E"/>
    <w:rsid w:val="001560ED"/>
    <w:rsid w:val="00156121"/>
    <w:rsid w:val="001562A3"/>
    <w:rsid w:val="00156417"/>
    <w:rsid w:val="00156B24"/>
    <w:rsid w:val="00156BDF"/>
    <w:rsid w:val="00156ED5"/>
    <w:rsid w:val="00157124"/>
    <w:rsid w:val="00157355"/>
    <w:rsid w:val="001578B4"/>
    <w:rsid w:val="001579B9"/>
    <w:rsid w:val="00157C41"/>
    <w:rsid w:val="00157DB4"/>
    <w:rsid w:val="001602AB"/>
    <w:rsid w:val="0016166D"/>
    <w:rsid w:val="0016167B"/>
    <w:rsid w:val="00161877"/>
    <w:rsid w:val="00161AF5"/>
    <w:rsid w:val="00162A52"/>
    <w:rsid w:val="001635D2"/>
    <w:rsid w:val="00163944"/>
    <w:rsid w:val="00163C67"/>
    <w:rsid w:val="00164661"/>
    <w:rsid w:val="00164BD1"/>
    <w:rsid w:val="00164D4E"/>
    <w:rsid w:val="00164DEA"/>
    <w:rsid w:val="001652F4"/>
    <w:rsid w:val="001653CD"/>
    <w:rsid w:val="001654C8"/>
    <w:rsid w:val="00165A57"/>
    <w:rsid w:val="00165B30"/>
    <w:rsid w:val="00165B6E"/>
    <w:rsid w:val="00165C37"/>
    <w:rsid w:val="00165E24"/>
    <w:rsid w:val="001661C2"/>
    <w:rsid w:val="00166D8F"/>
    <w:rsid w:val="001671BF"/>
    <w:rsid w:val="0016781F"/>
    <w:rsid w:val="00167874"/>
    <w:rsid w:val="00167B51"/>
    <w:rsid w:val="00167FA1"/>
    <w:rsid w:val="00170225"/>
    <w:rsid w:val="00170619"/>
    <w:rsid w:val="00170951"/>
    <w:rsid w:val="0017095F"/>
    <w:rsid w:val="0017099E"/>
    <w:rsid w:val="00170E02"/>
    <w:rsid w:val="0017166D"/>
    <w:rsid w:val="00171A66"/>
    <w:rsid w:val="00171AC6"/>
    <w:rsid w:val="00171B61"/>
    <w:rsid w:val="00171C8D"/>
    <w:rsid w:val="001720D7"/>
    <w:rsid w:val="00172DAD"/>
    <w:rsid w:val="00172DDC"/>
    <w:rsid w:val="00172FB0"/>
    <w:rsid w:val="00173087"/>
    <w:rsid w:val="001731C3"/>
    <w:rsid w:val="00173488"/>
    <w:rsid w:val="001736C1"/>
    <w:rsid w:val="0017375D"/>
    <w:rsid w:val="00173917"/>
    <w:rsid w:val="0017395E"/>
    <w:rsid w:val="00173AF4"/>
    <w:rsid w:val="00173B56"/>
    <w:rsid w:val="00173C11"/>
    <w:rsid w:val="00174603"/>
    <w:rsid w:val="00174608"/>
    <w:rsid w:val="00174E93"/>
    <w:rsid w:val="001750B8"/>
    <w:rsid w:val="00175597"/>
    <w:rsid w:val="00175F7B"/>
    <w:rsid w:val="00176046"/>
    <w:rsid w:val="001763C6"/>
    <w:rsid w:val="0017651C"/>
    <w:rsid w:val="00176740"/>
    <w:rsid w:val="00176C71"/>
    <w:rsid w:val="0017701A"/>
    <w:rsid w:val="001770BB"/>
    <w:rsid w:val="00177657"/>
    <w:rsid w:val="00177691"/>
    <w:rsid w:val="00177743"/>
    <w:rsid w:val="00180115"/>
    <w:rsid w:val="00181558"/>
    <w:rsid w:val="00181792"/>
    <w:rsid w:val="0018194E"/>
    <w:rsid w:val="001819F9"/>
    <w:rsid w:val="00181DF0"/>
    <w:rsid w:val="00182255"/>
    <w:rsid w:val="00182404"/>
    <w:rsid w:val="0018272B"/>
    <w:rsid w:val="00183382"/>
    <w:rsid w:val="00183579"/>
    <w:rsid w:val="001837A4"/>
    <w:rsid w:val="00184917"/>
    <w:rsid w:val="00184D38"/>
    <w:rsid w:val="001851A2"/>
    <w:rsid w:val="001851E9"/>
    <w:rsid w:val="0018560A"/>
    <w:rsid w:val="00185767"/>
    <w:rsid w:val="0018580C"/>
    <w:rsid w:val="00185852"/>
    <w:rsid w:val="001858D3"/>
    <w:rsid w:val="00185DA0"/>
    <w:rsid w:val="00185F16"/>
    <w:rsid w:val="001860B4"/>
    <w:rsid w:val="001861DC"/>
    <w:rsid w:val="001862A7"/>
    <w:rsid w:val="0018700A"/>
    <w:rsid w:val="0018768A"/>
    <w:rsid w:val="001876EF"/>
    <w:rsid w:val="001900BD"/>
    <w:rsid w:val="0019011B"/>
    <w:rsid w:val="001905E6"/>
    <w:rsid w:val="0019078C"/>
    <w:rsid w:val="0019093B"/>
    <w:rsid w:val="0019156D"/>
    <w:rsid w:val="001917C6"/>
    <w:rsid w:val="001918BE"/>
    <w:rsid w:val="00191915"/>
    <w:rsid w:val="00191960"/>
    <w:rsid w:val="00192771"/>
    <w:rsid w:val="0019354B"/>
    <w:rsid w:val="0019368C"/>
    <w:rsid w:val="001936CF"/>
    <w:rsid w:val="0019396F"/>
    <w:rsid w:val="00193B74"/>
    <w:rsid w:val="00194203"/>
    <w:rsid w:val="00194770"/>
    <w:rsid w:val="00195175"/>
    <w:rsid w:val="00195687"/>
    <w:rsid w:val="001958CF"/>
    <w:rsid w:val="0019593A"/>
    <w:rsid w:val="00195BD4"/>
    <w:rsid w:val="001966EE"/>
    <w:rsid w:val="00196E91"/>
    <w:rsid w:val="0019755D"/>
    <w:rsid w:val="00197D83"/>
    <w:rsid w:val="001A0793"/>
    <w:rsid w:val="001A0B77"/>
    <w:rsid w:val="001A127F"/>
    <w:rsid w:val="001A128D"/>
    <w:rsid w:val="001A13E4"/>
    <w:rsid w:val="001A1EC1"/>
    <w:rsid w:val="001A2205"/>
    <w:rsid w:val="001A270B"/>
    <w:rsid w:val="001A2E1D"/>
    <w:rsid w:val="001A3251"/>
    <w:rsid w:val="001A3407"/>
    <w:rsid w:val="001A3C1B"/>
    <w:rsid w:val="001A4519"/>
    <w:rsid w:val="001A456C"/>
    <w:rsid w:val="001A4756"/>
    <w:rsid w:val="001A495B"/>
    <w:rsid w:val="001A49FB"/>
    <w:rsid w:val="001A4C1E"/>
    <w:rsid w:val="001A54F9"/>
    <w:rsid w:val="001A5688"/>
    <w:rsid w:val="001A5D4F"/>
    <w:rsid w:val="001A5DF5"/>
    <w:rsid w:val="001A63DD"/>
    <w:rsid w:val="001A6B10"/>
    <w:rsid w:val="001A6E5E"/>
    <w:rsid w:val="001A7296"/>
    <w:rsid w:val="001A76FA"/>
    <w:rsid w:val="001A7C09"/>
    <w:rsid w:val="001B02D3"/>
    <w:rsid w:val="001B02F6"/>
    <w:rsid w:val="001B0806"/>
    <w:rsid w:val="001B0835"/>
    <w:rsid w:val="001B0A8D"/>
    <w:rsid w:val="001B0CC8"/>
    <w:rsid w:val="001B0CFA"/>
    <w:rsid w:val="001B12D9"/>
    <w:rsid w:val="001B133F"/>
    <w:rsid w:val="001B19A9"/>
    <w:rsid w:val="001B1A43"/>
    <w:rsid w:val="001B1A56"/>
    <w:rsid w:val="001B1B19"/>
    <w:rsid w:val="001B1C51"/>
    <w:rsid w:val="001B1DF6"/>
    <w:rsid w:val="001B228F"/>
    <w:rsid w:val="001B28DD"/>
    <w:rsid w:val="001B28E9"/>
    <w:rsid w:val="001B2C9A"/>
    <w:rsid w:val="001B303F"/>
    <w:rsid w:val="001B3773"/>
    <w:rsid w:val="001B39A8"/>
    <w:rsid w:val="001B3A99"/>
    <w:rsid w:val="001B3DF2"/>
    <w:rsid w:val="001B46F0"/>
    <w:rsid w:val="001B4E25"/>
    <w:rsid w:val="001B5150"/>
    <w:rsid w:val="001B57D9"/>
    <w:rsid w:val="001B5EC6"/>
    <w:rsid w:val="001B6651"/>
    <w:rsid w:val="001B6B03"/>
    <w:rsid w:val="001B6E89"/>
    <w:rsid w:val="001B72D5"/>
    <w:rsid w:val="001B743D"/>
    <w:rsid w:val="001B762B"/>
    <w:rsid w:val="001B7C26"/>
    <w:rsid w:val="001C0144"/>
    <w:rsid w:val="001C029E"/>
    <w:rsid w:val="001C06DB"/>
    <w:rsid w:val="001C0B3A"/>
    <w:rsid w:val="001C0C57"/>
    <w:rsid w:val="001C0DA1"/>
    <w:rsid w:val="001C0F97"/>
    <w:rsid w:val="001C0FD7"/>
    <w:rsid w:val="001C12A7"/>
    <w:rsid w:val="001C1561"/>
    <w:rsid w:val="001C15B9"/>
    <w:rsid w:val="001C15D2"/>
    <w:rsid w:val="001C1736"/>
    <w:rsid w:val="001C1A4E"/>
    <w:rsid w:val="001C1B9B"/>
    <w:rsid w:val="001C1E35"/>
    <w:rsid w:val="001C2177"/>
    <w:rsid w:val="001C2340"/>
    <w:rsid w:val="001C24DA"/>
    <w:rsid w:val="001C24EB"/>
    <w:rsid w:val="001C2B8F"/>
    <w:rsid w:val="001C335A"/>
    <w:rsid w:val="001C3742"/>
    <w:rsid w:val="001C3820"/>
    <w:rsid w:val="001C3A21"/>
    <w:rsid w:val="001C3BB2"/>
    <w:rsid w:val="001C3DD9"/>
    <w:rsid w:val="001C3EE8"/>
    <w:rsid w:val="001C431E"/>
    <w:rsid w:val="001C47DC"/>
    <w:rsid w:val="001C51BC"/>
    <w:rsid w:val="001C5609"/>
    <w:rsid w:val="001C662B"/>
    <w:rsid w:val="001C694A"/>
    <w:rsid w:val="001C69F0"/>
    <w:rsid w:val="001C6AB8"/>
    <w:rsid w:val="001C6B9C"/>
    <w:rsid w:val="001C6E8A"/>
    <w:rsid w:val="001C723B"/>
    <w:rsid w:val="001C7C43"/>
    <w:rsid w:val="001C7C6C"/>
    <w:rsid w:val="001C7D49"/>
    <w:rsid w:val="001D0240"/>
    <w:rsid w:val="001D02A8"/>
    <w:rsid w:val="001D048C"/>
    <w:rsid w:val="001D064B"/>
    <w:rsid w:val="001D0705"/>
    <w:rsid w:val="001D07F3"/>
    <w:rsid w:val="001D0DA7"/>
    <w:rsid w:val="001D0E52"/>
    <w:rsid w:val="001D0E58"/>
    <w:rsid w:val="001D1912"/>
    <w:rsid w:val="001D1F6D"/>
    <w:rsid w:val="001D1FCF"/>
    <w:rsid w:val="001D20A7"/>
    <w:rsid w:val="001D228E"/>
    <w:rsid w:val="001D24FE"/>
    <w:rsid w:val="001D295A"/>
    <w:rsid w:val="001D2A4C"/>
    <w:rsid w:val="001D2AB4"/>
    <w:rsid w:val="001D2D01"/>
    <w:rsid w:val="001D30B3"/>
    <w:rsid w:val="001D30C7"/>
    <w:rsid w:val="001D30E3"/>
    <w:rsid w:val="001D3289"/>
    <w:rsid w:val="001D32BF"/>
    <w:rsid w:val="001D3321"/>
    <w:rsid w:val="001D4211"/>
    <w:rsid w:val="001D4870"/>
    <w:rsid w:val="001D4CCB"/>
    <w:rsid w:val="001D5028"/>
    <w:rsid w:val="001D5822"/>
    <w:rsid w:val="001D5827"/>
    <w:rsid w:val="001D5B09"/>
    <w:rsid w:val="001D6183"/>
    <w:rsid w:val="001D6209"/>
    <w:rsid w:val="001D64D8"/>
    <w:rsid w:val="001D64F5"/>
    <w:rsid w:val="001D6C40"/>
    <w:rsid w:val="001D715B"/>
    <w:rsid w:val="001D7315"/>
    <w:rsid w:val="001D788D"/>
    <w:rsid w:val="001D7956"/>
    <w:rsid w:val="001D7B2B"/>
    <w:rsid w:val="001D7DB4"/>
    <w:rsid w:val="001D7EE6"/>
    <w:rsid w:val="001D7F81"/>
    <w:rsid w:val="001E006F"/>
    <w:rsid w:val="001E0295"/>
    <w:rsid w:val="001E02D1"/>
    <w:rsid w:val="001E0511"/>
    <w:rsid w:val="001E09B5"/>
    <w:rsid w:val="001E0B7F"/>
    <w:rsid w:val="001E0D1D"/>
    <w:rsid w:val="001E1375"/>
    <w:rsid w:val="001E198F"/>
    <w:rsid w:val="001E19E4"/>
    <w:rsid w:val="001E1B96"/>
    <w:rsid w:val="001E1D62"/>
    <w:rsid w:val="001E1E50"/>
    <w:rsid w:val="001E1FFB"/>
    <w:rsid w:val="001E2537"/>
    <w:rsid w:val="001E277F"/>
    <w:rsid w:val="001E2B34"/>
    <w:rsid w:val="001E355B"/>
    <w:rsid w:val="001E358C"/>
    <w:rsid w:val="001E35A7"/>
    <w:rsid w:val="001E3749"/>
    <w:rsid w:val="001E3BF4"/>
    <w:rsid w:val="001E3E0C"/>
    <w:rsid w:val="001E3F88"/>
    <w:rsid w:val="001E401E"/>
    <w:rsid w:val="001E410A"/>
    <w:rsid w:val="001E47FE"/>
    <w:rsid w:val="001E480B"/>
    <w:rsid w:val="001E4EC1"/>
    <w:rsid w:val="001E53D5"/>
    <w:rsid w:val="001E5691"/>
    <w:rsid w:val="001E572F"/>
    <w:rsid w:val="001E5A6E"/>
    <w:rsid w:val="001E5D43"/>
    <w:rsid w:val="001E70C8"/>
    <w:rsid w:val="001E72A5"/>
    <w:rsid w:val="001E75C7"/>
    <w:rsid w:val="001E7AE9"/>
    <w:rsid w:val="001F028C"/>
    <w:rsid w:val="001F0382"/>
    <w:rsid w:val="001F0535"/>
    <w:rsid w:val="001F05DA"/>
    <w:rsid w:val="001F105C"/>
    <w:rsid w:val="001F1068"/>
    <w:rsid w:val="001F145C"/>
    <w:rsid w:val="001F1793"/>
    <w:rsid w:val="001F1B63"/>
    <w:rsid w:val="001F1F32"/>
    <w:rsid w:val="001F2212"/>
    <w:rsid w:val="001F2244"/>
    <w:rsid w:val="001F261B"/>
    <w:rsid w:val="001F2624"/>
    <w:rsid w:val="001F272F"/>
    <w:rsid w:val="001F2954"/>
    <w:rsid w:val="001F298D"/>
    <w:rsid w:val="001F35D7"/>
    <w:rsid w:val="001F3C03"/>
    <w:rsid w:val="001F3D27"/>
    <w:rsid w:val="001F3D2F"/>
    <w:rsid w:val="001F424A"/>
    <w:rsid w:val="001F45B8"/>
    <w:rsid w:val="001F4B19"/>
    <w:rsid w:val="001F5B07"/>
    <w:rsid w:val="001F6465"/>
    <w:rsid w:val="001F68AB"/>
    <w:rsid w:val="001F6C51"/>
    <w:rsid w:val="001F6F31"/>
    <w:rsid w:val="001F6F7B"/>
    <w:rsid w:val="001F75A2"/>
    <w:rsid w:val="001F7FD7"/>
    <w:rsid w:val="00200039"/>
    <w:rsid w:val="00200284"/>
    <w:rsid w:val="002008AB"/>
    <w:rsid w:val="00200B91"/>
    <w:rsid w:val="0020147A"/>
    <w:rsid w:val="00201675"/>
    <w:rsid w:val="002016A0"/>
    <w:rsid w:val="00201744"/>
    <w:rsid w:val="00201B13"/>
    <w:rsid w:val="00201F17"/>
    <w:rsid w:val="00202100"/>
    <w:rsid w:val="0020229A"/>
    <w:rsid w:val="002027B1"/>
    <w:rsid w:val="00202AE5"/>
    <w:rsid w:val="00202D99"/>
    <w:rsid w:val="0020320C"/>
    <w:rsid w:val="00203633"/>
    <w:rsid w:val="00203736"/>
    <w:rsid w:val="00203936"/>
    <w:rsid w:val="00203AC4"/>
    <w:rsid w:val="00204DDA"/>
    <w:rsid w:val="002051F6"/>
    <w:rsid w:val="00205961"/>
    <w:rsid w:val="00205991"/>
    <w:rsid w:val="00205EE0"/>
    <w:rsid w:val="00205F6D"/>
    <w:rsid w:val="00205FF9"/>
    <w:rsid w:val="0020600A"/>
    <w:rsid w:val="00206415"/>
    <w:rsid w:val="002065AA"/>
    <w:rsid w:val="0020680E"/>
    <w:rsid w:val="00207234"/>
    <w:rsid w:val="00207263"/>
    <w:rsid w:val="002073D4"/>
    <w:rsid w:val="0020740A"/>
    <w:rsid w:val="002077CF"/>
    <w:rsid w:val="00207DF2"/>
    <w:rsid w:val="002102FF"/>
    <w:rsid w:val="002104FD"/>
    <w:rsid w:val="00210D3C"/>
    <w:rsid w:val="00210F7C"/>
    <w:rsid w:val="00210F82"/>
    <w:rsid w:val="00211813"/>
    <w:rsid w:val="002118C4"/>
    <w:rsid w:val="00211A78"/>
    <w:rsid w:val="00211F24"/>
    <w:rsid w:val="002124F5"/>
    <w:rsid w:val="0021255B"/>
    <w:rsid w:val="00212601"/>
    <w:rsid w:val="00212782"/>
    <w:rsid w:val="0021286C"/>
    <w:rsid w:val="00212CB4"/>
    <w:rsid w:val="00213372"/>
    <w:rsid w:val="0021355B"/>
    <w:rsid w:val="00213F2F"/>
    <w:rsid w:val="00213FA0"/>
    <w:rsid w:val="002142D6"/>
    <w:rsid w:val="00215173"/>
    <w:rsid w:val="00215A89"/>
    <w:rsid w:val="0021609D"/>
    <w:rsid w:val="002163DA"/>
    <w:rsid w:val="00216D78"/>
    <w:rsid w:val="0021715D"/>
    <w:rsid w:val="002174ED"/>
    <w:rsid w:val="00217C7C"/>
    <w:rsid w:val="002202ED"/>
    <w:rsid w:val="00220400"/>
    <w:rsid w:val="002209DB"/>
    <w:rsid w:val="00220AD9"/>
    <w:rsid w:val="00220CD4"/>
    <w:rsid w:val="00221025"/>
    <w:rsid w:val="00221317"/>
    <w:rsid w:val="0022171A"/>
    <w:rsid w:val="00221767"/>
    <w:rsid w:val="00221BD8"/>
    <w:rsid w:val="00221D05"/>
    <w:rsid w:val="0022230F"/>
    <w:rsid w:val="00222D99"/>
    <w:rsid w:val="0022372A"/>
    <w:rsid w:val="0022390A"/>
    <w:rsid w:val="002239D9"/>
    <w:rsid w:val="00223B71"/>
    <w:rsid w:val="00223FA6"/>
    <w:rsid w:val="0022401B"/>
    <w:rsid w:val="0022495E"/>
    <w:rsid w:val="00224C0B"/>
    <w:rsid w:val="00225118"/>
    <w:rsid w:val="002254C3"/>
    <w:rsid w:val="002256D6"/>
    <w:rsid w:val="002258E4"/>
    <w:rsid w:val="0022604E"/>
    <w:rsid w:val="00226647"/>
    <w:rsid w:val="00226675"/>
    <w:rsid w:val="0022689B"/>
    <w:rsid w:val="00226CBC"/>
    <w:rsid w:val="00226CEA"/>
    <w:rsid w:val="002279D4"/>
    <w:rsid w:val="00227E64"/>
    <w:rsid w:val="002307A9"/>
    <w:rsid w:val="00230819"/>
    <w:rsid w:val="00230E4E"/>
    <w:rsid w:val="00231C54"/>
    <w:rsid w:val="00231D22"/>
    <w:rsid w:val="00231DE2"/>
    <w:rsid w:val="00231E91"/>
    <w:rsid w:val="002320F6"/>
    <w:rsid w:val="002328D2"/>
    <w:rsid w:val="00233347"/>
    <w:rsid w:val="002333FD"/>
    <w:rsid w:val="002337DB"/>
    <w:rsid w:val="0023424D"/>
    <w:rsid w:val="002344F8"/>
    <w:rsid w:val="00234617"/>
    <w:rsid w:val="00234B2C"/>
    <w:rsid w:val="00234BA8"/>
    <w:rsid w:val="00234F28"/>
    <w:rsid w:val="002352A7"/>
    <w:rsid w:val="00235371"/>
    <w:rsid w:val="0023539E"/>
    <w:rsid w:val="002357CE"/>
    <w:rsid w:val="00235A63"/>
    <w:rsid w:val="00235C3D"/>
    <w:rsid w:val="0023608C"/>
    <w:rsid w:val="0023614E"/>
    <w:rsid w:val="00236219"/>
    <w:rsid w:val="00236C0F"/>
    <w:rsid w:val="00236CD4"/>
    <w:rsid w:val="00236E0E"/>
    <w:rsid w:val="00237268"/>
    <w:rsid w:val="002376D3"/>
    <w:rsid w:val="002377C7"/>
    <w:rsid w:val="00237CC0"/>
    <w:rsid w:val="002406F4"/>
    <w:rsid w:val="002407AD"/>
    <w:rsid w:val="00241163"/>
    <w:rsid w:val="00241C1E"/>
    <w:rsid w:val="00241D05"/>
    <w:rsid w:val="00241FAF"/>
    <w:rsid w:val="00242158"/>
    <w:rsid w:val="00242236"/>
    <w:rsid w:val="00242E77"/>
    <w:rsid w:val="00242F5E"/>
    <w:rsid w:val="00242FD0"/>
    <w:rsid w:val="00243125"/>
    <w:rsid w:val="00243B80"/>
    <w:rsid w:val="00243BCA"/>
    <w:rsid w:val="00243CCF"/>
    <w:rsid w:val="0024478B"/>
    <w:rsid w:val="002448E2"/>
    <w:rsid w:val="002449E9"/>
    <w:rsid w:val="00244BED"/>
    <w:rsid w:val="00244DBC"/>
    <w:rsid w:val="0024533C"/>
    <w:rsid w:val="002455FA"/>
    <w:rsid w:val="0024577E"/>
    <w:rsid w:val="002458F0"/>
    <w:rsid w:val="00245A4B"/>
    <w:rsid w:val="00245BC9"/>
    <w:rsid w:val="00246330"/>
    <w:rsid w:val="0024640B"/>
    <w:rsid w:val="00246B92"/>
    <w:rsid w:val="0024770E"/>
    <w:rsid w:val="002477DA"/>
    <w:rsid w:val="00247B78"/>
    <w:rsid w:val="0025004D"/>
    <w:rsid w:val="00250462"/>
    <w:rsid w:val="002505DB"/>
    <w:rsid w:val="00250649"/>
    <w:rsid w:val="002508B4"/>
    <w:rsid w:val="002515DB"/>
    <w:rsid w:val="00251677"/>
    <w:rsid w:val="002519C6"/>
    <w:rsid w:val="00251A02"/>
    <w:rsid w:val="00251DA5"/>
    <w:rsid w:val="00251FE5"/>
    <w:rsid w:val="0025209F"/>
    <w:rsid w:val="002523C6"/>
    <w:rsid w:val="00252D59"/>
    <w:rsid w:val="00252DC6"/>
    <w:rsid w:val="00253CE2"/>
    <w:rsid w:val="00253DC3"/>
    <w:rsid w:val="00254083"/>
    <w:rsid w:val="002540A2"/>
    <w:rsid w:val="002547C5"/>
    <w:rsid w:val="00254BE9"/>
    <w:rsid w:val="00254E01"/>
    <w:rsid w:val="00254E19"/>
    <w:rsid w:val="00254E2A"/>
    <w:rsid w:val="0025549F"/>
    <w:rsid w:val="002561E1"/>
    <w:rsid w:val="002562BE"/>
    <w:rsid w:val="00256321"/>
    <w:rsid w:val="002564DF"/>
    <w:rsid w:val="002564F1"/>
    <w:rsid w:val="002566D0"/>
    <w:rsid w:val="002566DC"/>
    <w:rsid w:val="002572D6"/>
    <w:rsid w:val="0025751A"/>
    <w:rsid w:val="00257A37"/>
    <w:rsid w:val="00257B0F"/>
    <w:rsid w:val="00257B46"/>
    <w:rsid w:val="00257C94"/>
    <w:rsid w:val="00257CFC"/>
    <w:rsid w:val="00257D43"/>
    <w:rsid w:val="0026057D"/>
    <w:rsid w:val="00260671"/>
    <w:rsid w:val="00260A0A"/>
    <w:rsid w:val="00260ABF"/>
    <w:rsid w:val="00260ACC"/>
    <w:rsid w:val="00261A42"/>
    <w:rsid w:val="00261A6F"/>
    <w:rsid w:val="00261F97"/>
    <w:rsid w:val="00262187"/>
    <w:rsid w:val="00262276"/>
    <w:rsid w:val="002622C6"/>
    <w:rsid w:val="002623EA"/>
    <w:rsid w:val="002626F3"/>
    <w:rsid w:val="00262A8B"/>
    <w:rsid w:val="00262F5F"/>
    <w:rsid w:val="0026323E"/>
    <w:rsid w:val="0026349E"/>
    <w:rsid w:val="0026376D"/>
    <w:rsid w:val="00263B2E"/>
    <w:rsid w:val="0026418F"/>
    <w:rsid w:val="00264684"/>
    <w:rsid w:val="00264741"/>
    <w:rsid w:val="0026488E"/>
    <w:rsid w:val="00265007"/>
    <w:rsid w:val="002653A0"/>
    <w:rsid w:val="0026591C"/>
    <w:rsid w:val="00265C1C"/>
    <w:rsid w:val="00265C7A"/>
    <w:rsid w:val="002664CA"/>
    <w:rsid w:val="00266559"/>
    <w:rsid w:val="002667E4"/>
    <w:rsid w:val="00266B2C"/>
    <w:rsid w:val="00266D57"/>
    <w:rsid w:val="00267B5C"/>
    <w:rsid w:val="00267E88"/>
    <w:rsid w:val="00267F99"/>
    <w:rsid w:val="0027002D"/>
    <w:rsid w:val="0027047B"/>
    <w:rsid w:val="00270AE2"/>
    <w:rsid w:val="00270CEB"/>
    <w:rsid w:val="002710AF"/>
    <w:rsid w:val="00271270"/>
    <w:rsid w:val="002715AD"/>
    <w:rsid w:val="00271800"/>
    <w:rsid w:val="00271B4F"/>
    <w:rsid w:val="00271D7D"/>
    <w:rsid w:val="00271EB1"/>
    <w:rsid w:val="00271FD6"/>
    <w:rsid w:val="002725B1"/>
    <w:rsid w:val="002727FF"/>
    <w:rsid w:val="00273019"/>
    <w:rsid w:val="002738AA"/>
    <w:rsid w:val="00273BAA"/>
    <w:rsid w:val="00273E67"/>
    <w:rsid w:val="00273FC1"/>
    <w:rsid w:val="00274060"/>
    <w:rsid w:val="002745AC"/>
    <w:rsid w:val="0027494D"/>
    <w:rsid w:val="00274A6F"/>
    <w:rsid w:val="00274B97"/>
    <w:rsid w:val="00274C12"/>
    <w:rsid w:val="00274EDA"/>
    <w:rsid w:val="00274FB8"/>
    <w:rsid w:val="00275152"/>
    <w:rsid w:val="002756B3"/>
    <w:rsid w:val="00276183"/>
    <w:rsid w:val="002761D7"/>
    <w:rsid w:val="002762A8"/>
    <w:rsid w:val="00276B15"/>
    <w:rsid w:val="00276D1A"/>
    <w:rsid w:val="00277190"/>
    <w:rsid w:val="00277251"/>
    <w:rsid w:val="00277345"/>
    <w:rsid w:val="002773AB"/>
    <w:rsid w:val="002774E1"/>
    <w:rsid w:val="002775FC"/>
    <w:rsid w:val="00277C5A"/>
    <w:rsid w:val="00277F84"/>
    <w:rsid w:val="0028034E"/>
    <w:rsid w:val="00280A22"/>
    <w:rsid w:val="00280A6B"/>
    <w:rsid w:val="00280B7D"/>
    <w:rsid w:val="00280F7E"/>
    <w:rsid w:val="002811F4"/>
    <w:rsid w:val="00281448"/>
    <w:rsid w:val="002816CC"/>
    <w:rsid w:val="00281848"/>
    <w:rsid w:val="00281AEC"/>
    <w:rsid w:val="00281E67"/>
    <w:rsid w:val="00282812"/>
    <w:rsid w:val="00282B31"/>
    <w:rsid w:val="00282B87"/>
    <w:rsid w:val="0028330C"/>
    <w:rsid w:val="00283B7C"/>
    <w:rsid w:val="00284060"/>
    <w:rsid w:val="00284749"/>
    <w:rsid w:val="002848BF"/>
    <w:rsid w:val="002848E0"/>
    <w:rsid w:val="00284CC1"/>
    <w:rsid w:val="00285330"/>
    <w:rsid w:val="002854B7"/>
    <w:rsid w:val="00285A8F"/>
    <w:rsid w:val="00286329"/>
    <w:rsid w:val="0028653D"/>
    <w:rsid w:val="00286830"/>
    <w:rsid w:val="00286A82"/>
    <w:rsid w:val="00286E34"/>
    <w:rsid w:val="00286F47"/>
    <w:rsid w:val="00287761"/>
    <w:rsid w:val="002877CB"/>
    <w:rsid w:val="002904C4"/>
    <w:rsid w:val="002906D6"/>
    <w:rsid w:val="00290AEE"/>
    <w:rsid w:val="00291671"/>
    <w:rsid w:val="00291741"/>
    <w:rsid w:val="002919E8"/>
    <w:rsid w:val="00291AF9"/>
    <w:rsid w:val="0029204E"/>
    <w:rsid w:val="00292090"/>
    <w:rsid w:val="00292172"/>
    <w:rsid w:val="00292363"/>
    <w:rsid w:val="0029277F"/>
    <w:rsid w:val="00292895"/>
    <w:rsid w:val="00292BF1"/>
    <w:rsid w:val="00292D8F"/>
    <w:rsid w:val="0029341E"/>
    <w:rsid w:val="0029343D"/>
    <w:rsid w:val="002937FC"/>
    <w:rsid w:val="00293DEA"/>
    <w:rsid w:val="00294973"/>
    <w:rsid w:val="00294A13"/>
    <w:rsid w:val="00294BA0"/>
    <w:rsid w:val="0029580F"/>
    <w:rsid w:val="00295943"/>
    <w:rsid w:val="00295ABF"/>
    <w:rsid w:val="00295C41"/>
    <w:rsid w:val="00296234"/>
    <w:rsid w:val="00296374"/>
    <w:rsid w:val="002964FB"/>
    <w:rsid w:val="002965A1"/>
    <w:rsid w:val="002967CF"/>
    <w:rsid w:val="00296A0E"/>
    <w:rsid w:val="00296A82"/>
    <w:rsid w:val="00296B71"/>
    <w:rsid w:val="00296E84"/>
    <w:rsid w:val="002975B3"/>
    <w:rsid w:val="0029799D"/>
    <w:rsid w:val="00297A02"/>
    <w:rsid w:val="00297AB1"/>
    <w:rsid w:val="00297F24"/>
    <w:rsid w:val="002A051E"/>
    <w:rsid w:val="002A0963"/>
    <w:rsid w:val="002A0984"/>
    <w:rsid w:val="002A099F"/>
    <w:rsid w:val="002A0AB0"/>
    <w:rsid w:val="002A0BE0"/>
    <w:rsid w:val="002A0C8E"/>
    <w:rsid w:val="002A0D8D"/>
    <w:rsid w:val="002A1121"/>
    <w:rsid w:val="002A1338"/>
    <w:rsid w:val="002A2A3B"/>
    <w:rsid w:val="002A2B86"/>
    <w:rsid w:val="002A3ACC"/>
    <w:rsid w:val="002A3FF6"/>
    <w:rsid w:val="002A41D4"/>
    <w:rsid w:val="002A422A"/>
    <w:rsid w:val="002A4426"/>
    <w:rsid w:val="002A45D0"/>
    <w:rsid w:val="002A4A05"/>
    <w:rsid w:val="002A4F74"/>
    <w:rsid w:val="002A517A"/>
    <w:rsid w:val="002A51D8"/>
    <w:rsid w:val="002A55A1"/>
    <w:rsid w:val="002A5C14"/>
    <w:rsid w:val="002A5D88"/>
    <w:rsid w:val="002A5D94"/>
    <w:rsid w:val="002A5FDC"/>
    <w:rsid w:val="002A622B"/>
    <w:rsid w:val="002A64FC"/>
    <w:rsid w:val="002A6FC7"/>
    <w:rsid w:val="002A74EC"/>
    <w:rsid w:val="002A77BB"/>
    <w:rsid w:val="002A79D8"/>
    <w:rsid w:val="002A7D0D"/>
    <w:rsid w:val="002B03A9"/>
    <w:rsid w:val="002B09C2"/>
    <w:rsid w:val="002B0D8B"/>
    <w:rsid w:val="002B0EDC"/>
    <w:rsid w:val="002B1014"/>
    <w:rsid w:val="002B109B"/>
    <w:rsid w:val="002B1511"/>
    <w:rsid w:val="002B1D3A"/>
    <w:rsid w:val="002B217E"/>
    <w:rsid w:val="002B230A"/>
    <w:rsid w:val="002B239C"/>
    <w:rsid w:val="002B23F8"/>
    <w:rsid w:val="002B27F7"/>
    <w:rsid w:val="002B2CBA"/>
    <w:rsid w:val="002B3403"/>
    <w:rsid w:val="002B3681"/>
    <w:rsid w:val="002B36C8"/>
    <w:rsid w:val="002B3ABB"/>
    <w:rsid w:val="002B3BE0"/>
    <w:rsid w:val="002B3FE1"/>
    <w:rsid w:val="002B40AA"/>
    <w:rsid w:val="002B43BE"/>
    <w:rsid w:val="002B461E"/>
    <w:rsid w:val="002B464B"/>
    <w:rsid w:val="002B48CC"/>
    <w:rsid w:val="002B4B44"/>
    <w:rsid w:val="002B4C44"/>
    <w:rsid w:val="002B56FA"/>
    <w:rsid w:val="002B588C"/>
    <w:rsid w:val="002B5CE0"/>
    <w:rsid w:val="002B6042"/>
    <w:rsid w:val="002B642B"/>
    <w:rsid w:val="002B670B"/>
    <w:rsid w:val="002B67C2"/>
    <w:rsid w:val="002B6AB8"/>
    <w:rsid w:val="002B6D62"/>
    <w:rsid w:val="002B721A"/>
    <w:rsid w:val="002B72F6"/>
    <w:rsid w:val="002B7493"/>
    <w:rsid w:val="002B769D"/>
    <w:rsid w:val="002B76E8"/>
    <w:rsid w:val="002B78C0"/>
    <w:rsid w:val="002B7C4E"/>
    <w:rsid w:val="002C0053"/>
    <w:rsid w:val="002C071A"/>
    <w:rsid w:val="002C080F"/>
    <w:rsid w:val="002C0845"/>
    <w:rsid w:val="002C0AC6"/>
    <w:rsid w:val="002C0D0D"/>
    <w:rsid w:val="002C0D24"/>
    <w:rsid w:val="002C0E01"/>
    <w:rsid w:val="002C11BF"/>
    <w:rsid w:val="002C130F"/>
    <w:rsid w:val="002C19B3"/>
    <w:rsid w:val="002C1D00"/>
    <w:rsid w:val="002C1D19"/>
    <w:rsid w:val="002C20C9"/>
    <w:rsid w:val="002C25A2"/>
    <w:rsid w:val="002C26E3"/>
    <w:rsid w:val="002C2C17"/>
    <w:rsid w:val="002C2C86"/>
    <w:rsid w:val="002C2D11"/>
    <w:rsid w:val="002C3025"/>
    <w:rsid w:val="002C317C"/>
    <w:rsid w:val="002C3230"/>
    <w:rsid w:val="002C33C5"/>
    <w:rsid w:val="002C34A7"/>
    <w:rsid w:val="002C3708"/>
    <w:rsid w:val="002C3ABC"/>
    <w:rsid w:val="002C3C5E"/>
    <w:rsid w:val="002C3D16"/>
    <w:rsid w:val="002C3EEA"/>
    <w:rsid w:val="002C3F0D"/>
    <w:rsid w:val="002C411E"/>
    <w:rsid w:val="002C41EE"/>
    <w:rsid w:val="002C443A"/>
    <w:rsid w:val="002C44CD"/>
    <w:rsid w:val="002C4539"/>
    <w:rsid w:val="002C4931"/>
    <w:rsid w:val="002C4C49"/>
    <w:rsid w:val="002C4F57"/>
    <w:rsid w:val="002C4F99"/>
    <w:rsid w:val="002C50B6"/>
    <w:rsid w:val="002C52F1"/>
    <w:rsid w:val="002C5440"/>
    <w:rsid w:val="002C557D"/>
    <w:rsid w:val="002C57E9"/>
    <w:rsid w:val="002C5863"/>
    <w:rsid w:val="002C5F3B"/>
    <w:rsid w:val="002C5F5D"/>
    <w:rsid w:val="002C65F0"/>
    <w:rsid w:val="002C6DD2"/>
    <w:rsid w:val="002C6F11"/>
    <w:rsid w:val="002C721B"/>
    <w:rsid w:val="002C72C6"/>
    <w:rsid w:val="002C72E4"/>
    <w:rsid w:val="002C75E4"/>
    <w:rsid w:val="002C7759"/>
    <w:rsid w:val="002C7879"/>
    <w:rsid w:val="002C7B07"/>
    <w:rsid w:val="002C7BB5"/>
    <w:rsid w:val="002C7D41"/>
    <w:rsid w:val="002C7F6F"/>
    <w:rsid w:val="002D056D"/>
    <w:rsid w:val="002D0578"/>
    <w:rsid w:val="002D0619"/>
    <w:rsid w:val="002D06AB"/>
    <w:rsid w:val="002D0F6F"/>
    <w:rsid w:val="002D1041"/>
    <w:rsid w:val="002D12FD"/>
    <w:rsid w:val="002D1ADE"/>
    <w:rsid w:val="002D1C0B"/>
    <w:rsid w:val="002D1F7F"/>
    <w:rsid w:val="002D1FF0"/>
    <w:rsid w:val="002D2197"/>
    <w:rsid w:val="002D28E7"/>
    <w:rsid w:val="002D2919"/>
    <w:rsid w:val="002D2D26"/>
    <w:rsid w:val="002D2F69"/>
    <w:rsid w:val="002D31F4"/>
    <w:rsid w:val="002D3611"/>
    <w:rsid w:val="002D3CFE"/>
    <w:rsid w:val="002D409F"/>
    <w:rsid w:val="002D4264"/>
    <w:rsid w:val="002D44D9"/>
    <w:rsid w:val="002D4797"/>
    <w:rsid w:val="002D49DA"/>
    <w:rsid w:val="002D4C43"/>
    <w:rsid w:val="002D4E6B"/>
    <w:rsid w:val="002D5458"/>
    <w:rsid w:val="002D5C5E"/>
    <w:rsid w:val="002D60B7"/>
    <w:rsid w:val="002D6778"/>
    <w:rsid w:val="002D6AF7"/>
    <w:rsid w:val="002D6BEF"/>
    <w:rsid w:val="002D6F9B"/>
    <w:rsid w:val="002D73EF"/>
    <w:rsid w:val="002D7757"/>
    <w:rsid w:val="002D78E0"/>
    <w:rsid w:val="002D794F"/>
    <w:rsid w:val="002E0495"/>
    <w:rsid w:val="002E05EE"/>
    <w:rsid w:val="002E06DC"/>
    <w:rsid w:val="002E09E3"/>
    <w:rsid w:val="002E0B44"/>
    <w:rsid w:val="002E0C27"/>
    <w:rsid w:val="002E1565"/>
    <w:rsid w:val="002E1604"/>
    <w:rsid w:val="002E1B81"/>
    <w:rsid w:val="002E1D03"/>
    <w:rsid w:val="002E1EF6"/>
    <w:rsid w:val="002E206D"/>
    <w:rsid w:val="002E22F8"/>
    <w:rsid w:val="002E231D"/>
    <w:rsid w:val="002E235F"/>
    <w:rsid w:val="002E26E3"/>
    <w:rsid w:val="002E2BA1"/>
    <w:rsid w:val="002E2D5C"/>
    <w:rsid w:val="002E3352"/>
    <w:rsid w:val="002E3833"/>
    <w:rsid w:val="002E3998"/>
    <w:rsid w:val="002E3CFB"/>
    <w:rsid w:val="002E3F0E"/>
    <w:rsid w:val="002E40AA"/>
    <w:rsid w:val="002E4550"/>
    <w:rsid w:val="002E4A8B"/>
    <w:rsid w:val="002E4D5E"/>
    <w:rsid w:val="002E50D9"/>
    <w:rsid w:val="002E524C"/>
    <w:rsid w:val="002E5281"/>
    <w:rsid w:val="002E551E"/>
    <w:rsid w:val="002E57EE"/>
    <w:rsid w:val="002E5815"/>
    <w:rsid w:val="002E5CCA"/>
    <w:rsid w:val="002E5DF4"/>
    <w:rsid w:val="002E5F8F"/>
    <w:rsid w:val="002E63E0"/>
    <w:rsid w:val="002E6844"/>
    <w:rsid w:val="002E6989"/>
    <w:rsid w:val="002E6B9F"/>
    <w:rsid w:val="002E6BAD"/>
    <w:rsid w:val="002E6C4F"/>
    <w:rsid w:val="002E6C57"/>
    <w:rsid w:val="002E6D02"/>
    <w:rsid w:val="002E6FE3"/>
    <w:rsid w:val="002E7242"/>
    <w:rsid w:val="002E742D"/>
    <w:rsid w:val="002E775C"/>
    <w:rsid w:val="002F007A"/>
    <w:rsid w:val="002F03DD"/>
    <w:rsid w:val="002F09BD"/>
    <w:rsid w:val="002F0A4E"/>
    <w:rsid w:val="002F1660"/>
    <w:rsid w:val="002F170E"/>
    <w:rsid w:val="002F1B79"/>
    <w:rsid w:val="002F25BE"/>
    <w:rsid w:val="002F2741"/>
    <w:rsid w:val="002F2AEF"/>
    <w:rsid w:val="002F2F23"/>
    <w:rsid w:val="002F3160"/>
    <w:rsid w:val="002F3328"/>
    <w:rsid w:val="002F3545"/>
    <w:rsid w:val="002F38E4"/>
    <w:rsid w:val="002F39DD"/>
    <w:rsid w:val="002F3D3E"/>
    <w:rsid w:val="002F4295"/>
    <w:rsid w:val="002F46DD"/>
    <w:rsid w:val="002F47D6"/>
    <w:rsid w:val="002F482B"/>
    <w:rsid w:val="002F4E72"/>
    <w:rsid w:val="002F4E9A"/>
    <w:rsid w:val="002F53CF"/>
    <w:rsid w:val="002F58BC"/>
    <w:rsid w:val="002F598C"/>
    <w:rsid w:val="002F5B0E"/>
    <w:rsid w:val="002F5BDB"/>
    <w:rsid w:val="002F6092"/>
    <w:rsid w:val="002F60A6"/>
    <w:rsid w:val="002F6436"/>
    <w:rsid w:val="002F6690"/>
    <w:rsid w:val="002F66CE"/>
    <w:rsid w:val="002F6822"/>
    <w:rsid w:val="002F69DC"/>
    <w:rsid w:val="002F70EB"/>
    <w:rsid w:val="002F73DC"/>
    <w:rsid w:val="002F74D3"/>
    <w:rsid w:val="002F74E7"/>
    <w:rsid w:val="002F7884"/>
    <w:rsid w:val="002F7B1B"/>
    <w:rsid w:val="002F7B20"/>
    <w:rsid w:val="002F7C6A"/>
    <w:rsid w:val="002F7F1B"/>
    <w:rsid w:val="002F7F24"/>
    <w:rsid w:val="00300358"/>
    <w:rsid w:val="003009D3"/>
    <w:rsid w:val="00300A13"/>
    <w:rsid w:val="00300A67"/>
    <w:rsid w:val="00300B42"/>
    <w:rsid w:val="00300DA2"/>
    <w:rsid w:val="00300DB5"/>
    <w:rsid w:val="00300E6A"/>
    <w:rsid w:val="003010CB"/>
    <w:rsid w:val="00301D85"/>
    <w:rsid w:val="00301E8E"/>
    <w:rsid w:val="00301F45"/>
    <w:rsid w:val="003026B4"/>
    <w:rsid w:val="003029E2"/>
    <w:rsid w:val="00302C75"/>
    <w:rsid w:val="003030E9"/>
    <w:rsid w:val="0030318C"/>
    <w:rsid w:val="0030332E"/>
    <w:rsid w:val="00303696"/>
    <w:rsid w:val="003037FC"/>
    <w:rsid w:val="00304512"/>
    <w:rsid w:val="0030485F"/>
    <w:rsid w:val="0030486B"/>
    <w:rsid w:val="003049D7"/>
    <w:rsid w:val="00304B17"/>
    <w:rsid w:val="00305360"/>
    <w:rsid w:val="003058EB"/>
    <w:rsid w:val="0030596F"/>
    <w:rsid w:val="00305976"/>
    <w:rsid w:val="0030630D"/>
    <w:rsid w:val="003064B3"/>
    <w:rsid w:val="00306A89"/>
    <w:rsid w:val="00306ABE"/>
    <w:rsid w:val="00306CFE"/>
    <w:rsid w:val="0030754C"/>
    <w:rsid w:val="00307600"/>
    <w:rsid w:val="00307733"/>
    <w:rsid w:val="00307865"/>
    <w:rsid w:val="003078F2"/>
    <w:rsid w:val="00307A88"/>
    <w:rsid w:val="00307C62"/>
    <w:rsid w:val="00307F46"/>
    <w:rsid w:val="00310407"/>
    <w:rsid w:val="003110C1"/>
    <w:rsid w:val="00311113"/>
    <w:rsid w:val="003114BD"/>
    <w:rsid w:val="003116EF"/>
    <w:rsid w:val="0031178F"/>
    <w:rsid w:val="00311814"/>
    <w:rsid w:val="00311F93"/>
    <w:rsid w:val="00312388"/>
    <w:rsid w:val="003123AF"/>
    <w:rsid w:val="003123F0"/>
    <w:rsid w:val="003128EB"/>
    <w:rsid w:val="00312A68"/>
    <w:rsid w:val="00312C5A"/>
    <w:rsid w:val="00312DDE"/>
    <w:rsid w:val="00312F47"/>
    <w:rsid w:val="0031344E"/>
    <w:rsid w:val="003136E5"/>
    <w:rsid w:val="003137BB"/>
    <w:rsid w:val="0031384B"/>
    <w:rsid w:val="003138D5"/>
    <w:rsid w:val="0031399E"/>
    <w:rsid w:val="0031402E"/>
    <w:rsid w:val="0031410E"/>
    <w:rsid w:val="0031415B"/>
    <w:rsid w:val="003148B1"/>
    <w:rsid w:val="00314E23"/>
    <w:rsid w:val="0031532D"/>
    <w:rsid w:val="00315410"/>
    <w:rsid w:val="003158E0"/>
    <w:rsid w:val="00315DA6"/>
    <w:rsid w:val="0031612F"/>
    <w:rsid w:val="00316217"/>
    <w:rsid w:val="003165C3"/>
    <w:rsid w:val="003166A2"/>
    <w:rsid w:val="00316A3D"/>
    <w:rsid w:val="00316CCC"/>
    <w:rsid w:val="00316E88"/>
    <w:rsid w:val="00316FB4"/>
    <w:rsid w:val="0031706E"/>
    <w:rsid w:val="0031735C"/>
    <w:rsid w:val="00317B21"/>
    <w:rsid w:val="00317C07"/>
    <w:rsid w:val="00317C98"/>
    <w:rsid w:val="0032006E"/>
    <w:rsid w:val="0032045E"/>
    <w:rsid w:val="003208D4"/>
    <w:rsid w:val="00320E52"/>
    <w:rsid w:val="0032157B"/>
    <w:rsid w:val="00321683"/>
    <w:rsid w:val="00321903"/>
    <w:rsid w:val="00321B6B"/>
    <w:rsid w:val="00321BFA"/>
    <w:rsid w:val="00321C87"/>
    <w:rsid w:val="00321CFA"/>
    <w:rsid w:val="00321ED6"/>
    <w:rsid w:val="00321F33"/>
    <w:rsid w:val="00322493"/>
    <w:rsid w:val="00322CC5"/>
    <w:rsid w:val="00323176"/>
    <w:rsid w:val="0032326F"/>
    <w:rsid w:val="003232AB"/>
    <w:rsid w:val="00323671"/>
    <w:rsid w:val="00323C0D"/>
    <w:rsid w:val="00323D18"/>
    <w:rsid w:val="003243C5"/>
    <w:rsid w:val="00324645"/>
    <w:rsid w:val="00324A0F"/>
    <w:rsid w:val="00324B06"/>
    <w:rsid w:val="00324B8C"/>
    <w:rsid w:val="00325329"/>
    <w:rsid w:val="003255CA"/>
    <w:rsid w:val="0032569E"/>
    <w:rsid w:val="00325A57"/>
    <w:rsid w:val="00325B79"/>
    <w:rsid w:val="00325D01"/>
    <w:rsid w:val="00325E7C"/>
    <w:rsid w:val="00325E9C"/>
    <w:rsid w:val="00326045"/>
    <w:rsid w:val="003263B3"/>
    <w:rsid w:val="00326917"/>
    <w:rsid w:val="003269D2"/>
    <w:rsid w:val="00326DE6"/>
    <w:rsid w:val="00326E72"/>
    <w:rsid w:val="00327087"/>
    <w:rsid w:val="0032709B"/>
    <w:rsid w:val="003272E8"/>
    <w:rsid w:val="0032758E"/>
    <w:rsid w:val="003277AA"/>
    <w:rsid w:val="003277C2"/>
    <w:rsid w:val="003277F5"/>
    <w:rsid w:val="00327828"/>
    <w:rsid w:val="00327DCA"/>
    <w:rsid w:val="003303F9"/>
    <w:rsid w:val="003304E4"/>
    <w:rsid w:val="00330A2D"/>
    <w:rsid w:val="00331198"/>
    <w:rsid w:val="00331329"/>
    <w:rsid w:val="00331722"/>
    <w:rsid w:val="00331812"/>
    <w:rsid w:val="00331837"/>
    <w:rsid w:val="00332177"/>
    <w:rsid w:val="00332284"/>
    <w:rsid w:val="0033291F"/>
    <w:rsid w:val="003329E0"/>
    <w:rsid w:val="00333032"/>
    <w:rsid w:val="00333390"/>
    <w:rsid w:val="00333468"/>
    <w:rsid w:val="0033368E"/>
    <w:rsid w:val="0033388B"/>
    <w:rsid w:val="00333F71"/>
    <w:rsid w:val="00334281"/>
    <w:rsid w:val="0033431A"/>
    <w:rsid w:val="003348B0"/>
    <w:rsid w:val="00334BFA"/>
    <w:rsid w:val="00335043"/>
    <w:rsid w:val="00335187"/>
    <w:rsid w:val="00335C7D"/>
    <w:rsid w:val="00336127"/>
    <w:rsid w:val="00336391"/>
    <w:rsid w:val="00336394"/>
    <w:rsid w:val="0033659C"/>
    <w:rsid w:val="003365A6"/>
    <w:rsid w:val="0033711F"/>
    <w:rsid w:val="00337433"/>
    <w:rsid w:val="00337C28"/>
    <w:rsid w:val="00337D5F"/>
    <w:rsid w:val="0034028E"/>
    <w:rsid w:val="003402B3"/>
    <w:rsid w:val="003404BD"/>
    <w:rsid w:val="00340B58"/>
    <w:rsid w:val="00340E60"/>
    <w:rsid w:val="00341A5D"/>
    <w:rsid w:val="00342106"/>
    <w:rsid w:val="003424A7"/>
    <w:rsid w:val="00342673"/>
    <w:rsid w:val="00342C45"/>
    <w:rsid w:val="00342C47"/>
    <w:rsid w:val="00343177"/>
    <w:rsid w:val="003436BE"/>
    <w:rsid w:val="00343AF2"/>
    <w:rsid w:val="00343E6A"/>
    <w:rsid w:val="003442DB"/>
    <w:rsid w:val="0034490C"/>
    <w:rsid w:val="003452A3"/>
    <w:rsid w:val="003454E0"/>
    <w:rsid w:val="003455D1"/>
    <w:rsid w:val="00345FE5"/>
    <w:rsid w:val="0034608F"/>
    <w:rsid w:val="00346343"/>
    <w:rsid w:val="0034653E"/>
    <w:rsid w:val="00346644"/>
    <w:rsid w:val="00346728"/>
    <w:rsid w:val="003467E3"/>
    <w:rsid w:val="00346973"/>
    <w:rsid w:val="00346B5A"/>
    <w:rsid w:val="00346DB4"/>
    <w:rsid w:val="00347147"/>
    <w:rsid w:val="0034755E"/>
    <w:rsid w:val="0034763A"/>
    <w:rsid w:val="00350319"/>
    <w:rsid w:val="003504A9"/>
    <w:rsid w:val="00350545"/>
    <w:rsid w:val="00350AA4"/>
    <w:rsid w:val="00350D43"/>
    <w:rsid w:val="00351378"/>
    <w:rsid w:val="00351630"/>
    <w:rsid w:val="00351869"/>
    <w:rsid w:val="00351B6F"/>
    <w:rsid w:val="00351FF0"/>
    <w:rsid w:val="00352322"/>
    <w:rsid w:val="00352522"/>
    <w:rsid w:val="0035265E"/>
    <w:rsid w:val="003526A8"/>
    <w:rsid w:val="0035274B"/>
    <w:rsid w:val="0035277C"/>
    <w:rsid w:val="00352782"/>
    <w:rsid w:val="00352792"/>
    <w:rsid w:val="0035280F"/>
    <w:rsid w:val="00352913"/>
    <w:rsid w:val="00352915"/>
    <w:rsid w:val="00352B95"/>
    <w:rsid w:val="0035351D"/>
    <w:rsid w:val="00353682"/>
    <w:rsid w:val="003536EA"/>
    <w:rsid w:val="00353B26"/>
    <w:rsid w:val="00353C12"/>
    <w:rsid w:val="00353E37"/>
    <w:rsid w:val="00353EFE"/>
    <w:rsid w:val="003554C4"/>
    <w:rsid w:val="00355611"/>
    <w:rsid w:val="00355770"/>
    <w:rsid w:val="00355776"/>
    <w:rsid w:val="003559D4"/>
    <w:rsid w:val="00355F8F"/>
    <w:rsid w:val="00355FA0"/>
    <w:rsid w:val="003565FA"/>
    <w:rsid w:val="00356765"/>
    <w:rsid w:val="00356C5A"/>
    <w:rsid w:val="00357074"/>
    <w:rsid w:val="0035734B"/>
    <w:rsid w:val="0035743A"/>
    <w:rsid w:val="003578C5"/>
    <w:rsid w:val="00357C3D"/>
    <w:rsid w:val="00357DBE"/>
    <w:rsid w:val="00360077"/>
    <w:rsid w:val="003600A2"/>
    <w:rsid w:val="00360200"/>
    <w:rsid w:val="00360270"/>
    <w:rsid w:val="00360551"/>
    <w:rsid w:val="003606AF"/>
    <w:rsid w:val="00360C9B"/>
    <w:rsid w:val="00361097"/>
    <w:rsid w:val="00361A1A"/>
    <w:rsid w:val="00361C3E"/>
    <w:rsid w:val="00361DAE"/>
    <w:rsid w:val="00362061"/>
    <w:rsid w:val="00362670"/>
    <w:rsid w:val="0036291E"/>
    <w:rsid w:val="00362DE5"/>
    <w:rsid w:val="00362FE2"/>
    <w:rsid w:val="003635E4"/>
    <w:rsid w:val="00363769"/>
    <w:rsid w:val="00363C86"/>
    <w:rsid w:val="00363CEA"/>
    <w:rsid w:val="00363D4B"/>
    <w:rsid w:val="0036468D"/>
    <w:rsid w:val="003648BD"/>
    <w:rsid w:val="00364FBF"/>
    <w:rsid w:val="00365583"/>
    <w:rsid w:val="003657DC"/>
    <w:rsid w:val="00365AB5"/>
    <w:rsid w:val="00365BA0"/>
    <w:rsid w:val="00365FAF"/>
    <w:rsid w:val="00366767"/>
    <w:rsid w:val="003667EF"/>
    <w:rsid w:val="00366CA0"/>
    <w:rsid w:val="00367A7C"/>
    <w:rsid w:val="003707C5"/>
    <w:rsid w:val="00370C46"/>
    <w:rsid w:val="003710EA"/>
    <w:rsid w:val="003713C9"/>
    <w:rsid w:val="003715E0"/>
    <w:rsid w:val="00371644"/>
    <w:rsid w:val="0037185B"/>
    <w:rsid w:val="00371B5B"/>
    <w:rsid w:val="00371EF6"/>
    <w:rsid w:val="00372148"/>
    <w:rsid w:val="00372156"/>
    <w:rsid w:val="0037252C"/>
    <w:rsid w:val="00372AFF"/>
    <w:rsid w:val="00372B4B"/>
    <w:rsid w:val="00372B87"/>
    <w:rsid w:val="00372DB9"/>
    <w:rsid w:val="00372FE9"/>
    <w:rsid w:val="0037320C"/>
    <w:rsid w:val="00373CE9"/>
    <w:rsid w:val="00373F77"/>
    <w:rsid w:val="0037444C"/>
    <w:rsid w:val="003746B7"/>
    <w:rsid w:val="003746DE"/>
    <w:rsid w:val="0037503A"/>
    <w:rsid w:val="00375360"/>
    <w:rsid w:val="003754ED"/>
    <w:rsid w:val="003756C2"/>
    <w:rsid w:val="00375863"/>
    <w:rsid w:val="00375A99"/>
    <w:rsid w:val="00375B6D"/>
    <w:rsid w:val="003761AA"/>
    <w:rsid w:val="00376393"/>
    <w:rsid w:val="0037654F"/>
    <w:rsid w:val="003766B6"/>
    <w:rsid w:val="0037691F"/>
    <w:rsid w:val="00376F35"/>
    <w:rsid w:val="00377034"/>
    <w:rsid w:val="0037763C"/>
    <w:rsid w:val="00377C98"/>
    <w:rsid w:val="00377DEC"/>
    <w:rsid w:val="00380374"/>
    <w:rsid w:val="00380598"/>
    <w:rsid w:val="00380634"/>
    <w:rsid w:val="00380DC8"/>
    <w:rsid w:val="00380E19"/>
    <w:rsid w:val="00380E40"/>
    <w:rsid w:val="00380F02"/>
    <w:rsid w:val="0038179C"/>
    <w:rsid w:val="00381980"/>
    <w:rsid w:val="003820CB"/>
    <w:rsid w:val="0038284C"/>
    <w:rsid w:val="0038287C"/>
    <w:rsid w:val="00382DBD"/>
    <w:rsid w:val="003831B5"/>
    <w:rsid w:val="0038320B"/>
    <w:rsid w:val="003832D6"/>
    <w:rsid w:val="00383345"/>
    <w:rsid w:val="003835BC"/>
    <w:rsid w:val="003837F6"/>
    <w:rsid w:val="00383CE2"/>
    <w:rsid w:val="00383D25"/>
    <w:rsid w:val="003844CB"/>
    <w:rsid w:val="00384630"/>
    <w:rsid w:val="00385D02"/>
    <w:rsid w:val="00385F6D"/>
    <w:rsid w:val="00385FE3"/>
    <w:rsid w:val="003864BA"/>
    <w:rsid w:val="00386871"/>
    <w:rsid w:val="00387150"/>
    <w:rsid w:val="00387B64"/>
    <w:rsid w:val="00387D92"/>
    <w:rsid w:val="0039010B"/>
    <w:rsid w:val="003902B0"/>
    <w:rsid w:val="00390646"/>
    <w:rsid w:val="0039095D"/>
    <w:rsid w:val="00390A8E"/>
    <w:rsid w:val="00390ADD"/>
    <w:rsid w:val="00390BA7"/>
    <w:rsid w:val="00390E61"/>
    <w:rsid w:val="0039103A"/>
    <w:rsid w:val="00391042"/>
    <w:rsid w:val="00391091"/>
    <w:rsid w:val="0039109A"/>
    <w:rsid w:val="003912B8"/>
    <w:rsid w:val="00391A3E"/>
    <w:rsid w:val="00391C75"/>
    <w:rsid w:val="003922A8"/>
    <w:rsid w:val="003923E6"/>
    <w:rsid w:val="003925D8"/>
    <w:rsid w:val="00392D86"/>
    <w:rsid w:val="0039341A"/>
    <w:rsid w:val="00393B3C"/>
    <w:rsid w:val="00393FA3"/>
    <w:rsid w:val="0039481A"/>
    <w:rsid w:val="00394B89"/>
    <w:rsid w:val="00394E31"/>
    <w:rsid w:val="003950ED"/>
    <w:rsid w:val="00395144"/>
    <w:rsid w:val="0039532A"/>
    <w:rsid w:val="0039560D"/>
    <w:rsid w:val="00395676"/>
    <w:rsid w:val="0039598E"/>
    <w:rsid w:val="00395A3F"/>
    <w:rsid w:val="00395A5B"/>
    <w:rsid w:val="00395C28"/>
    <w:rsid w:val="00395E10"/>
    <w:rsid w:val="00395F74"/>
    <w:rsid w:val="003960FE"/>
    <w:rsid w:val="0039611E"/>
    <w:rsid w:val="00396123"/>
    <w:rsid w:val="00396454"/>
    <w:rsid w:val="003964E0"/>
    <w:rsid w:val="00396756"/>
    <w:rsid w:val="00396869"/>
    <w:rsid w:val="00396B30"/>
    <w:rsid w:val="00396BA7"/>
    <w:rsid w:val="00396C3F"/>
    <w:rsid w:val="00396FBA"/>
    <w:rsid w:val="003976DF"/>
    <w:rsid w:val="003978F6"/>
    <w:rsid w:val="00397FCF"/>
    <w:rsid w:val="003A0104"/>
    <w:rsid w:val="003A05EA"/>
    <w:rsid w:val="003A06BA"/>
    <w:rsid w:val="003A07DA"/>
    <w:rsid w:val="003A09D1"/>
    <w:rsid w:val="003A0A2A"/>
    <w:rsid w:val="003A0A50"/>
    <w:rsid w:val="003A14A5"/>
    <w:rsid w:val="003A1A65"/>
    <w:rsid w:val="003A1B00"/>
    <w:rsid w:val="003A1D27"/>
    <w:rsid w:val="003A1F4A"/>
    <w:rsid w:val="003A219E"/>
    <w:rsid w:val="003A236B"/>
    <w:rsid w:val="003A314E"/>
    <w:rsid w:val="003A324F"/>
    <w:rsid w:val="003A3467"/>
    <w:rsid w:val="003A357D"/>
    <w:rsid w:val="003A36C8"/>
    <w:rsid w:val="003A36D5"/>
    <w:rsid w:val="003A3BA2"/>
    <w:rsid w:val="003A3BB9"/>
    <w:rsid w:val="003A41F3"/>
    <w:rsid w:val="003A4AC9"/>
    <w:rsid w:val="003A4D8D"/>
    <w:rsid w:val="003A4DAE"/>
    <w:rsid w:val="003A51F5"/>
    <w:rsid w:val="003A5FFE"/>
    <w:rsid w:val="003A6026"/>
    <w:rsid w:val="003A6072"/>
    <w:rsid w:val="003A65DB"/>
    <w:rsid w:val="003A6647"/>
    <w:rsid w:val="003A66C8"/>
    <w:rsid w:val="003A6892"/>
    <w:rsid w:val="003A6E3E"/>
    <w:rsid w:val="003A6E6D"/>
    <w:rsid w:val="003A6EED"/>
    <w:rsid w:val="003A70B6"/>
    <w:rsid w:val="003A717E"/>
    <w:rsid w:val="003A7464"/>
    <w:rsid w:val="003A74ED"/>
    <w:rsid w:val="003A74F2"/>
    <w:rsid w:val="003A79BE"/>
    <w:rsid w:val="003A7E39"/>
    <w:rsid w:val="003B00F2"/>
    <w:rsid w:val="003B0346"/>
    <w:rsid w:val="003B0A17"/>
    <w:rsid w:val="003B0ACF"/>
    <w:rsid w:val="003B0B93"/>
    <w:rsid w:val="003B0E14"/>
    <w:rsid w:val="003B0EBF"/>
    <w:rsid w:val="003B1362"/>
    <w:rsid w:val="003B179E"/>
    <w:rsid w:val="003B1871"/>
    <w:rsid w:val="003B19C7"/>
    <w:rsid w:val="003B2092"/>
    <w:rsid w:val="003B2298"/>
    <w:rsid w:val="003B2376"/>
    <w:rsid w:val="003B2450"/>
    <w:rsid w:val="003B2761"/>
    <w:rsid w:val="003B2E32"/>
    <w:rsid w:val="003B2EA9"/>
    <w:rsid w:val="003B3B6C"/>
    <w:rsid w:val="003B3E65"/>
    <w:rsid w:val="003B4240"/>
    <w:rsid w:val="003B4ADC"/>
    <w:rsid w:val="003B4CFF"/>
    <w:rsid w:val="003B50EF"/>
    <w:rsid w:val="003B523E"/>
    <w:rsid w:val="003B5310"/>
    <w:rsid w:val="003B5687"/>
    <w:rsid w:val="003B56AD"/>
    <w:rsid w:val="003B5A5E"/>
    <w:rsid w:val="003B5F9B"/>
    <w:rsid w:val="003B5FA6"/>
    <w:rsid w:val="003B68F4"/>
    <w:rsid w:val="003B6A39"/>
    <w:rsid w:val="003B6B5E"/>
    <w:rsid w:val="003B6C00"/>
    <w:rsid w:val="003B6E58"/>
    <w:rsid w:val="003B7273"/>
    <w:rsid w:val="003B747A"/>
    <w:rsid w:val="003B74D9"/>
    <w:rsid w:val="003B7823"/>
    <w:rsid w:val="003B7AFC"/>
    <w:rsid w:val="003B7B30"/>
    <w:rsid w:val="003B7ED9"/>
    <w:rsid w:val="003C057F"/>
    <w:rsid w:val="003C06B4"/>
    <w:rsid w:val="003C07D9"/>
    <w:rsid w:val="003C0A4D"/>
    <w:rsid w:val="003C12DF"/>
    <w:rsid w:val="003C13F8"/>
    <w:rsid w:val="003C182D"/>
    <w:rsid w:val="003C19B5"/>
    <w:rsid w:val="003C1C26"/>
    <w:rsid w:val="003C1C67"/>
    <w:rsid w:val="003C1F38"/>
    <w:rsid w:val="003C210A"/>
    <w:rsid w:val="003C2675"/>
    <w:rsid w:val="003C3440"/>
    <w:rsid w:val="003C3776"/>
    <w:rsid w:val="003C3C08"/>
    <w:rsid w:val="003C4076"/>
    <w:rsid w:val="003C4260"/>
    <w:rsid w:val="003C451C"/>
    <w:rsid w:val="003C5234"/>
    <w:rsid w:val="003C5625"/>
    <w:rsid w:val="003C585E"/>
    <w:rsid w:val="003C61E5"/>
    <w:rsid w:val="003C649D"/>
    <w:rsid w:val="003C6571"/>
    <w:rsid w:val="003C6580"/>
    <w:rsid w:val="003C6E4F"/>
    <w:rsid w:val="003C7495"/>
    <w:rsid w:val="003C7694"/>
    <w:rsid w:val="003C7BAD"/>
    <w:rsid w:val="003C7CB5"/>
    <w:rsid w:val="003C7D9D"/>
    <w:rsid w:val="003C7ECB"/>
    <w:rsid w:val="003D03BD"/>
    <w:rsid w:val="003D04C3"/>
    <w:rsid w:val="003D05E8"/>
    <w:rsid w:val="003D135E"/>
    <w:rsid w:val="003D1764"/>
    <w:rsid w:val="003D1B27"/>
    <w:rsid w:val="003D1D7A"/>
    <w:rsid w:val="003D1DD5"/>
    <w:rsid w:val="003D2100"/>
    <w:rsid w:val="003D27C8"/>
    <w:rsid w:val="003D2912"/>
    <w:rsid w:val="003D2975"/>
    <w:rsid w:val="003D2A84"/>
    <w:rsid w:val="003D2BB3"/>
    <w:rsid w:val="003D2D9D"/>
    <w:rsid w:val="003D2DAD"/>
    <w:rsid w:val="003D2ED0"/>
    <w:rsid w:val="003D2FF4"/>
    <w:rsid w:val="003D35B0"/>
    <w:rsid w:val="003D3C8A"/>
    <w:rsid w:val="003D4140"/>
    <w:rsid w:val="003D4158"/>
    <w:rsid w:val="003D41FD"/>
    <w:rsid w:val="003D438D"/>
    <w:rsid w:val="003D4771"/>
    <w:rsid w:val="003D4FF5"/>
    <w:rsid w:val="003D51FB"/>
    <w:rsid w:val="003D5D03"/>
    <w:rsid w:val="003D6246"/>
    <w:rsid w:val="003D630E"/>
    <w:rsid w:val="003D6470"/>
    <w:rsid w:val="003D6959"/>
    <w:rsid w:val="003D6CBF"/>
    <w:rsid w:val="003D7082"/>
    <w:rsid w:val="003D7337"/>
    <w:rsid w:val="003D74C7"/>
    <w:rsid w:val="003D779D"/>
    <w:rsid w:val="003D7A25"/>
    <w:rsid w:val="003D7BB4"/>
    <w:rsid w:val="003D7C2C"/>
    <w:rsid w:val="003D7E01"/>
    <w:rsid w:val="003E017B"/>
    <w:rsid w:val="003E031E"/>
    <w:rsid w:val="003E07E4"/>
    <w:rsid w:val="003E0AFD"/>
    <w:rsid w:val="003E0E3A"/>
    <w:rsid w:val="003E10CE"/>
    <w:rsid w:val="003E1B13"/>
    <w:rsid w:val="003E1F47"/>
    <w:rsid w:val="003E252F"/>
    <w:rsid w:val="003E299B"/>
    <w:rsid w:val="003E2BE2"/>
    <w:rsid w:val="003E308E"/>
    <w:rsid w:val="003E32A4"/>
    <w:rsid w:val="003E33A6"/>
    <w:rsid w:val="003E3617"/>
    <w:rsid w:val="003E39E8"/>
    <w:rsid w:val="003E3E09"/>
    <w:rsid w:val="003E3EE0"/>
    <w:rsid w:val="003E45F6"/>
    <w:rsid w:val="003E492D"/>
    <w:rsid w:val="003E49DA"/>
    <w:rsid w:val="003E4D2D"/>
    <w:rsid w:val="003E4FE1"/>
    <w:rsid w:val="003E5441"/>
    <w:rsid w:val="003E57FD"/>
    <w:rsid w:val="003E594B"/>
    <w:rsid w:val="003E5FF3"/>
    <w:rsid w:val="003E625E"/>
    <w:rsid w:val="003E684A"/>
    <w:rsid w:val="003E696D"/>
    <w:rsid w:val="003E7072"/>
    <w:rsid w:val="003E72EF"/>
    <w:rsid w:val="003E7340"/>
    <w:rsid w:val="003E75A4"/>
    <w:rsid w:val="003E7696"/>
    <w:rsid w:val="003E79D0"/>
    <w:rsid w:val="003E7BB0"/>
    <w:rsid w:val="003E7EE5"/>
    <w:rsid w:val="003F038A"/>
    <w:rsid w:val="003F0D85"/>
    <w:rsid w:val="003F12E4"/>
    <w:rsid w:val="003F14B8"/>
    <w:rsid w:val="003F1B8B"/>
    <w:rsid w:val="003F1DD4"/>
    <w:rsid w:val="003F220B"/>
    <w:rsid w:val="003F2523"/>
    <w:rsid w:val="003F2930"/>
    <w:rsid w:val="003F3163"/>
    <w:rsid w:val="003F3405"/>
    <w:rsid w:val="003F3510"/>
    <w:rsid w:val="003F36C7"/>
    <w:rsid w:val="003F428B"/>
    <w:rsid w:val="003F42D5"/>
    <w:rsid w:val="003F4432"/>
    <w:rsid w:val="003F4508"/>
    <w:rsid w:val="003F4CFF"/>
    <w:rsid w:val="003F4E1C"/>
    <w:rsid w:val="003F4E9F"/>
    <w:rsid w:val="003F50DB"/>
    <w:rsid w:val="003F51E6"/>
    <w:rsid w:val="003F5495"/>
    <w:rsid w:val="003F5543"/>
    <w:rsid w:val="003F5612"/>
    <w:rsid w:val="003F5718"/>
    <w:rsid w:val="003F5729"/>
    <w:rsid w:val="003F5918"/>
    <w:rsid w:val="003F5F45"/>
    <w:rsid w:val="003F63CC"/>
    <w:rsid w:val="003F659E"/>
    <w:rsid w:val="003F663A"/>
    <w:rsid w:val="003F679F"/>
    <w:rsid w:val="003F71C6"/>
    <w:rsid w:val="003F7255"/>
    <w:rsid w:val="003F76C8"/>
    <w:rsid w:val="003F77F3"/>
    <w:rsid w:val="003F7845"/>
    <w:rsid w:val="003F7A03"/>
    <w:rsid w:val="003F7B18"/>
    <w:rsid w:val="003F7ECC"/>
    <w:rsid w:val="004000BF"/>
    <w:rsid w:val="0040046C"/>
    <w:rsid w:val="00400E2A"/>
    <w:rsid w:val="00400F07"/>
    <w:rsid w:val="00400F64"/>
    <w:rsid w:val="00400F7F"/>
    <w:rsid w:val="00401808"/>
    <w:rsid w:val="00401844"/>
    <w:rsid w:val="0040198F"/>
    <w:rsid w:val="00401DDC"/>
    <w:rsid w:val="00401E0C"/>
    <w:rsid w:val="00401EB4"/>
    <w:rsid w:val="00402615"/>
    <w:rsid w:val="004026C2"/>
    <w:rsid w:val="00402B81"/>
    <w:rsid w:val="00402BEA"/>
    <w:rsid w:val="0040348F"/>
    <w:rsid w:val="00403BF4"/>
    <w:rsid w:val="00403BFE"/>
    <w:rsid w:val="00403C0A"/>
    <w:rsid w:val="00403D14"/>
    <w:rsid w:val="00403DEA"/>
    <w:rsid w:val="004050F4"/>
    <w:rsid w:val="004052BC"/>
    <w:rsid w:val="004052BF"/>
    <w:rsid w:val="004052C7"/>
    <w:rsid w:val="00405702"/>
    <w:rsid w:val="00405B2D"/>
    <w:rsid w:val="00405BA0"/>
    <w:rsid w:val="00405C37"/>
    <w:rsid w:val="00406039"/>
    <w:rsid w:val="0040611A"/>
    <w:rsid w:val="0040644A"/>
    <w:rsid w:val="0040671E"/>
    <w:rsid w:val="00406E2E"/>
    <w:rsid w:val="004076AE"/>
    <w:rsid w:val="004078EE"/>
    <w:rsid w:val="00407CD7"/>
    <w:rsid w:val="0041083D"/>
    <w:rsid w:val="00410CEE"/>
    <w:rsid w:val="00410DAB"/>
    <w:rsid w:val="0041157D"/>
    <w:rsid w:val="00411901"/>
    <w:rsid w:val="0041198D"/>
    <w:rsid w:val="00411C3D"/>
    <w:rsid w:val="00411DE4"/>
    <w:rsid w:val="004123C2"/>
    <w:rsid w:val="0041243B"/>
    <w:rsid w:val="004125DB"/>
    <w:rsid w:val="004128F1"/>
    <w:rsid w:val="004128F8"/>
    <w:rsid w:val="00413330"/>
    <w:rsid w:val="0041338B"/>
    <w:rsid w:val="004133C5"/>
    <w:rsid w:val="00413DBE"/>
    <w:rsid w:val="00413E12"/>
    <w:rsid w:val="00414AF1"/>
    <w:rsid w:val="00414C00"/>
    <w:rsid w:val="00414DB4"/>
    <w:rsid w:val="004152C3"/>
    <w:rsid w:val="004155C6"/>
    <w:rsid w:val="004156EF"/>
    <w:rsid w:val="004157CC"/>
    <w:rsid w:val="00415A9C"/>
    <w:rsid w:val="00415C75"/>
    <w:rsid w:val="00416070"/>
    <w:rsid w:val="004163B0"/>
    <w:rsid w:val="004163ED"/>
    <w:rsid w:val="00416566"/>
    <w:rsid w:val="004165DD"/>
    <w:rsid w:val="00416B5D"/>
    <w:rsid w:val="004170CC"/>
    <w:rsid w:val="00417281"/>
    <w:rsid w:val="00417919"/>
    <w:rsid w:val="004179EC"/>
    <w:rsid w:val="00417A60"/>
    <w:rsid w:val="00417B77"/>
    <w:rsid w:val="0042005D"/>
    <w:rsid w:val="00420168"/>
    <w:rsid w:val="00420176"/>
    <w:rsid w:val="0042035B"/>
    <w:rsid w:val="004205B3"/>
    <w:rsid w:val="00420824"/>
    <w:rsid w:val="00420FC7"/>
    <w:rsid w:val="0042100D"/>
    <w:rsid w:val="0042117B"/>
    <w:rsid w:val="00421879"/>
    <w:rsid w:val="004220D7"/>
    <w:rsid w:val="004222D5"/>
    <w:rsid w:val="00422465"/>
    <w:rsid w:val="00422497"/>
    <w:rsid w:val="004225F7"/>
    <w:rsid w:val="004227DA"/>
    <w:rsid w:val="004228AA"/>
    <w:rsid w:val="00422CCF"/>
    <w:rsid w:val="00422D8E"/>
    <w:rsid w:val="00423014"/>
    <w:rsid w:val="004230E5"/>
    <w:rsid w:val="00423205"/>
    <w:rsid w:val="00423218"/>
    <w:rsid w:val="00423337"/>
    <w:rsid w:val="00423969"/>
    <w:rsid w:val="0042408F"/>
    <w:rsid w:val="004247F7"/>
    <w:rsid w:val="004248DC"/>
    <w:rsid w:val="00424E57"/>
    <w:rsid w:val="00424F38"/>
    <w:rsid w:val="00425573"/>
    <w:rsid w:val="004256AF"/>
    <w:rsid w:val="004258C6"/>
    <w:rsid w:val="00425A43"/>
    <w:rsid w:val="00425C76"/>
    <w:rsid w:val="00425CC7"/>
    <w:rsid w:val="0042640D"/>
    <w:rsid w:val="00426474"/>
    <w:rsid w:val="004264AB"/>
    <w:rsid w:val="00427025"/>
    <w:rsid w:val="0042717E"/>
    <w:rsid w:val="00427192"/>
    <w:rsid w:val="004274A2"/>
    <w:rsid w:val="00427A82"/>
    <w:rsid w:val="00427D54"/>
    <w:rsid w:val="00430094"/>
    <w:rsid w:val="004304E9"/>
    <w:rsid w:val="00430552"/>
    <w:rsid w:val="004305C7"/>
    <w:rsid w:val="00430907"/>
    <w:rsid w:val="0043096E"/>
    <w:rsid w:val="00430A94"/>
    <w:rsid w:val="00430D4A"/>
    <w:rsid w:val="00430DB8"/>
    <w:rsid w:val="004311EB"/>
    <w:rsid w:val="00431230"/>
    <w:rsid w:val="004315C0"/>
    <w:rsid w:val="00431806"/>
    <w:rsid w:val="004322B2"/>
    <w:rsid w:val="004322B6"/>
    <w:rsid w:val="0043248A"/>
    <w:rsid w:val="004332F7"/>
    <w:rsid w:val="004333FC"/>
    <w:rsid w:val="00433416"/>
    <w:rsid w:val="0043352B"/>
    <w:rsid w:val="00433829"/>
    <w:rsid w:val="00433A58"/>
    <w:rsid w:val="00433DCC"/>
    <w:rsid w:val="00433E14"/>
    <w:rsid w:val="00433FCA"/>
    <w:rsid w:val="00433FFB"/>
    <w:rsid w:val="004340DA"/>
    <w:rsid w:val="004343B4"/>
    <w:rsid w:val="00434476"/>
    <w:rsid w:val="0043447D"/>
    <w:rsid w:val="0043453E"/>
    <w:rsid w:val="00434924"/>
    <w:rsid w:val="0043523B"/>
    <w:rsid w:val="004358E5"/>
    <w:rsid w:val="00435A33"/>
    <w:rsid w:val="00435B52"/>
    <w:rsid w:val="00435CEA"/>
    <w:rsid w:val="00435F4B"/>
    <w:rsid w:val="00435FE3"/>
    <w:rsid w:val="00436D3C"/>
    <w:rsid w:val="00437384"/>
    <w:rsid w:val="004379A2"/>
    <w:rsid w:val="00437F85"/>
    <w:rsid w:val="00440294"/>
    <w:rsid w:val="004402CD"/>
    <w:rsid w:val="0044051A"/>
    <w:rsid w:val="00440574"/>
    <w:rsid w:val="00440959"/>
    <w:rsid w:val="00440B86"/>
    <w:rsid w:val="00440BC2"/>
    <w:rsid w:val="00440C10"/>
    <w:rsid w:val="00440D5A"/>
    <w:rsid w:val="00441167"/>
    <w:rsid w:val="00441779"/>
    <w:rsid w:val="00441837"/>
    <w:rsid w:val="004419EF"/>
    <w:rsid w:val="00441E8B"/>
    <w:rsid w:val="00441F02"/>
    <w:rsid w:val="00442016"/>
    <w:rsid w:val="004420E9"/>
    <w:rsid w:val="0044213C"/>
    <w:rsid w:val="00442318"/>
    <w:rsid w:val="00442E44"/>
    <w:rsid w:val="00442F97"/>
    <w:rsid w:val="004430D5"/>
    <w:rsid w:val="00443548"/>
    <w:rsid w:val="00443576"/>
    <w:rsid w:val="004436EB"/>
    <w:rsid w:val="004439A4"/>
    <w:rsid w:val="00443A06"/>
    <w:rsid w:val="00443B53"/>
    <w:rsid w:val="00443E55"/>
    <w:rsid w:val="004445B1"/>
    <w:rsid w:val="0044502C"/>
    <w:rsid w:val="00445400"/>
    <w:rsid w:val="0044583A"/>
    <w:rsid w:val="00445D43"/>
    <w:rsid w:val="0044641B"/>
    <w:rsid w:val="00446586"/>
    <w:rsid w:val="00446694"/>
    <w:rsid w:val="004466B8"/>
    <w:rsid w:val="0044682B"/>
    <w:rsid w:val="00447540"/>
    <w:rsid w:val="00447E24"/>
    <w:rsid w:val="00447F86"/>
    <w:rsid w:val="0045006B"/>
    <w:rsid w:val="0045065B"/>
    <w:rsid w:val="0045096E"/>
    <w:rsid w:val="00450A0A"/>
    <w:rsid w:val="00450E52"/>
    <w:rsid w:val="00450EA0"/>
    <w:rsid w:val="00451009"/>
    <w:rsid w:val="0045110E"/>
    <w:rsid w:val="0045119E"/>
    <w:rsid w:val="00451318"/>
    <w:rsid w:val="00451BAA"/>
    <w:rsid w:val="0045212D"/>
    <w:rsid w:val="00452306"/>
    <w:rsid w:val="00452952"/>
    <w:rsid w:val="00452BE5"/>
    <w:rsid w:val="00452C81"/>
    <w:rsid w:val="0045307E"/>
    <w:rsid w:val="00453574"/>
    <w:rsid w:val="004537AF"/>
    <w:rsid w:val="00453997"/>
    <w:rsid w:val="00453AD5"/>
    <w:rsid w:val="00453DCF"/>
    <w:rsid w:val="00454466"/>
    <w:rsid w:val="004549E5"/>
    <w:rsid w:val="00455477"/>
    <w:rsid w:val="004558D2"/>
    <w:rsid w:val="00455BC2"/>
    <w:rsid w:val="00455ED9"/>
    <w:rsid w:val="00456246"/>
    <w:rsid w:val="0045631C"/>
    <w:rsid w:val="004565BA"/>
    <w:rsid w:val="00456B87"/>
    <w:rsid w:val="00457AEE"/>
    <w:rsid w:val="00457D6B"/>
    <w:rsid w:val="00460056"/>
    <w:rsid w:val="00460579"/>
    <w:rsid w:val="004607A6"/>
    <w:rsid w:val="00460C22"/>
    <w:rsid w:val="00460E96"/>
    <w:rsid w:val="0046176A"/>
    <w:rsid w:val="00461C0F"/>
    <w:rsid w:val="00462405"/>
    <w:rsid w:val="004626D4"/>
    <w:rsid w:val="004628D2"/>
    <w:rsid w:val="0046362F"/>
    <w:rsid w:val="0046365A"/>
    <w:rsid w:val="00463DB9"/>
    <w:rsid w:val="00464246"/>
    <w:rsid w:val="004642BC"/>
    <w:rsid w:val="00464438"/>
    <w:rsid w:val="004644DB"/>
    <w:rsid w:val="004648B1"/>
    <w:rsid w:val="00465084"/>
    <w:rsid w:val="00465BFD"/>
    <w:rsid w:val="00465C35"/>
    <w:rsid w:val="00465E7C"/>
    <w:rsid w:val="0046631E"/>
    <w:rsid w:val="00466335"/>
    <w:rsid w:val="00466ADE"/>
    <w:rsid w:val="00466E4F"/>
    <w:rsid w:val="00466F0A"/>
    <w:rsid w:val="00466FC2"/>
    <w:rsid w:val="00467007"/>
    <w:rsid w:val="00467A4F"/>
    <w:rsid w:val="00470365"/>
    <w:rsid w:val="00470F9B"/>
    <w:rsid w:val="00471005"/>
    <w:rsid w:val="004713ED"/>
    <w:rsid w:val="0047142E"/>
    <w:rsid w:val="0047175A"/>
    <w:rsid w:val="00471EB9"/>
    <w:rsid w:val="00472665"/>
    <w:rsid w:val="00472706"/>
    <w:rsid w:val="004727E7"/>
    <w:rsid w:val="004728E5"/>
    <w:rsid w:val="00472CCB"/>
    <w:rsid w:val="00472DC2"/>
    <w:rsid w:val="00472E9F"/>
    <w:rsid w:val="00472F1D"/>
    <w:rsid w:val="004734C8"/>
    <w:rsid w:val="004734D3"/>
    <w:rsid w:val="00473815"/>
    <w:rsid w:val="00473AC7"/>
    <w:rsid w:val="00473BA8"/>
    <w:rsid w:val="0047446B"/>
    <w:rsid w:val="004747C4"/>
    <w:rsid w:val="0047484B"/>
    <w:rsid w:val="00474883"/>
    <w:rsid w:val="00474C07"/>
    <w:rsid w:val="00474C18"/>
    <w:rsid w:val="00475230"/>
    <w:rsid w:val="004754F1"/>
    <w:rsid w:val="00475634"/>
    <w:rsid w:val="0047585F"/>
    <w:rsid w:val="00475A59"/>
    <w:rsid w:val="00476390"/>
    <w:rsid w:val="00476CE5"/>
    <w:rsid w:val="00477DE3"/>
    <w:rsid w:val="00477F07"/>
    <w:rsid w:val="00480067"/>
    <w:rsid w:val="00480434"/>
    <w:rsid w:val="004809DB"/>
    <w:rsid w:val="00480A5D"/>
    <w:rsid w:val="0048111E"/>
    <w:rsid w:val="0048138D"/>
    <w:rsid w:val="00481DC4"/>
    <w:rsid w:val="00481F7A"/>
    <w:rsid w:val="00482101"/>
    <w:rsid w:val="0048235F"/>
    <w:rsid w:val="00482415"/>
    <w:rsid w:val="00482D72"/>
    <w:rsid w:val="00482DCF"/>
    <w:rsid w:val="00483106"/>
    <w:rsid w:val="0048359E"/>
    <w:rsid w:val="00483958"/>
    <w:rsid w:val="00483A1A"/>
    <w:rsid w:val="00484099"/>
    <w:rsid w:val="0048420B"/>
    <w:rsid w:val="0048435D"/>
    <w:rsid w:val="00484B3D"/>
    <w:rsid w:val="00484FF6"/>
    <w:rsid w:val="004854A3"/>
    <w:rsid w:val="00485922"/>
    <w:rsid w:val="00485ABA"/>
    <w:rsid w:val="00485AD3"/>
    <w:rsid w:val="00485BD7"/>
    <w:rsid w:val="00485CB2"/>
    <w:rsid w:val="004863BE"/>
    <w:rsid w:val="004865B3"/>
    <w:rsid w:val="00486682"/>
    <w:rsid w:val="00486706"/>
    <w:rsid w:val="00486B16"/>
    <w:rsid w:val="00486F10"/>
    <w:rsid w:val="0048711D"/>
    <w:rsid w:val="00487449"/>
    <w:rsid w:val="004874E7"/>
    <w:rsid w:val="004874FA"/>
    <w:rsid w:val="004878D6"/>
    <w:rsid w:val="00487B36"/>
    <w:rsid w:val="00490448"/>
    <w:rsid w:val="0049087F"/>
    <w:rsid w:val="00490B37"/>
    <w:rsid w:val="004912C5"/>
    <w:rsid w:val="00491915"/>
    <w:rsid w:val="00491C2F"/>
    <w:rsid w:val="00491D46"/>
    <w:rsid w:val="00491EF6"/>
    <w:rsid w:val="00492339"/>
    <w:rsid w:val="00492521"/>
    <w:rsid w:val="00492B10"/>
    <w:rsid w:val="00492F1A"/>
    <w:rsid w:val="0049305C"/>
    <w:rsid w:val="004931B8"/>
    <w:rsid w:val="00493646"/>
    <w:rsid w:val="004936B2"/>
    <w:rsid w:val="00493B2F"/>
    <w:rsid w:val="00493C07"/>
    <w:rsid w:val="00493EDA"/>
    <w:rsid w:val="00494815"/>
    <w:rsid w:val="00494853"/>
    <w:rsid w:val="00494D8A"/>
    <w:rsid w:val="0049577D"/>
    <w:rsid w:val="004958D2"/>
    <w:rsid w:val="00495E49"/>
    <w:rsid w:val="004964BC"/>
    <w:rsid w:val="004967C7"/>
    <w:rsid w:val="00496F0B"/>
    <w:rsid w:val="0049709F"/>
    <w:rsid w:val="0049777C"/>
    <w:rsid w:val="00497856"/>
    <w:rsid w:val="00497E8D"/>
    <w:rsid w:val="004A0289"/>
    <w:rsid w:val="004A02AA"/>
    <w:rsid w:val="004A0405"/>
    <w:rsid w:val="004A07B1"/>
    <w:rsid w:val="004A0930"/>
    <w:rsid w:val="004A0C7A"/>
    <w:rsid w:val="004A0F2F"/>
    <w:rsid w:val="004A14F9"/>
    <w:rsid w:val="004A15C8"/>
    <w:rsid w:val="004A19B7"/>
    <w:rsid w:val="004A1A02"/>
    <w:rsid w:val="004A23EE"/>
    <w:rsid w:val="004A2682"/>
    <w:rsid w:val="004A283E"/>
    <w:rsid w:val="004A295D"/>
    <w:rsid w:val="004A30E9"/>
    <w:rsid w:val="004A32D3"/>
    <w:rsid w:val="004A3BD3"/>
    <w:rsid w:val="004A3D69"/>
    <w:rsid w:val="004A3FFC"/>
    <w:rsid w:val="004A403A"/>
    <w:rsid w:val="004A42ED"/>
    <w:rsid w:val="004A50B3"/>
    <w:rsid w:val="004A56AB"/>
    <w:rsid w:val="004A5792"/>
    <w:rsid w:val="004A5FB0"/>
    <w:rsid w:val="004A62C0"/>
    <w:rsid w:val="004A66AE"/>
    <w:rsid w:val="004A670A"/>
    <w:rsid w:val="004A6F7A"/>
    <w:rsid w:val="004A70E2"/>
    <w:rsid w:val="004A74F6"/>
    <w:rsid w:val="004A755C"/>
    <w:rsid w:val="004A7658"/>
    <w:rsid w:val="004A794D"/>
    <w:rsid w:val="004A7F83"/>
    <w:rsid w:val="004B0B82"/>
    <w:rsid w:val="004B0F35"/>
    <w:rsid w:val="004B1060"/>
    <w:rsid w:val="004B10B7"/>
    <w:rsid w:val="004B1165"/>
    <w:rsid w:val="004B121F"/>
    <w:rsid w:val="004B1269"/>
    <w:rsid w:val="004B1366"/>
    <w:rsid w:val="004B1A80"/>
    <w:rsid w:val="004B1BC8"/>
    <w:rsid w:val="004B2375"/>
    <w:rsid w:val="004B264B"/>
    <w:rsid w:val="004B2916"/>
    <w:rsid w:val="004B2BD9"/>
    <w:rsid w:val="004B2EB8"/>
    <w:rsid w:val="004B3248"/>
    <w:rsid w:val="004B37B0"/>
    <w:rsid w:val="004B3B62"/>
    <w:rsid w:val="004B3C14"/>
    <w:rsid w:val="004B3CCA"/>
    <w:rsid w:val="004B3F9B"/>
    <w:rsid w:val="004B4033"/>
    <w:rsid w:val="004B4187"/>
    <w:rsid w:val="004B4314"/>
    <w:rsid w:val="004B4771"/>
    <w:rsid w:val="004B494B"/>
    <w:rsid w:val="004B4B0A"/>
    <w:rsid w:val="004B4BC9"/>
    <w:rsid w:val="004B4CAB"/>
    <w:rsid w:val="004B4DC4"/>
    <w:rsid w:val="004B4E11"/>
    <w:rsid w:val="004B4FAA"/>
    <w:rsid w:val="004B5417"/>
    <w:rsid w:val="004B542F"/>
    <w:rsid w:val="004B56B9"/>
    <w:rsid w:val="004B5D8B"/>
    <w:rsid w:val="004B6179"/>
    <w:rsid w:val="004B6316"/>
    <w:rsid w:val="004B6CE0"/>
    <w:rsid w:val="004B6E3F"/>
    <w:rsid w:val="004B79D4"/>
    <w:rsid w:val="004B7CB4"/>
    <w:rsid w:val="004B7DAF"/>
    <w:rsid w:val="004B7E2B"/>
    <w:rsid w:val="004B7F0E"/>
    <w:rsid w:val="004C031B"/>
    <w:rsid w:val="004C0531"/>
    <w:rsid w:val="004C0C62"/>
    <w:rsid w:val="004C0FFD"/>
    <w:rsid w:val="004C145A"/>
    <w:rsid w:val="004C1A05"/>
    <w:rsid w:val="004C1B82"/>
    <w:rsid w:val="004C1E61"/>
    <w:rsid w:val="004C259D"/>
    <w:rsid w:val="004C261E"/>
    <w:rsid w:val="004C27C3"/>
    <w:rsid w:val="004C2CFB"/>
    <w:rsid w:val="004C2E09"/>
    <w:rsid w:val="004C3CFF"/>
    <w:rsid w:val="004C3FEC"/>
    <w:rsid w:val="004C455C"/>
    <w:rsid w:val="004C4679"/>
    <w:rsid w:val="004C471D"/>
    <w:rsid w:val="004C4958"/>
    <w:rsid w:val="004C4B37"/>
    <w:rsid w:val="004C51EE"/>
    <w:rsid w:val="004C5848"/>
    <w:rsid w:val="004C58AD"/>
    <w:rsid w:val="004C5B20"/>
    <w:rsid w:val="004C5CAF"/>
    <w:rsid w:val="004C5D65"/>
    <w:rsid w:val="004C6F00"/>
    <w:rsid w:val="004C6F3E"/>
    <w:rsid w:val="004D0224"/>
    <w:rsid w:val="004D04F1"/>
    <w:rsid w:val="004D04FE"/>
    <w:rsid w:val="004D0A80"/>
    <w:rsid w:val="004D0CC3"/>
    <w:rsid w:val="004D0CE2"/>
    <w:rsid w:val="004D0DE7"/>
    <w:rsid w:val="004D180C"/>
    <w:rsid w:val="004D1864"/>
    <w:rsid w:val="004D1A14"/>
    <w:rsid w:val="004D1A98"/>
    <w:rsid w:val="004D1F84"/>
    <w:rsid w:val="004D25D7"/>
    <w:rsid w:val="004D265F"/>
    <w:rsid w:val="004D2CDF"/>
    <w:rsid w:val="004D2E46"/>
    <w:rsid w:val="004D2E6B"/>
    <w:rsid w:val="004D315B"/>
    <w:rsid w:val="004D3361"/>
    <w:rsid w:val="004D35FF"/>
    <w:rsid w:val="004D3859"/>
    <w:rsid w:val="004D3CD3"/>
    <w:rsid w:val="004D3CDF"/>
    <w:rsid w:val="004D3EC0"/>
    <w:rsid w:val="004D3FBE"/>
    <w:rsid w:val="004D436A"/>
    <w:rsid w:val="004D44A3"/>
    <w:rsid w:val="004D46C4"/>
    <w:rsid w:val="004D4A45"/>
    <w:rsid w:val="004D4F7E"/>
    <w:rsid w:val="004D50A6"/>
    <w:rsid w:val="004D50D6"/>
    <w:rsid w:val="004D5957"/>
    <w:rsid w:val="004D5F8E"/>
    <w:rsid w:val="004D5FAA"/>
    <w:rsid w:val="004D663C"/>
    <w:rsid w:val="004D67AC"/>
    <w:rsid w:val="004D6915"/>
    <w:rsid w:val="004D72D2"/>
    <w:rsid w:val="004D775A"/>
    <w:rsid w:val="004D78BE"/>
    <w:rsid w:val="004D79E3"/>
    <w:rsid w:val="004D7C1E"/>
    <w:rsid w:val="004D7DBD"/>
    <w:rsid w:val="004D7EB1"/>
    <w:rsid w:val="004D7EE1"/>
    <w:rsid w:val="004D7EF7"/>
    <w:rsid w:val="004E0041"/>
    <w:rsid w:val="004E025B"/>
    <w:rsid w:val="004E068F"/>
    <w:rsid w:val="004E0744"/>
    <w:rsid w:val="004E0814"/>
    <w:rsid w:val="004E08A1"/>
    <w:rsid w:val="004E15B0"/>
    <w:rsid w:val="004E18C2"/>
    <w:rsid w:val="004E1F6A"/>
    <w:rsid w:val="004E20F1"/>
    <w:rsid w:val="004E227E"/>
    <w:rsid w:val="004E24BA"/>
    <w:rsid w:val="004E2637"/>
    <w:rsid w:val="004E2780"/>
    <w:rsid w:val="004E2899"/>
    <w:rsid w:val="004E2900"/>
    <w:rsid w:val="004E2BD3"/>
    <w:rsid w:val="004E2E36"/>
    <w:rsid w:val="004E2E53"/>
    <w:rsid w:val="004E2EFF"/>
    <w:rsid w:val="004E300A"/>
    <w:rsid w:val="004E3080"/>
    <w:rsid w:val="004E3356"/>
    <w:rsid w:val="004E3668"/>
    <w:rsid w:val="004E3934"/>
    <w:rsid w:val="004E3ED5"/>
    <w:rsid w:val="004E4532"/>
    <w:rsid w:val="004E47AD"/>
    <w:rsid w:val="004E5063"/>
    <w:rsid w:val="004E5172"/>
    <w:rsid w:val="004E54C4"/>
    <w:rsid w:val="004E5B40"/>
    <w:rsid w:val="004E5D87"/>
    <w:rsid w:val="004E625F"/>
    <w:rsid w:val="004E640B"/>
    <w:rsid w:val="004E6445"/>
    <w:rsid w:val="004E652A"/>
    <w:rsid w:val="004E667F"/>
    <w:rsid w:val="004E6F0E"/>
    <w:rsid w:val="004E72D1"/>
    <w:rsid w:val="004E7332"/>
    <w:rsid w:val="004E73AB"/>
    <w:rsid w:val="004E7EE5"/>
    <w:rsid w:val="004F0063"/>
    <w:rsid w:val="004F05B3"/>
    <w:rsid w:val="004F0A78"/>
    <w:rsid w:val="004F0B45"/>
    <w:rsid w:val="004F0C73"/>
    <w:rsid w:val="004F1009"/>
    <w:rsid w:val="004F1128"/>
    <w:rsid w:val="004F15BE"/>
    <w:rsid w:val="004F1703"/>
    <w:rsid w:val="004F20DC"/>
    <w:rsid w:val="004F21F2"/>
    <w:rsid w:val="004F21F7"/>
    <w:rsid w:val="004F2649"/>
    <w:rsid w:val="004F2817"/>
    <w:rsid w:val="004F2951"/>
    <w:rsid w:val="004F2F12"/>
    <w:rsid w:val="004F30D1"/>
    <w:rsid w:val="004F32AD"/>
    <w:rsid w:val="004F369E"/>
    <w:rsid w:val="004F36FF"/>
    <w:rsid w:val="004F3723"/>
    <w:rsid w:val="004F37BD"/>
    <w:rsid w:val="004F3924"/>
    <w:rsid w:val="004F3A39"/>
    <w:rsid w:val="004F3C9E"/>
    <w:rsid w:val="004F41B4"/>
    <w:rsid w:val="004F423A"/>
    <w:rsid w:val="004F426C"/>
    <w:rsid w:val="004F448C"/>
    <w:rsid w:val="004F44B1"/>
    <w:rsid w:val="004F44B9"/>
    <w:rsid w:val="004F454A"/>
    <w:rsid w:val="004F45D2"/>
    <w:rsid w:val="004F4840"/>
    <w:rsid w:val="004F5107"/>
    <w:rsid w:val="004F5B40"/>
    <w:rsid w:val="004F5D2D"/>
    <w:rsid w:val="004F5DE3"/>
    <w:rsid w:val="004F5E0B"/>
    <w:rsid w:val="004F5FE0"/>
    <w:rsid w:val="004F66ED"/>
    <w:rsid w:val="004F6D88"/>
    <w:rsid w:val="004F71FE"/>
    <w:rsid w:val="004F7679"/>
    <w:rsid w:val="004F775D"/>
    <w:rsid w:val="004F7AE0"/>
    <w:rsid w:val="005000FD"/>
    <w:rsid w:val="005006AE"/>
    <w:rsid w:val="005007B7"/>
    <w:rsid w:val="005010A6"/>
    <w:rsid w:val="005012F5"/>
    <w:rsid w:val="00501444"/>
    <w:rsid w:val="0050213D"/>
    <w:rsid w:val="005022E3"/>
    <w:rsid w:val="00502433"/>
    <w:rsid w:val="0050259A"/>
    <w:rsid w:val="00502A74"/>
    <w:rsid w:val="00502DFD"/>
    <w:rsid w:val="005031E6"/>
    <w:rsid w:val="00503622"/>
    <w:rsid w:val="00503A49"/>
    <w:rsid w:val="00503A8D"/>
    <w:rsid w:val="00503C1A"/>
    <w:rsid w:val="00503C87"/>
    <w:rsid w:val="00503DF7"/>
    <w:rsid w:val="00503E55"/>
    <w:rsid w:val="00503F32"/>
    <w:rsid w:val="00503F84"/>
    <w:rsid w:val="00504A91"/>
    <w:rsid w:val="00504C0E"/>
    <w:rsid w:val="00504FFC"/>
    <w:rsid w:val="005054C7"/>
    <w:rsid w:val="00505512"/>
    <w:rsid w:val="00505BA6"/>
    <w:rsid w:val="0050634F"/>
    <w:rsid w:val="00506614"/>
    <w:rsid w:val="00507048"/>
    <w:rsid w:val="0050707C"/>
    <w:rsid w:val="00507722"/>
    <w:rsid w:val="00507999"/>
    <w:rsid w:val="00507AD9"/>
    <w:rsid w:val="00507AEE"/>
    <w:rsid w:val="00510343"/>
    <w:rsid w:val="00510CD6"/>
    <w:rsid w:val="00511847"/>
    <w:rsid w:val="00511B36"/>
    <w:rsid w:val="00511E0C"/>
    <w:rsid w:val="005126B0"/>
    <w:rsid w:val="00512770"/>
    <w:rsid w:val="005131CD"/>
    <w:rsid w:val="005135DE"/>
    <w:rsid w:val="0051384F"/>
    <w:rsid w:val="005138F9"/>
    <w:rsid w:val="00513A92"/>
    <w:rsid w:val="00513B60"/>
    <w:rsid w:val="00513EFF"/>
    <w:rsid w:val="00514459"/>
    <w:rsid w:val="0051447E"/>
    <w:rsid w:val="00514C81"/>
    <w:rsid w:val="00514FE2"/>
    <w:rsid w:val="005150B7"/>
    <w:rsid w:val="00515303"/>
    <w:rsid w:val="0051567F"/>
    <w:rsid w:val="005156C6"/>
    <w:rsid w:val="00515B3A"/>
    <w:rsid w:val="00515E36"/>
    <w:rsid w:val="00515E82"/>
    <w:rsid w:val="00515FDD"/>
    <w:rsid w:val="00516198"/>
    <w:rsid w:val="00516284"/>
    <w:rsid w:val="0051643A"/>
    <w:rsid w:val="005167B4"/>
    <w:rsid w:val="0051685D"/>
    <w:rsid w:val="00516B87"/>
    <w:rsid w:val="00516D57"/>
    <w:rsid w:val="005170F8"/>
    <w:rsid w:val="00517223"/>
    <w:rsid w:val="0051735C"/>
    <w:rsid w:val="00517472"/>
    <w:rsid w:val="0051775E"/>
    <w:rsid w:val="005177E0"/>
    <w:rsid w:val="00517AAB"/>
    <w:rsid w:val="00517BDE"/>
    <w:rsid w:val="00517E17"/>
    <w:rsid w:val="005202FD"/>
    <w:rsid w:val="0052074F"/>
    <w:rsid w:val="0052085B"/>
    <w:rsid w:val="00521737"/>
    <w:rsid w:val="005218CC"/>
    <w:rsid w:val="00521C1D"/>
    <w:rsid w:val="0052230B"/>
    <w:rsid w:val="0052258F"/>
    <w:rsid w:val="00522743"/>
    <w:rsid w:val="0052297E"/>
    <w:rsid w:val="00522E98"/>
    <w:rsid w:val="00522F9D"/>
    <w:rsid w:val="005230F0"/>
    <w:rsid w:val="00523964"/>
    <w:rsid w:val="005241E9"/>
    <w:rsid w:val="00524264"/>
    <w:rsid w:val="0052430B"/>
    <w:rsid w:val="0052440C"/>
    <w:rsid w:val="00524758"/>
    <w:rsid w:val="00524BAF"/>
    <w:rsid w:val="00524C52"/>
    <w:rsid w:val="00524DE6"/>
    <w:rsid w:val="00524FE1"/>
    <w:rsid w:val="00525649"/>
    <w:rsid w:val="00525666"/>
    <w:rsid w:val="00525B37"/>
    <w:rsid w:val="00525C3A"/>
    <w:rsid w:val="005260D2"/>
    <w:rsid w:val="0052623A"/>
    <w:rsid w:val="0052625E"/>
    <w:rsid w:val="00526322"/>
    <w:rsid w:val="0052657A"/>
    <w:rsid w:val="005267E4"/>
    <w:rsid w:val="00526918"/>
    <w:rsid w:val="00526B7E"/>
    <w:rsid w:val="00526EB3"/>
    <w:rsid w:val="00526F44"/>
    <w:rsid w:val="00526FF2"/>
    <w:rsid w:val="0052705A"/>
    <w:rsid w:val="005274B0"/>
    <w:rsid w:val="005274EB"/>
    <w:rsid w:val="00527659"/>
    <w:rsid w:val="0052769A"/>
    <w:rsid w:val="00527C9E"/>
    <w:rsid w:val="00527EDE"/>
    <w:rsid w:val="00530031"/>
    <w:rsid w:val="00530164"/>
    <w:rsid w:val="00530197"/>
    <w:rsid w:val="00530423"/>
    <w:rsid w:val="005305E2"/>
    <w:rsid w:val="00530693"/>
    <w:rsid w:val="005307B2"/>
    <w:rsid w:val="00530D1E"/>
    <w:rsid w:val="00530D20"/>
    <w:rsid w:val="00530F35"/>
    <w:rsid w:val="0053108B"/>
    <w:rsid w:val="0053130E"/>
    <w:rsid w:val="00531429"/>
    <w:rsid w:val="0053180C"/>
    <w:rsid w:val="00531C92"/>
    <w:rsid w:val="00531E1C"/>
    <w:rsid w:val="005325FC"/>
    <w:rsid w:val="005326A1"/>
    <w:rsid w:val="00532878"/>
    <w:rsid w:val="005329BA"/>
    <w:rsid w:val="00532AAE"/>
    <w:rsid w:val="00533A0B"/>
    <w:rsid w:val="00533AA7"/>
    <w:rsid w:val="00533D5C"/>
    <w:rsid w:val="00534551"/>
    <w:rsid w:val="00534B1E"/>
    <w:rsid w:val="0053517D"/>
    <w:rsid w:val="005352F5"/>
    <w:rsid w:val="00535446"/>
    <w:rsid w:val="00535519"/>
    <w:rsid w:val="00535695"/>
    <w:rsid w:val="005357F6"/>
    <w:rsid w:val="00535FD3"/>
    <w:rsid w:val="00535FF0"/>
    <w:rsid w:val="00536071"/>
    <w:rsid w:val="0053609C"/>
    <w:rsid w:val="00536166"/>
    <w:rsid w:val="005370FB"/>
    <w:rsid w:val="00537444"/>
    <w:rsid w:val="005374C4"/>
    <w:rsid w:val="0053771E"/>
    <w:rsid w:val="00537737"/>
    <w:rsid w:val="005403A6"/>
    <w:rsid w:val="005403B7"/>
    <w:rsid w:val="00540544"/>
    <w:rsid w:val="00540615"/>
    <w:rsid w:val="00540CC5"/>
    <w:rsid w:val="00540DB0"/>
    <w:rsid w:val="00541227"/>
    <w:rsid w:val="005415B5"/>
    <w:rsid w:val="0054228B"/>
    <w:rsid w:val="005422C6"/>
    <w:rsid w:val="0054276A"/>
    <w:rsid w:val="00542A00"/>
    <w:rsid w:val="005437A8"/>
    <w:rsid w:val="005438F4"/>
    <w:rsid w:val="00543B49"/>
    <w:rsid w:val="00543C02"/>
    <w:rsid w:val="00543D0D"/>
    <w:rsid w:val="0054411B"/>
    <w:rsid w:val="00544251"/>
    <w:rsid w:val="00544345"/>
    <w:rsid w:val="0054453F"/>
    <w:rsid w:val="00544631"/>
    <w:rsid w:val="00544799"/>
    <w:rsid w:val="005448A0"/>
    <w:rsid w:val="00544D4D"/>
    <w:rsid w:val="00545AD6"/>
    <w:rsid w:val="0054613F"/>
    <w:rsid w:val="00546206"/>
    <w:rsid w:val="00546676"/>
    <w:rsid w:val="00546AD5"/>
    <w:rsid w:val="00546CD4"/>
    <w:rsid w:val="00546F44"/>
    <w:rsid w:val="00546FAC"/>
    <w:rsid w:val="00547C82"/>
    <w:rsid w:val="00547CB2"/>
    <w:rsid w:val="00547D0D"/>
    <w:rsid w:val="00547D99"/>
    <w:rsid w:val="00550361"/>
    <w:rsid w:val="005508FF"/>
    <w:rsid w:val="00550D30"/>
    <w:rsid w:val="00551135"/>
    <w:rsid w:val="00551243"/>
    <w:rsid w:val="00551353"/>
    <w:rsid w:val="0055139C"/>
    <w:rsid w:val="005517A7"/>
    <w:rsid w:val="00551969"/>
    <w:rsid w:val="00551A3A"/>
    <w:rsid w:val="00552102"/>
    <w:rsid w:val="005525A9"/>
    <w:rsid w:val="00552C63"/>
    <w:rsid w:val="00553147"/>
    <w:rsid w:val="0055346F"/>
    <w:rsid w:val="005535AF"/>
    <w:rsid w:val="0055361E"/>
    <w:rsid w:val="005538AC"/>
    <w:rsid w:val="00553D4C"/>
    <w:rsid w:val="005543ED"/>
    <w:rsid w:val="00554409"/>
    <w:rsid w:val="00554451"/>
    <w:rsid w:val="005548C1"/>
    <w:rsid w:val="00554A6B"/>
    <w:rsid w:val="005554CA"/>
    <w:rsid w:val="0055612D"/>
    <w:rsid w:val="00556408"/>
    <w:rsid w:val="00556433"/>
    <w:rsid w:val="0055658A"/>
    <w:rsid w:val="005569C4"/>
    <w:rsid w:val="00556D70"/>
    <w:rsid w:val="00556DD4"/>
    <w:rsid w:val="00556FD1"/>
    <w:rsid w:val="00557957"/>
    <w:rsid w:val="0055798F"/>
    <w:rsid w:val="00557A76"/>
    <w:rsid w:val="005602BC"/>
    <w:rsid w:val="00560733"/>
    <w:rsid w:val="00560944"/>
    <w:rsid w:val="005614D8"/>
    <w:rsid w:val="005615F7"/>
    <w:rsid w:val="0056173F"/>
    <w:rsid w:val="00561749"/>
    <w:rsid w:val="005617C7"/>
    <w:rsid w:val="00561993"/>
    <w:rsid w:val="005619D0"/>
    <w:rsid w:val="00561E53"/>
    <w:rsid w:val="0056222F"/>
    <w:rsid w:val="00562A74"/>
    <w:rsid w:val="00562C20"/>
    <w:rsid w:val="005632FD"/>
    <w:rsid w:val="0056337F"/>
    <w:rsid w:val="00563788"/>
    <w:rsid w:val="005637E3"/>
    <w:rsid w:val="00563D05"/>
    <w:rsid w:val="00563D24"/>
    <w:rsid w:val="00563E84"/>
    <w:rsid w:val="0056485E"/>
    <w:rsid w:val="005648F1"/>
    <w:rsid w:val="00564A6C"/>
    <w:rsid w:val="005650DA"/>
    <w:rsid w:val="005651FB"/>
    <w:rsid w:val="0056548F"/>
    <w:rsid w:val="005655A0"/>
    <w:rsid w:val="00565D55"/>
    <w:rsid w:val="005663E6"/>
    <w:rsid w:val="005669A9"/>
    <w:rsid w:val="00566ED3"/>
    <w:rsid w:val="005671DE"/>
    <w:rsid w:val="005675BE"/>
    <w:rsid w:val="00567663"/>
    <w:rsid w:val="005676CD"/>
    <w:rsid w:val="00567706"/>
    <w:rsid w:val="005679C0"/>
    <w:rsid w:val="00567CE3"/>
    <w:rsid w:val="005700D5"/>
    <w:rsid w:val="005701D6"/>
    <w:rsid w:val="00570295"/>
    <w:rsid w:val="0057097E"/>
    <w:rsid w:val="00570B57"/>
    <w:rsid w:val="00570F36"/>
    <w:rsid w:val="00570F69"/>
    <w:rsid w:val="00570FDB"/>
    <w:rsid w:val="005711D0"/>
    <w:rsid w:val="00571867"/>
    <w:rsid w:val="00571F94"/>
    <w:rsid w:val="005724AE"/>
    <w:rsid w:val="00572701"/>
    <w:rsid w:val="005729C2"/>
    <w:rsid w:val="00572A82"/>
    <w:rsid w:val="00573086"/>
    <w:rsid w:val="00573628"/>
    <w:rsid w:val="00573857"/>
    <w:rsid w:val="00573876"/>
    <w:rsid w:val="00573ABA"/>
    <w:rsid w:val="00573E72"/>
    <w:rsid w:val="00574996"/>
    <w:rsid w:val="00574E36"/>
    <w:rsid w:val="00575980"/>
    <w:rsid w:val="00575AA2"/>
    <w:rsid w:val="00575AE0"/>
    <w:rsid w:val="00575AE2"/>
    <w:rsid w:val="005764DB"/>
    <w:rsid w:val="00576510"/>
    <w:rsid w:val="00576B0F"/>
    <w:rsid w:val="00576B75"/>
    <w:rsid w:val="00576F6F"/>
    <w:rsid w:val="00577250"/>
    <w:rsid w:val="0057779E"/>
    <w:rsid w:val="00577E7D"/>
    <w:rsid w:val="005801AA"/>
    <w:rsid w:val="00580640"/>
    <w:rsid w:val="0058078D"/>
    <w:rsid w:val="005809AB"/>
    <w:rsid w:val="00580AFA"/>
    <w:rsid w:val="00580B71"/>
    <w:rsid w:val="00581335"/>
    <w:rsid w:val="00581726"/>
    <w:rsid w:val="005817DA"/>
    <w:rsid w:val="00581A71"/>
    <w:rsid w:val="00581DCF"/>
    <w:rsid w:val="00581FDE"/>
    <w:rsid w:val="00582187"/>
    <w:rsid w:val="005830E6"/>
    <w:rsid w:val="0058339F"/>
    <w:rsid w:val="005835CE"/>
    <w:rsid w:val="00583C8B"/>
    <w:rsid w:val="0058429E"/>
    <w:rsid w:val="0058453F"/>
    <w:rsid w:val="00584860"/>
    <w:rsid w:val="005848A8"/>
    <w:rsid w:val="005848C2"/>
    <w:rsid w:val="00584B0E"/>
    <w:rsid w:val="00584DD0"/>
    <w:rsid w:val="00584F3F"/>
    <w:rsid w:val="005853B8"/>
    <w:rsid w:val="005856AA"/>
    <w:rsid w:val="00585B37"/>
    <w:rsid w:val="00585E72"/>
    <w:rsid w:val="00585F7D"/>
    <w:rsid w:val="005861F5"/>
    <w:rsid w:val="005869E6"/>
    <w:rsid w:val="00587290"/>
    <w:rsid w:val="00587449"/>
    <w:rsid w:val="0058744F"/>
    <w:rsid w:val="0058749A"/>
    <w:rsid w:val="00587690"/>
    <w:rsid w:val="0058786F"/>
    <w:rsid w:val="00587B6D"/>
    <w:rsid w:val="00587EA7"/>
    <w:rsid w:val="00587F8D"/>
    <w:rsid w:val="00590297"/>
    <w:rsid w:val="0059029E"/>
    <w:rsid w:val="0059077E"/>
    <w:rsid w:val="00590ED3"/>
    <w:rsid w:val="0059124C"/>
    <w:rsid w:val="00591339"/>
    <w:rsid w:val="00591365"/>
    <w:rsid w:val="00591684"/>
    <w:rsid w:val="00592313"/>
    <w:rsid w:val="005928D0"/>
    <w:rsid w:val="0059292F"/>
    <w:rsid w:val="005933DC"/>
    <w:rsid w:val="0059367F"/>
    <w:rsid w:val="00593D1D"/>
    <w:rsid w:val="00594652"/>
    <w:rsid w:val="00594A97"/>
    <w:rsid w:val="00594DEB"/>
    <w:rsid w:val="00594FC2"/>
    <w:rsid w:val="005953F9"/>
    <w:rsid w:val="00595458"/>
    <w:rsid w:val="00595E9E"/>
    <w:rsid w:val="005964DE"/>
    <w:rsid w:val="005965B2"/>
    <w:rsid w:val="005966CE"/>
    <w:rsid w:val="00596797"/>
    <w:rsid w:val="00596820"/>
    <w:rsid w:val="00596834"/>
    <w:rsid w:val="0059685B"/>
    <w:rsid w:val="00596BCA"/>
    <w:rsid w:val="00596FBE"/>
    <w:rsid w:val="00597068"/>
    <w:rsid w:val="005973D9"/>
    <w:rsid w:val="005A0657"/>
    <w:rsid w:val="005A0B08"/>
    <w:rsid w:val="005A0D98"/>
    <w:rsid w:val="005A1094"/>
    <w:rsid w:val="005A1AAF"/>
    <w:rsid w:val="005A1D4C"/>
    <w:rsid w:val="005A1FF4"/>
    <w:rsid w:val="005A2103"/>
    <w:rsid w:val="005A283C"/>
    <w:rsid w:val="005A2F6B"/>
    <w:rsid w:val="005A310B"/>
    <w:rsid w:val="005A357D"/>
    <w:rsid w:val="005A3D81"/>
    <w:rsid w:val="005A4290"/>
    <w:rsid w:val="005A43DB"/>
    <w:rsid w:val="005A4B29"/>
    <w:rsid w:val="005A4DD8"/>
    <w:rsid w:val="005A4FD8"/>
    <w:rsid w:val="005A51F3"/>
    <w:rsid w:val="005A6284"/>
    <w:rsid w:val="005A6485"/>
    <w:rsid w:val="005A64A7"/>
    <w:rsid w:val="005A69A3"/>
    <w:rsid w:val="005A6B6C"/>
    <w:rsid w:val="005A6F99"/>
    <w:rsid w:val="005A7302"/>
    <w:rsid w:val="005A7850"/>
    <w:rsid w:val="005A7B62"/>
    <w:rsid w:val="005A7EC9"/>
    <w:rsid w:val="005B0498"/>
    <w:rsid w:val="005B0678"/>
    <w:rsid w:val="005B0826"/>
    <w:rsid w:val="005B100B"/>
    <w:rsid w:val="005B10CC"/>
    <w:rsid w:val="005B127E"/>
    <w:rsid w:val="005B139D"/>
    <w:rsid w:val="005B13DB"/>
    <w:rsid w:val="005B16F5"/>
    <w:rsid w:val="005B17E3"/>
    <w:rsid w:val="005B18DB"/>
    <w:rsid w:val="005B1979"/>
    <w:rsid w:val="005B1D4E"/>
    <w:rsid w:val="005B21B3"/>
    <w:rsid w:val="005B2287"/>
    <w:rsid w:val="005B24CB"/>
    <w:rsid w:val="005B27E5"/>
    <w:rsid w:val="005B2864"/>
    <w:rsid w:val="005B2C7F"/>
    <w:rsid w:val="005B2DD8"/>
    <w:rsid w:val="005B353C"/>
    <w:rsid w:val="005B3671"/>
    <w:rsid w:val="005B36CE"/>
    <w:rsid w:val="005B3DFF"/>
    <w:rsid w:val="005B3E07"/>
    <w:rsid w:val="005B437E"/>
    <w:rsid w:val="005B488D"/>
    <w:rsid w:val="005B499D"/>
    <w:rsid w:val="005B52DE"/>
    <w:rsid w:val="005B5311"/>
    <w:rsid w:val="005B5392"/>
    <w:rsid w:val="005B555E"/>
    <w:rsid w:val="005B58EC"/>
    <w:rsid w:val="005B68BC"/>
    <w:rsid w:val="005B6D74"/>
    <w:rsid w:val="005B70A2"/>
    <w:rsid w:val="005B72D2"/>
    <w:rsid w:val="005B76CA"/>
    <w:rsid w:val="005B7DC8"/>
    <w:rsid w:val="005B7E6A"/>
    <w:rsid w:val="005C03FE"/>
    <w:rsid w:val="005C04A1"/>
    <w:rsid w:val="005C0687"/>
    <w:rsid w:val="005C0DEA"/>
    <w:rsid w:val="005C0EF7"/>
    <w:rsid w:val="005C1145"/>
    <w:rsid w:val="005C14C1"/>
    <w:rsid w:val="005C15DC"/>
    <w:rsid w:val="005C17D0"/>
    <w:rsid w:val="005C18C1"/>
    <w:rsid w:val="005C19C7"/>
    <w:rsid w:val="005C1C51"/>
    <w:rsid w:val="005C2A1B"/>
    <w:rsid w:val="005C2ACD"/>
    <w:rsid w:val="005C31B1"/>
    <w:rsid w:val="005C3232"/>
    <w:rsid w:val="005C32AC"/>
    <w:rsid w:val="005C330F"/>
    <w:rsid w:val="005C3552"/>
    <w:rsid w:val="005C38D2"/>
    <w:rsid w:val="005C3CE7"/>
    <w:rsid w:val="005C3D2C"/>
    <w:rsid w:val="005C3E04"/>
    <w:rsid w:val="005C3F8D"/>
    <w:rsid w:val="005C4233"/>
    <w:rsid w:val="005C42A1"/>
    <w:rsid w:val="005C42C5"/>
    <w:rsid w:val="005C4523"/>
    <w:rsid w:val="005C45D3"/>
    <w:rsid w:val="005C48A9"/>
    <w:rsid w:val="005C48C6"/>
    <w:rsid w:val="005C4CED"/>
    <w:rsid w:val="005C54FA"/>
    <w:rsid w:val="005C56ED"/>
    <w:rsid w:val="005C5FCF"/>
    <w:rsid w:val="005C614F"/>
    <w:rsid w:val="005C69F5"/>
    <w:rsid w:val="005C6B1A"/>
    <w:rsid w:val="005C6F38"/>
    <w:rsid w:val="005C711F"/>
    <w:rsid w:val="005C72BF"/>
    <w:rsid w:val="005C7324"/>
    <w:rsid w:val="005C7409"/>
    <w:rsid w:val="005C7716"/>
    <w:rsid w:val="005C77C2"/>
    <w:rsid w:val="005D07AC"/>
    <w:rsid w:val="005D0962"/>
    <w:rsid w:val="005D0A25"/>
    <w:rsid w:val="005D12EE"/>
    <w:rsid w:val="005D1418"/>
    <w:rsid w:val="005D2CA4"/>
    <w:rsid w:val="005D3572"/>
    <w:rsid w:val="005D362A"/>
    <w:rsid w:val="005D36A6"/>
    <w:rsid w:val="005D3B1D"/>
    <w:rsid w:val="005D3D57"/>
    <w:rsid w:val="005D3D59"/>
    <w:rsid w:val="005D3E03"/>
    <w:rsid w:val="005D3EDE"/>
    <w:rsid w:val="005D4031"/>
    <w:rsid w:val="005D41FF"/>
    <w:rsid w:val="005D4CEC"/>
    <w:rsid w:val="005D4E15"/>
    <w:rsid w:val="005D4F01"/>
    <w:rsid w:val="005D55C5"/>
    <w:rsid w:val="005D5FC1"/>
    <w:rsid w:val="005D6182"/>
    <w:rsid w:val="005D63B3"/>
    <w:rsid w:val="005D6A32"/>
    <w:rsid w:val="005D6B4F"/>
    <w:rsid w:val="005D6ECE"/>
    <w:rsid w:val="005D6F12"/>
    <w:rsid w:val="005D6F6E"/>
    <w:rsid w:val="005D6FD2"/>
    <w:rsid w:val="005D780F"/>
    <w:rsid w:val="005D7BFE"/>
    <w:rsid w:val="005D7DBF"/>
    <w:rsid w:val="005E024E"/>
    <w:rsid w:val="005E02BF"/>
    <w:rsid w:val="005E0506"/>
    <w:rsid w:val="005E0631"/>
    <w:rsid w:val="005E0642"/>
    <w:rsid w:val="005E0812"/>
    <w:rsid w:val="005E0A93"/>
    <w:rsid w:val="005E0F66"/>
    <w:rsid w:val="005E12D6"/>
    <w:rsid w:val="005E13A0"/>
    <w:rsid w:val="005E1853"/>
    <w:rsid w:val="005E1973"/>
    <w:rsid w:val="005E1C79"/>
    <w:rsid w:val="005E228C"/>
    <w:rsid w:val="005E23CE"/>
    <w:rsid w:val="005E2870"/>
    <w:rsid w:val="005E319D"/>
    <w:rsid w:val="005E36D8"/>
    <w:rsid w:val="005E3E3D"/>
    <w:rsid w:val="005E4615"/>
    <w:rsid w:val="005E4826"/>
    <w:rsid w:val="005E4A66"/>
    <w:rsid w:val="005E4DAF"/>
    <w:rsid w:val="005E4FAA"/>
    <w:rsid w:val="005E5108"/>
    <w:rsid w:val="005E5548"/>
    <w:rsid w:val="005E5B13"/>
    <w:rsid w:val="005E6E08"/>
    <w:rsid w:val="005E6E64"/>
    <w:rsid w:val="005E6FA3"/>
    <w:rsid w:val="005E71F6"/>
    <w:rsid w:val="005E7292"/>
    <w:rsid w:val="005E75B1"/>
    <w:rsid w:val="005E76FC"/>
    <w:rsid w:val="005E7E32"/>
    <w:rsid w:val="005F08EB"/>
    <w:rsid w:val="005F0B7D"/>
    <w:rsid w:val="005F0C69"/>
    <w:rsid w:val="005F116C"/>
    <w:rsid w:val="005F19E9"/>
    <w:rsid w:val="005F1BBC"/>
    <w:rsid w:val="005F1CBF"/>
    <w:rsid w:val="005F2050"/>
    <w:rsid w:val="005F20B1"/>
    <w:rsid w:val="005F2220"/>
    <w:rsid w:val="005F278E"/>
    <w:rsid w:val="005F2AD9"/>
    <w:rsid w:val="005F2BA2"/>
    <w:rsid w:val="005F2BD0"/>
    <w:rsid w:val="005F3358"/>
    <w:rsid w:val="005F3386"/>
    <w:rsid w:val="005F3621"/>
    <w:rsid w:val="005F36AA"/>
    <w:rsid w:val="005F3708"/>
    <w:rsid w:val="005F407F"/>
    <w:rsid w:val="005F46CE"/>
    <w:rsid w:val="005F470C"/>
    <w:rsid w:val="005F499E"/>
    <w:rsid w:val="005F58CC"/>
    <w:rsid w:val="005F5A59"/>
    <w:rsid w:val="005F5D3A"/>
    <w:rsid w:val="005F60A5"/>
    <w:rsid w:val="005F677A"/>
    <w:rsid w:val="005F696B"/>
    <w:rsid w:val="005F6C05"/>
    <w:rsid w:val="005F6DEA"/>
    <w:rsid w:val="005F7649"/>
    <w:rsid w:val="005F7AE7"/>
    <w:rsid w:val="005F7C84"/>
    <w:rsid w:val="005F7E70"/>
    <w:rsid w:val="005F7F97"/>
    <w:rsid w:val="00600B87"/>
    <w:rsid w:val="00600BD6"/>
    <w:rsid w:val="00601526"/>
    <w:rsid w:val="006015DC"/>
    <w:rsid w:val="006016C2"/>
    <w:rsid w:val="00601833"/>
    <w:rsid w:val="0060193E"/>
    <w:rsid w:val="00601A88"/>
    <w:rsid w:val="00602478"/>
    <w:rsid w:val="00602487"/>
    <w:rsid w:val="006028C3"/>
    <w:rsid w:val="006028EC"/>
    <w:rsid w:val="00603263"/>
    <w:rsid w:val="0060337F"/>
    <w:rsid w:val="006033AC"/>
    <w:rsid w:val="006035EE"/>
    <w:rsid w:val="0060372C"/>
    <w:rsid w:val="00603AA8"/>
    <w:rsid w:val="00603E58"/>
    <w:rsid w:val="00603FC8"/>
    <w:rsid w:val="006041E7"/>
    <w:rsid w:val="00604669"/>
    <w:rsid w:val="00605502"/>
    <w:rsid w:val="006058AC"/>
    <w:rsid w:val="00605BAE"/>
    <w:rsid w:val="00606068"/>
    <w:rsid w:val="006062FA"/>
    <w:rsid w:val="006065BB"/>
    <w:rsid w:val="00606C8B"/>
    <w:rsid w:val="00606DE0"/>
    <w:rsid w:val="00607705"/>
    <w:rsid w:val="0060778E"/>
    <w:rsid w:val="006079F5"/>
    <w:rsid w:val="00607A11"/>
    <w:rsid w:val="00607ACC"/>
    <w:rsid w:val="00607DAA"/>
    <w:rsid w:val="006104DB"/>
    <w:rsid w:val="006109F7"/>
    <w:rsid w:val="00610F93"/>
    <w:rsid w:val="00610FC4"/>
    <w:rsid w:val="0061107A"/>
    <w:rsid w:val="00611160"/>
    <w:rsid w:val="006119A0"/>
    <w:rsid w:val="00611D0C"/>
    <w:rsid w:val="006123D1"/>
    <w:rsid w:val="00612516"/>
    <w:rsid w:val="00612A75"/>
    <w:rsid w:val="00612D7C"/>
    <w:rsid w:val="00612E71"/>
    <w:rsid w:val="00613021"/>
    <w:rsid w:val="006130E9"/>
    <w:rsid w:val="00613567"/>
    <w:rsid w:val="00613932"/>
    <w:rsid w:val="00614308"/>
    <w:rsid w:val="0061430C"/>
    <w:rsid w:val="006145C8"/>
    <w:rsid w:val="006146AA"/>
    <w:rsid w:val="00614981"/>
    <w:rsid w:val="00614A62"/>
    <w:rsid w:val="00614DD6"/>
    <w:rsid w:val="00614FB7"/>
    <w:rsid w:val="00615C43"/>
    <w:rsid w:val="00615EF4"/>
    <w:rsid w:val="006166C4"/>
    <w:rsid w:val="00616C0B"/>
    <w:rsid w:val="00617292"/>
    <w:rsid w:val="00617EC7"/>
    <w:rsid w:val="0062045A"/>
    <w:rsid w:val="006205DE"/>
    <w:rsid w:val="006207A3"/>
    <w:rsid w:val="0062084E"/>
    <w:rsid w:val="00620E84"/>
    <w:rsid w:val="00620EB2"/>
    <w:rsid w:val="0062104B"/>
    <w:rsid w:val="0062133A"/>
    <w:rsid w:val="00621595"/>
    <w:rsid w:val="0062162C"/>
    <w:rsid w:val="00621710"/>
    <w:rsid w:val="00621BCE"/>
    <w:rsid w:val="00621CAF"/>
    <w:rsid w:val="00621CDC"/>
    <w:rsid w:val="0062235E"/>
    <w:rsid w:val="00622A29"/>
    <w:rsid w:val="00622ADB"/>
    <w:rsid w:val="006236E4"/>
    <w:rsid w:val="00623827"/>
    <w:rsid w:val="00623CD8"/>
    <w:rsid w:val="00623DBB"/>
    <w:rsid w:val="006240BC"/>
    <w:rsid w:val="0062413F"/>
    <w:rsid w:val="0062431B"/>
    <w:rsid w:val="0062434E"/>
    <w:rsid w:val="00624647"/>
    <w:rsid w:val="00624C3D"/>
    <w:rsid w:val="0062529F"/>
    <w:rsid w:val="0062548E"/>
    <w:rsid w:val="00625C51"/>
    <w:rsid w:val="006261FD"/>
    <w:rsid w:val="00626474"/>
    <w:rsid w:val="00626634"/>
    <w:rsid w:val="00626F32"/>
    <w:rsid w:val="0062713A"/>
    <w:rsid w:val="006277FF"/>
    <w:rsid w:val="00627DE0"/>
    <w:rsid w:val="00627E12"/>
    <w:rsid w:val="00630445"/>
    <w:rsid w:val="0063049B"/>
    <w:rsid w:val="00630562"/>
    <w:rsid w:val="00630587"/>
    <w:rsid w:val="00630C22"/>
    <w:rsid w:val="006314EC"/>
    <w:rsid w:val="00631A61"/>
    <w:rsid w:val="00631E04"/>
    <w:rsid w:val="00631E23"/>
    <w:rsid w:val="00631ED0"/>
    <w:rsid w:val="00632663"/>
    <w:rsid w:val="00632707"/>
    <w:rsid w:val="00632C13"/>
    <w:rsid w:val="00632E71"/>
    <w:rsid w:val="0063317C"/>
    <w:rsid w:val="006333C8"/>
    <w:rsid w:val="00633C1D"/>
    <w:rsid w:val="00633F5A"/>
    <w:rsid w:val="00634421"/>
    <w:rsid w:val="006347E8"/>
    <w:rsid w:val="0063484E"/>
    <w:rsid w:val="00634913"/>
    <w:rsid w:val="00634BEB"/>
    <w:rsid w:val="006355CE"/>
    <w:rsid w:val="00635614"/>
    <w:rsid w:val="006358D0"/>
    <w:rsid w:val="006358D1"/>
    <w:rsid w:val="00635BEC"/>
    <w:rsid w:val="00635D7C"/>
    <w:rsid w:val="006367EB"/>
    <w:rsid w:val="00637517"/>
    <w:rsid w:val="00637E17"/>
    <w:rsid w:val="0064017B"/>
    <w:rsid w:val="0064028F"/>
    <w:rsid w:val="00640D0E"/>
    <w:rsid w:val="00640EB8"/>
    <w:rsid w:val="006411C3"/>
    <w:rsid w:val="00641AD8"/>
    <w:rsid w:val="00641DFA"/>
    <w:rsid w:val="00642488"/>
    <w:rsid w:val="00642A68"/>
    <w:rsid w:val="00642B90"/>
    <w:rsid w:val="00642E0A"/>
    <w:rsid w:val="00642FE3"/>
    <w:rsid w:val="006430B2"/>
    <w:rsid w:val="0064464B"/>
    <w:rsid w:val="00644BE5"/>
    <w:rsid w:val="00644E04"/>
    <w:rsid w:val="00645565"/>
    <w:rsid w:val="00645757"/>
    <w:rsid w:val="00645972"/>
    <w:rsid w:val="00645B38"/>
    <w:rsid w:val="00645CB4"/>
    <w:rsid w:val="00645D6D"/>
    <w:rsid w:val="00645ECC"/>
    <w:rsid w:val="00645F11"/>
    <w:rsid w:val="0064700B"/>
    <w:rsid w:val="006470D7"/>
    <w:rsid w:val="0064760D"/>
    <w:rsid w:val="0064794E"/>
    <w:rsid w:val="00647F22"/>
    <w:rsid w:val="00650371"/>
    <w:rsid w:val="00650541"/>
    <w:rsid w:val="00650B49"/>
    <w:rsid w:val="006514BE"/>
    <w:rsid w:val="006514F2"/>
    <w:rsid w:val="006517C7"/>
    <w:rsid w:val="006518EE"/>
    <w:rsid w:val="00652372"/>
    <w:rsid w:val="00652537"/>
    <w:rsid w:val="006525B2"/>
    <w:rsid w:val="006527E2"/>
    <w:rsid w:val="00652878"/>
    <w:rsid w:val="00652B5B"/>
    <w:rsid w:val="006530E5"/>
    <w:rsid w:val="006536C2"/>
    <w:rsid w:val="00653927"/>
    <w:rsid w:val="0065395A"/>
    <w:rsid w:val="00653E6D"/>
    <w:rsid w:val="00653EB6"/>
    <w:rsid w:val="00653F09"/>
    <w:rsid w:val="00654148"/>
    <w:rsid w:val="00654B5F"/>
    <w:rsid w:val="00654DE4"/>
    <w:rsid w:val="0065598C"/>
    <w:rsid w:val="00655E26"/>
    <w:rsid w:val="00655E53"/>
    <w:rsid w:val="00656579"/>
    <w:rsid w:val="00656A19"/>
    <w:rsid w:val="00656BAB"/>
    <w:rsid w:val="00656DBE"/>
    <w:rsid w:val="00656FA6"/>
    <w:rsid w:val="006570F5"/>
    <w:rsid w:val="00657161"/>
    <w:rsid w:val="00657425"/>
    <w:rsid w:val="00660623"/>
    <w:rsid w:val="00661058"/>
    <w:rsid w:val="00661535"/>
    <w:rsid w:val="00661708"/>
    <w:rsid w:val="00661945"/>
    <w:rsid w:val="00661B87"/>
    <w:rsid w:val="00661F6A"/>
    <w:rsid w:val="0066213E"/>
    <w:rsid w:val="00662184"/>
    <w:rsid w:val="0066235A"/>
    <w:rsid w:val="006625D6"/>
    <w:rsid w:val="00662713"/>
    <w:rsid w:val="00662763"/>
    <w:rsid w:val="006627BF"/>
    <w:rsid w:val="00662E92"/>
    <w:rsid w:val="00662FE3"/>
    <w:rsid w:val="00663169"/>
    <w:rsid w:val="00663321"/>
    <w:rsid w:val="006635D1"/>
    <w:rsid w:val="006643AE"/>
    <w:rsid w:val="006643FC"/>
    <w:rsid w:val="006644EB"/>
    <w:rsid w:val="006646E2"/>
    <w:rsid w:val="0066471B"/>
    <w:rsid w:val="00664A90"/>
    <w:rsid w:val="00664B01"/>
    <w:rsid w:val="00664B23"/>
    <w:rsid w:val="00665600"/>
    <w:rsid w:val="00665606"/>
    <w:rsid w:val="00665AD7"/>
    <w:rsid w:val="00666544"/>
    <w:rsid w:val="00666DAC"/>
    <w:rsid w:val="00666F87"/>
    <w:rsid w:val="0066735C"/>
    <w:rsid w:val="0066784D"/>
    <w:rsid w:val="00667EFD"/>
    <w:rsid w:val="00670579"/>
    <w:rsid w:val="006706AE"/>
    <w:rsid w:val="0067070F"/>
    <w:rsid w:val="00670749"/>
    <w:rsid w:val="0067097F"/>
    <w:rsid w:val="00670C37"/>
    <w:rsid w:val="00670D05"/>
    <w:rsid w:val="00670D0E"/>
    <w:rsid w:val="00670EB9"/>
    <w:rsid w:val="00671330"/>
    <w:rsid w:val="006713E9"/>
    <w:rsid w:val="0067193D"/>
    <w:rsid w:val="006719BB"/>
    <w:rsid w:val="00671D45"/>
    <w:rsid w:val="00671DCA"/>
    <w:rsid w:val="00672228"/>
    <w:rsid w:val="00672A87"/>
    <w:rsid w:val="00672AA7"/>
    <w:rsid w:val="00672BB4"/>
    <w:rsid w:val="00672EC2"/>
    <w:rsid w:val="00673447"/>
    <w:rsid w:val="0067347C"/>
    <w:rsid w:val="00673651"/>
    <w:rsid w:val="00673ACB"/>
    <w:rsid w:val="00673AD9"/>
    <w:rsid w:val="00673E41"/>
    <w:rsid w:val="00673FDE"/>
    <w:rsid w:val="006743CE"/>
    <w:rsid w:val="0067467A"/>
    <w:rsid w:val="00674736"/>
    <w:rsid w:val="006747BF"/>
    <w:rsid w:val="00674D74"/>
    <w:rsid w:val="006750C8"/>
    <w:rsid w:val="00675353"/>
    <w:rsid w:val="0067566F"/>
    <w:rsid w:val="006756F4"/>
    <w:rsid w:val="00675AA9"/>
    <w:rsid w:val="00675E4F"/>
    <w:rsid w:val="006761E7"/>
    <w:rsid w:val="00676296"/>
    <w:rsid w:val="00676AB6"/>
    <w:rsid w:val="00676F33"/>
    <w:rsid w:val="00677060"/>
    <w:rsid w:val="006771F1"/>
    <w:rsid w:val="0067724C"/>
    <w:rsid w:val="00677370"/>
    <w:rsid w:val="00677869"/>
    <w:rsid w:val="00677FA0"/>
    <w:rsid w:val="00677FE2"/>
    <w:rsid w:val="00680551"/>
    <w:rsid w:val="006806C5"/>
    <w:rsid w:val="0068074C"/>
    <w:rsid w:val="006808D0"/>
    <w:rsid w:val="00680B9E"/>
    <w:rsid w:val="00680D35"/>
    <w:rsid w:val="00681A43"/>
    <w:rsid w:val="00681D3C"/>
    <w:rsid w:val="00682451"/>
    <w:rsid w:val="0068247B"/>
    <w:rsid w:val="006824C1"/>
    <w:rsid w:val="006825B7"/>
    <w:rsid w:val="00682A3C"/>
    <w:rsid w:val="00682DD6"/>
    <w:rsid w:val="00682FEC"/>
    <w:rsid w:val="00683646"/>
    <w:rsid w:val="00683985"/>
    <w:rsid w:val="00683A40"/>
    <w:rsid w:val="00683E26"/>
    <w:rsid w:val="00683E43"/>
    <w:rsid w:val="006847BE"/>
    <w:rsid w:val="00684C86"/>
    <w:rsid w:val="00684DDC"/>
    <w:rsid w:val="00685339"/>
    <w:rsid w:val="006858E2"/>
    <w:rsid w:val="006859ED"/>
    <w:rsid w:val="00685C5F"/>
    <w:rsid w:val="00685E67"/>
    <w:rsid w:val="00686900"/>
    <w:rsid w:val="00686B2C"/>
    <w:rsid w:val="00686EF6"/>
    <w:rsid w:val="00687178"/>
    <w:rsid w:val="006875F7"/>
    <w:rsid w:val="0068767F"/>
    <w:rsid w:val="006878DC"/>
    <w:rsid w:val="00687BE5"/>
    <w:rsid w:val="00687C4F"/>
    <w:rsid w:val="00690010"/>
    <w:rsid w:val="006902BC"/>
    <w:rsid w:val="00690477"/>
    <w:rsid w:val="006905AF"/>
    <w:rsid w:val="00690833"/>
    <w:rsid w:val="00690CC4"/>
    <w:rsid w:val="00690FD1"/>
    <w:rsid w:val="00691213"/>
    <w:rsid w:val="006917E6"/>
    <w:rsid w:val="00691A49"/>
    <w:rsid w:val="00691CDF"/>
    <w:rsid w:val="00692133"/>
    <w:rsid w:val="00692546"/>
    <w:rsid w:val="00692613"/>
    <w:rsid w:val="0069298A"/>
    <w:rsid w:val="006929CB"/>
    <w:rsid w:val="00692BA0"/>
    <w:rsid w:val="006931AC"/>
    <w:rsid w:val="00693699"/>
    <w:rsid w:val="00693C67"/>
    <w:rsid w:val="00694A30"/>
    <w:rsid w:val="00694AC8"/>
    <w:rsid w:val="00694E04"/>
    <w:rsid w:val="00695350"/>
    <w:rsid w:val="00695639"/>
    <w:rsid w:val="006956F0"/>
    <w:rsid w:val="00695D26"/>
    <w:rsid w:val="00695D3A"/>
    <w:rsid w:val="00695E5F"/>
    <w:rsid w:val="00696081"/>
    <w:rsid w:val="0069613C"/>
    <w:rsid w:val="006961FC"/>
    <w:rsid w:val="006964C4"/>
    <w:rsid w:val="006965C8"/>
    <w:rsid w:val="00696917"/>
    <w:rsid w:val="00696E31"/>
    <w:rsid w:val="00696FC9"/>
    <w:rsid w:val="0069739E"/>
    <w:rsid w:val="006979A6"/>
    <w:rsid w:val="00697AAF"/>
    <w:rsid w:val="00697AF7"/>
    <w:rsid w:val="00697E5C"/>
    <w:rsid w:val="006A02DE"/>
    <w:rsid w:val="006A054F"/>
    <w:rsid w:val="006A067D"/>
    <w:rsid w:val="006A0B26"/>
    <w:rsid w:val="006A1762"/>
    <w:rsid w:val="006A17AA"/>
    <w:rsid w:val="006A18B7"/>
    <w:rsid w:val="006A1F5B"/>
    <w:rsid w:val="006A1FD8"/>
    <w:rsid w:val="006A2297"/>
    <w:rsid w:val="006A26AD"/>
    <w:rsid w:val="006A274F"/>
    <w:rsid w:val="006A2846"/>
    <w:rsid w:val="006A2B71"/>
    <w:rsid w:val="006A2B74"/>
    <w:rsid w:val="006A2D29"/>
    <w:rsid w:val="006A2F15"/>
    <w:rsid w:val="006A2F66"/>
    <w:rsid w:val="006A3020"/>
    <w:rsid w:val="006A3052"/>
    <w:rsid w:val="006A3258"/>
    <w:rsid w:val="006A373F"/>
    <w:rsid w:val="006A3A49"/>
    <w:rsid w:val="006A3DD5"/>
    <w:rsid w:val="006A43B7"/>
    <w:rsid w:val="006A4ADC"/>
    <w:rsid w:val="006A4FA4"/>
    <w:rsid w:val="006A5247"/>
    <w:rsid w:val="006A53D4"/>
    <w:rsid w:val="006A5469"/>
    <w:rsid w:val="006A54B9"/>
    <w:rsid w:val="006A5CA3"/>
    <w:rsid w:val="006A5E40"/>
    <w:rsid w:val="006A63F2"/>
    <w:rsid w:val="006A65BA"/>
    <w:rsid w:val="006A67F5"/>
    <w:rsid w:val="006A688E"/>
    <w:rsid w:val="006A6BAD"/>
    <w:rsid w:val="006A6D5E"/>
    <w:rsid w:val="006A721C"/>
    <w:rsid w:val="006A7380"/>
    <w:rsid w:val="006A7E5A"/>
    <w:rsid w:val="006B0A00"/>
    <w:rsid w:val="006B0A1E"/>
    <w:rsid w:val="006B1316"/>
    <w:rsid w:val="006B19FD"/>
    <w:rsid w:val="006B1FC8"/>
    <w:rsid w:val="006B2011"/>
    <w:rsid w:val="006B23CF"/>
    <w:rsid w:val="006B2506"/>
    <w:rsid w:val="006B265A"/>
    <w:rsid w:val="006B273A"/>
    <w:rsid w:val="006B276F"/>
    <w:rsid w:val="006B29A0"/>
    <w:rsid w:val="006B2A6A"/>
    <w:rsid w:val="006B2DA4"/>
    <w:rsid w:val="006B31B9"/>
    <w:rsid w:val="006B32AD"/>
    <w:rsid w:val="006B34CA"/>
    <w:rsid w:val="006B351E"/>
    <w:rsid w:val="006B35AB"/>
    <w:rsid w:val="006B36BB"/>
    <w:rsid w:val="006B38D4"/>
    <w:rsid w:val="006B3B0F"/>
    <w:rsid w:val="006B3E2C"/>
    <w:rsid w:val="006B3F19"/>
    <w:rsid w:val="006B403E"/>
    <w:rsid w:val="006B41C2"/>
    <w:rsid w:val="006B44BD"/>
    <w:rsid w:val="006B461F"/>
    <w:rsid w:val="006B52FD"/>
    <w:rsid w:val="006B5C60"/>
    <w:rsid w:val="006B61FF"/>
    <w:rsid w:val="006B687D"/>
    <w:rsid w:val="006B709C"/>
    <w:rsid w:val="006B751B"/>
    <w:rsid w:val="006B7D51"/>
    <w:rsid w:val="006B7DE0"/>
    <w:rsid w:val="006B7E83"/>
    <w:rsid w:val="006B7EA2"/>
    <w:rsid w:val="006C02D1"/>
    <w:rsid w:val="006C02F7"/>
    <w:rsid w:val="006C03A9"/>
    <w:rsid w:val="006C03AB"/>
    <w:rsid w:val="006C09D7"/>
    <w:rsid w:val="006C1172"/>
    <w:rsid w:val="006C1408"/>
    <w:rsid w:val="006C1481"/>
    <w:rsid w:val="006C1A58"/>
    <w:rsid w:val="006C1ED9"/>
    <w:rsid w:val="006C1F12"/>
    <w:rsid w:val="006C2433"/>
    <w:rsid w:val="006C2B0E"/>
    <w:rsid w:val="006C2CCD"/>
    <w:rsid w:val="006C3220"/>
    <w:rsid w:val="006C37F3"/>
    <w:rsid w:val="006C391C"/>
    <w:rsid w:val="006C3B0B"/>
    <w:rsid w:val="006C4579"/>
    <w:rsid w:val="006C4EE6"/>
    <w:rsid w:val="006C51A4"/>
    <w:rsid w:val="006C5271"/>
    <w:rsid w:val="006C52A1"/>
    <w:rsid w:val="006C5562"/>
    <w:rsid w:val="006C5691"/>
    <w:rsid w:val="006C5B70"/>
    <w:rsid w:val="006C5EC1"/>
    <w:rsid w:val="006C5F3B"/>
    <w:rsid w:val="006C6B12"/>
    <w:rsid w:val="006C70C6"/>
    <w:rsid w:val="006C76FF"/>
    <w:rsid w:val="006C7CAF"/>
    <w:rsid w:val="006D04C9"/>
    <w:rsid w:val="006D0D13"/>
    <w:rsid w:val="006D11D8"/>
    <w:rsid w:val="006D2833"/>
    <w:rsid w:val="006D2AC8"/>
    <w:rsid w:val="006D2B60"/>
    <w:rsid w:val="006D323D"/>
    <w:rsid w:val="006D33E9"/>
    <w:rsid w:val="006D3580"/>
    <w:rsid w:val="006D3C47"/>
    <w:rsid w:val="006D3F32"/>
    <w:rsid w:val="006D45F0"/>
    <w:rsid w:val="006D4965"/>
    <w:rsid w:val="006D4BF2"/>
    <w:rsid w:val="006D5103"/>
    <w:rsid w:val="006D520F"/>
    <w:rsid w:val="006D5709"/>
    <w:rsid w:val="006D5D51"/>
    <w:rsid w:val="006D5EB1"/>
    <w:rsid w:val="006D61EC"/>
    <w:rsid w:val="006D6465"/>
    <w:rsid w:val="006D69A3"/>
    <w:rsid w:val="006D6BB7"/>
    <w:rsid w:val="006D6D56"/>
    <w:rsid w:val="006D6D85"/>
    <w:rsid w:val="006D76AB"/>
    <w:rsid w:val="006D78F2"/>
    <w:rsid w:val="006D78FF"/>
    <w:rsid w:val="006D7C91"/>
    <w:rsid w:val="006D7F54"/>
    <w:rsid w:val="006E0492"/>
    <w:rsid w:val="006E061F"/>
    <w:rsid w:val="006E0682"/>
    <w:rsid w:val="006E08E1"/>
    <w:rsid w:val="006E0CB3"/>
    <w:rsid w:val="006E164F"/>
    <w:rsid w:val="006E1758"/>
    <w:rsid w:val="006E17FA"/>
    <w:rsid w:val="006E1AB0"/>
    <w:rsid w:val="006E1B8D"/>
    <w:rsid w:val="006E1D55"/>
    <w:rsid w:val="006E20A5"/>
    <w:rsid w:val="006E2884"/>
    <w:rsid w:val="006E28A4"/>
    <w:rsid w:val="006E2959"/>
    <w:rsid w:val="006E2F00"/>
    <w:rsid w:val="006E30CA"/>
    <w:rsid w:val="006E3335"/>
    <w:rsid w:val="006E385E"/>
    <w:rsid w:val="006E39B1"/>
    <w:rsid w:val="006E39D3"/>
    <w:rsid w:val="006E3A42"/>
    <w:rsid w:val="006E3AEE"/>
    <w:rsid w:val="006E3C20"/>
    <w:rsid w:val="006E3C95"/>
    <w:rsid w:val="006E4325"/>
    <w:rsid w:val="006E48A5"/>
    <w:rsid w:val="006E4A1E"/>
    <w:rsid w:val="006E50FC"/>
    <w:rsid w:val="006E5598"/>
    <w:rsid w:val="006E55B5"/>
    <w:rsid w:val="006E5687"/>
    <w:rsid w:val="006E59A0"/>
    <w:rsid w:val="006E6429"/>
    <w:rsid w:val="006E67A7"/>
    <w:rsid w:val="006E68BD"/>
    <w:rsid w:val="006E6987"/>
    <w:rsid w:val="006E73DC"/>
    <w:rsid w:val="006E73EC"/>
    <w:rsid w:val="006E7528"/>
    <w:rsid w:val="006E7759"/>
    <w:rsid w:val="006E7770"/>
    <w:rsid w:val="006E785E"/>
    <w:rsid w:val="006E7A76"/>
    <w:rsid w:val="006E7BC8"/>
    <w:rsid w:val="006E7E31"/>
    <w:rsid w:val="006F0626"/>
    <w:rsid w:val="006F076A"/>
    <w:rsid w:val="006F0783"/>
    <w:rsid w:val="006F0ABE"/>
    <w:rsid w:val="006F0EA5"/>
    <w:rsid w:val="006F126D"/>
    <w:rsid w:val="006F14D1"/>
    <w:rsid w:val="006F154C"/>
    <w:rsid w:val="006F1564"/>
    <w:rsid w:val="006F15E7"/>
    <w:rsid w:val="006F1616"/>
    <w:rsid w:val="006F1723"/>
    <w:rsid w:val="006F172C"/>
    <w:rsid w:val="006F19AB"/>
    <w:rsid w:val="006F1B6E"/>
    <w:rsid w:val="006F1D23"/>
    <w:rsid w:val="006F1D8E"/>
    <w:rsid w:val="006F1EBD"/>
    <w:rsid w:val="006F2A92"/>
    <w:rsid w:val="006F2AB2"/>
    <w:rsid w:val="006F3525"/>
    <w:rsid w:val="006F3B9C"/>
    <w:rsid w:val="006F3C3C"/>
    <w:rsid w:val="006F3FEA"/>
    <w:rsid w:val="006F40CA"/>
    <w:rsid w:val="006F4133"/>
    <w:rsid w:val="006F4CA7"/>
    <w:rsid w:val="006F4EE9"/>
    <w:rsid w:val="006F50A9"/>
    <w:rsid w:val="006F5202"/>
    <w:rsid w:val="006F5AE7"/>
    <w:rsid w:val="006F5D85"/>
    <w:rsid w:val="006F5F91"/>
    <w:rsid w:val="006F61A4"/>
    <w:rsid w:val="006F63AF"/>
    <w:rsid w:val="006F63C8"/>
    <w:rsid w:val="006F6516"/>
    <w:rsid w:val="006F6546"/>
    <w:rsid w:val="006F6582"/>
    <w:rsid w:val="006F6B19"/>
    <w:rsid w:val="006F6E72"/>
    <w:rsid w:val="006F6F3B"/>
    <w:rsid w:val="006F73A2"/>
    <w:rsid w:val="006F743C"/>
    <w:rsid w:val="006F7673"/>
    <w:rsid w:val="006F783E"/>
    <w:rsid w:val="006F7D9E"/>
    <w:rsid w:val="006F7F0F"/>
    <w:rsid w:val="006F7F45"/>
    <w:rsid w:val="007006BB"/>
    <w:rsid w:val="00700A85"/>
    <w:rsid w:val="00700C27"/>
    <w:rsid w:val="00700D5E"/>
    <w:rsid w:val="007010DE"/>
    <w:rsid w:val="007010DF"/>
    <w:rsid w:val="007015DC"/>
    <w:rsid w:val="00701719"/>
    <w:rsid w:val="0070178D"/>
    <w:rsid w:val="00701BE8"/>
    <w:rsid w:val="00702315"/>
    <w:rsid w:val="007026A4"/>
    <w:rsid w:val="00702E83"/>
    <w:rsid w:val="00702FC6"/>
    <w:rsid w:val="0070382F"/>
    <w:rsid w:val="00703DFC"/>
    <w:rsid w:val="00703E3B"/>
    <w:rsid w:val="00704009"/>
    <w:rsid w:val="007040B6"/>
    <w:rsid w:val="007041FC"/>
    <w:rsid w:val="007048C1"/>
    <w:rsid w:val="007049A1"/>
    <w:rsid w:val="00704EBA"/>
    <w:rsid w:val="0070517C"/>
    <w:rsid w:val="00705350"/>
    <w:rsid w:val="007053DE"/>
    <w:rsid w:val="007058E2"/>
    <w:rsid w:val="00705A2A"/>
    <w:rsid w:val="00705DD7"/>
    <w:rsid w:val="00705F61"/>
    <w:rsid w:val="007060A1"/>
    <w:rsid w:val="00706967"/>
    <w:rsid w:val="00706AD5"/>
    <w:rsid w:val="00706B50"/>
    <w:rsid w:val="00706BAF"/>
    <w:rsid w:val="00706BC5"/>
    <w:rsid w:val="00706D07"/>
    <w:rsid w:val="00706FC8"/>
    <w:rsid w:val="007070AB"/>
    <w:rsid w:val="007072CE"/>
    <w:rsid w:val="007075DA"/>
    <w:rsid w:val="007076AC"/>
    <w:rsid w:val="00707900"/>
    <w:rsid w:val="00707BEE"/>
    <w:rsid w:val="00710417"/>
    <w:rsid w:val="00710551"/>
    <w:rsid w:val="007107C2"/>
    <w:rsid w:val="0071090E"/>
    <w:rsid w:val="007111B6"/>
    <w:rsid w:val="00711232"/>
    <w:rsid w:val="007112AC"/>
    <w:rsid w:val="0071150E"/>
    <w:rsid w:val="00711636"/>
    <w:rsid w:val="007116F6"/>
    <w:rsid w:val="0071186B"/>
    <w:rsid w:val="00711E3A"/>
    <w:rsid w:val="0071247B"/>
    <w:rsid w:val="007129B0"/>
    <w:rsid w:val="00712D13"/>
    <w:rsid w:val="00712FDE"/>
    <w:rsid w:val="0071379C"/>
    <w:rsid w:val="007139EC"/>
    <w:rsid w:val="00713F31"/>
    <w:rsid w:val="00713FB9"/>
    <w:rsid w:val="007140BC"/>
    <w:rsid w:val="00714137"/>
    <w:rsid w:val="00714391"/>
    <w:rsid w:val="00714430"/>
    <w:rsid w:val="00714597"/>
    <w:rsid w:val="00714AFA"/>
    <w:rsid w:val="007155F3"/>
    <w:rsid w:val="007157F2"/>
    <w:rsid w:val="00715DAA"/>
    <w:rsid w:val="00715E43"/>
    <w:rsid w:val="00716119"/>
    <w:rsid w:val="007161F5"/>
    <w:rsid w:val="007162BF"/>
    <w:rsid w:val="0071654B"/>
    <w:rsid w:val="0071696A"/>
    <w:rsid w:val="00716DA4"/>
    <w:rsid w:val="00716EC1"/>
    <w:rsid w:val="00716EE6"/>
    <w:rsid w:val="00716F1A"/>
    <w:rsid w:val="00717522"/>
    <w:rsid w:val="0071757B"/>
    <w:rsid w:val="007175FF"/>
    <w:rsid w:val="007179E3"/>
    <w:rsid w:val="00717C97"/>
    <w:rsid w:val="007200DD"/>
    <w:rsid w:val="00720642"/>
    <w:rsid w:val="00720D24"/>
    <w:rsid w:val="00720F3E"/>
    <w:rsid w:val="00721005"/>
    <w:rsid w:val="0072102F"/>
    <w:rsid w:val="007216B7"/>
    <w:rsid w:val="0072176D"/>
    <w:rsid w:val="00722387"/>
    <w:rsid w:val="00722E4B"/>
    <w:rsid w:val="007230CA"/>
    <w:rsid w:val="00723183"/>
    <w:rsid w:val="00723728"/>
    <w:rsid w:val="007238D5"/>
    <w:rsid w:val="00723B2D"/>
    <w:rsid w:val="00723B46"/>
    <w:rsid w:val="00723ED9"/>
    <w:rsid w:val="00724697"/>
    <w:rsid w:val="007246E1"/>
    <w:rsid w:val="00724708"/>
    <w:rsid w:val="00724AA1"/>
    <w:rsid w:val="00724B73"/>
    <w:rsid w:val="0072536C"/>
    <w:rsid w:val="0072536D"/>
    <w:rsid w:val="0072556C"/>
    <w:rsid w:val="00725D9B"/>
    <w:rsid w:val="0072635D"/>
    <w:rsid w:val="007267E8"/>
    <w:rsid w:val="00726893"/>
    <w:rsid w:val="00726AD2"/>
    <w:rsid w:val="00726D7A"/>
    <w:rsid w:val="00726D9F"/>
    <w:rsid w:val="00726FB5"/>
    <w:rsid w:val="0072712F"/>
    <w:rsid w:val="00727505"/>
    <w:rsid w:val="00727A4B"/>
    <w:rsid w:val="00727EE2"/>
    <w:rsid w:val="007301F1"/>
    <w:rsid w:val="00730C16"/>
    <w:rsid w:val="0073160C"/>
    <w:rsid w:val="0073183C"/>
    <w:rsid w:val="007319B3"/>
    <w:rsid w:val="00732362"/>
    <w:rsid w:val="00732ACC"/>
    <w:rsid w:val="00732E89"/>
    <w:rsid w:val="00733030"/>
    <w:rsid w:val="0073322D"/>
    <w:rsid w:val="00733385"/>
    <w:rsid w:val="007335EB"/>
    <w:rsid w:val="0073395E"/>
    <w:rsid w:val="00733CD7"/>
    <w:rsid w:val="00734070"/>
    <w:rsid w:val="00734EEB"/>
    <w:rsid w:val="00734FA8"/>
    <w:rsid w:val="0073593D"/>
    <w:rsid w:val="007359B1"/>
    <w:rsid w:val="00735AC5"/>
    <w:rsid w:val="00735B08"/>
    <w:rsid w:val="00735BE0"/>
    <w:rsid w:val="00735C02"/>
    <w:rsid w:val="00735EFA"/>
    <w:rsid w:val="0073607D"/>
    <w:rsid w:val="00736493"/>
    <w:rsid w:val="00736A91"/>
    <w:rsid w:val="00736D55"/>
    <w:rsid w:val="00736E25"/>
    <w:rsid w:val="00736E58"/>
    <w:rsid w:val="00737008"/>
    <w:rsid w:val="00737628"/>
    <w:rsid w:val="0073764B"/>
    <w:rsid w:val="00737964"/>
    <w:rsid w:val="00737BDA"/>
    <w:rsid w:val="00737F99"/>
    <w:rsid w:val="0074001E"/>
    <w:rsid w:val="00740189"/>
    <w:rsid w:val="00740727"/>
    <w:rsid w:val="007411A0"/>
    <w:rsid w:val="007411A2"/>
    <w:rsid w:val="00741437"/>
    <w:rsid w:val="007414CA"/>
    <w:rsid w:val="007419C7"/>
    <w:rsid w:val="0074217D"/>
    <w:rsid w:val="007424DD"/>
    <w:rsid w:val="0074279C"/>
    <w:rsid w:val="00742842"/>
    <w:rsid w:val="00742ABB"/>
    <w:rsid w:val="00742DB9"/>
    <w:rsid w:val="007431A4"/>
    <w:rsid w:val="00743468"/>
    <w:rsid w:val="0074351F"/>
    <w:rsid w:val="00743A6B"/>
    <w:rsid w:val="00743A88"/>
    <w:rsid w:val="00743C99"/>
    <w:rsid w:val="00743F9E"/>
    <w:rsid w:val="00744523"/>
    <w:rsid w:val="00744780"/>
    <w:rsid w:val="007449E0"/>
    <w:rsid w:val="00744B3E"/>
    <w:rsid w:val="00744E9A"/>
    <w:rsid w:val="00744F26"/>
    <w:rsid w:val="00745183"/>
    <w:rsid w:val="00745227"/>
    <w:rsid w:val="00745523"/>
    <w:rsid w:val="00745834"/>
    <w:rsid w:val="00745A80"/>
    <w:rsid w:val="00745AEE"/>
    <w:rsid w:val="00745DCE"/>
    <w:rsid w:val="00745E81"/>
    <w:rsid w:val="00745F1A"/>
    <w:rsid w:val="007461D3"/>
    <w:rsid w:val="00746481"/>
    <w:rsid w:val="00746CB5"/>
    <w:rsid w:val="00746EB6"/>
    <w:rsid w:val="0074763C"/>
    <w:rsid w:val="007478D6"/>
    <w:rsid w:val="00747AA4"/>
    <w:rsid w:val="00747AC4"/>
    <w:rsid w:val="00747D73"/>
    <w:rsid w:val="00750082"/>
    <w:rsid w:val="007503A6"/>
    <w:rsid w:val="00750DD5"/>
    <w:rsid w:val="007510D0"/>
    <w:rsid w:val="0075115D"/>
    <w:rsid w:val="0075124D"/>
    <w:rsid w:val="0075126A"/>
    <w:rsid w:val="007519FF"/>
    <w:rsid w:val="00751D1B"/>
    <w:rsid w:val="00751DAC"/>
    <w:rsid w:val="00752130"/>
    <w:rsid w:val="007521AE"/>
    <w:rsid w:val="00752832"/>
    <w:rsid w:val="00752AE3"/>
    <w:rsid w:val="00752EE1"/>
    <w:rsid w:val="00753133"/>
    <w:rsid w:val="0075345E"/>
    <w:rsid w:val="00753539"/>
    <w:rsid w:val="0075376B"/>
    <w:rsid w:val="007539FE"/>
    <w:rsid w:val="00754016"/>
    <w:rsid w:val="00754225"/>
    <w:rsid w:val="00754B6E"/>
    <w:rsid w:val="00754D1E"/>
    <w:rsid w:val="00755131"/>
    <w:rsid w:val="00755484"/>
    <w:rsid w:val="00755842"/>
    <w:rsid w:val="00755B6E"/>
    <w:rsid w:val="007563C6"/>
    <w:rsid w:val="0075641F"/>
    <w:rsid w:val="00756814"/>
    <w:rsid w:val="00756842"/>
    <w:rsid w:val="0075687D"/>
    <w:rsid w:val="00757411"/>
    <w:rsid w:val="00757696"/>
    <w:rsid w:val="007576E4"/>
    <w:rsid w:val="0075772A"/>
    <w:rsid w:val="00757C69"/>
    <w:rsid w:val="007600A4"/>
    <w:rsid w:val="0076052D"/>
    <w:rsid w:val="00760D1F"/>
    <w:rsid w:val="007615D3"/>
    <w:rsid w:val="00761650"/>
    <w:rsid w:val="00761AF3"/>
    <w:rsid w:val="00761C7C"/>
    <w:rsid w:val="007620AF"/>
    <w:rsid w:val="00762620"/>
    <w:rsid w:val="00762955"/>
    <w:rsid w:val="007629B1"/>
    <w:rsid w:val="00762AF7"/>
    <w:rsid w:val="00762F55"/>
    <w:rsid w:val="007630F6"/>
    <w:rsid w:val="007632BC"/>
    <w:rsid w:val="00763309"/>
    <w:rsid w:val="00763351"/>
    <w:rsid w:val="007639C4"/>
    <w:rsid w:val="00763AE0"/>
    <w:rsid w:val="00763B8C"/>
    <w:rsid w:val="00763F9A"/>
    <w:rsid w:val="007640A3"/>
    <w:rsid w:val="00764109"/>
    <w:rsid w:val="0076413F"/>
    <w:rsid w:val="00764221"/>
    <w:rsid w:val="0076479D"/>
    <w:rsid w:val="0076525D"/>
    <w:rsid w:val="007653E4"/>
    <w:rsid w:val="007654C5"/>
    <w:rsid w:val="007656F7"/>
    <w:rsid w:val="007657A3"/>
    <w:rsid w:val="00765B21"/>
    <w:rsid w:val="00765D72"/>
    <w:rsid w:val="00766763"/>
    <w:rsid w:val="00766C15"/>
    <w:rsid w:val="00766D3C"/>
    <w:rsid w:val="00766E61"/>
    <w:rsid w:val="00767296"/>
    <w:rsid w:val="007673C7"/>
    <w:rsid w:val="0076776A"/>
    <w:rsid w:val="0076779A"/>
    <w:rsid w:val="00767942"/>
    <w:rsid w:val="00767A0B"/>
    <w:rsid w:val="00767A88"/>
    <w:rsid w:val="00767B4B"/>
    <w:rsid w:val="0077090E"/>
    <w:rsid w:val="00770AE7"/>
    <w:rsid w:val="007712CA"/>
    <w:rsid w:val="00771AC7"/>
    <w:rsid w:val="00771C1B"/>
    <w:rsid w:val="00771CC7"/>
    <w:rsid w:val="00771FEF"/>
    <w:rsid w:val="007722E4"/>
    <w:rsid w:val="00772672"/>
    <w:rsid w:val="00772761"/>
    <w:rsid w:val="00772D52"/>
    <w:rsid w:val="00773048"/>
    <w:rsid w:val="007732A6"/>
    <w:rsid w:val="00773737"/>
    <w:rsid w:val="0077379B"/>
    <w:rsid w:val="00773D0E"/>
    <w:rsid w:val="0077427A"/>
    <w:rsid w:val="00774528"/>
    <w:rsid w:val="00774FE5"/>
    <w:rsid w:val="00775ACC"/>
    <w:rsid w:val="00775D7C"/>
    <w:rsid w:val="007764C6"/>
    <w:rsid w:val="00776879"/>
    <w:rsid w:val="007769D3"/>
    <w:rsid w:val="00776A49"/>
    <w:rsid w:val="00776E08"/>
    <w:rsid w:val="00776E5E"/>
    <w:rsid w:val="00777055"/>
    <w:rsid w:val="00777183"/>
    <w:rsid w:val="0077755E"/>
    <w:rsid w:val="00777F75"/>
    <w:rsid w:val="00780080"/>
    <w:rsid w:val="007800B4"/>
    <w:rsid w:val="00780281"/>
    <w:rsid w:val="00780A47"/>
    <w:rsid w:val="00780B3E"/>
    <w:rsid w:val="00780D19"/>
    <w:rsid w:val="00781146"/>
    <w:rsid w:val="007811C3"/>
    <w:rsid w:val="007812E5"/>
    <w:rsid w:val="007813C0"/>
    <w:rsid w:val="00781937"/>
    <w:rsid w:val="00781A1F"/>
    <w:rsid w:val="00781E08"/>
    <w:rsid w:val="00781EFF"/>
    <w:rsid w:val="0078238B"/>
    <w:rsid w:val="007824B3"/>
    <w:rsid w:val="007824FE"/>
    <w:rsid w:val="00782574"/>
    <w:rsid w:val="00782834"/>
    <w:rsid w:val="007829B0"/>
    <w:rsid w:val="007829F6"/>
    <w:rsid w:val="007833FA"/>
    <w:rsid w:val="007837DB"/>
    <w:rsid w:val="00783806"/>
    <w:rsid w:val="00783B93"/>
    <w:rsid w:val="00783C1E"/>
    <w:rsid w:val="00783D47"/>
    <w:rsid w:val="00783D94"/>
    <w:rsid w:val="007847D5"/>
    <w:rsid w:val="007856CB"/>
    <w:rsid w:val="007858D4"/>
    <w:rsid w:val="007858FD"/>
    <w:rsid w:val="00785A47"/>
    <w:rsid w:val="00785C8F"/>
    <w:rsid w:val="00785CFA"/>
    <w:rsid w:val="00785D05"/>
    <w:rsid w:val="00785E0A"/>
    <w:rsid w:val="0078650A"/>
    <w:rsid w:val="00786D24"/>
    <w:rsid w:val="0078711F"/>
    <w:rsid w:val="00787C52"/>
    <w:rsid w:val="00787CE5"/>
    <w:rsid w:val="00787F3D"/>
    <w:rsid w:val="00787FDC"/>
    <w:rsid w:val="007902DF"/>
    <w:rsid w:val="00790682"/>
    <w:rsid w:val="007907E4"/>
    <w:rsid w:val="007908D4"/>
    <w:rsid w:val="00790B85"/>
    <w:rsid w:val="00790CA7"/>
    <w:rsid w:val="00790E38"/>
    <w:rsid w:val="00791424"/>
    <w:rsid w:val="007917AF"/>
    <w:rsid w:val="0079183D"/>
    <w:rsid w:val="007919D5"/>
    <w:rsid w:val="00791C07"/>
    <w:rsid w:val="00791FDF"/>
    <w:rsid w:val="00792327"/>
    <w:rsid w:val="0079281D"/>
    <w:rsid w:val="00792E5E"/>
    <w:rsid w:val="00792FB9"/>
    <w:rsid w:val="007932E5"/>
    <w:rsid w:val="00793BFA"/>
    <w:rsid w:val="00793F37"/>
    <w:rsid w:val="0079407D"/>
    <w:rsid w:val="00794477"/>
    <w:rsid w:val="00794590"/>
    <w:rsid w:val="0079487A"/>
    <w:rsid w:val="007949D9"/>
    <w:rsid w:val="00794D3C"/>
    <w:rsid w:val="007951B9"/>
    <w:rsid w:val="0079538F"/>
    <w:rsid w:val="00795416"/>
    <w:rsid w:val="00795429"/>
    <w:rsid w:val="007956B1"/>
    <w:rsid w:val="00795AD1"/>
    <w:rsid w:val="00795B7F"/>
    <w:rsid w:val="007961C1"/>
    <w:rsid w:val="007961F7"/>
    <w:rsid w:val="007964C8"/>
    <w:rsid w:val="0079671B"/>
    <w:rsid w:val="007968EF"/>
    <w:rsid w:val="00796A11"/>
    <w:rsid w:val="00797227"/>
    <w:rsid w:val="00797310"/>
    <w:rsid w:val="0079741E"/>
    <w:rsid w:val="007975BE"/>
    <w:rsid w:val="00797E90"/>
    <w:rsid w:val="007A0105"/>
    <w:rsid w:val="007A0368"/>
    <w:rsid w:val="007A05A6"/>
    <w:rsid w:val="007A08CE"/>
    <w:rsid w:val="007A0C47"/>
    <w:rsid w:val="007A0E6E"/>
    <w:rsid w:val="007A1583"/>
    <w:rsid w:val="007A19C7"/>
    <w:rsid w:val="007A1C41"/>
    <w:rsid w:val="007A20C8"/>
    <w:rsid w:val="007A2683"/>
    <w:rsid w:val="007A28E4"/>
    <w:rsid w:val="007A2B06"/>
    <w:rsid w:val="007A2B50"/>
    <w:rsid w:val="007A2E08"/>
    <w:rsid w:val="007A2E20"/>
    <w:rsid w:val="007A300B"/>
    <w:rsid w:val="007A377A"/>
    <w:rsid w:val="007A3966"/>
    <w:rsid w:val="007A3A3F"/>
    <w:rsid w:val="007A3CFE"/>
    <w:rsid w:val="007A4181"/>
    <w:rsid w:val="007A448A"/>
    <w:rsid w:val="007A4B4B"/>
    <w:rsid w:val="007A4C35"/>
    <w:rsid w:val="007A51C5"/>
    <w:rsid w:val="007A5F7A"/>
    <w:rsid w:val="007A60B7"/>
    <w:rsid w:val="007A64C6"/>
    <w:rsid w:val="007A654A"/>
    <w:rsid w:val="007A69FB"/>
    <w:rsid w:val="007A6B4E"/>
    <w:rsid w:val="007A6CD4"/>
    <w:rsid w:val="007A6E9D"/>
    <w:rsid w:val="007A6FCF"/>
    <w:rsid w:val="007A7267"/>
    <w:rsid w:val="007A73B9"/>
    <w:rsid w:val="007A747E"/>
    <w:rsid w:val="007A75CF"/>
    <w:rsid w:val="007A7CD5"/>
    <w:rsid w:val="007A7FDD"/>
    <w:rsid w:val="007B00C0"/>
    <w:rsid w:val="007B0530"/>
    <w:rsid w:val="007B0586"/>
    <w:rsid w:val="007B0679"/>
    <w:rsid w:val="007B0C7D"/>
    <w:rsid w:val="007B159D"/>
    <w:rsid w:val="007B1792"/>
    <w:rsid w:val="007B1883"/>
    <w:rsid w:val="007B19AA"/>
    <w:rsid w:val="007B223C"/>
    <w:rsid w:val="007B2F42"/>
    <w:rsid w:val="007B3057"/>
    <w:rsid w:val="007B36D1"/>
    <w:rsid w:val="007B3E92"/>
    <w:rsid w:val="007B40A9"/>
    <w:rsid w:val="007B4150"/>
    <w:rsid w:val="007B49FB"/>
    <w:rsid w:val="007B4AEA"/>
    <w:rsid w:val="007B4D1A"/>
    <w:rsid w:val="007B4D5E"/>
    <w:rsid w:val="007B4EC9"/>
    <w:rsid w:val="007B50D7"/>
    <w:rsid w:val="007B50EC"/>
    <w:rsid w:val="007B5107"/>
    <w:rsid w:val="007B515D"/>
    <w:rsid w:val="007B58DB"/>
    <w:rsid w:val="007B6131"/>
    <w:rsid w:val="007B662B"/>
    <w:rsid w:val="007B66D3"/>
    <w:rsid w:val="007B671E"/>
    <w:rsid w:val="007B6ACA"/>
    <w:rsid w:val="007B6BEC"/>
    <w:rsid w:val="007B6F8E"/>
    <w:rsid w:val="007B71D9"/>
    <w:rsid w:val="007B730B"/>
    <w:rsid w:val="007B74D2"/>
    <w:rsid w:val="007B7E43"/>
    <w:rsid w:val="007C072C"/>
    <w:rsid w:val="007C0972"/>
    <w:rsid w:val="007C0DB4"/>
    <w:rsid w:val="007C1143"/>
    <w:rsid w:val="007C1235"/>
    <w:rsid w:val="007C17E3"/>
    <w:rsid w:val="007C190D"/>
    <w:rsid w:val="007C1B0D"/>
    <w:rsid w:val="007C1D08"/>
    <w:rsid w:val="007C22DD"/>
    <w:rsid w:val="007C27B7"/>
    <w:rsid w:val="007C301E"/>
    <w:rsid w:val="007C34F5"/>
    <w:rsid w:val="007C3B15"/>
    <w:rsid w:val="007C3F2D"/>
    <w:rsid w:val="007C4617"/>
    <w:rsid w:val="007C56DA"/>
    <w:rsid w:val="007C5B0F"/>
    <w:rsid w:val="007C5E36"/>
    <w:rsid w:val="007C5F06"/>
    <w:rsid w:val="007C6043"/>
    <w:rsid w:val="007C60B9"/>
    <w:rsid w:val="007C610B"/>
    <w:rsid w:val="007C668E"/>
    <w:rsid w:val="007C69BD"/>
    <w:rsid w:val="007C71CE"/>
    <w:rsid w:val="007C74D0"/>
    <w:rsid w:val="007C74F8"/>
    <w:rsid w:val="007C7902"/>
    <w:rsid w:val="007C7A91"/>
    <w:rsid w:val="007D0118"/>
    <w:rsid w:val="007D067A"/>
    <w:rsid w:val="007D0AF0"/>
    <w:rsid w:val="007D0C66"/>
    <w:rsid w:val="007D0D9D"/>
    <w:rsid w:val="007D0E21"/>
    <w:rsid w:val="007D0EA2"/>
    <w:rsid w:val="007D0EDC"/>
    <w:rsid w:val="007D1409"/>
    <w:rsid w:val="007D1E13"/>
    <w:rsid w:val="007D214C"/>
    <w:rsid w:val="007D2332"/>
    <w:rsid w:val="007D2373"/>
    <w:rsid w:val="007D2C21"/>
    <w:rsid w:val="007D2DD9"/>
    <w:rsid w:val="007D3034"/>
    <w:rsid w:val="007D3F2B"/>
    <w:rsid w:val="007D3F49"/>
    <w:rsid w:val="007D415E"/>
    <w:rsid w:val="007D4377"/>
    <w:rsid w:val="007D44B6"/>
    <w:rsid w:val="007D488B"/>
    <w:rsid w:val="007D4BB3"/>
    <w:rsid w:val="007D4EBD"/>
    <w:rsid w:val="007D56E8"/>
    <w:rsid w:val="007D5ACD"/>
    <w:rsid w:val="007D5B3D"/>
    <w:rsid w:val="007D5F01"/>
    <w:rsid w:val="007D6824"/>
    <w:rsid w:val="007D6933"/>
    <w:rsid w:val="007D6CD3"/>
    <w:rsid w:val="007D742E"/>
    <w:rsid w:val="007D7495"/>
    <w:rsid w:val="007D74A9"/>
    <w:rsid w:val="007D7AE6"/>
    <w:rsid w:val="007D7EE0"/>
    <w:rsid w:val="007E0039"/>
    <w:rsid w:val="007E0D73"/>
    <w:rsid w:val="007E112D"/>
    <w:rsid w:val="007E1588"/>
    <w:rsid w:val="007E17E5"/>
    <w:rsid w:val="007E19CC"/>
    <w:rsid w:val="007E1C3A"/>
    <w:rsid w:val="007E1D95"/>
    <w:rsid w:val="007E1DB5"/>
    <w:rsid w:val="007E1FC2"/>
    <w:rsid w:val="007E2600"/>
    <w:rsid w:val="007E291F"/>
    <w:rsid w:val="007E29BE"/>
    <w:rsid w:val="007E3014"/>
    <w:rsid w:val="007E331E"/>
    <w:rsid w:val="007E3CA2"/>
    <w:rsid w:val="007E3E23"/>
    <w:rsid w:val="007E40BB"/>
    <w:rsid w:val="007E40FA"/>
    <w:rsid w:val="007E4352"/>
    <w:rsid w:val="007E48B8"/>
    <w:rsid w:val="007E49C7"/>
    <w:rsid w:val="007E501B"/>
    <w:rsid w:val="007E547F"/>
    <w:rsid w:val="007E5849"/>
    <w:rsid w:val="007E5857"/>
    <w:rsid w:val="007E5D95"/>
    <w:rsid w:val="007E6241"/>
    <w:rsid w:val="007E6ADE"/>
    <w:rsid w:val="007E6B82"/>
    <w:rsid w:val="007E6E87"/>
    <w:rsid w:val="007E6EDF"/>
    <w:rsid w:val="007E7380"/>
    <w:rsid w:val="007E78A9"/>
    <w:rsid w:val="007E7BC3"/>
    <w:rsid w:val="007E7C9D"/>
    <w:rsid w:val="007E7F14"/>
    <w:rsid w:val="007E7F9A"/>
    <w:rsid w:val="007F01A5"/>
    <w:rsid w:val="007F037C"/>
    <w:rsid w:val="007F0645"/>
    <w:rsid w:val="007F0B56"/>
    <w:rsid w:val="007F0E60"/>
    <w:rsid w:val="007F0FC6"/>
    <w:rsid w:val="007F141B"/>
    <w:rsid w:val="007F1808"/>
    <w:rsid w:val="007F1ABE"/>
    <w:rsid w:val="007F1FBC"/>
    <w:rsid w:val="007F2237"/>
    <w:rsid w:val="007F267B"/>
    <w:rsid w:val="007F27CC"/>
    <w:rsid w:val="007F3838"/>
    <w:rsid w:val="007F3A8E"/>
    <w:rsid w:val="007F3BFF"/>
    <w:rsid w:val="007F4021"/>
    <w:rsid w:val="007F4174"/>
    <w:rsid w:val="007F42FE"/>
    <w:rsid w:val="007F4647"/>
    <w:rsid w:val="007F4A2E"/>
    <w:rsid w:val="007F4BA7"/>
    <w:rsid w:val="007F4EFB"/>
    <w:rsid w:val="007F521D"/>
    <w:rsid w:val="007F539B"/>
    <w:rsid w:val="007F56DD"/>
    <w:rsid w:val="007F570D"/>
    <w:rsid w:val="007F5810"/>
    <w:rsid w:val="007F5C77"/>
    <w:rsid w:val="007F5CEF"/>
    <w:rsid w:val="007F646D"/>
    <w:rsid w:val="007F6581"/>
    <w:rsid w:val="007F66E6"/>
    <w:rsid w:val="007F747D"/>
    <w:rsid w:val="007F7672"/>
    <w:rsid w:val="007F7785"/>
    <w:rsid w:val="007F7B1E"/>
    <w:rsid w:val="007F7BEE"/>
    <w:rsid w:val="0080037A"/>
    <w:rsid w:val="008007E9"/>
    <w:rsid w:val="00800B52"/>
    <w:rsid w:val="00801178"/>
    <w:rsid w:val="008012FC"/>
    <w:rsid w:val="008013C5"/>
    <w:rsid w:val="008013DE"/>
    <w:rsid w:val="00801597"/>
    <w:rsid w:val="00801B20"/>
    <w:rsid w:val="00801C1D"/>
    <w:rsid w:val="00801F16"/>
    <w:rsid w:val="008022DD"/>
    <w:rsid w:val="008029C9"/>
    <w:rsid w:val="00803066"/>
    <w:rsid w:val="008033C2"/>
    <w:rsid w:val="00803526"/>
    <w:rsid w:val="0080387B"/>
    <w:rsid w:val="00803907"/>
    <w:rsid w:val="008039F5"/>
    <w:rsid w:val="00803BF3"/>
    <w:rsid w:val="00803DD9"/>
    <w:rsid w:val="008042FC"/>
    <w:rsid w:val="00804650"/>
    <w:rsid w:val="0080494E"/>
    <w:rsid w:val="00804C38"/>
    <w:rsid w:val="00804EE2"/>
    <w:rsid w:val="00805AE6"/>
    <w:rsid w:val="00805E8B"/>
    <w:rsid w:val="00805ED8"/>
    <w:rsid w:val="00805F91"/>
    <w:rsid w:val="0080618C"/>
    <w:rsid w:val="00806A14"/>
    <w:rsid w:val="00806D93"/>
    <w:rsid w:val="008076AD"/>
    <w:rsid w:val="00807E00"/>
    <w:rsid w:val="00810005"/>
    <w:rsid w:val="00810374"/>
    <w:rsid w:val="00810399"/>
    <w:rsid w:val="008105A8"/>
    <w:rsid w:val="00810F1A"/>
    <w:rsid w:val="00811198"/>
    <w:rsid w:val="00811A8E"/>
    <w:rsid w:val="00811F17"/>
    <w:rsid w:val="00811FA4"/>
    <w:rsid w:val="008122B1"/>
    <w:rsid w:val="0081235B"/>
    <w:rsid w:val="00812471"/>
    <w:rsid w:val="00812C79"/>
    <w:rsid w:val="00812F41"/>
    <w:rsid w:val="00813A05"/>
    <w:rsid w:val="00813A0F"/>
    <w:rsid w:val="00813F6C"/>
    <w:rsid w:val="008140A5"/>
    <w:rsid w:val="008144DE"/>
    <w:rsid w:val="00814571"/>
    <w:rsid w:val="008145B3"/>
    <w:rsid w:val="00814631"/>
    <w:rsid w:val="008150A2"/>
    <w:rsid w:val="00815803"/>
    <w:rsid w:val="00815B69"/>
    <w:rsid w:val="00816116"/>
    <w:rsid w:val="008161F8"/>
    <w:rsid w:val="00816372"/>
    <w:rsid w:val="00816437"/>
    <w:rsid w:val="0081682E"/>
    <w:rsid w:val="00817044"/>
    <w:rsid w:val="00817233"/>
    <w:rsid w:val="00817388"/>
    <w:rsid w:val="00817C05"/>
    <w:rsid w:val="00817D55"/>
    <w:rsid w:val="00820237"/>
    <w:rsid w:val="008206CC"/>
    <w:rsid w:val="00820783"/>
    <w:rsid w:val="00821BBF"/>
    <w:rsid w:val="008225B7"/>
    <w:rsid w:val="00822A70"/>
    <w:rsid w:val="00822DCE"/>
    <w:rsid w:val="00822EF0"/>
    <w:rsid w:val="00822F62"/>
    <w:rsid w:val="0082317D"/>
    <w:rsid w:val="00823245"/>
    <w:rsid w:val="00823328"/>
    <w:rsid w:val="00823BD6"/>
    <w:rsid w:val="00823EAF"/>
    <w:rsid w:val="00823F8D"/>
    <w:rsid w:val="00823FEF"/>
    <w:rsid w:val="00824BBA"/>
    <w:rsid w:val="00825133"/>
    <w:rsid w:val="0082513D"/>
    <w:rsid w:val="00825B17"/>
    <w:rsid w:val="00825F30"/>
    <w:rsid w:val="0082616B"/>
    <w:rsid w:val="00826329"/>
    <w:rsid w:val="00826427"/>
    <w:rsid w:val="008264D8"/>
    <w:rsid w:val="00826642"/>
    <w:rsid w:val="00826EF4"/>
    <w:rsid w:val="00827223"/>
    <w:rsid w:val="008273D3"/>
    <w:rsid w:val="008273E2"/>
    <w:rsid w:val="00827456"/>
    <w:rsid w:val="0082786D"/>
    <w:rsid w:val="008279F3"/>
    <w:rsid w:val="00827AF0"/>
    <w:rsid w:val="00827CB6"/>
    <w:rsid w:val="00827EF0"/>
    <w:rsid w:val="00830256"/>
    <w:rsid w:val="008303C6"/>
    <w:rsid w:val="00830405"/>
    <w:rsid w:val="00830572"/>
    <w:rsid w:val="00830652"/>
    <w:rsid w:val="00830796"/>
    <w:rsid w:val="008307B8"/>
    <w:rsid w:val="00830F0C"/>
    <w:rsid w:val="0083127B"/>
    <w:rsid w:val="0083151E"/>
    <w:rsid w:val="00831A22"/>
    <w:rsid w:val="00831B94"/>
    <w:rsid w:val="00831D8F"/>
    <w:rsid w:val="00831E36"/>
    <w:rsid w:val="0083201B"/>
    <w:rsid w:val="00832964"/>
    <w:rsid w:val="00832E08"/>
    <w:rsid w:val="00832E9B"/>
    <w:rsid w:val="008332FE"/>
    <w:rsid w:val="008337CD"/>
    <w:rsid w:val="00833FB6"/>
    <w:rsid w:val="0083403E"/>
    <w:rsid w:val="008341B7"/>
    <w:rsid w:val="008344D5"/>
    <w:rsid w:val="00834D72"/>
    <w:rsid w:val="00834EFC"/>
    <w:rsid w:val="00834F07"/>
    <w:rsid w:val="0083546C"/>
    <w:rsid w:val="0083548F"/>
    <w:rsid w:val="008358A6"/>
    <w:rsid w:val="00835937"/>
    <w:rsid w:val="0083597E"/>
    <w:rsid w:val="00836515"/>
    <w:rsid w:val="0083654A"/>
    <w:rsid w:val="00836B30"/>
    <w:rsid w:val="008375C6"/>
    <w:rsid w:val="0083763C"/>
    <w:rsid w:val="0083789A"/>
    <w:rsid w:val="00837BA7"/>
    <w:rsid w:val="00837D15"/>
    <w:rsid w:val="00837E3C"/>
    <w:rsid w:val="0084008E"/>
    <w:rsid w:val="008400DC"/>
    <w:rsid w:val="0084028D"/>
    <w:rsid w:val="0084051F"/>
    <w:rsid w:val="008405AF"/>
    <w:rsid w:val="0084068B"/>
    <w:rsid w:val="00840974"/>
    <w:rsid w:val="00840CC5"/>
    <w:rsid w:val="00841126"/>
    <w:rsid w:val="00841224"/>
    <w:rsid w:val="008416A4"/>
    <w:rsid w:val="00841B56"/>
    <w:rsid w:val="00842229"/>
    <w:rsid w:val="008423AD"/>
    <w:rsid w:val="00842662"/>
    <w:rsid w:val="00842A21"/>
    <w:rsid w:val="00842D03"/>
    <w:rsid w:val="00842FA2"/>
    <w:rsid w:val="0084321D"/>
    <w:rsid w:val="008434DB"/>
    <w:rsid w:val="008438D7"/>
    <w:rsid w:val="00844256"/>
    <w:rsid w:val="00844401"/>
    <w:rsid w:val="00844698"/>
    <w:rsid w:val="0084489C"/>
    <w:rsid w:val="00844AAE"/>
    <w:rsid w:val="00844AB8"/>
    <w:rsid w:val="00844E3F"/>
    <w:rsid w:val="00844FFF"/>
    <w:rsid w:val="00845094"/>
    <w:rsid w:val="0084564D"/>
    <w:rsid w:val="00845C00"/>
    <w:rsid w:val="00845C7C"/>
    <w:rsid w:val="00845D20"/>
    <w:rsid w:val="00846083"/>
    <w:rsid w:val="0084676B"/>
    <w:rsid w:val="00846DAE"/>
    <w:rsid w:val="00846F02"/>
    <w:rsid w:val="0084779D"/>
    <w:rsid w:val="00847C11"/>
    <w:rsid w:val="00847EA7"/>
    <w:rsid w:val="0085031F"/>
    <w:rsid w:val="00850350"/>
    <w:rsid w:val="0085076D"/>
    <w:rsid w:val="008507D0"/>
    <w:rsid w:val="0085096B"/>
    <w:rsid w:val="00850C6A"/>
    <w:rsid w:val="008511F8"/>
    <w:rsid w:val="008512B8"/>
    <w:rsid w:val="00851562"/>
    <w:rsid w:val="008515F9"/>
    <w:rsid w:val="00851942"/>
    <w:rsid w:val="00851BD6"/>
    <w:rsid w:val="00851DDE"/>
    <w:rsid w:val="00851EB9"/>
    <w:rsid w:val="008521DB"/>
    <w:rsid w:val="008524FF"/>
    <w:rsid w:val="00852576"/>
    <w:rsid w:val="00852615"/>
    <w:rsid w:val="00852A11"/>
    <w:rsid w:val="00852B3E"/>
    <w:rsid w:val="00852C1C"/>
    <w:rsid w:val="00852D3B"/>
    <w:rsid w:val="00853021"/>
    <w:rsid w:val="00853080"/>
    <w:rsid w:val="0085325A"/>
    <w:rsid w:val="00853489"/>
    <w:rsid w:val="0085369F"/>
    <w:rsid w:val="008539CD"/>
    <w:rsid w:val="00853B18"/>
    <w:rsid w:val="008544CE"/>
    <w:rsid w:val="00854536"/>
    <w:rsid w:val="00854975"/>
    <w:rsid w:val="00854DA1"/>
    <w:rsid w:val="00854E48"/>
    <w:rsid w:val="00854F1B"/>
    <w:rsid w:val="0085550F"/>
    <w:rsid w:val="00855540"/>
    <w:rsid w:val="0085576B"/>
    <w:rsid w:val="008559AC"/>
    <w:rsid w:val="00855A5F"/>
    <w:rsid w:val="00855B6B"/>
    <w:rsid w:val="00855CD2"/>
    <w:rsid w:val="008563A8"/>
    <w:rsid w:val="00856AA3"/>
    <w:rsid w:val="0085739C"/>
    <w:rsid w:val="00857B0E"/>
    <w:rsid w:val="00857D1D"/>
    <w:rsid w:val="00857DE1"/>
    <w:rsid w:val="00857E28"/>
    <w:rsid w:val="00860437"/>
    <w:rsid w:val="008607F5"/>
    <w:rsid w:val="00860949"/>
    <w:rsid w:val="00860EA9"/>
    <w:rsid w:val="00860FC2"/>
    <w:rsid w:val="00861157"/>
    <w:rsid w:val="0086172B"/>
    <w:rsid w:val="00861CC2"/>
    <w:rsid w:val="00861D3A"/>
    <w:rsid w:val="00861FA9"/>
    <w:rsid w:val="00862732"/>
    <w:rsid w:val="0086285C"/>
    <w:rsid w:val="008628A6"/>
    <w:rsid w:val="00862A13"/>
    <w:rsid w:val="00863193"/>
    <w:rsid w:val="008636B4"/>
    <w:rsid w:val="00863785"/>
    <w:rsid w:val="00863FE3"/>
    <w:rsid w:val="008640A4"/>
    <w:rsid w:val="008640AD"/>
    <w:rsid w:val="008648B1"/>
    <w:rsid w:val="00864ABB"/>
    <w:rsid w:val="00864C46"/>
    <w:rsid w:val="00865387"/>
    <w:rsid w:val="00865548"/>
    <w:rsid w:val="00865780"/>
    <w:rsid w:val="008659EF"/>
    <w:rsid w:val="00865E0F"/>
    <w:rsid w:val="008661BD"/>
    <w:rsid w:val="008663C1"/>
    <w:rsid w:val="00866790"/>
    <w:rsid w:val="00866878"/>
    <w:rsid w:val="00866D9C"/>
    <w:rsid w:val="008670A8"/>
    <w:rsid w:val="008672BE"/>
    <w:rsid w:val="0086756C"/>
    <w:rsid w:val="00867B97"/>
    <w:rsid w:val="008702EA"/>
    <w:rsid w:val="00871295"/>
    <w:rsid w:val="0087229A"/>
    <w:rsid w:val="00872602"/>
    <w:rsid w:val="00872A79"/>
    <w:rsid w:val="00872B88"/>
    <w:rsid w:val="00872D73"/>
    <w:rsid w:val="00873296"/>
    <w:rsid w:val="00873770"/>
    <w:rsid w:val="008737C5"/>
    <w:rsid w:val="00873A0F"/>
    <w:rsid w:val="00873A50"/>
    <w:rsid w:val="00873AB7"/>
    <w:rsid w:val="00873CA3"/>
    <w:rsid w:val="00873CAB"/>
    <w:rsid w:val="00873FC8"/>
    <w:rsid w:val="008748A2"/>
    <w:rsid w:val="008749D8"/>
    <w:rsid w:val="00874C01"/>
    <w:rsid w:val="00874D6F"/>
    <w:rsid w:val="00875037"/>
    <w:rsid w:val="00875987"/>
    <w:rsid w:val="00875B6D"/>
    <w:rsid w:val="00875E72"/>
    <w:rsid w:val="00875ED1"/>
    <w:rsid w:val="00876200"/>
    <w:rsid w:val="008767D1"/>
    <w:rsid w:val="00876B01"/>
    <w:rsid w:val="00876F0F"/>
    <w:rsid w:val="00877183"/>
    <w:rsid w:val="008773F0"/>
    <w:rsid w:val="008775D6"/>
    <w:rsid w:val="00877872"/>
    <w:rsid w:val="00877D0B"/>
    <w:rsid w:val="0088004F"/>
    <w:rsid w:val="0088005B"/>
    <w:rsid w:val="0088007A"/>
    <w:rsid w:val="008800DD"/>
    <w:rsid w:val="0088025E"/>
    <w:rsid w:val="00880270"/>
    <w:rsid w:val="00880653"/>
    <w:rsid w:val="008807D3"/>
    <w:rsid w:val="0088121A"/>
    <w:rsid w:val="00881CEA"/>
    <w:rsid w:val="00881D3B"/>
    <w:rsid w:val="00881D6A"/>
    <w:rsid w:val="00881EB4"/>
    <w:rsid w:val="0088201E"/>
    <w:rsid w:val="00882091"/>
    <w:rsid w:val="00882370"/>
    <w:rsid w:val="00882BB1"/>
    <w:rsid w:val="0088338A"/>
    <w:rsid w:val="008836B1"/>
    <w:rsid w:val="0088378F"/>
    <w:rsid w:val="00883863"/>
    <w:rsid w:val="008838FF"/>
    <w:rsid w:val="0088392A"/>
    <w:rsid w:val="00883B17"/>
    <w:rsid w:val="00883DEF"/>
    <w:rsid w:val="00884000"/>
    <w:rsid w:val="00884001"/>
    <w:rsid w:val="008842CF"/>
    <w:rsid w:val="008843B2"/>
    <w:rsid w:val="0088457C"/>
    <w:rsid w:val="008846E5"/>
    <w:rsid w:val="0088486A"/>
    <w:rsid w:val="008849CE"/>
    <w:rsid w:val="00885079"/>
    <w:rsid w:val="0088515D"/>
    <w:rsid w:val="008852F3"/>
    <w:rsid w:val="0088574C"/>
    <w:rsid w:val="00885AE5"/>
    <w:rsid w:val="00885DD2"/>
    <w:rsid w:val="00885F20"/>
    <w:rsid w:val="00886500"/>
    <w:rsid w:val="008866CD"/>
    <w:rsid w:val="00886832"/>
    <w:rsid w:val="008868F8"/>
    <w:rsid w:val="008869B9"/>
    <w:rsid w:val="00886C55"/>
    <w:rsid w:val="00886C83"/>
    <w:rsid w:val="00886E06"/>
    <w:rsid w:val="0088702D"/>
    <w:rsid w:val="008876AC"/>
    <w:rsid w:val="00887715"/>
    <w:rsid w:val="0088795C"/>
    <w:rsid w:val="00887D3D"/>
    <w:rsid w:val="00887D77"/>
    <w:rsid w:val="00887E5F"/>
    <w:rsid w:val="00887E95"/>
    <w:rsid w:val="00887F3C"/>
    <w:rsid w:val="0089015A"/>
    <w:rsid w:val="00890322"/>
    <w:rsid w:val="00890392"/>
    <w:rsid w:val="00890ACF"/>
    <w:rsid w:val="00890BEB"/>
    <w:rsid w:val="00890EAC"/>
    <w:rsid w:val="00891286"/>
    <w:rsid w:val="008918F5"/>
    <w:rsid w:val="00891904"/>
    <w:rsid w:val="00891E90"/>
    <w:rsid w:val="00891F32"/>
    <w:rsid w:val="00892449"/>
    <w:rsid w:val="0089244F"/>
    <w:rsid w:val="008924B7"/>
    <w:rsid w:val="00892561"/>
    <w:rsid w:val="008927FC"/>
    <w:rsid w:val="00892C1E"/>
    <w:rsid w:val="00892CE5"/>
    <w:rsid w:val="00892D29"/>
    <w:rsid w:val="00892D9A"/>
    <w:rsid w:val="0089312D"/>
    <w:rsid w:val="00893173"/>
    <w:rsid w:val="00893577"/>
    <w:rsid w:val="008938FE"/>
    <w:rsid w:val="00893DBF"/>
    <w:rsid w:val="00893E13"/>
    <w:rsid w:val="00894217"/>
    <w:rsid w:val="008948E1"/>
    <w:rsid w:val="0089596C"/>
    <w:rsid w:val="00895DE1"/>
    <w:rsid w:val="00896188"/>
    <w:rsid w:val="00896508"/>
    <w:rsid w:val="008965BB"/>
    <w:rsid w:val="00896C6B"/>
    <w:rsid w:val="00896D64"/>
    <w:rsid w:val="00896E74"/>
    <w:rsid w:val="00896E85"/>
    <w:rsid w:val="00896F77"/>
    <w:rsid w:val="00897948"/>
    <w:rsid w:val="00897D97"/>
    <w:rsid w:val="00897F0B"/>
    <w:rsid w:val="00897FFC"/>
    <w:rsid w:val="008A00DC"/>
    <w:rsid w:val="008A04A7"/>
    <w:rsid w:val="008A0584"/>
    <w:rsid w:val="008A07A2"/>
    <w:rsid w:val="008A09AF"/>
    <w:rsid w:val="008A0B52"/>
    <w:rsid w:val="008A0F05"/>
    <w:rsid w:val="008A1293"/>
    <w:rsid w:val="008A13EC"/>
    <w:rsid w:val="008A1467"/>
    <w:rsid w:val="008A182C"/>
    <w:rsid w:val="008A18D5"/>
    <w:rsid w:val="008A1FA3"/>
    <w:rsid w:val="008A20C4"/>
    <w:rsid w:val="008A2856"/>
    <w:rsid w:val="008A2E11"/>
    <w:rsid w:val="008A30B7"/>
    <w:rsid w:val="008A3160"/>
    <w:rsid w:val="008A3866"/>
    <w:rsid w:val="008A3C88"/>
    <w:rsid w:val="008A3DF3"/>
    <w:rsid w:val="008A4374"/>
    <w:rsid w:val="008A4890"/>
    <w:rsid w:val="008A4F0B"/>
    <w:rsid w:val="008A5486"/>
    <w:rsid w:val="008A57AD"/>
    <w:rsid w:val="008A5C42"/>
    <w:rsid w:val="008A5D50"/>
    <w:rsid w:val="008A65FA"/>
    <w:rsid w:val="008A669C"/>
    <w:rsid w:val="008A684C"/>
    <w:rsid w:val="008A6B14"/>
    <w:rsid w:val="008A6BF7"/>
    <w:rsid w:val="008A6C47"/>
    <w:rsid w:val="008A7057"/>
    <w:rsid w:val="008A7B01"/>
    <w:rsid w:val="008A7BA9"/>
    <w:rsid w:val="008B0084"/>
    <w:rsid w:val="008B008D"/>
    <w:rsid w:val="008B0243"/>
    <w:rsid w:val="008B0424"/>
    <w:rsid w:val="008B0817"/>
    <w:rsid w:val="008B0AA1"/>
    <w:rsid w:val="008B10D1"/>
    <w:rsid w:val="008B1915"/>
    <w:rsid w:val="008B21FB"/>
    <w:rsid w:val="008B280F"/>
    <w:rsid w:val="008B2A70"/>
    <w:rsid w:val="008B2BAE"/>
    <w:rsid w:val="008B305D"/>
    <w:rsid w:val="008B36AF"/>
    <w:rsid w:val="008B3B22"/>
    <w:rsid w:val="008B40BD"/>
    <w:rsid w:val="008B40C3"/>
    <w:rsid w:val="008B47A7"/>
    <w:rsid w:val="008B4813"/>
    <w:rsid w:val="008B4939"/>
    <w:rsid w:val="008B4A04"/>
    <w:rsid w:val="008B548E"/>
    <w:rsid w:val="008B57FA"/>
    <w:rsid w:val="008B5A84"/>
    <w:rsid w:val="008B5CE2"/>
    <w:rsid w:val="008B5F40"/>
    <w:rsid w:val="008B627E"/>
    <w:rsid w:val="008B658F"/>
    <w:rsid w:val="008B6BDD"/>
    <w:rsid w:val="008B6E84"/>
    <w:rsid w:val="008B72BB"/>
    <w:rsid w:val="008B736E"/>
    <w:rsid w:val="008B7619"/>
    <w:rsid w:val="008B7722"/>
    <w:rsid w:val="008B78C5"/>
    <w:rsid w:val="008B7942"/>
    <w:rsid w:val="008B7AFF"/>
    <w:rsid w:val="008B7EBD"/>
    <w:rsid w:val="008C0692"/>
    <w:rsid w:val="008C0927"/>
    <w:rsid w:val="008C0C75"/>
    <w:rsid w:val="008C0DC7"/>
    <w:rsid w:val="008C1583"/>
    <w:rsid w:val="008C162E"/>
    <w:rsid w:val="008C16B7"/>
    <w:rsid w:val="008C1918"/>
    <w:rsid w:val="008C1988"/>
    <w:rsid w:val="008C1BE4"/>
    <w:rsid w:val="008C1CAF"/>
    <w:rsid w:val="008C240E"/>
    <w:rsid w:val="008C2686"/>
    <w:rsid w:val="008C26A2"/>
    <w:rsid w:val="008C2AD6"/>
    <w:rsid w:val="008C2CB3"/>
    <w:rsid w:val="008C30DF"/>
    <w:rsid w:val="008C3466"/>
    <w:rsid w:val="008C3475"/>
    <w:rsid w:val="008C3738"/>
    <w:rsid w:val="008C3781"/>
    <w:rsid w:val="008C3985"/>
    <w:rsid w:val="008C3C3E"/>
    <w:rsid w:val="008C3C63"/>
    <w:rsid w:val="008C3C8C"/>
    <w:rsid w:val="008C3DC7"/>
    <w:rsid w:val="008C3DEC"/>
    <w:rsid w:val="008C3FC8"/>
    <w:rsid w:val="008C4747"/>
    <w:rsid w:val="008C4A72"/>
    <w:rsid w:val="008C4E26"/>
    <w:rsid w:val="008C5427"/>
    <w:rsid w:val="008C5B14"/>
    <w:rsid w:val="008C5C99"/>
    <w:rsid w:val="008C5CD5"/>
    <w:rsid w:val="008C5FCE"/>
    <w:rsid w:val="008C6C72"/>
    <w:rsid w:val="008C7038"/>
    <w:rsid w:val="008C70C0"/>
    <w:rsid w:val="008C74FE"/>
    <w:rsid w:val="008C7AA6"/>
    <w:rsid w:val="008D0291"/>
    <w:rsid w:val="008D0F46"/>
    <w:rsid w:val="008D1306"/>
    <w:rsid w:val="008D13D0"/>
    <w:rsid w:val="008D15A9"/>
    <w:rsid w:val="008D162D"/>
    <w:rsid w:val="008D1BE4"/>
    <w:rsid w:val="008D1D42"/>
    <w:rsid w:val="008D1E2F"/>
    <w:rsid w:val="008D1F53"/>
    <w:rsid w:val="008D214E"/>
    <w:rsid w:val="008D233D"/>
    <w:rsid w:val="008D2605"/>
    <w:rsid w:val="008D333D"/>
    <w:rsid w:val="008D3356"/>
    <w:rsid w:val="008D3D75"/>
    <w:rsid w:val="008D4488"/>
    <w:rsid w:val="008D45C3"/>
    <w:rsid w:val="008D4B65"/>
    <w:rsid w:val="008D4C3B"/>
    <w:rsid w:val="008D4DC5"/>
    <w:rsid w:val="008D510E"/>
    <w:rsid w:val="008D518F"/>
    <w:rsid w:val="008D547F"/>
    <w:rsid w:val="008D54F0"/>
    <w:rsid w:val="008D5EE5"/>
    <w:rsid w:val="008D607D"/>
    <w:rsid w:val="008D6544"/>
    <w:rsid w:val="008D6663"/>
    <w:rsid w:val="008D66A5"/>
    <w:rsid w:val="008D6C93"/>
    <w:rsid w:val="008D6EF7"/>
    <w:rsid w:val="008D706F"/>
    <w:rsid w:val="008D71D6"/>
    <w:rsid w:val="008D778B"/>
    <w:rsid w:val="008D7A80"/>
    <w:rsid w:val="008D7B47"/>
    <w:rsid w:val="008D7C3D"/>
    <w:rsid w:val="008D7CDC"/>
    <w:rsid w:val="008D7DD0"/>
    <w:rsid w:val="008D7E0B"/>
    <w:rsid w:val="008E04C2"/>
    <w:rsid w:val="008E0743"/>
    <w:rsid w:val="008E09D7"/>
    <w:rsid w:val="008E0FEF"/>
    <w:rsid w:val="008E14B6"/>
    <w:rsid w:val="008E181C"/>
    <w:rsid w:val="008E1827"/>
    <w:rsid w:val="008E18EA"/>
    <w:rsid w:val="008E195D"/>
    <w:rsid w:val="008E1A1D"/>
    <w:rsid w:val="008E1EDD"/>
    <w:rsid w:val="008E1F1C"/>
    <w:rsid w:val="008E2095"/>
    <w:rsid w:val="008E247E"/>
    <w:rsid w:val="008E24EF"/>
    <w:rsid w:val="008E2C05"/>
    <w:rsid w:val="008E2D7C"/>
    <w:rsid w:val="008E3250"/>
    <w:rsid w:val="008E32BE"/>
    <w:rsid w:val="008E344F"/>
    <w:rsid w:val="008E348E"/>
    <w:rsid w:val="008E37B8"/>
    <w:rsid w:val="008E3EA1"/>
    <w:rsid w:val="008E3FFB"/>
    <w:rsid w:val="008E4210"/>
    <w:rsid w:val="008E4322"/>
    <w:rsid w:val="008E4B20"/>
    <w:rsid w:val="008E4CE0"/>
    <w:rsid w:val="008E4D84"/>
    <w:rsid w:val="008E4DDC"/>
    <w:rsid w:val="008E506F"/>
    <w:rsid w:val="008E5293"/>
    <w:rsid w:val="008E5350"/>
    <w:rsid w:val="008E53C2"/>
    <w:rsid w:val="008E5616"/>
    <w:rsid w:val="008E5687"/>
    <w:rsid w:val="008E6449"/>
    <w:rsid w:val="008E6F67"/>
    <w:rsid w:val="008E70F7"/>
    <w:rsid w:val="008E7190"/>
    <w:rsid w:val="008E7349"/>
    <w:rsid w:val="008E7575"/>
    <w:rsid w:val="008E7A52"/>
    <w:rsid w:val="008E7D79"/>
    <w:rsid w:val="008E7ED4"/>
    <w:rsid w:val="008F04FE"/>
    <w:rsid w:val="008F0C54"/>
    <w:rsid w:val="008F0C77"/>
    <w:rsid w:val="008F1927"/>
    <w:rsid w:val="008F20B6"/>
    <w:rsid w:val="008F2123"/>
    <w:rsid w:val="008F2137"/>
    <w:rsid w:val="008F249C"/>
    <w:rsid w:val="008F26BB"/>
    <w:rsid w:val="008F2AD1"/>
    <w:rsid w:val="008F2FF7"/>
    <w:rsid w:val="008F32EA"/>
    <w:rsid w:val="008F391E"/>
    <w:rsid w:val="008F39AC"/>
    <w:rsid w:val="008F3A7C"/>
    <w:rsid w:val="008F3FC8"/>
    <w:rsid w:val="008F42E9"/>
    <w:rsid w:val="008F4337"/>
    <w:rsid w:val="008F46AB"/>
    <w:rsid w:val="008F4888"/>
    <w:rsid w:val="008F4986"/>
    <w:rsid w:val="008F5C55"/>
    <w:rsid w:val="008F5FD0"/>
    <w:rsid w:val="008F6092"/>
    <w:rsid w:val="008F657D"/>
    <w:rsid w:val="008F6826"/>
    <w:rsid w:val="008F692E"/>
    <w:rsid w:val="008F7670"/>
    <w:rsid w:val="008F790E"/>
    <w:rsid w:val="008F7A57"/>
    <w:rsid w:val="008F7AB7"/>
    <w:rsid w:val="008F7B71"/>
    <w:rsid w:val="009000AE"/>
    <w:rsid w:val="009003B7"/>
    <w:rsid w:val="00900454"/>
    <w:rsid w:val="009004CB"/>
    <w:rsid w:val="00900931"/>
    <w:rsid w:val="00900C5F"/>
    <w:rsid w:val="00900F8F"/>
    <w:rsid w:val="0090116F"/>
    <w:rsid w:val="009012F0"/>
    <w:rsid w:val="009016C2"/>
    <w:rsid w:val="00901AE7"/>
    <w:rsid w:val="00901CE2"/>
    <w:rsid w:val="00901DD7"/>
    <w:rsid w:val="00901E70"/>
    <w:rsid w:val="00901EE6"/>
    <w:rsid w:val="009020B7"/>
    <w:rsid w:val="0090248E"/>
    <w:rsid w:val="009026CC"/>
    <w:rsid w:val="0090271D"/>
    <w:rsid w:val="00902741"/>
    <w:rsid w:val="00902BC6"/>
    <w:rsid w:val="00902C5C"/>
    <w:rsid w:val="00902F58"/>
    <w:rsid w:val="009038AD"/>
    <w:rsid w:val="00903DAA"/>
    <w:rsid w:val="00904462"/>
    <w:rsid w:val="009045F6"/>
    <w:rsid w:val="00904909"/>
    <w:rsid w:val="00904ADA"/>
    <w:rsid w:val="00904EA2"/>
    <w:rsid w:val="00904F12"/>
    <w:rsid w:val="00905A35"/>
    <w:rsid w:val="00905CAB"/>
    <w:rsid w:val="009069AF"/>
    <w:rsid w:val="009072DB"/>
    <w:rsid w:val="009075B9"/>
    <w:rsid w:val="00907602"/>
    <w:rsid w:val="00907D0A"/>
    <w:rsid w:val="00907D93"/>
    <w:rsid w:val="0091011E"/>
    <w:rsid w:val="009102CB"/>
    <w:rsid w:val="0091066D"/>
    <w:rsid w:val="00910CAA"/>
    <w:rsid w:val="00910E2D"/>
    <w:rsid w:val="00910E40"/>
    <w:rsid w:val="00911051"/>
    <w:rsid w:val="00911082"/>
    <w:rsid w:val="009110C3"/>
    <w:rsid w:val="00911533"/>
    <w:rsid w:val="009118C4"/>
    <w:rsid w:val="00912098"/>
    <w:rsid w:val="0091214D"/>
    <w:rsid w:val="009122DF"/>
    <w:rsid w:val="0091297B"/>
    <w:rsid w:val="009135BC"/>
    <w:rsid w:val="00913764"/>
    <w:rsid w:val="009138E8"/>
    <w:rsid w:val="009140AD"/>
    <w:rsid w:val="009149E9"/>
    <w:rsid w:val="00914EAB"/>
    <w:rsid w:val="00914F83"/>
    <w:rsid w:val="0091540A"/>
    <w:rsid w:val="00915615"/>
    <w:rsid w:val="0091574F"/>
    <w:rsid w:val="009158C8"/>
    <w:rsid w:val="00915E8D"/>
    <w:rsid w:val="00915F08"/>
    <w:rsid w:val="00915F7F"/>
    <w:rsid w:val="009162C7"/>
    <w:rsid w:val="00916342"/>
    <w:rsid w:val="00916579"/>
    <w:rsid w:val="00916877"/>
    <w:rsid w:val="00916F46"/>
    <w:rsid w:val="00916F88"/>
    <w:rsid w:val="00916FF6"/>
    <w:rsid w:val="00917009"/>
    <w:rsid w:val="009171C4"/>
    <w:rsid w:val="009172A4"/>
    <w:rsid w:val="009179E4"/>
    <w:rsid w:val="00917B44"/>
    <w:rsid w:val="00917D06"/>
    <w:rsid w:val="00920548"/>
    <w:rsid w:val="0092095D"/>
    <w:rsid w:val="009209D8"/>
    <w:rsid w:val="00920CD1"/>
    <w:rsid w:val="00920D3E"/>
    <w:rsid w:val="00920DF1"/>
    <w:rsid w:val="00921139"/>
    <w:rsid w:val="009211FF"/>
    <w:rsid w:val="0092133D"/>
    <w:rsid w:val="0092159E"/>
    <w:rsid w:val="009219C6"/>
    <w:rsid w:val="00921BE2"/>
    <w:rsid w:val="00922B19"/>
    <w:rsid w:val="00922FE1"/>
    <w:rsid w:val="00923560"/>
    <w:rsid w:val="00923BC5"/>
    <w:rsid w:val="00923E61"/>
    <w:rsid w:val="00923E76"/>
    <w:rsid w:val="0092409F"/>
    <w:rsid w:val="00924417"/>
    <w:rsid w:val="00924541"/>
    <w:rsid w:val="00924546"/>
    <w:rsid w:val="0092458A"/>
    <w:rsid w:val="00924860"/>
    <w:rsid w:val="00924BF7"/>
    <w:rsid w:val="00924D32"/>
    <w:rsid w:val="00924DD4"/>
    <w:rsid w:val="00925060"/>
    <w:rsid w:val="00925062"/>
    <w:rsid w:val="00925398"/>
    <w:rsid w:val="00925787"/>
    <w:rsid w:val="0092599B"/>
    <w:rsid w:val="00925CDA"/>
    <w:rsid w:val="00925CE7"/>
    <w:rsid w:val="00925D7E"/>
    <w:rsid w:val="00926526"/>
    <w:rsid w:val="00926651"/>
    <w:rsid w:val="009267A2"/>
    <w:rsid w:val="00926986"/>
    <w:rsid w:val="00926B2F"/>
    <w:rsid w:val="00926D5F"/>
    <w:rsid w:val="009274E4"/>
    <w:rsid w:val="009275A8"/>
    <w:rsid w:val="00927629"/>
    <w:rsid w:val="009276C3"/>
    <w:rsid w:val="00927704"/>
    <w:rsid w:val="00927779"/>
    <w:rsid w:val="00927812"/>
    <w:rsid w:val="009279F0"/>
    <w:rsid w:val="00927E79"/>
    <w:rsid w:val="009303ED"/>
    <w:rsid w:val="00930729"/>
    <w:rsid w:val="0093103B"/>
    <w:rsid w:val="00931090"/>
    <w:rsid w:val="00931486"/>
    <w:rsid w:val="0093153D"/>
    <w:rsid w:val="009315A3"/>
    <w:rsid w:val="00931674"/>
    <w:rsid w:val="00931718"/>
    <w:rsid w:val="00931C80"/>
    <w:rsid w:val="00931CB8"/>
    <w:rsid w:val="0093233B"/>
    <w:rsid w:val="00932B52"/>
    <w:rsid w:val="00932BAC"/>
    <w:rsid w:val="009331D1"/>
    <w:rsid w:val="009333E5"/>
    <w:rsid w:val="00933532"/>
    <w:rsid w:val="00933F72"/>
    <w:rsid w:val="009340AE"/>
    <w:rsid w:val="009342EA"/>
    <w:rsid w:val="00934596"/>
    <w:rsid w:val="0093460F"/>
    <w:rsid w:val="0093463B"/>
    <w:rsid w:val="00934E90"/>
    <w:rsid w:val="00935040"/>
    <w:rsid w:val="00935A65"/>
    <w:rsid w:val="00935EC0"/>
    <w:rsid w:val="009361C0"/>
    <w:rsid w:val="00936504"/>
    <w:rsid w:val="0093679C"/>
    <w:rsid w:val="00936876"/>
    <w:rsid w:val="00936A29"/>
    <w:rsid w:val="00936EE2"/>
    <w:rsid w:val="00937277"/>
    <w:rsid w:val="00937A75"/>
    <w:rsid w:val="00937C95"/>
    <w:rsid w:val="00937D60"/>
    <w:rsid w:val="00940834"/>
    <w:rsid w:val="009408F3"/>
    <w:rsid w:val="0094098F"/>
    <w:rsid w:val="00941044"/>
    <w:rsid w:val="00941047"/>
    <w:rsid w:val="009417F2"/>
    <w:rsid w:val="00941C9B"/>
    <w:rsid w:val="00941F10"/>
    <w:rsid w:val="00942064"/>
    <w:rsid w:val="00942180"/>
    <w:rsid w:val="00942285"/>
    <w:rsid w:val="00942681"/>
    <w:rsid w:val="009428F3"/>
    <w:rsid w:val="00942A8F"/>
    <w:rsid w:val="00942D9B"/>
    <w:rsid w:val="00942E04"/>
    <w:rsid w:val="00942F5F"/>
    <w:rsid w:val="009433DC"/>
    <w:rsid w:val="009434CC"/>
    <w:rsid w:val="0094350A"/>
    <w:rsid w:val="0094370E"/>
    <w:rsid w:val="00943A37"/>
    <w:rsid w:val="00943C8A"/>
    <w:rsid w:val="00943CE2"/>
    <w:rsid w:val="00943DDB"/>
    <w:rsid w:val="00944065"/>
    <w:rsid w:val="009441E1"/>
    <w:rsid w:val="009448BC"/>
    <w:rsid w:val="00944DE4"/>
    <w:rsid w:val="00945071"/>
    <w:rsid w:val="00945246"/>
    <w:rsid w:val="009455FE"/>
    <w:rsid w:val="00945C40"/>
    <w:rsid w:val="00945EC8"/>
    <w:rsid w:val="00946731"/>
    <w:rsid w:val="00946926"/>
    <w:rsid w:val="009469E8"/>
    <w:rsid w:val="00946EDF"/>
    <w:rsid w:val="00947971"/>
    <w:rsid w:val="00947A1B"/>
    <w:rsid w:val="00947DC0"/>
    <w:rsid w:val="00947FF0"/>
    <w:rsid w:val="009503D9"/>
    <w:rsid w:val="009506BB"/>
    <w:rsid w:val="00950728"/>
    <w:rsid w:val="0095088C"/>
    <w:rsid w:val="0095099C"/>
    <w:rsid w:val="00950A90"/>
    <w:rsid w:val="00950F49"/>
    <w:rsid w:val="0095124D"/>
    <w:rsid w:val="00951C6C"/>
    <w:rsid w:val="00951E8A"/>
    <w:rsid w:val="0095235D"/>
    <w:rsid w:val="009523AC"/>
    <w:rsid w:val="00952654"/>
    <w:rsid w:val="00953446"/>
    <w:rsid w:val="00953CFD"/>
    <w:rsid w:val="00953E67"/>
    <w:rsid w:val="00954143"/>
    <w:rsid w:val="009541AC"/>
    <w:rsid w:val="0095447C"/>
    <w:rsid w:val="00954528"/>
    <w:rsid w:val="00955403"/>
    <w:rsid w:val="00955633"/>
    <w:rsid w:val="00955B29"/>
    <w:rsid w:val="00955D0A"/>
    <w:rsid w:val="0095625F"/>
    <w:rsid w:val="00956990"/>
    <w:rsid w:val="0095701C"/>
    <w:rsid w:val="009570B6"/>
    <w:rsid w:val="009571AA"/>
    <w:rsid w:val="00957636"/>
    <w:rsid w:val="0095784D"/>
    <w:rsid w:val="00957864"/>
    <w:rsid w:val="00957CF8"/>
    <w:rsid w:val="00957D1D"/>
    <w:rsid w:val="00960675"/>
    <w:rsid w:val="009609A1"/>
    <w:rsid w:val="00960E85"/>
    <w:rsid w:val="00960FBB"/>
    <w:rsid w:val="009611B9"/>
    <w:rsid w:val="009616BF"/>
    <w:rsid w:val="00961A18"/>
    <w:rsid w:val="00961D90"/>
    <w:rsid w:val="00961FB7"/>
    <w:rsid w:val="0096205F"/>
    <w:rsid w:val="0096263C"/>
    <w:rsid w:val="00962951"/>
    <w:rsid w:val="00962A98"/>
    <w:rsid w:val="00962C6F"/>
    <w:rsid w:val="00962DEB"/>
    <w:rsid w:val="0096344F"/>
    <w:rsid w:val="00963534"/>
    <w:rsid w:val="0096353B"/>
    <w:rsid w:val="00963A2F"/>
    <w:rsid w:val="009644CB"/>
    <w:rsid w:val="00964608"/>
    <w:rsid w:val="00964BAE"/>
    <w:rsid w:val="00964D5A"/>
    <w:rsid w:val="00964D6E"/>
    <w:rsid w:val="00965477"/>
    <w:rsid w:val="009655AA"/>
    <w:rsid w:val="0096589A"/>
    <w:rsid w:val="0096594A"/>
    <w:rsid w:val="00965965"/>
    <w:rsid w:val="00965B6A"/>
    <w:rsid w:val="009664AD"/>
    <w:rsid w:val="0096675A"/>
    <w:rsid w:val="009669EE"/>
    <w:rsid w:val="00966C7B"/>
    <w:rsid w:val="00966D98"/>
    <w:rsid w:val="00966E15"/>
    <w:rsid w:val="00967713"/>
    <w:rsid w:val="0096793D"/>
    <w:rsid w:val="00970460"/>
    <w:rsid w:val="009704D8"/>
    <w:rsid w:val="009705FF"/>
    <w:rsid w:val="009706FA"/>
    <w:rsid w:val="00970B60"/>
    <w:rsid w:val="00970BA2"/>
    <w:rsid w:val="009711F1"/>
    <w:rsid w:val="0097196A"/>
    <w:rsid w:val="00971E40"/>
    <w:rsid w:val="0097228F"/>
    <w:rsid w:val="00972301"/>
    <w:rsid w:val="00972682"/>
    <w:rsid w:val="0097274B"/>
    <w:rsid w:val="009729FB"/>
    <w:rsid w:val="00972ABD"/>
    <w:rsid w:val="00972E51"/>
    <w:rsid w:val="0097336A"/>
    <w:rsid w:val="00973745"/>
    <w:rsid w:val="00973C69"/>
    <w:rsid w:val="009740F3"/>
    <w:rsid w:val="009741E5"/>
    <w:rsid w:val="009743EF"/>
    <w:rsid w:val="009743F7"/>
    <w:rsid w:val="009746B2"/>
    <w:rsid w:val="00974F8F"/>
    <w:rsid w:val="009753BB"/>
    <w:rsid w:val="00975AC2"/>
    <w:rsid w:val="00975B5C"/>
    <w:rsid w:val="00975FED"/>
    <w:rsid w:val="0097612F"/>
    <w:rsid w:val="00976D30"/>
    <w:rsid w:val="00976EED"/>
    <w:rsid w:val="009771BF"/>
    <w:rsid w:val="00977B5F"/>
    <w:rsid w:val="00980030"/>
    <w:rsid w:val="00980147"/>
    <w:rsid w:val="00980188"/>
    <w:rsid w:val="00980430"/>
    <w:rsid w:val="009806A5"/>
    <w:rsid w:val="00980B68"/>
    <w:rsid w:val="00980BB9"/>
    <w:rsid w:val="0098102A"/>
    <w:rsid w:val="0098130F"/>
    <w:rsid w:val="009821AE"/>
    <w:rsid w:val="0098231C"/>
    <w:rsid w:val="00982582"/>
    <w:rsid w:val="009827F9"/>
    <w:rsid w:val="00982E36"/>
    <w:rsid w:val="00982FEC"/>
    <w:rsid w:val="00983150"/>
    <w:rsid w:val="00983A65"/>
    <w:rsid w:val="00984139"/>
    <w:rsid w:val="0098445F"/>
    <w:rsid w:val="00984643"/>
    <w:rsid w:val="0098464D"/>
    <w:rsid w:val="009847FE"/>
    <w:rsid w:val="00984FBB"/>
    <w:rsid w:val="0098538D"/>
    <w:rsid w:val="0098609E"/>
    <w:rsid w:val="0098620F"/>
    <w:rsid w:val="00986521"/>
    <w:rsid w:val="00987098"/>
    <w:rsid w:val="009877E3"/>
    <w:rsid w:val="00987A42"/>
    <w:rsid w:val="00987C99"/>
    <w:rsid w:val="00987CD7"/>
    <w:rsid w:val="00987EAB"/>
    <w:rsid w:val="0099007C"/>
    <w:rsid w:val="009907FA"/>
    <w:rsid w:val="00990C75"/>
    <w:rsid w:val="00990E7E"/>
    <w:rsid w:val="00990F26"/>
    <w:rsid w:val="00990FB6"/>
    <w:rsid w:val="009917ED"/>
    <w:rsid w:val="00991DA6"/>
    <w:rsid w:val="00991E66"/>
    <w:rsid w:val="009924E6"/>
    <w:rsid w:val="00992A8C"/>
    <w:rsid w:val="00992C1D"/>
    <w:rsid w:val="00993CE4"/>
    <w:rsid w:val="0099443D"/>
    <w:rsid w:val="00994CA3"/>
    <w:rsid w:val="00994E6B"/>
    <w:rsid w:val="00994EA3"/>
    <w:rsid w:val="00994FF8"/>
    <w:rsid w:val="009952DA"/>
    <w:rsid w:val="00995933"/>
    <w:rsid w:val="00995EFF"/>
    <w:rsid w:val="0099650A"/>
    <w:rsid w:val="00996788"/>
    <w:rsid w:val="00996827"/>
    <w:rsid w:val="009971F1"/>
    <w:rsid w:val="0099757A"/>
    <w:rsid w:val="00997B62"/>
    <w:rsid w:val="009A04E8"/>
    <w:rsid w:val="009A0E1F"/>
    <w:rsid w:val="009A0F76"/>
    <w:rsid w:val="009A16FB"/>
    <w:rsid w:val="009A177F"/>
    <w:rsid w:val="009A1A6E"/>
    <w:rsid w:val="009A1BB5"/>
    <w:rsid w:val="009A1EAE"/>
    <w:rsid w:val="009A2231"/>
    <w:rsid w:val="009A23C2"/>
    <w:rsid w:val="009A23EC"/>
    <w:rsid w:val="009A32D9"/>
    <w:rsid w:val="009A3374"/>
    <w:rsid w:val="009A3CA5"/>
    <w:rsid w:val="009A4096"/>
    <w:rsid w:val="009A43A0"/>
    <w:rsid w:val="009A520B"/>
    <w:rsid w:val="009A5512"/>
    <w:rsid w:val="009A55D3"/>
    <w:rsid w:val="009A5909"/>
    <w:rsid w:val="009A5DAE"/>
    <w:rsid w:val="009A68B6"/>
    <w:rsid w:val="009A6E72"/>
    <w:rsid w:val="009A713F"/>
    <w:rsid w:val="009A71C3"/>
    <w:rsid w:val="009A7362"/>
    <w:rsid w:val="009A73B7"/>
    <w:rsid w:val="009A76C2"/>
    <w:rsid w:val="009A7DB0"/>
    <w:rsid w:val="009B0137"/>
    <w:rsid w:val="009B02CE"/>
    <w:rsid w:val="009B0607"/>
    <w:rsid w:val="009B0719"/>
    <w:rsid w:val="009B13EB"/>
    <w:rsid w:val="009B141A"/>
    <w:rsid w:val="009B1812"/>
    <w:rsid w:val="009B1BDD"/>
    <w:rsid w:val="009B29B1"/>
    <w:rsid w:val="009B2E9B"/>
    <w:rsid w:val="009B3A0B"/>
    <w:rsid w:val="009B3AD2"/>
    <w:rsid w:val="009B3C9C"/>
    <w:rsid w:val="009B3F8D"/>
    <w:rsid w:val="009B407D"/>
    <w:rsid w:val="009B45A7"/>
    <w:rsid w:val="009B4621"/>
    <w:rsid w:val="009B46DA"/>
    <w:rsid w:val="009B493D"/>
    <w:rsid w:val="009B4A68"/>
    <w:rsid w:val="009B4F0C"/>
    <w:rsid w:val="009B4F73"/>
    <w:rsid w:val="009B548C"/>
    <w:rsid w:val="009B568A"/>
    <w:rsid w:val="009B5870"/>
    <w:rsid w:val="009B5BE5"/>
    <w:rsid w:val="009B5C2F"/>
    <w:rsid w:val="009B6071"/>
    <w:rsid w:val="009B6108"/>
    <w:rsid w:val="009B6BE2"/>
    <w:rsid w:val="009B6F45"/>
    <w:rsid w:val="009B7152"/>
    <w:rsid w:val="009B7736"/>
    <w:rsid w:val="009B7841"/>
    <w:rsid w:val="009B79EE"/>
    <w:rsid w:val="009B7E8A"/>
    <w:rsid w:val="009B7F4A"/>
    <w:rsid w:val="009C039C"/>
    <w:rsid w:val="009C049E"/>
    <w:rsid w:val="009C071E"/>
    <w:rsid w:val="009C0E8D"/>
    <w:rsid w:val="009C127B"/>
    <w:rsid w:val="009C175A"/>
    <w:rsid w:val="009C1BEE"/>
    <w:rsid w:val="009C1C20"/>
    <w:rsid w:val="009C1CAB"/>
    <w:rsid w:val="009C1FD4"/>
    <w:rsid w:val="009C2181"/>
    <w:rsid w:val="009C24EA"/>
    <w:rsid w:val="009C2602"/>
    <w:rsid w:val="009C2BF2"/>
    <w:rsid w:val="009C2DC3"/>
    <w:rsid w:val="009C2EBA"/>
    <w:rsid w:val="009C2ED5"/>
    <w:rsid w:val="009C3149"/>
    <w:rsid w:val="009C3B9B"/>
    <w:rsid w:val="009C4A0F"/>
    <w:rsid w:val="009C4B3A"/>
    <w:rsid w:val="009C4B3F"/>
    <w:rsid w:val="009C4CAC"/>
    <w:rsid w:val="009C50A8"/>
    <w:rsid w:val="009C521A"/>
    <w:rsid w:val="009C5924"/>
    <w:rsid w:val="009C5B96"/>
    <w:rsid w:val="009C5BAA"/>
    <w:rsid w:val="009C6209"/>
    <w:rsid w:val="009C6274"/>
    <w:rsid w:val="009C62A5"/>
    <w:rsid w:val="009C64BD"/>
    <w:rsid w:val="009C64E3"/>
    <w:rsid w:val="009C6619"/>
    <w:rsid w:val="009C7518"/>
    <w:rsid w:val="009C7802"/>
    <w:rsid w:val="009C78A4"/>
    <w:rsid w:val="009C794E"/>
    <w:rsid w:val="009C7B6A"/>
    <w:rsid w:val="009C7C3D"/>
    <w:rsid w:val="009C7E11"/>
    <w:rsid w:val="009D00FB"/>
    <w:rsid w:val="009D0905"/>
    <w:rsid w:val="009D0BCA"/>
    <w:rsid w:val="009D0CA8"/>
    <w:rsid w:val="009D1188"/>
    <w:rsid w:val="009D1421"/>
    <w:rsid w:val="009D1540"/>
    <w:rsid w:val="009D18E6"/>
    <w:rsid w:val="009D1A5C"/>
    <w:rsid w:val="009D1A61"/>
    <w:rsid w:val="009D1EB1"/>
    <w:rsid w:val="009D214A"/>
    <w:rsid w:val="009D2267"/>
    <w:rsid w:val="009D2655"/>
    <w:rsid w:val="009D2723"/>
    <w:rsid w:val="009D2B73"/>
    <w:rsid w:val="009D2CC4"/>
    <w:rsid w:val="009D2D3A"/>
    <w:rsid w:val="009D390F"/>
    <w:rsid w:val="009D3A25"/>
    <w:rsid w:val="009D3C5C"/>
    <w:rsid w:val="009D4091"/>
    <w:rsid w:val="009D441B"/>
    <w:rsid w:val="009D4544"/>
    <w:rsid w:val="009D45CD"/>
    <w:rsid w:val="009D4735"/>
    <w:rsid w:val="009D4D5F"/>
    <w:rsid w:val="009D4EEB"/>
    <w:rsid w:val="009D5263"/>
    <w:rsid w:val="009D5773"/>
    <w:rsid w:val="009D598F"/>
    <w:rsid w:val="009D5A8D"/>
    <w:rsid w:val="009D5D1C"/>
    <w:rsid w:val="009D7420"/>
    <w:rsid w:val="009D75D0"/>
    <w:rsid w:val="009D77A7"/>
    <w:rsid w:val="009D7A31"/>
    <w:rsid w:val="009D7FDF"/>
    <w:rsid w:val="009E01AD"/>
    <w:rsid w:val="009E0280"/>
    <w:rsid w:val="009E04BC"/>
    <w:rsid w:val="009E0DAA"/>
    <w:rsid w:val="009E14BE"/>
    <w:rsid w:val="009E18DB"/>
    <w:rsid w:val="009E1BE3"/>
    <w:rsid w:val="009E1CE7"/>
    <w:rsid w:val="009E1D0D"/>
    <w:rsid w:val="009E1F91"/>
    <w:rsid w:val="009E27B0"/>
    <w:rsid w:val="009E27F7"/>
    <w:rsid w:val="009E2DBC"/>
    <w:rsid w:val="009E2DD2"/>
    <w:rsid w:val="009E2E7D"/>
    <w:rsid w:val="009E300E"/>
    <w:rsid w:val="009E3986"/>
    <w:rsid w:val="009E44B0"/>
    <w:rsid w:val="009E498A"/>
    <w:rsid w:val="009E4EC6"/>
    <w:rsid w:val="009E501D"/>
    <w:rsid w:val="009E52EC"/>
    <w:rsid w:val="009E533F"/>
    <w:rsid w:val="009E54B4"/>
    <w:rsid w:val="009E5BDD"/>
    <w:rsid w:val="009E5E45"/>
    <w:rsid w:val="009E6158"/>
    <w:rsid w:val="009E62EF"/>
    <w:rsid w:val="009E6802"/>
    <w:rsid w:val="009E6AC5"/>
    <w:rsid w:val="009E6B6E"/>
    <w:rsid w:val="009E6E91"/>
    <w:rsid w:val="009E71FF"/>
    <w:rsid w:val="009E730E"/>
    <w:rsid w:val="009E74BE"/>
    <w:rsid w:val="009E7792"/>
    <w:rsid w:val="009E7B35"/>
    <w:rsid w:val="009E7BAC"/>
    <w:rsid w:val="009F005E"/>
    <w:rsid w:val="009F057C"/>
    <w:rsid w:val="009F05B4"/>
    <w:rsid w:val="009F0761"/>
    <w:rsid w:val="009F091A"/>
    <w:rsid w:val="009F0931"/>
    <w:rsid w:val="009F09C8"/>
    <w:rsid w:val="009F0D18"/>
    <w:rsid w:val="009F0D3C"/>
    <w:rsid w:val="009F1022"/>
    <w:rsid w:val="009F1442"/>
    <w:rsid w:val="009F15FA"/>
    <w:rsid w:val="009F1A3D"/>
    <w:rsid w:val="009F1F48"/>
    <w:rsid w:val="009F20CA"/>
    <w:rsid w:val="009F272D"/>
    <w:rsid w:val="009F2E46"/>
    <w:rsid w:val="009F3046"/>
    <w:rsid w:val="009F338D"/>
    <w:rsid w:val="009F3454"/>
    <w:rsid w:val="009F3730"/>
    <w:rsid w:val="009F3C95"/>
    <w:rsid w:val="009F3E18"/>
    <w:rsid w:val="009F3E1B"/>
    <w:rsid w:val="009F415E"/>
    <w:rsid w:val="009F441B"/>
    <w:rsid w:val="009F4520"/>
    <w:rsid w:val="009F494A"/>
    <w:rsid w:val="009F4DEA"/>
    <w:rsid w:val="009F58B0"/>
    <w:rsid w:val="009F5A04"/>
    <w:rsid w:val="009F5B14"/>
    <w:rsid w:val="009F5C7B"/>
    <w:rsid w:val="009F5C8F"/>
    <w:rsid w:val="009F5E2A"/>
    <w:rsid w:val="009F6778"/>
    <w:rsid w:val="009F6DD2"/>
    <w:rsid w:val="009F74CF"/>
    <w:rsid w:val="009F7563"/>
    <w:rsid w:val="009F7929"/>
    <w:rsid w:val="00A00A76"/>
    <w:rsid w:val="00A00C03"/>
    <w:rsid w:val="00A00EFB"/>
    <w:rsid w:val="00A0150D"/>
    <w:rsid w:val="00A01EC4"/>
    <w:rsid w:val="00A024DD"/>
    <w:rsid w:val="00A02754"/>
    <w:rsid w:val="00A02D14"/>
    <w:rsid w:val="00A02E7F"/>
    <w:rsid w:val="00A02EA3"/>
    <w:rsid w:val="00A02EC8"/>
    <w:rsid w:val="00A02F0B"/>
    <w:rsid w:val="00A03194"/>
    <w:rsid w:val="00A03849"/>
    <w:rsid w:val="00A03896"/>
    <w:rsid w:val="00A03B78"/>
    <w:rsid w:val="00A03D12"/>
    <w:rsid w:val="00A03E01"/>
    <w:rsid w:val="00A03F21"/>
    <w:rsid w:val="00A042C0"/>
    <w:rsid w:val="00A04305"/>
    <w:rsid w:val="00A04324"/>
    <w:rsid w:val="00A0511B"/>
    <w:rsid w:val="00A05664"/>
    <w:rsid w:val="00A05B64"/>
    <w:rsid w:val="00A05D62"/>
    <w:rsid w:val="00A05E19"/>
    <w:rsid w:val="00A0635D"/>
    <w:rsid w:val="00A06B80"/>
    <w:rsid w:val="00A071A4"/>
    <w:rsid w:val="00A073BE"/>
    <w:rsid w:val="00A0799D"/>
    <w:rsid w:val="00A07AC2"/>
    <w:rsid w:val="00A07E50"/>
    <w:rsid w:val="00A07E98"/>
    <w:rsid w:val="00A104B5"/>
    <w:rsid w:val="00A1050E"/>
    <w:rsid w:val="00A1109E"/>
    <w:rsid w:val="00A118A7"/>
    <w:rsid w:val="00A118BC"/>
    <w:rsid w:val="00A11D95"/>
    <w:rsid w:val="00A12694"/>
    <w:rsid w:val="00A12D9C"/>
    <w:rsid w:val="00A130EF"/>
    <w:rsid w:val="00A13558"/>
    <w:rsid w:val="00A137D7"/>
    <w:rsid w:val="00A13A5E"/>
    <w:rsid w:val="00A14101"/>
    <w:rsid w:val="00A1414D"/>
    <w:rsid w:val="00A14158"/>
    <w:rsid w:val="00A143D8"/>
    <w:rsid w:val="00A1444A"/>
    <w:rsid w:val="00A149E7"/>
    <w:rsid w:val="00A14F6A"/>
    <w:rsid w:val="00A155C6"/>
    <w:rsid w:val="00A15607"/>
    <w:rsid w:val="00A158FC"/>
    <w:rsid w:val="00A15935"/>
    <w:rsid w:val="00A15A7E"/>
    <w:rsid w:val="00A15B39"/>
    <w:rsid w:val="00A16061"/>
    <w:rsid w:val="00A16071"/>
    <w:rsid w:val="00A1640F"/>
    <w:rsid w:val="00A165BA"/>
    <w:rsid w:val="00A16AA4"/>
    <w:rsid w:val="00A16C26"/>
    <w:rsid w:val="00A16DBA"/>
    <w:rsid w:val="00A17736"/>
    <w:rsid w:val="00A2004B"/>
    <w:rsid w:val="00A20063"/>
    <w:rsid w:val="00A20566"/>
    <w:rsid w:val="00A2080C"/>
    <w:rsid w:val="00A20B3A"/>
    <w:rsid w:val="00A20C2E"/>
    <w:rsid w:val="00A20FAB"/>
    <w:rsid w:val="00A21A0F"/>
    <w:rsid w:val="00A21BFE"/>
    <w:rsid w:val="00A224EC"/>
    <w:rsid w:val="00A226FC"/>
    <w:rsid w:val="00A2360B"/>
    <w:rsid w:val="00A23685"/>
    <w:rsid w:val="00A237BF"/>
    <w:rsid w:val="00A23D8A"/>
    <w:rsid w:val="00A23F3F"/>
    <w:rsid w:val="00A2411C"/>
    <w:rsid w:val="00A24182"/>
    <w:rsid w:val="00A241F7"/>
    <w:rsid w:val="00A24591"/>
    <w:rsid w:val="00A24BCD"/>
    <w:rsid w:val="00A24E87"/>
    <w:rsid w:val="00A24EF9"/>
    <w:rsid w:val="00A252F8"/>
    <w:rsid w:val="00A25579"/>
    <w:rsid w:val="00A2575D"/>
    <w:rsid w:val="00A25807"/>
    <w:rsid w:val="00A25CAD"/>
    <w:rsid w:val="00A25E8E"/>
    <w:rsid w:val="00A25F82"/>
    <w:rsid w:val="00A25F94"/>
    <w:rsid w:val="00A2617D"/>
    <w:rsid w:val="00A26485"/>
    <w:rsid w:val="00A264B8"/>
    <w:rsid w:val="00A265D7"/>
    <w:rsid w:val="00A26659"/>
    <w:rsid w:val="00A268B7"/>
    <w:rsid w:val="00A268F3"/>
    <w:rsid w:val="00A269C7"/>
    <w:rsid w:val="00A27649"/>
    <w:rsid w:val="00A27B2A"/>
    <w:rsid w:val="00A27CF8"/>
    <w:rsid w:val="00A30067"/>
    <w:rsid w:val="00A3026D"/>
    <w:rsid w:val="00A306AA"/>
    <w:rsid w:val="00A30AAA"/>
    <w:rsid w:val="00A31839"/>
    <w:rsid w:val="00A31E0D"/>
    <w:rsid w:val="00A3233B"/>
    <w:rsid w:val="00A328AD"/>
    <w:rsid w:val="00A329FC"/>
    <w:rsid w:val="00A32FFD"/>
    <w:rsid w:val="00A33208"/>
    <w:rsid w:val="00A3342F"/>
    <w:rsid w:val="00A33D61"/>
    <w:rsid w:val="00A34101"/>
    <w:rsid w:val="00A344DA"/>
    <w:rsid w:val="00A34510"/>
    <w:rsid w:val="00A346F5"/>
    <w:rsid w:val="00A34846"/>
    <w:rsid w:val="00A34B5F"/>
    <w:rsid w:val="00A355A3"/>
    <w:rsid w:val="00A35DC7"/>
    <w:rsid w:val="00A35E01"/>
    <w:rsid w:val="00A35E3F"/>
    <w:rsid w:val="00A35F52"/>
    <w:rsid w:val="00A36287"/>
    <w:rsid w:val="00A362FD"/>
    <w:rsid w:val="00A363AF"/>
    <w:rsid w:val="00A364D4"/>
    <w:rsid w:val="00A366AB"/>
    <w:rsid w:val="00A3674C"/>
    <w:rsid w:val="00A36D05"/>
    <w:rsid w:val="00A37048"/>
    <w:rsid w:val="00A370D8"/>
    <w:rsid w:val="00A37168"/>
    <w:rsid w:val="00A37324"/>
    <w:rsid w:val="00A3756F"/>
    <w:rsid w:val="00A377E5"/>
    <w:rsid w:val="00A404DA"/>
    <w:rsid w:val="00A4058D"/>
    <w:rsid w:val="00A4060B"/>
    <w:rsid w:val="00A40D2E"/>
    <w:rsid w:val="00A40EE1"/>
    <w:rsid w:val="00A4111D"/>
    <w:rsid w:val="00A41170"/>
    <w:rsid w:val="00A416D7"/>
    <w:rsid w:val="00A41B63"/>
    <w:rsid w:val="00A41F16"/>
    <w:rsid w:val="00A41F98"/>
    <w:rsid w:val="00A42ACD"/>
    <w:rsid w:val="00A42C36"/>
    <w:rsid w:val="00A42F5A"/>
    <w:rsid w:val="00A434E6"/>
    <w:rsid w:val="00A43824"/>
    <w:rsid w:val="00A439D8"/>
    <w:rsid w:val="00A44538"/>
    <w:rsid w:val="00A44D98"/>
    <w:rsid w:val="00A45043"/>
    <w:rsid w:val="00A4572D"/>
    <w:rsid w:val="00A45E81"/>
    <w:rsid w:val="00A45EB1"/>
    <w:rsid w:val="00A4637D"/>
    <w:rsid w:val="00A46C2F"/>
    <w:rsid w:val="00A47464"/>
    <w:rsid w:val="00A47A9D"/>
    <w:rsid w:val="00A5013B"/>
    <w:rsid w:val="00A50936"/>
    <w:rsid w:val="00A50CB4"/>
    <w:rsid w:val="00A50D11"/>
    <w:rsid w:val="00A50E0C"/>
    <w:rsid w:val="00A5132E"/>
    <w:rsid w:val="00A5168D"/>
    <w:rsid w:val="00A5191A"/>
    <w:rsid w:val="00A519EF"/>
    <w:rsid w:val="00A51BDD"/>
    <w:rsid w:val="00A51C61"/>
    <w:rsid w:val="00A528E5"/>
    <w:rsid w:val="00A52A63"/>
    <w:rsid w:val="00A52B33"/>
    <w:rsid w:val="00A5322A"/>
    <w:rsid w:val="00A533A4"/>
    <w:rsid w:val="00A5363D"/>
    <w:rsid w:val="00A536DF"/>
    <w:rsid w:val="00A53991"/>
    <w:rsid w:val="00A5417C"/>
    <w:rsid w:val="00A541BD"/>
    <w:rsid w:val="00A542BD"/>
    <w:rsid w:val="00A544D6"/>
    <w:rsid w:val="00A54ABB"/>
    <w:rsid w:val="00A550F7"/>
    <w:rsid w:val="00A55682"/>
    <w:rsid w:val="00A5575B"/>
    <w:rsid w:val="00A559F6"/>
    <w:rsid w:val="00A55C43"/>
    <w:rsid w:val="00A55CAC"/>
    <w:rsid w:val="00A55CF7"/>
    <w:rsid w:val="00A55D64"/>
    <w:rsid w:val="00A55E45"/>
    <w:rsid w:val="00A55ED9"/>
    <w:rsid w:val="00A564E3"/>
    <w:rsid w:val="00A565B1"/>
    <w:rsid w:val="00A569E8"/>
    <w:rsid w:val="00A56C89"/>
    <w:rsid w:val="00A56DAB"/>
    <w:rsid w:val="00A56E88"/>
    <w:rsid w:val="00A570DB"/>
    <w:rsid w:val="00A57292"/>
    <w:rsid w:val="00A5778F"/>
    <w:rsid w:val="00A57808"/>
    <w:rsid w:val="00A5786C"/>
    <w:rsid w:val="00A57A94"/>
    <w:rsid w:val="00A57C1F"/>
    <w:rsid w:val="00A60319"/>
    <w:rsid w:val="00A605D5"/>
    <w:rsid w:val="00A60942"/>
    <w:rsid w:val="00A60A04"/>
    <w:rsid w:val="00A60BE8"/>
    <w:rsid w:val="00A60FA3"/>
    <w:rsid w:val="00A614C1"/>
    <w:rsid w:val="00A61529"/>
    <w:rsid w:val="00A61577"/>
    <w:rsid w:val="00A61A0B"/>
    <w:rsid w:val="00A62784"/>
    <w:rsid w:val="00A62B73"/>
    <w:rsid w:val="00A63071"/>
    <w:rsid w:val="00A63210"/>
    <w:rsid w:val="00A632F3"/>
    <w:rsid w:val="00A636C6"/>
    <w:rsid w:val="00A63724"/>
    <w:rsid w:val="00A6393B"/>
    <w:rsid w:val="00A639FC"/>
    <w:rsid w:val="00A63C56"/>
    <w:rsid w:val="00A649AD"/>
    <w:rsid w:val="00A649BD"/>
    <w:rsid w:val="00A64AA2"/>
    <w:rsid w:val="00A64FD1"/>
    <w:rsid w:val="00A65700"/>
    <w:rsid w:val="00A6577E"/>
    <w:rsid w:val="00A65871"/>
    <w:rsid w:val="00A65FFA"/>
    <w:rsid w:val="00A666DF"/>
    <w:rsid w:val="00A66B72"/>
    <w:rsid w:val="00A66B7D"/>
    <w:rsid w:val="00A67545"/>
    <w:rsid w:val="00A67D0B"/>
    <w:rsid w:val="00A70043"/>
    <w:rsid w:val="00A70357"/>
    <w:rsid w:val="00A70ACE"/>
    <w:rsid w:val="00A70BBA"/>
    <w:rsid w:val="00A715BB"/>
    <w:rsid w:val="00A71899"/>
    <w:rsid w:val="00A718CE"/>
    <w:rsid w:val="00A71A82"/>
    <w:rsid w:val="00A71E1E"/>
    <w:rsid w:val="00A71E69"/>
    <w:rsid w:val="00A7221F"/>
    <w:rsid w:val="00A72298"/>
    <w:rsid w:val="00A7230B"/>
    <w:rsid w:val="00A724E0"/>
    <w:rsid w:val="00A72D0C"/>
    <w:rsid w:val="00A732FD"/>
    <w:rsid w:val="00A73567"/>
    <w:rsid w:val="00A73B0E"/>
    <w:rsid w:val="00A74FD5"/>
    <w:rsid w:val="00A7509B"/>
    <w:rsid w:val="00A750E1"/>
    <w:rsid w:val="00A75314"/>
    <w:rsid w:val="00A7577D"/>
    <w:rsid w:val="00A75ADA"/>
    <w:rsid w:val="00A75C97"/>
    <w:rsid w:val="00A764A3"/>
    <w:rsid w:val="00A764DB"/>
    <w:rsid w:val="00A76580"/>
    <w:rsid w:val="00A76AA9"/>
    <w:rsid w:val="00A76AD8"/>
    <w:rsid w:val="00A76FFD"/>
    <w:rsid w:val="00A77280"/>
    <w:rsid w:val="00A7792F"/>
    <w:rsid w:val="00A77C3A"/>
    <w:rsid w:val="00A77F5B"/>
    <w:rsid w:val="00A80350"/>
    <w:rsid w:val="00A8073A"/>
    <w:rsid w:val="00A80767"/>
    <w:rsid w:val="00A807A4"/>
    <w:rsid w:val="00A80AD8"/>
    <w:rsid w:val="00A80B6E"/>
    <w:rsid w:val="00A80B85"/>
    <w:rsid w:val="00A810D2"/>
    <w:rsid w:val="00A811A4"/>
    <w:rsid w:val="00A81B14"/>
    <w:rsid w:val="00A8219E"/>
    <w:rsid w:val="00A82544"/>
    <w:rsid w:val="00A83111"/>
    <w:rsid w:val="00A83116"/>
    <w:rsid w:val="00A832CE"/>
    <w:rsid w:val="00A83474"/>
    <w:rsid w:val="00A835A3"/>
    <w:rsid w:val="00A837F7"/>
    <w:rsid w:val="00A83833"/>
    <w:rsid w:val="00A83B5D"/>
    <w:rsid w:val="00A8471C"/>
    <w:rsid w:val="00A84783"/>
    <w:rsid w:val="00A848A6"/>
    <w:rsid w:val="00A848CF"/>
    <w:rsid w:val="00A84EE4"/>
    <w:rsid w:val="00A85177"/>
    <w:rsid w:val="00A853C1"/>
    <w:rsid w:val="00A85417"/>
    <w:rsid w:val="00A86747"/>
    <w:rsid w:val="00A86D10"/>
    <w:rsid w:val="00A86E8F"/>
    <w:rsid w:val="00A87078"/>
    <w:rsid w:val="00A875E8"/>
    <w:rsid w:val="00A87718"/>
    <w:rsid w:val="00A87867"/>
    <w:rsid w:val="00A879C8"/>
    <w:rsid w:val="00A87B78"/>
    <w:rsid w:val="00A87BCA"/>
    <w:rsid w:val="00A87CA8"/>
    <w:rsid w:val="00A87CC6"/>
    <w:rsid w:val="00A906B4"/>
    <w:rsid w:val="00A908D4"/>
    <w:rsid w:val="00A90AB8"/>
    <w:rsid w:val="00A90E90"/>
    <w:rsid w:val="00A915E2"/>
    <w:rsid w:val="00A9199E"/>
    <w:rsid w:val="00A91A75"/>
    <w:rsid w:val="00A91EEF"/>
    <w:rsid w:val="00A9202A"/>
    <w:rsid w:val="00A925BA"/>
    <w:rsid w:val="00A92863"/>
    <w:rsid w:val="00A92A86"/>
    <w:rsid w:val="00A92F2D"/>
    <w:rsid w:val="00A93680"/>
    <w:rsid w:val="00A9369E"/>
    <w:rsid w:val="00A93B13"/>
    <w:rsid w:val="00A93BC9"/>
    <w:rsid w:val="00A93BD7"/>
    <w:rsid w:val="00A941E5"/>
    <w:rsid w:val="00A94278"/>
    <w:rsid w:val="00A945FB"/>
    <w:rsid w:val="00A946EE"/>
    <w:rsid w:val="00A95832"/>
    <w:rsid w:val="00A95887"/>
    <w:rsid w:val="00A958D5"/>
    <w:rsid w:val="00A9614C"/>
    <w:rsid w:val="00A963D3"/>
    <w:rsid w:val="00A9640A"/>
    <w:rsid w:val="00A96631"/>
    <w:rsid w:val="00A96B12"/>
    <w:rsid w:val="00A96DA5"/>
    <w:rsid w:val="00A96DC8"/>
    <w:rsid w:val="00A97B1E"/>
    <w:rsid w:val="00A97DB2"/>
    <w:rsid w:val="00A97F3B"/>
    <w:rsid w:val="00AA05F6"/>
    <w:rsid w:val="00AA068D"/>
    <w:rsid w:val="00AA06E4"/>
    <w:rsid w:val="00AA080D"/>
    <w:rsid w:val="00AA0AA0"/>
    <w:rsid w:val="00AA0AF2"/>
    <w:rsid w:val="00AA0C85"/>
    <w:rsid w:val="00AA0F2D"/>
    <w:rsid w:val="00AA1318"/>
    <w:rsid w:val="00AA145A"/>
    <w:rsid w:val="00AA1465"/>
    <w:rsid w:val="00AA1520"/>
    <w:rsid w:val="00AA22DF"/>
    <w:rsid w:val="00AA2315"/>
    <w:rsid w:val="00AA2976"/>
    <w:rsid w:val="00AA298A"/>
    <w:rsid w:val="00AA2A5A"/>
    <w:rsid w:val="00AA3411"/>
    <w:rsid w:val="00AA4348"/>
    <w:rsid w:val="00AA48CF"/>
    <w:rsid w:val="00AA5209"/>
    <w:rsid w:val="00AA5211"/>
    <w:rsid w:val="00AA53CA"/>
    <w:rsid w:val="00AA5672"/>
    <w:rsid w:val="00AA5D4C"/>
    <w:rsid w:val="00AA60FE"/>
    <w:rsid w:val="00AA619B"/>
    <w:rsid w:val="00AA6583"/>
    <w:rsid w:val="00AA705F"/>
    <w:rsid w:val="00AA72A2"/>
    <w:rsid w:val="00AA75B5"/>
    <w:rsid w:val="00AA77ED"/>
    <w:rsid w:val="00AA7895"/>
    <w:rsid w:val="00AB03BB"/>
    <w:rsid w:val="00AB0534"/>
    <w:rsid w:val="00AB0BCB"/>
    <w:rsid w:val="00AB0EF7"/>
    <w:rsid w:val="00AB1581"/>
    <w:rsid w:val="00AB15BB"/>
    <w:rsid w:val="00AB1847"/>
    <w:rsid w:val="00AB1EAD"/>
    <w:rsid w:val="00AB24E2"/>
    <w:rsid w:val="00AB260C"/>
    <w:rsid w:val="00AB2724"/>
    <w:rsid w:val="00AB288E"/>
    <w:rsid w:val="00AB2957"/>
    <w:rsid w:val="00AB2B46"/>
    <w:rsid w:val="00AB2C09"/>
    <w:rsid w:val="00AB2F77"/>
    <w:rsid w:val="00AB30AC"/>
    <w:rsid w:val="00AB34FA"/>
    <w:rsid w:val="00AB36AD"/>
    <w:rsid w:val="00AB3793"/>
    <w:rsid w:val="00AB37ED"/>
    <w:rsid w:val="00AB3907"/>
    <w:rsid w:val="00AB3B86"/>
    <w:rsid w:val="00AB3E22"/>
    <w:rsid w:val="00AB3E74"/>
    <w:rsid w:val="00AB3F3F"/>
    <w:rsid w:val="00AB4169"/>
    <w:rsid w:val="00AB44A5"/>
    <w:rsid w:val="00AB4613"/>
    <w:rsid w:val="00AB475A"/>
    <w:rsid w:val="00AB49BC"/>
    <w:rsid w:val="00AB5099"/>
    <w:rsid w:val="00AB52DA"/>
    <w:rsid w:val="00AB532C"/>
    <w:rsid w:val="00AB5D4F"/>
    <w:rsid w:val="00AB60B1"/>
    <w:rsid w:val="00AB621D"/>
    <w:rsid w:val="00AB6367"/>
    <w:rsid w:val="00AB6984"/>
    <w:rsid w:val="00AB6E47"/>
    <w:rsid w:val="00AB7469"/>
    <w:rsid w:val="00AB783B"/>
    <w:rsid w:val="00AB7B8B"/>
    <w:rsid w:val="00AB7F5E"/>
    <w:rsid w:val="00AC0011"/>
    <w:rsid w:val="00AC0128"/>
    <w:rsid w:val="00AC0564"/>
    <w:rsid w:val="00AC0BD8"/>
    <w:rsid w:val="00AC0C77"/>
    <w:rsid w:val="00AC0D5E"/>
    <w:rsid w:val="00AC0E18"/>
    <w:rsid w:val="00AC10FF"/>
    <w:rsid w:val="00AC1396"/>
    <w:rsid w:val="00AC1E14"/>
    <w:rsid w:val="00AC1F1D"/>
    <w:rsid w:val="00AC28D4"/>
    <w:rsid w:val="00AC2BA9"/>
    <w:rsid w:val="00AC2BF6"/>
    <w:rsid w:val="00AC3055"/>
    <w:rsid w:val="00AC30FA"/>
    <w:rsid w:val="00AC379C"/>
    <w:rsid w:val="00AC38C7"/>
    <w:rsid w:val="00AC39BF"/>
    <w:rsid w:val="00AC3A52"/>
    <w:rsid w:val="00AC3D0C"/>
    <w:rsid w:val="00AC3EB4"/>
    <w:rsid w:val="00AC42C4"/>
    <w:rsid w:val="00AC4A1A"/>
    <w:rsid w:val="00AC4AFF"/>
    <w:rsid w:val="00AC4B94"/>
    <w:rsid w:val="00AC56F9"/>
    <w:rsid w:val="00AC5DFB"/>
    <w:rsid w:val="00AC606D"/>
    <w:rsid w:val="00AC61BE"/>
    <w:rsid w:val="00AC638F"/>
    <w:rsid w:val="00AC66C7"/>
    <w:rsid w:val="00AC69B6"/>
    <w:rsid w:val="00AC6C49"/>
    <w:rsid w:val="00AC73CD"/>
    <w:rsid w:val="00AC76B3"/>
    <w:rsid w:val="00AD01D6"/>
    <w:rsid w:val="00AD043F"/>
    <w:rsid w:val="00AD1B95"/>
    <w:rsid w:val="00AD1BC0"/>
    <w:rsid w:val="00AD26BC"/>
    <w:rsid w:val="00AD2A22"/>
    <w:rsid w:val="00AD2D05"/>
    <w:rsid w:val="00AD2DE3"/>
    <w:rsid w:val="00AD2E2E"/>
    <w:rsid w:val="00AD2EDA"/>
    <w:rsid w:val="00AD35D2"/>
    <w:rsid w:val="00AD388E"/>
    <w:rsid w:val="00AD3B90"/>
    <w:rsid w:val="00AD3C28"/>
    <w:rsid w:val="00AD3F65"/>
    <w:rsid w:val="00AD4A9D"/>
    <w:rsid w:val="00AD4AFD"/>
    <w:rsid w:val="00AD5216"/>
    <w:rsid w:val="00AD58B9"/>
    <w:rsid w:val="00AD661F"/>
    <w:rsid w:val="00AD6729"/>
    <w:rsid w:val="00AD69C2"/>
    <w:rsid w:val="00AD6CB0"/>
    <w:rsid w:val="00AD6CC3"/>
    <w:rsid w:val="00AD7100"/>
    <w:rsid w:val="00AD7111"/>
    <w:rsid w:val="00AD718C"/>
    <w:rsid w:val="00AD768D"/>
    <w:rsid w:val="00AD77B8"/>
    <w:rsid w:val="00AD7ACB"/>
    <w:rsid w:val="00AD7BBA"/>
    <w:rsid w:val="00AD7D51"/>
    <w:rsid w:val="00AD7F76"/>
    <w:rsid w:val="00AE02DF"/>
    <w:rsid w:val="00AE0462"/>
    <w:rsid w:val="00AE055A"/>
    <w:rsid w:val="00AE0E2E"/>
    <w:rsid w:val="00AE0F11"/>
    <w:rsid w:val="00AE153D"/>
    <w:rsid w:val="00AE171A"/>
    <w:rsid w:val="00AE1D51"/>
    <w:rsid w:val="00AE202C"/>
    <w:rsid w:val="00AE25EC"/>
    <w:rsid w:val="00AE28FC"/>
    <w:rsid w:val="00AE2B91"/>
    <w:rsid w:val="00AE2D18"/>
    <w:rsid w:val="00AE2F94"/>
    <w:rsid w:val="00AE30E9"/>
    <w:rsid w:val="00AE317B"/>
    <w:rsid w:val="00AE321F"/>
    <w:rsid w:val="00AE33E4"/>
    <w:rsid w:val="00AE360E"/>
    <w:rsid w:val="00AE3D5B"/>
    <w:rsid w:val="00AE4233"/>
    <w:rsid w:val="00AE43F1"/>
    <w:rsid w:val="00AE440A"/>
    <w:rsid w:val="00AE48D8"/>
    <w:rsid w:val="00AE494C"/>
    <w:rsid w:val="00AE4D1B"/>
    <w:rsid w:val="00AE4E6F"/>
    <w:rsid w:val="00AE5127"/>
    <w:rsid w:val="00AE52EA"/>
    <w:rsid w:val="00AE5D8A"/>
    <w:rsid w:val="00AE5F8E"/>
    <w:rsid w:val="00AE61A2"/>
    <w:rsid w:val="00AE628C"/>
    <w:rsid w:val="00AE67F5"/>
    <w:rsid w:val="00AE683B"/>
    <w:rsid w:val="00AE6D20"/>
    <w:rsid w:val="00AE6E78"/>
    <w:rsid w:val="00AE710D"/>
    <w:rsid w:val="00AE735F"/>
    <w:rsid w:val="00AE739F"/>
    <w:rsid w:val="00AE73B9"/>
    <w:rsid w:val="00AE74E9"/>
    <w:rsid w:val="00AE7683"/>
    <w:rsid w:val="00AE7B10"/>
    <w:rsid w:val="00AE7F14"/>
    <w:rsid w:val="00AF0577"/>
    <w:rsid w:val="00AF0CCF"/>
    <w:rsid w:val="00AF0EFE"/>
    <w:rsid w:val="00AF110D"/>
    <w:rsid w:val="00AF1310"/>
    <w:rsid w:val="00AF13B0"/>
    <w:rsid w:val="00AF14B8"/>
    <w:rsid w:val="00AF19AE"/>
    <w:rsid w:val="00AF1A3B"/>
    <w:rsid w:val="00AF1CCE"/>
    <w:rsid w:val="00AF206D"/>
    <w:rsid w:val="00AF2076"/>
    <w:rsid w:val="00AF238B"/>
    <w:rsid w:val="00AF27BF"/>
    <w:rsid w:val="00AF287F"/>
    <w:rsid w:val="00AF2FCB"/>
    <w:rsid w:val="00AF3248"/>
    <w:rsid w:val="00AF331E"/>
    <w:rsid w:val="00AF347D"/>
    <w:rsid w:val="00AF3C7D"/>
    <w:rsid w:val="00AF3CD1"/>
    <w:rsid w:val="00AF3DE1"/>
    <w:rsid w:val="00AF4183"/>
    <w:rsid w:val="00AF44B5"/>
    <w:rsid w:val="00AF4579"/>
    <w:rsid w:val="00AF48D3"/>
    <w:rsid w:val="00AF494E"/>
    <w:rsid w:val="00AF5316"/>
    <w:rsid w:val="00AF5571"/>
    <w:rsid w:val="00AF5698"/>
    <w:rsid w:val="00AF5766"/>
    <w:rsid w:val="00AF57FF"/>
    <w:rsid w:val="00AF6127"/>
    <w:rsid w:val="00AF64AA"/>
    <w:rsid w:val="00AF6DC8"/>
    <w:rsid w:val="00AF7240"/>
    <w:rsid w:val="00AF738C"/>
    <w:rsid w:val="00AF7759"/>
    <w:rsid w:val="00AF7B13"/>
    <w:rsid w:val="00AF7BFB"/>
    <w:rsid w:val="00AF7FEF"/>
    <w:rsid w:val="00B005BB"/>
    <w:rsid w:val="00B00A63"/>
    <w:rsid w:val="00B00CE6"/>
    <w:rsid w:val="00B0189D"/>
    <w:rsid w:val="00B0194D"/>
    <w:rsid w:val="00B0199F"/>
    <w:rsid w:val="00B02189"/>
    <w:rsid w:val="00B02B04"/>
    <w:rsid w:val="00B02C03"/>
    <w:rsid w:val="00B03031"/>
    <w:rsid w:val="00B03177"/>
    <w:rsid w:val="00B03B67"/>
    <w:rsid w:val="00B0404C"/>
    <w:rsid w:val="00B04944"/>
    <w:rsid w:val="00B04984"/>
    <w:rsid w:val="00B04C5A"/>
    <w:rsid w:val="00B04FA5"/>
    <w:rsid w:val="00B05528"/>
    <w:rsid w:val="00B057F7"/>
    <w:rsid w:val="00B05959"/>
    <w:rsid w:val="00B061EC"/>
    <w:rsid w:val="00B06A0B"/>
    <w:rsid w:val="00B06CCB"/>
    <w:rsid w:val="00B06E43"/>
    <w:rsid w:val="00B06F82"/>
    <w:rsid w:val="00B075C9"/>
    <w:rsid w:val="00B076B1"/>
    <w:rsid w:val="00B07A66"/>
    <w:rsid w:val="00B07EF4"/>
    <w:rsid w:val="00B07F6A"/>
    <w:rsid w:val="00B102A0"/>
    <w:rsid w:val="00B1073F"/>
    <w:rsid w:val="00B1089F"/>
    <w:rsid w:val="00B10B01"/>
    <w:rsid w:val="00B10E3B"/>
    <w:rsid w:val="00B10FAC"/>
    <w:rsid w:val="00B110FA"/>
    <w:rsid w:val="00B11570"/>
    <w:rsid w:val="00B11874"/>
    <w:rsid w:val="00B12046"/>
    <w:rsid w:val="00B1241F"/>
    <w:rsid w:val="00B12509"/>
    <w:rsid w:val="00B12890"/>
    <w:rsid w:val="00B12BB3"/>
    <w:rsid w:val="00B1304C"/>
    <w:rsid w:val="00B130F4"/>
    <w:rsid w:val="00B1343C"/>
    <w:rsid w:val="00B1343E"/>
    <w:rsid w:val="00B13607"/>
    <w:rsid w:val="00B13CBB"/>
    <w:rsid w:val="00B13EB3"/>
    <w:rsid w:val="00B13F63"/>
    <w:rsid w:val="00B14068"/>
    <w:rsid w:val="00B141E5"/>
    <w:rsid w:val="00B142D0"/>
    <w:rsid w:val="00B14714"/>
    <w:rsid w:val="00B14846"/>
    <w:rsid w:val="00B14886"/>
    <w:rsid w:val="00B14C40"/>
    <w:rsid w:val="00B14D36"/>
    <w:rsid w:val="00B15370"/>
    <w:rsid w:val="00B154CE"/>
    <w:rsid w:val="00B156C6"/>
    <w:rsid w:val="00B158EA"/>
    <w:rsid w:val="00B15937"/>
    <w:rsid w:val="00B15BFC"/>
    <w:rsid w:val="00B15E3F"/>
    <w:rsid w:val="00B16177"/>
    <w:rsid w:val="00B16663"/>
    <w:rsid w:val="00B16D12"/>
    <w:rsid w:val="00B170EE"/>
    <w:rsid w:val="00B173C9"/>
    <w:rsid w:val="00B179B3"/>
    <w:rsid w:val="00B17A00"/>
    <w:rsid w:val="00B17D0B"/>
    <w:rsid w:val="00B17EB8"/>
    <w:rsid w:val="00B208BF"/>
    <w:rsid w:val="00B209F3"/>
    <w:rsid w:val="00B20B00"/>
    <w:rsid w:val="00B20B89"/>
    <w:rsid w:val="00B20CD9"/>
    <w:rsid w:val="00B20E6A"/>
    <w:rsid w:val="00B215A0"/>
    <w:rsid w:val="00B21BF4"/>
    <w:rsid w:val="00B21D14"/>
    <w:rsid w:val="00B22171"/>
    <w:rsid w:val="00B2224E"/>
    <w:rsid w:val="00B2255B"/>
    <w:rsid w:val="00B22995"/>
    <w:rsid w:val="00B22F35"/>
    <w:rsid w:val="00B231CA"/>
    <w:rsid w:val="00B232D2"/>
    <w:rsid w:val="00B2334E"/>
    <w:rsid w:val="00B23589"/>
    <w:rsid w:val="00B235FC"/>
    <w:rsid w:val="00B23903"/>
    <w:rsid w:val="00B23ECF"/>
    <w:rsid w:val="00B23FF6"/>
    <w:rsid w:val="00B24161"/>
    <w:rsid w:val="00B241D7"/>
    <w:rsid w:val="00B244B3"/>
    <w:rsid w:val="00B24729"/>
    <w:rsid w:val="00B2487C"/>
    <w:rsid w:val="00B24F23"/>
    <w:rsid w:val="00B25056"/>
    <w:rsid w:val="00B251F0"/>
    <w:rsid w:val="00B256F2"/>
    <w:rsid w:val="00B25954"/>
    <w:rsid w:val="00B259D8"/>
    <w:rsid w:val="00B25B97"/>
    <w:rsid w:val="00B25DFC"/>
    <w:rsid w:val="00B25EF1"/>
    <w:rsid w:val="00B26621"/>
    <w:rsid w:val="00B26CE7"/>
    <w:rsid w:val="00B272FC"/>
    <w:rsid w:val="00B2792F"/>
    <w:rsid w:val="00B27953"/>
    <w:rsid w:val="00B3036F"/>
    <w:rsid w:val="00B307D6"/>
    <w:rsid w:val="00B30BD2"/>
    <w:rsid w:val="00B31BDB"/>
    <w:rsid w:val="00B31EDF"/>
    <w:rsid w:val="00B3238F"/>
    <w:rsid w:val="00B32436"/>
    <w:rsid w:val="00B324F7"/>
    <w:rsid w:val="00B3260F"/>
    <w:rsid w:val="00B32929"/>
    <w:rsid w:val="00B3298B"/>
    <w:rsid w:val="00B32A57"/>
    <w:rsid w:val="00B3318B"/>
    <w:rsid w:val="00B33786"/>
    <w:rsid w:val="00B338B4"/>
    <w:rsid w:val="00B34056"/>
    <w:rsid w:val="00B34644"/>
    <w:rsid w:val="00B34A8C"/>
    <w:rsid w:val="00B34B70"/>
    <w:rsid w:val="00B34C0E"/>
    <w:rsid w:val="00B35096"/>
    <w:rsid w:val="00B350BE"/>
    <w:rsid w:val="00B3513D"/>
    <w:rsid w:val="00B3579E"/>
    <w:rsid w:val="00B3589B"/>
    <w:rsid w:val="00B35B15"/>
    <w:rsid w:val="00B35CFE"/>
    <w:rsid w:val="00B35DBC"/>
    <w:rsid w:val="00B36244"/>
    <w:rsid w:val="00B36471"/>
    <w:rsid w:val="00B36606"/>
    <w:rsid w:val="00B36700"/>
    <w:rsid w:val="00B368FF"/>
    <w:rsid w:val="00B369CA"/>
    <w:rsid w:val="00B36A69"/>
    <w:rsid w:val="00B36BC2"/>
    <w:rsid w:val="00B36CEE"/>
    <w:rsid w:val="00B36FC7"/>
    <w:rsid w:val="00B3700E"/>
    <w:rsid w:val="00B37019"/>
    <w:rsid w:val="00B370CB"/>
    <w:rsid w:val="00B372ED"/>
    <w:rsid w:val="00B37997"/>
    <w:rsid w:val="00B37A5C"/>
    <w:rsid w:val="00B37C14"/>
    <w:rsid w:val="00B40057"/>
    <w:rsid w:val="00B404E9"/>
    <w:rsid w:val="00B406D3"/>
    <w:rsid w:val="00B407F8"/>
    <w:rsid w:val="00B40AA3"/>
    <w:rsid w:val="00B40B2A"/>
    <w:rsid w:val="00B410CC"/>
    <w:rsid w:val="00B41121"/>
    <w:rsid w:val="00B4118F"/>
    <w:rsid w:val="00B412B7"/>
    <w:rsid w:val="00B41375"/>
    <w:rsid w:val="00B4149C"/>
    <w:rsid w:val="00B4165A"/>
    <w:rsid w:val="00B41894"/>
    <w:rsid w:val="00B41A3D"/>
    <w:rsid w:val="00B41B94"/>
    <w:rsid w:val="00B41DD7"/>
    <w:rsid w:val="00B41F1E"/>
    <w:rsid w:val="00B420AD"/>
    <w:rsid w:val="00B425B2"/>
    <w:rsid w:val="00B4280A"/>
    <w:rsid w:val="00B42AE8"/>
    <w:rsid w:val="00B42BC5"/>
    <w:rsid w:val="00B43015"/>
    <w:rsid w:val="00B432D5"/>
    <w:rsid w:val="00B433F7"/>
    <w:rsid w:val="00B439C0"/>
    <w:rsid w:val="00B43B86"/>
    <w:rsid w:val="00B43BB6"/>
    <w:rsid w:val="00B43E5C"/>
    <w:rsid w:val="00B4432F"/>
    <w:rsid w:val="00B4436C"/>
    <w:rsid w:val="00B44C2D"/>
    <w:rsid w:val="00B450D0"/>
    <w:rsid w:val="00B459E5"/>
    <w:rsid w:val="00B45ED7"/>
    <w:rsid w:val="00B45F73"/>
    <w:rsid w:val="00B45F86"/>
    <w:rsid w:val="00B46159"/>
    <w:rsid w:val="00B46921"/>
    <w:rsid w:val="00B4693F"/>
    <w:rsid w:val="00B46A89"/>
    <w:rsid w:val="00B46AA7"/>
    <w:rsid w:val="00B46B20"/>
    <w:rsid w:val="00B46D23"/>
    <w:rsid w:val="00B4719E"/>
    <w:rsid w:val="00B471DA"/>
    <w:rsid w:val="00B47BFB"/>
    <w:rsid w:val="00B501DA"/>
    <w:rsid w:val="00B50921"/>
    <w:rsid w:val="00B50923"/>
    <w:rsid w:val="00B50B7F"/>
    <w:rsid w:val="00B50FB5"/>
    <w:rsid w:val="00B5116F"/>
    <w:rsid w:val="00B5128A"/>
    <w:rsid w:val="00B5157B"/>
    <w:rsid w:val="00B51684"/>
    <w:rsid w:val="00B51691"/>
    <w:rsid w:val="00B51FCD"/>
    <w:rsid w:val="00B5217E"/>
    <w:rsid w:val="00B52A3D"/>
    <w:rsid w:val="00B52F4D"/>
    <w:rsid w:val="00B5302A"/>
    <w:rsid w:val="00B531CE"/>
    <w:rsid w:val="00B532C2"/>
    <w:rsid w:val="00B53905"/>
    <w:rsid w:val="00B53A5F"/>
    <w:rsid w:val="00B542AB"/>
    <w:rsid w:val="00B54503"/>
    <w:rsid w:val="00B54550"/>
    <w:rsid w:val="00B54C2D"/>
    <w:rsid w:val="00B54C60"/>
    <w:rsid w:val="00B54E74"/>
    <w:rsid w:val="00B55318"/>
    <w:rsid w:val="00B55AA1"/>
    <w:rsid w:val="00B55C26"/>
    <w:rsid w:val="00B55E79"/>
    <w:rsid w:val="00B55F0B"/>
    <w:rsid w:val="00B55FCD"/>
    <w:rsid w:val="00B5609D"/>
    <w:rsid w:val="00B560E8"/>
    <w:rsid w:val="00B56180"/>
    <w:rsid w:val="00B5633E"/>
    <w:rsid w:val="00B56508"/>
    <w:rsid w:val="00B566CB"/>
    <w:rsid w:val="00B56943"/>
    <w:rsid w:val="00B56A1D"/>
    <w:rsid w:val="00B56A75"/>
    <w:rsid w:val="00B56A94"/>
    <w:rsid w:val="00B56AA6"/>
    <w:rsid w:val="00B56E16"/>
    <w:rsid w:val="00B56F62"/>
    <w:rsid w:val="00B57513"/>
    <w:rsid w:val="00B576E7"/>
    <w:rsid w:val="00B577CE"/>
    <w:rsid w:val="00B57D58"/>
    <w:rsid w:val="00B57DD3"/>
    <w:rsid w:val="00B60965"/>
    <w:rsid w:val="00B60A7F"/>
    <w:rsid w:val="00B616F3"/>
    <w:rsid w:val="00B6192D"/>
    <w:rsid w:val="00B61D67"/>
    <w:rsid w:val="00B61E4C"/>
    <w:rsid w:val="00B624C9"/>
    <w:rsid w:val="00B624D8"/>
    <w:rsid w:val="00B6268E"/>
    <w:rsid w:val="00B62B9F"/>
    <w:rsid w:val="00B63100"/>
    <w:rsid w:val="00B63166"/>
    <w:rsid w:val="00B631B4"/>
    <w:rsid w:val="00B63458"/>
    <w:rsid w:val="00B639D6"/>
    <w:rsid w:val="00B63B1A"/>
    <w:rsid w:val="00B6425E"/>
    <w:rsid w:val="00B646F0"/>
    <w:rsid w:val="00B648A4"/>
    <w:rsid w:val="00B64919"/>
    <w:rsid w:val="00B649B8"/>
    <w:rsid w:val="00B64AEB"/>
    <w:rsid w:val="00B64DD7"/>
    <w:rsid w:val="00B65C05"/>
    <w:rsid w:val="00B65C82"/>
    <w:rsid w:val="00B6600F"/>
    <w:rsid w:val="00B66022"/>
    <w:rsid w:val="00B66582"/>
    <w:rsid w:val="00B667B9"/>
    <w:rsid w:val="00B66B2B"/>
    <w:rsid w:val="00B66C6C"/>
    <w:rsid w:val="00B67023"/>
    <w:rsid w:val="00B67739"/>
    <w:rsid w:val="00B70414"/>
    <w:rsid w:val="00B70585"/>
    <w:rsid w:val="00B705D8"/>
    <w:rsid w:val="00B7064D"/>
    <w:rsid w:val="00B70DFB"/>
    <w:rsid w:val="00B70FBE"/>
    <w:rsid w:val="00B71161"/>
    <w:rsid w:val="00B712A8"/>
    <w:rsid w:val="00B714F8"/>
    <w:rsid w:val="00B7163B"/>
    <w:rsid w:val="00B719C1"/>
    <w:rsid w:val="00B72829"/>
    <w:rsid w:val="00B72D0A"/>
    <w:rsid w:val="00B72F09"/>
    <w:rsid w:val="00B7353C"/>
    <w:rsid w:val="00B736B5"/>
    <w:rsid w:val="00B73EDD"/>
    <w:rsid w:val="00B74313"/>
    <w:rsid w:val="00B74A26"/>
    <w:rsid w:val="00B74DCC"/>
    <w:rsid w:val="00B75042"/>
    <w:rsid w:val="00B75507"/>
    <w:rsid w:val="00B7570C"/>
    <w:rsid w:val="00B75B38"/>
    <w:rsid w:val="00B75C17"/>
    <w:rsid w:val="00B75D5C"/>
    <w:rsid w:val="00B761DF"/>
    <w:rsid w:val="00B76414"/>
    <w:rsid w:val="00B76C50"/>
    <w:rsid w:val="00B773E5"/>
    <w:rsid w:val="00B774C8"/>
    <w:rsid w:val="00B775D8"/>
    <w:rsid w:val="00B77AA9"/>
    <w:rsid w:val="00B80379"/>
    <w:rsid w:val="00B80508"/>
    <w:rsid w:val="00B8061C"/>
    <w:rsid w:val="00B8096E"/>
    <w:rsid w:val="00B809CD"/>
    <w:rsid w:val="00B80C12"/>
    <w:rsid w:val="00B80C4C"/>
    <w:rsid w:val="00B80C59"/>
    <w:rsid w:val="00B80D00"/>
    <w:rsid w:val="00B813F4"/>
    <w:rsid w:val="00B814F3"/>
    <w:rsid w:val="00B818E5"/>
    <w:rsid w:val="00B81A6B"/>
    <w:rsid w:val="00B81E9D"/>
    <w:rsid w:val="00B82417"/>
    <w:rsid w:val="00B82A66"/>
    <w:rsid w:val="00B82F94"/>
    <w:rsid w:val="00B82FA7"/>
    <w:rsid w:val="00B8311B"/>
    <w:rsid w:val="00B83732"/>
    <w:rsid w:val="00B83B69"/>
    <w:rsid w:val="00B84097"/>
    <w:rsid w:val="00B841F6"/>
    <w:rsid w:val="00B844FB"/>
    <w:rsid w:val="00B8450E"/>
    <w:rsid w:val="00B846AD"/>
    <w:rsid w:val="00B84887"/>
    <w:rsid w:val="00B8513C"/>
    <w:rsid w:val="00B855B1"/>
    <w:rsid w:val="00B858CE"/>
    <w:rsid w:val="00B86461"/>
    <w:rsid w:val="00B864A7"/>
    <w:rsid w:val="00B86583"/>
    <w:rsid w:val="00B868F6"/>
    <w:rsid w:val="00B8707F"/>
    <w:rsid w:val="00B8721B"/>
    <w:rsid w:val="00B87445"/>
    <w:rsid w:val="00B875B6"/>
    <w:rsid w:val="00B87686"/>
    <w:rsid w:val="00B8768B"/>
    <w:rsid w:val="00B877F4"/>
    <w:rsid w:val="00B87AAD"/>
    <w:rsid w:val="00B90B96"/>
    <w:rsid w:val="00B90C6D"/>
    <w:rsid w:val="00B9141A"/>
    <w:rsid w:val="00B919DC"/>
    <w:rsid w:val="00B91D07"/>
    <w:rsid w:val="00B91E71"/>
    <w:rsid w:val="00B91F12"/>
    <w:rsid w:val="00B92211"/>
    <w:rsid w:val="00B9268D"/>
    <w:rsid w:val="00B928AB"/>
    <w:rsid w:val="00B92C23"/>
    <w:rsid w:val="00B92FF2"/>
    <w:rsid w:val="00B93306"/>
    <w:rsid w:val="00B935DB"/>
    <w:rsid w:val="00B9378A"/>
    <w:rsid w:val="00B937F1"/>
    <w:rsid w:val="00B93963"/>
    <w:rsid w:val="00B93B03"/>
    <w:rsid w:val="00B93D6F"/>
    <w:rsid w:val="00B9410E"/>
    <w:rsid w:val="00B946BE"/>
    <w:rsid w:val="00B946DC"/>
    <w:rsid w:val="00B94CE3"/>
    <w:rsid w:val="00B95070"/>
    <w:rsid w:val="00B952E9"/>
    <w:rsid w:val="00B95F23"/>
    <w:rsid w:val="00B960ED"/>
    <w:rsid w:val="00B96400"/>
    <w:rsid w:val="00B964CF"/>
    <w:rsid w:val="00B96621"/>
    <w:rsid w:val="00B968EA"/>
    <w:rsid w:val="00B97189"/>
    <w:rsid w:val="00B978B9"/>
    <w:rsid w:val="00BA014A"/>
    <w:rsid w:val="00BA0E12"/>
    <w:rsid w:val="00BA1369"/>
    <w:rsid w:val="00BA1725"/>
    <w:rsid w:val="00BA17F3"/>
    <w:rsid w:val="00BA18C6"/>
    <w:rsid w:val="00BA1971"/>
    <w:rsid w:val="00BA1B79"/>
    <w:rsid w:val="00BA1D1A"/>
    <w:rsid w:val="00BA1EBB"/>
    <w:rsid w:val="00BA2024"/>
    <w:rsid w:val="00BA2D2D"/>
    <w:rsid w:val="00BA2F8B"/>
    <w:rsid w:val="00BA30F8"/>
    <w:rsid w:val="00BA3192"/>
    <w:rsid w:val="00BA332A"/>
    <w:rsid w:val="00BA34DE"/>
    <w:rsid w:val="00BA34E5"/>
    <w:rsid w:val="00BA394E"/>
    <w:rsid w:val="00BA3A09"/>
    <w:rsid w:val="00BA42ED"/>
    <w:rsid w:val="00BA4781"/>
    <w:rsid w:val="00BA4A6F"/>
    <w:rsid w:val="00BA4AF7"/>
    <w:rsid w:val="00BA4C66"/>
    <w:rsid w:val="00BA4DA8"/>
    <w:rsid w:val="00BA50AF"/>
    <w:rsid w:val="00BA55BD"/>
    <w:rsid w:val="00BA5ADD"/>
    <w:rsid w:val="00BA5BCC"/>
    <w:rsid w:val="00BA5FEB"/>
    <w:rsid w:val="00BA621A"/>
    <w:rsid w:val="00BA6619"/>
    <w:rsid w:val="00BA6667"/>
    <w:rsid w:val="00BA6723"/>
    <w:rsid w:val="00BA683A"/>
    <w:rsid w:val="00BA6B52"/>
    <w:rsid w:val="00BA6D0D"/>
    <w:rsid w:val="00BA6E22"/>
    <w:rsid w:val="00BA705C"/>
    <w:rsid w:val="00BA708F"/>
    <w:rsid w:val="00BA73E7"/>
    <w:rsid w:val="00BA79A6"/>
    <w:rsid w:val="00BA79E9"/>
    <w:rsid w:val="00BA7EE5"/>
    <w:rsid w:val="00BB0149"/>
    <w:rsid w:val="00BB020D"/>
    <w:rsid w:val="00BB02E9"/>
    <w:rsid w:val="00BB120E"/>
    <w:rsid w:val="00BB121A"/>
    <w:rsid w:val="00BB1511"/>
    <w:rsid w:val="00BB163A"/>
    <w:rsid w:val="00BB1D74"/>
    <w:rsid w:val="00BB21C1"/>
    <w:rsid w:val="00BB240B"/>
    <w:rsid w:val="00BB24CC"/>
    <w:rsid w:val="00BB2551"/>
    <w:rsid w:val="00BB27B0"/>
    <w:rsid w:val="00BB2A32"/>
    <w:rsid w:val="00BB2BB6"/>
    <w:rsid w:val="00BB3339"/>
    <w:rsid w:val="00BB3375"/>
    <w:rsid w:val="00BB3443"/>
    <w:rsid w:val="00BB38C0"/>
    <w:rsid w:val="00BB3F90"/>
    <w:rsid w:val="00BB4009"/>
    <w:rsid w:val="00BB4189"/>
    <w:rsid w:val="00BB44E0"/>
    <w:rsid w:val="00BB4C27"/>
    <w:rsid w:val="00BB504A"/>
    <w:rsid w:val="00BB5497"/>
    <w:rsid w:val="00BB5C7A"/>
    <w:rsid w:val="00BB5CC0"/>
    <w:rsid w:val="00BB5CCE"/>
    <w:rsid w:val="00BB60BA"/>
    <w:rsid w:val="00BB633E"/>
    <w:rsid w:val="00BB656B"/>
    <w:rsid w:val="00BB69F9"/>
    <w:rsid w:val="00BB6AAC"/>
    <w:rsid w:val="00BB6D8E"/>
    <w:rsid w:val="00BB7037"/>
    <w:rsid w:val="00BB705C"/>
    <w:rsid w:val="00BB75AE"/>
    <w:rsid w:val="00BB7AF7"/>
    <w:rsid w:val="00BB7C22"/>
    <w:rsid w:val="00BB7C66"/>
    <w:rsid w:val="00BC085E"/>
    <w:rsid w:val="00BC09C4"/>
    <w:rsid w:val="00BC0E89"/>
    <w:rsid w:val="00BC1221"/>
    <w:rsid w:val="00BC168E"/>
    <w:rsid w:val="00BC16D5"/>
    <w:rsid w:val="00BC174F"/>
    <w:rsid w:val="00BC1D9B"/>
    <w:rsid w:val="00BC2305"/>
    <w:rsid w:val="00BC298C"/>
    <w:rsid w:val="00BC2C5D"/>
    <w:rsid w:val="00BC2D8B"/>
    <w:rsid w:val="00BC2EE5"/>
    <w:rsid w:val="00BC303A"/>
    <w:rsid w:val="00BC3555"/>
    <w:rsid w:val="00BC38CC"/>
    <w:rsid w:val="00BC4ED2"/>
    <w:rsid w:val="00BC5535"/>
    <w:rsid w:val="00BC560A"/>
    <w:rsid w:val="00BC5627"/>
    <w:rsid w:val="00BC5668"/>
    <w:rsid w:val="00BC5A23"/>
    <w:rsid w:val="00BC5B8A"/>
    <w:rsid w:val="00BC5D7C"/>
    <w:rsid w:val="00BC6310"/>
    <w:rsid w:val="00BC6EA8"/>
    <w:rsid w:val="00BC708C"/>
    <w:rsid w:val="00BC7261"/>
    <w:rsid w:val="00BC737D"/>
    <w:rsid w:val="00BC7480"/>
    <w:rsid w:val="00BC7508"/>
    <w:rsid w:val="00BC76E3"/>
    <w:rsid w:val="00BC779E"/>
    <w:rsid w:val="00BC7A8E"/>
    <w:rsid w:val="00BD005D"/>
    <w:rsid w:val="00BD045F"/>
    <w:rsid w:val="00BD12C8"/>
    <w:rsid w:val="00BD12ED"/>
    <w:rsid w:val="00BD15FF"/>
    <w:rsid w:val="00BD1921"/>
    <w:rsid w:val="00BD19B3"/>
    <w:rsid w:val="00BD1DE0"/>
    <w:rsid w:val="00BD1FA0"/>
    <w:rsid w:val="00BD2364"/>
    <w:rsid w:val="00BD2920"/>
    <w:rsid w:val="00BD2C44"/>
    <w:rsid w:val="00BD3802"/>
    <w:rsid w:val="00BD3E1C"/>
    <w:rsid w:val="00BD4321"/>
    <w:rsid w:val="00BD44C8"/>
    <w:rsid w:val="00BD468A"/>
    <w:rsid w:val="00BD4F85"/>
    <w:rsid w:val="00BD5015"/>
    <w:rsid w:val="00BD5128"/>
    <w:rsid w:val="00BD523F"/>
    <w:rsid w:val="00BD56E4"/>
    <w:rsid w:val="00BD5749"/>
    <w:rsid w:val="00BD62D9"/>
    <w:rsid w:val="00BD6337"/>
    <w:rsid w:val="00BD64D0"/>
    <w:rsid w:val="00BD6572"/>
    <w:rsid w:val="00BD65AD"/>
    <w:rsid w:val="00BD67D0"/>
    <w:rsid w:val="00BD6912"/>
    <w:rsid w:val="00BD7013"/>
    <w:rsid w:val="00BD7399"/>
    <w:rsid w:val="00BD786D"/>
    <w:rsid w:val="00BD7A60"/>
    <w:rsid w:val="00BD7E58"/>
    <w:rsid w:val="00BE03DC"/>
    <w:rsid w:val="00BE0808"/>
    <w:rsid w:val="00BE0897"/>
    <w:rsid w:val="00BE0D51"/>
    <w:rsid w:val="00BE0F11"/>
    <w:rsid w:val="00BE1023"/>
    <w:rsid w:val="00BE1212"/>
    <w:rsid w:val="00BE17C1"/>
    <w:rsid w:val="00BE1A06"/>
    <w:rsid w:val="00BE1B60"/>
    <w:rsid w:val="00BE259F"/>
    <w:rsid w:val="00BE2858"/>
    <w:rsid w:val="00BE29EA"/>
    <w:rsid w:val="00BE2AA9"/>
    <w:rsid w:val="00BE2BF9"/>
    <w:rsid w:val="00BE2DB1"/>
    <w:rsid w:val="00BE2E03"/>
    <w:rsid w:val="00BE336D"/>
    <w:rsid w:val="00BE33E0"/>
    <w:rsid w:val="00BE386F"/>
    <w:rsid w:val="00BE3989"/>
    <w:rsid w:val="00BE3BA1"/>
    <w:rsid w:val="00BE3BBD"/>
    <w:rsid w:val="00BE3BF2"/>
    <w:rsid w:val="00BE3EC0"/>
    <w:rsid w:val="00BE472E"/>
    <w:rsid w:val="00BE4821"/>
    <w:rsid w:val="00BE4F7C"/>
    <w:rsid w:val="00BE5008"/>
    <w:rsid w:val="00BE5332"/>
    <w:rsid w:val="00BE55EB"/>
    <w:rsid w:val="00BE5CAC"/>
    <w:rsid w:val="00BE6217"/>
    <w:rsid w:val="00BE65B1"/>
    <w:rsid w:val="00BE699B"/>
    <w:rsid w:val="00BE6F2A"/>
    <w:rsid w:val="00BE7109"/>
    <w:rsid w:val="00BE7E17"/>
    <w:rsid w:val="00BF007C"/>
    <w:rsid w:val="00BF0178"/>
    <w:rsid w:val="00BF027B"/>
    <w:rsid w:val="00BF03FB"/>
    <w:rsid w:val="00BF04BC"/>
    <w:rsid w:val="00BF17CC"/>
    <w:rsid w:val="00BF20F8"/>
    <w:rsid w:val="00BF2126"/>
    <w:rsid w:val="00BF25AE"/>
    <w:rsid w:val="00BF2680"/>
    <w:rsid w:val="00BF2990"/>
    <w:rsid w:val="00BF2B3C"/>
    <w:rsid w:val="00BF2BC9"/>
    <w:rsid w:val="00BF302D"/>
    <w:rsid w:val="00BF30B5"/>
    <w:rsid w:val="00BF388A"/>
    <w:rsid w:val="00BF3F90"/>
    <w:rsid w:val="00BF469E"/>
    <w:rsid w:val="00BF47B1"/>
    <w:rsid w:val="00BF4AA0"/>
    <w:rsid w:val="00BF4F33"/>
    <w:rsid w:val="00BF4FD3"/>
    <w:rsid w:val="00BF56B9"/>
    <w:rsid w:val="00BF5ACB"/>
    <w:rsid w:val="00BF6110"/>
    <w:rsid w:val="00BF6AA1"/>
    <w:rsid w:val="00BF6B65"/>
    <w:rsid w:val="00BF6C34"/>
    <w:rsid w:val="00BF6DFE"/>
    <w:rsid w:val="00BF7080"/>
    <w:rsid w:val="00BF7267"/>
    <w:rsid w:val="00BF7287"/>
    <w:rsid w:val="00BF7356"/>
    <w:rsid w:val="00BF738D"/>
    <w:rsid w:val="00BF7393"/>
    <w:rsid w:val="00BF7530"/>
    <w:rsid w:val="00BF75AE"/>
    <w:rsid w:val="00BF78BE"/>
    <w:rsid w:val="00BF7B7B"/>
    <w:rsid w:val="00BF7BF2"/>
    <w:rsid w:val="00BF7C25"/>
    <w:rsid w:val="00BF7E04"/>
    <w:rsid w:val="00C0004A"/>
    <w:rsid w:val="00C002EF"/>
    <w:rsid w:val="00C0089E"/>
    <w:rsid w:val="00C00BC4"/>
    <w:rsid w:val="00C00F38"/>
    <w:rsid w:val="00C012EF"/>
    <w:rsid w:val="00C01910"/>
    <w:rsid w:val="00C01CFC"/>
    <w:rsid w:val="00C02055"/>
    <w:rsid w:val="00C0208A"/>
    <w:rsid w:val="00C025BD"/>
    <w:rsid w:val="00C02DAA"/>
    <w:rsid w:val="00C03050"/>
    <w:rsid w:val="00C03249"/>
    <w:rsid w:val="00C0389D"/>
    <w:rsid w:val="00C03B51"/>
    <w:rsid w:val="00C03D74"/>
    <w:rsid w:val="00C03D83"/>
    <w:rsid w:val="00C04086"/>
    <w:rsid w:val="00C040B7"/>
    <w:rsid w:val="00C04231"/>
    <w:rsid w:val="00C04777"/>
    <w:rsid w:val="00C04A35"/>
    <w:rsid w:val="00C04AFE"/>
    <w:rsid w:val="00C052D2"/>
    <w:rsid w:val="00C05310"/>
    <w:rsid w:val="00C055E6"/>
    <w:rsid w:val="00C05A74"/>
    <w:rsid w:val="00C05AFC"/>
    <w:rsid w:val="00C05BD0"/>
    <w:rsid w:val="00C05EC4"/>
    <w:rsid w:val="00C0613D"/>
    <w:rsid w:val="00C061EA"/>
    <w:rsid w:val="00C06249"/>
    <w:rsid w:val="00C0628A"/>
    <w:rsid w:val="00C062C6"/>
    <w:rsid w:val="00C0743E"/>
    <w:rsid w:val="00C07643"/>
    <w:rsid w:val="00C07852"/>
    <w:rsid w:val="00C078AD"/>
    <w:rsid w:val="00C079CD"/>
    <w:rsid w:val="00C07B72"/>
    <w:rsid w:val="00C107D7"/>
    <w:rsid w:val="00C10815"/>
    <w:rsid w:val="00C111C7"/>
    <w:rsid w:val="00C1136A"/>
    <w:rsid w:val="00C1153C"/>
    <w:rsid w:val="00C117F5"/>
    <w:rsid w:val="00C11F76"/>
    <w:rsid w:val="00C120C2"/>
    <w:rsid w:val="00C120F9"/>
    <w:rsid w:val="00C121AE"/>
    <w:rsid w:val="00C1243D"/>
    <w:rsid w:val="00C12B0E"/>
    <w:rsid w:val="00C12C5A"/>
    <w:rsid w:val="00C12DBE"/>
    <w:rsid w:val="00C12E49"/>
    <w:rsid w:val="00C12F10"/>
    <w:rsid w:val="00C13498"/>
    <w:rsid w:val="00C138EC"/>
    <w:rsid w:val="00C13909"/>
    <w:rsid w:val="00C13DFB"/>
    <w:rsid w:val="00C13F56"/>
    <w:rsid w:val="00C1409E"/>
    <w:rsid w:val="00C1429A"/>
    <w:rsid w:val="00C14AA0"/>
    <w:rsid w:val="00C153AC"/>
    <w:rsid w:val="00C157D3"/>
    <w:rsid w:val="00C15AEB"/>
    <w:rsid w:val="00C15CB2"/>
    <w:rsid w:val="00C15ED2"/>
    <w:rsid w:val="00C15FB7"/>
    <w:rsid w:val="00C168B1"/>
    <w:rsid w:val="00C16B00"/>
    <w:rsid w:val="00C1736D"/>
    <w:rsid w:val="00C17413"/>
    <w:rsid w:val="00C17B02"/>
    <w:rsid w:val="00C17E3F"/>
    <w:rsid w:val="00C20071"/>
    <w:rsid w:val="00C202F4"/>
    <w:rsid w:val="00C21192"/>
    <w:rsid w:val="00C21490"/>
    <w:rsid w:val="00C21753"/>
    <w:rsid w:val="00C217EE"/>
    <w:rsid w:val="00C220DA"/>
    <w:rsid w:val="00C223AD"/>
    <w:rsid w:val="00C227F7"/>
    <w:rsid w:val="00C22A2E"/>
    <w:rsid w:val="00C22A89"/>
    <w:rsid w:val="00C22C91"/>
    <w:rsid w:val="00C23303"/>
    <w:rsid w:val="00C233D7"/>
    <w:rsid w:val="00C23CFC"/>
    <w:rsid w:val="00C24ADA"/>
    <w:rsid w:val="00C24C1E"/>
    <w:rsid w:val="00C24DC0"/>
    <w:rsid w:val="00C24DC6"/>
    <w:rsid w:val="00C2513C"/>
    <w:rsid w:val="00C252F4"/>
    <w:rsid w:val="00C260CB"/>
    <w:rsid w:val="00C26170"/>
    <w:rsid w:val="00C2669A"/>
    <w:rsid w:val="00C26E4F"/>
    <w:rsid w:val="00C26FDE"/>
    <w:rsid w:val="00C2765D"/>
    <w:rsid w:val="00C27C6B"/>
    <w:rsid w:val="00C300F4"/>
    <w:rsid w:val="00C302C1"/>
    <w:rsid w:val="00C3035F"/>
    <w:rsid w:val="00C30650"/>
    <w:rsid w:val="00C30669"/>
    <w:rsid w:val="00C30E0A"/>
    <w:rsid w:val="00C30E69"/>
    <w:rsid w:val="00C31006"/>
    <w:rsid w:val="00C311EC"/>
    <w:rsid w:val="00C317FE"/>
    <w:rsid w:val="00C31D95"/>
    <w:rsid w:val="00C32023"/>
    <w:rsid w:val="00C321F5"/>
    <w:rsid w:val="00C32B45"/>
    <w:rsid w:val="00C32BDE"/>
    <w:rsid w:val="00C32C75"/>
    <w:rsid w:val="00C347DE"/>
    <w:rsid w:val="00C3490B"/>
    <w:rsid w:val="00C35411"/>
    <w:rsid w:val="00C3590D"/>
    <w:rsid w:val="00C35C87"/>
    <w:rsid w:val="00C35E61"/>
    <w:rsid w:val="00C35F96"/>
    <w:rsid w:val="00C35FDD"/>
    <w:rsid w:val="00C368D6"/>
    <w:rsid w:val="00C36A7D"/>
    <w:rsid w:val="00C376A1"/>
    <w:rsid w:val="00C37AAF"/>
    <w:rsid w:val="00C37BCA"/>
    <w:rsid w:val="00C37DD5"/>
    <w:rsid w:val="00C406A3"/>
    <w:rsid w:val="00C410DA"/>
    <w:rsid w:val="00C4119F"/>
    <w:rsid w:val="00C41A7A"/>
    <w:rsid w:val="00C41C16"/>
    <w:rsid w:val="00C41EB1"/>
    <w:rsid w:val="00C41ECD"/>
    <w:rsid w:val="00C4229F"/>
    <w:rsid w:val="00C42607"/>
    <w:rsid w:val="00C42906"/>
    <w:rsid w:val="00C42CE5"/>
    <w:rsid w:val="00C42FC6"/>
    <w:rsid w:val="00C43291"/>
    <w:rsid w:val="00C43366"/>
    <w:rsid w:val="00C4350B"/>
    <w:rsid w:val="00C435F0"/>
    <w:rsid w:val="00C43B8F"/>
    <w:rsid w:val="00C43D28"/>
    <w:rsid w:val="00C43E9A"/>
    <w:rsid w:val="00C449C1"/>
    <w:rsid w:val="00C44BC3"/>
    <w:rsid w:val="00C4509C"/>
    <w:rsid w:val="00C45BE0"/>
    <w:rsid w:val="00C45D44"/>
    <w:rsid w:val="00C4637A"/>
    <w:rsid w:val="00C4685D"/>
    <w:rsid w:val="00C46872"/>
    <w:rsid w:val="00C46968"/>
    <w:rsid w:val="00C46E14"/>
    <w:rsid w:val="00C47CD0"/>
    <w:rsid w:val="00C47DFE"/>
    <w:rsid w:val="00C47F70"/>
    <w:rsid w:val="00C50003"/>
    <w:rsid w:val="00C50CAD"/>
    <w:rsid w:val="00C50F2C"/>
    <w:rsid w:val="00C5114B"/>
    <w:rsid w:val="00C5127E"/>
    <w:rsid w:val="00C513EB"/>
    <w:rsid w:val="00C514A4"/>
    <w:rsid w:val="00C51588"/>
    <w:rsid w:val="00C516FE"/>
    <w:rsid w:val="00C51D45"/>
    <w:rsid w:val="00C520A9"/>
    <w:rsid w:val="00C521F3"/>
    <w:rsid w:val="00C52354"/>
    <w:rsid w:val="00C52615"/>
    <w:rsid w:val="00C5274D"/>
    <w:rsid w:val="00C5295A"/>
    <w:rsid w:val="00C53064"/>
    <w:rsid w:val="00C535ED"/>
    <w:rsid w:val="00C5375B"/>
    <w:rsid w:val="00C53A78"/>
    <w:rsid w:val="00C53FA8"/>
    <w:rsid w:val="00C5417D"/>
    <w:rsid w:val="00C545E0"/>
    <w:rsid w:val="00C54A38"/>
    <w:rsid w:val="00C54A81"/>
    <w:rsid w:val="00C54EF6"/>
    <w:rsid w:val="00C54EF7"/>
    <w:rsid w:val="00C553D0"/>
    <w:rsid w:val="00C55BF5"/>
    <w:rsid w:val="00C55C13"/>
    <w:rsid w:val="00C55C69"/>
    <w:rsid w:val="00C55CCC"/>
    <w:rsid w:val="00C55FDF"/>
    <w:rsid w:val="00C5608F"/>
    <w:rsid w:val="00C56430"/>
    <w:rsid w:val="00C56602"/>
    <w:rsid w:val="00C56839"/>
    <w:rsid w:val="00C5691E"/>
    <w:rsid w:val="00C56936"/>
    <w:rsid w:val="00C56AE3"/>
    <w:rsid w:val="00C56B9E"/>
    <w:rsid w:val="00C57778"/>
    <w:rsid w:val="00C57C0E"/>
    <w:rsid w:val="00C603AB"/>
    <w:rsid w:val="00C60E04"/>
    <w:rsid w:val="00C614CB"/>
    <w:rsid w:val="00C61858"/>
    <w:rsid w:val="00C619C1"/>
    <w:rsid w:val="00C61B49"/>
    <w:rsid w:val="00C61DC4"/>
    <w:rsid w:val="00C6216D"/>
    <w:rsid w:val="00C62D74"/>
    <w:rsid w:val="00C62F56"/>
    <w:rsid w:val="00C63127"/>
    <w:rsid w:val="00C634CD"/>
    <w:rsid w:val="00C635AD"/>
    <w:rsid w:val="00C63756"/>
    <w:rsid w:val="00C638DB"/>
    <w:rsid w:val="00C639BA"/>
    <w:rsid w:val="00C63BFA"/>
    <w:rsid w:val="00C63E72"/>
    <w:rsid w:val="00C63E7C"/>
    <w:rsid w:val="00C63F94"/>
    <w:rsid w:val="00C641F7"/>
    <w:rsid w:val="00C64242"/>
    <w:rsid w:val="00C647E7"/>
    <w:rsid w:val="00C64928"/>
    <w:rsid w:val="00C64A17"/>
    <w:rsid w:val="00C64C47"/>
    <w:rsid w:val="00C64E62"/>
    <w:rsid w:val="00C64EA2"/>
    <w:rsid w:val="00C65757"/>
    <w:rsid w:val="00C6586D"/>
    <w:rsid w:val="00C661F7"/>
    <w:rsid w:val="00C6639D"/>
    <w:rsid w:val="00C670E4"/>
    <w:rsid w:val="00C67173"/>
    <w:rsid w:val="00C671ED"/>
    <w:rsid w:val="00C67F01"/>
    <w:rsid w:val="00C700B6"/>
    <w:rsid w:val="00C70188"/>
    <w:rsid w:val="00C7066A"/>
    <w:rsid w:val="00C70C39"/>
    <w:rsid w:val="00C70DFF"/>
    <w:rsid w:val="00C70F49"/>
    <w:rsid w:val="00C70F98"/>
    <w:rsid w:val="00C71290"/>
    <w:rsid w:val="00C713A2"/>
    <w:rsid w:val="00C71B9E"/>
    <w:rsid w:val="00C71ED2"/>
    <w:rsid w:val="00C71F16"/>
    <w:rsid w:val="00C722D1"/>
    <w:rsid w:val="00C725BE"/>
    <w:rsid w:val="00C72AB3"/>
    <w:rsid w:val="00C72BA2"/>
    <w:rsid w:val="00C72C0D"/>
    <w:rsid w:val="00C72E53"/>
    <w:rsid w:val="00C731E8"/>
    <w:rsid w:val="00C734D1"/>
    <w:rsid w:val="00C7363F"/>
    <w:rsid w:val="00C736B7"/>
    <w:rsid w:val="00C7464D"/>
    <w:rsid w:val="00C74A75"/>
    <w:rsid w:val="00C74AE7"/>
    <w:rsid w:val="00C74CEE"/>
    <w:rsid w:val="00C7520F"/>
    <w:rsid w:val="00C7593E"/>
    <w:rsid w:val="00C75B21"/>
    <w:rsid w:val="00C75BD1"/>
    <w:rsid w:val="00C75CD4"/>
    <w:rsid w:val="00C75DAD"/>
    <w:rsid w:val="00C76671"/>
    <w:rsid w:val="00C76AD8"/>
    <w:rsid w:val="00C76B76"/>
    <w:rsid w:val="00C76E92"/>
    <w:rsid w:val="00C772DD"/>
    <w:rsid w:val="00C77330"/>
    <w:rsid w:val="00C77B3F"/>
    <w:rsid w:val="00C77B56"/>
    <w:rsid w:val="00C77E81"/>
    <w:rsid w:val="00C8054E"/>
    <w:rsid w:val="00C80C06"/>
    <w:rsid w:val="00C80DCB"/>
    <w:rsid w:val="00C812B7"/>
    <w:rsid w:val="00C813A2"/>
    <w:rsid w:val="00C81D15"/>
    <w:rsid w:val="00C81D9D"/>
    <w:rsid w:val="00C81DAA"/>
    <w:rsid w:val="00C821A4"/>
    <w:rsid w:val="00C82439"/>
    <w:rsid w:val="00C8244B"/>
    <w:rsid w:val="00C82A12"/>
    <w:rsid w:val="00C82A38"/>
    <w:rsid w:val="00C82EFE"/>
    <w:rsid w:val="00C83711"/>
    <w:rsid w:val="00C83A57"/>
    <w:rsid w:val="00C83A9D"/>
    <w:rsid w:val="00C83BD4"/>
    <w:rsid w:val="00C8430E"/>
    <w:rsid w:val="00C8460F"/>
    <w:rsid w:val="00C8472D"/>
    <w:rsid w:val="00C849BE"/>
    <w:rsid w:val="00C849F4"/>
    <w:rsid w:val="00C84DC6"/>
    <w:rsid w:val="00C84FA4"/>
    <w:rsid w:val="00C8558E"/>
    <w:rsid w:val="00C85E42"/>
    <w:rsid w:val="00C85EBD"/>
    <w:rsid w:val="00C86178"/>
    <w:rsid w:val="00C861CA"/>
    <w:rsid w:val="00C86295"/>
    <w:rsid w:val="00C866B0"/>
    <w:rsid w:val="00C86707"/>
    <w:rsid w:val="00C86AD9"/>
    <w:rsid w:val="00C86B16"/>
    <w:rsid w:val="00C86E4C"/>
    <w:rsid w:val="00C86FB2"/>
    <w:rsid w:val="00C87167"/>
    <w:rsid w:val="00C87909"/>
    <w:rsid w:val="00C87EAA"/>
    <w:rsid w:val="00C87EC0"/>
    <w:rsid w:val="00C902E0"/>
    <w:rsid w:val="00C908B8"/>
    <w:rsid w:val="00C91352"/>
    <w:rsid w:val="00C9155F"/>
    <w:rsid w:val="00C9183D"/>
    <w:rsid w:val="00C91957"/>
    <w:rsid w:val="00C91DAE"/>
    <w:rsid w:val="00C92058"/>
    <w:rsid w:val="00C920C5"/>
    <w:rsid w:val="00C921F0"/>
    <w:rsid w:val="00C924FF"/>
    <w:rsid w:val="00C92F43"/>
    <w:rsid w:val="00C930DC"/>
    <w:rsid w:val="00C9327F"/>
    <w:rsid w:val="00C93742"/>
    <w:rsid w:val="00C93746"/>
    <w:rsid w:val="00C93977"/>
    <w:rsid w:val="00C93D8B"/>
    <w:rsid w:val="00C93F84"/>
    <w:rsid w:val="00C94737"/>
    <w:rsid w:val="00C9484F"/>
    <w:rsid w:val="00C94A0D"/>
    <w:rsid w:val="00C94C3C"/>
    <w:rsid w:val="00C94CEE"/>
    <w:rsid w:val="00C94EA6"/>
    <w:rsid w:val="00C952E4"/>
    <w:rsid w:val="00C95540"/>
    <w:rsid w:val="00C9587F"/>
    <w:rsid w:val="00C959F2"/>
    <w:rsid w:val="00C9611E"/>
    <w:rsid w:val="00C966A5"/>
    <w:rsid w:val="00C96901"/>
    <w:rsid w:val="00C96B13"/>
    <w:rsid w:val="00C96B16"/>
    <w:rsid w:val="00C971C0"/>
    <w:rsid w:val="00C9750E"/>
    <w:rsid w:val="00C9759D"/>
    <w:rsid w:val="00C97702"/>
    <w:rsid w:val="00C97981"/>
    <w:rsid w:val="00C97C91"/>
    <w:rsid w:val="00C97E57"/>
    <w:rsid w:val="00C97EB0"/>
    <w:rsid w:val="00C97FAB"/>
    <w:rsid w:val="00CA0077"/>
    <w:rsid w:val="00CA0615"/>
    <w:rsid w:val="00CA0859"/>
    <w:rsid w:val="00CA0A18"/>
    <w:rsid w:val="00CA0F3C"/>
    <w:rsid w:val="00CA0F6B"/>
    <w:rsid w:val="00CA1230"/>
    <w:rsid w:val="00CA1EA2"/>
    <w:rsid w:val="00CA261E"/>
    <w:rsid w:val="00CA2AAC"/>
    <w:rsid w:val="00CA329F"/>
    <w:rsid w:val="00CA33F7"/>
    <w:rsid w:val="00CA3600"/>
    <w:rsid w:val="00CA3635"/>
    <w:rsid w:val="00CA3911"/>
    <w:rsid w:val="00CA3B0F"/>
    <w:rsid w:val="00CA3B59"/>
    <w:rsid w:val="00CA3C4B"/>
    <w:rsid w:val="00CA3E61"/>
    <w:rsid w:val="00CA4939"/>
    <w:rsid w:val="00CA5497"/>
    <w:rsid w:val="00CA5594"/>
    <w:rsid w:val="00CA5D74"/>
    <w:rsid w:val="00CA61F9"/>
    <w:rsid w:val="00CA623E"/>
    <w:rsid w:val="00CA69BA"/>
    <w:rsid w:val="00CA6D3C"/>
    <w:rsid w:val="00CA6D6A"/>
    <w:rsid w:val="00CA6F06"/>
    <w:rsid w:val="00CA76EB"/>
    <w:rsid w:val="00CB0188"/>
    <w:rsid w:val="00CB0677"/>
    <w:rsid w:val="00CB07CA"/>
    <w:rsid w:val="00CB0ECC"/>
    <w:rsid w:val="00CB1369"/>
    <w:rsid w:val="00CB14D4"/>
    <w:rsid w:val="00CB163B"/>
    <w:rsid w:val="00CB1851"/>
    <w:rsid w:val="00CB193D"/>
    <w:rsid w:val="00CB1E51"/>
    <w:rsid w:val="00CB24DF"/>
    <w:rsid w:val="00CB25BD"/>
    <w:rsid w:val="00CB25EE"/>
    <w:rsid w:val="00CB2BDB"/>
    <w:rsid w:val="00CB2C24"/>
    <w:rsid w:val="00CB2E56"/>
    <w:rsid w:val="00CB2F04"/>
    <w:rsid w:val="00CB336D"/>
    <w:rsid w:val="00CB3458"/>
    <w:rsid w:val="00CB3530"/>
    <w:rsid w:val="00CB383A"/>
    <w:rsid w:val="00CB3BFE"/>
    <w:rsid w:val="00CB4361"/>
    <w:rsid w:val="00CB4789"/>
    <w:rsid w:val="00CB4961"/>
    <w:rsid w:val="00CB4C0B"/>
    <w:rsid w:val="00CB4D2F"/>
    <w:rsid w:val="00CB5104"/>
    <w:rsid w:val="00CB5C3B"/>
    <w:rsid w:val="00CB5C41"/>
    <w:rsid w:val="00CB5C94"/>
    <w:rsid w:val="00CB6D83"/>
    <w:rsid w:val="00CB6F8C"/>
    <w:rsid w:val="00CB6F92"/>
    <w:rsid w:val="00CB7435"/>
    <w:rsid w:val="00CB74BE"/>
    <w:rsid w:val="00CB75D7"/>
    <w:rsid w:val="00CB7660"/>
    <w:rsid w:val="00CB776D"/>
    <w:rsid w:val="00CC00D1"/>
    <w:rsid w:val="00CC03AB"/>
    <w:rsid w:val="00CC0EB3"/>
    <w:rsid w:val="00CC0F7C"/>
    <w:rsid w:val="00CC189A"/>
    <w:rsid w:val="00CC193F"/>
    <w:rsid w:val="00CC19E8"/>
    <w:rsid w:val="00CC269A"/>
    <w:rsid w:val="00CC273E"/>
    <w:rsid w:val="00CC2793"/>
    <w:rsid w:val="00CC27D8"/>
    <w:rsid w:val="00CC2D8D"/>
    <w:rsid w:val="00CC2E2A"/>
    <w:rsid w:val="00CC306E"/>
    <w:rsid w:val="00CC3254"/>
    <w:rsid w:val="00CC33F2"/>
    <w:rsid w:val="00CC34F7"/>
    <w:rsid w:val="00CC38B4"/>
    <w:rsid w:val="00CC3B4B"/>
    <w:rsid w:val="00CC425B"/>
    <w:rsid w:val="00CC427C"/>
    <w:rsid w:val="00CC43C1"/>
    <w:rsid w:val="00CC4B8F"/>
    <w:rsid w:val="00CC4E94"/>
    <w:rsid w:val="00CC5606"/>
    <w:rsid w:val="00CC5A36"/>
    <w:rsid w:val="00CC5E2D"/>
    <w:rsid w:val="00CC5F56"/>
    <w:rsid w:val="00CC5F8C"/>
    <w:rsid w:val="00CC608F"/>
    <w:rsid w:val="00CC62CD"/>
    <w:rsid w:val="00CC64B2"/>
    <w:rsid w:val="00CC64CC"/>
    <w:rsid w:val="00CC67A3"/>
    <w:rsid w:val="00CC6B41"/>
    <w:rsid w:val="00CC6CBA"/>
    <w:rsid w:val="00CC6E4D"/>
    <w:rsid w:val="00CC70B8"/>
    <w:rsid w:val="00CC70D5"/>
    <w:rsid w:val="00CC7200"/>
    <w:rsid w:val="00CC77BF"/>
    <w:rsid w:val="00CC7A75"/>
    <w:rsid w:val="00CC7BB3"/>
    <w:rsid w:val="00CC7C04"/>
    <w:rsid w:val="00CC7D02"/>
    <w:rsid w:val="00CC7F39"/>
    <w:rsid w:val="00CC7F91"/>
    <w:rsid w:val="00CD00EA"/>
    <w:rsid w:val="00CD02F1"/>
    <w:rsid w:val="00CD05E5"/>
    <w:rsid w:val="00CD0B7D"/>
    <w:rsid w:val="00CD1002"/>
    <w:rsid w:val="00CD118A"/>
    <w:rsid w:val="00CD146B"/>
    <w:rsid w:val="00CD1D71"/>
    <w:rsid w:val="00CD2135"/>
    <w:rsid w:val="00CD2380"/>
    <w:rsid w:val="00CD246B"/>
    <w:rsid w:val="00CD24D5"/>
    <w:rsid w:val="00CD2A6A"/>
    <w:rsid w:val="00CD2C99"/>
    <w:rsid w:val="00CD2F3B"/>
    <w:rsid w:val="00CD44D1"/>
    <w:rsid w:val="00CD4666"/>
    <w:rsid w:val="00CD4931"/>
    <w:rsid w:val="00CD497F"/>
    <w:rsid w:val="00CD49FD"/>
    <w:rsid w:val="00CD4A11"/>
    <w:rsid w:val="00CD4CC4"/>
    <w:rsid w:val="00CD539B"/>
    <w:rsid w:val="00CD54D7"/>
    <w:rsid w:val="00CD55BF"/>
    <w:rsid w:val="00CD56EB"/>
    <w:rsid w:val="00CD580C"/>
    <w:rsid w:val="00CD5A2D"/>
    <w:rsid w:val="00CD5B26"/>
    <w:rsid w:val="00CD5E0D"/>
    <w:rsid w:val="00CD6330"/>
    <w:rsid w:val="00CD6354"/>
    <w:rsid w:val="00CD74A3"/>
    <w:rsid w:val="00CD797C"/>
    <w:rsid w:val="00CD7A70"/>
    <w:rsid w:val="00CD7DC8"/>
    <w:rsid w:val="00CD7F49"/>
    <w:rsid w:val="00CD7FA6"/>
    <w:rsid w:val="00CE03B2"/>
    <w:rsid w:val="00CE0444"/>
    <w:rsid w:val="00CE0769"/>
    <w:rsid w:val="00CE078F"/>
    <w:rsid w:val="00CE0948"/>
    <w:rsid w:val="00CE0DC7"/>
    <w:rsid w:val="00CE0F2A"/>
    <w:rsid w:val="00CE1388"/>
    <w:rsid w:val="00CE148C"/>
    <w:rsid w:val="00CE15E0"/>
    <w:rsid w:val="00CE1ACC"/>
    <w:rsid w:val="00CE1E6C"/>
    <w:rsid w:val="00CE1F84"/>
    <w:rsid w:val="00CE2007"/>
    <w:rsid w:val="00CE23F9"/>
    <w:rsid w:val="00CE2B32"/>
    <w:rsid w:val="00CE2D6F"/>
    <w:rsid w:val="00CE3380"/>
    <w:rsid w:val="00CE3809"/>
    <w:rsid w:val="00CE38C0"/>
    <w:rsid w:val="00CE39DD"/>
    <w:rsid w:val="00CE3DD0"/>
    <w:rsid w:val="00CE3E1E"/>
    <w:rsid w:val="00CE410F"/>
    <w:rsid w:val="00CE470E"/>
    <w:rsid w:val="00CE475F"/>
    <w:rsid w:val="00CE4B2B"/>
    <w:rsid w:val="00CE4E5F"/>
    <w:rsid w:val="00CE4F23"/>
    <w:rsid w:val="00CE537A"/>
    <w:rsid w:val="00CE55E4"/>
    <w:rsid w:val="00CE5709"/>
    <w:rsid w:val="00CE5835"/>
    <w:rsid w:val="00CE58C8"/>
    <w:rsid w:val="00CE6203"/>
    <w:rsid w:val="00CE664B"/>
    <w:rsid w:val="00CE6775"/>
    <w:rsid w:val="00CE6B05"/>
    <w:rsid w:val="00CE6C24"/>
    <w:rsid w:val="00CE6D7D"/>
    <w:rsid w:val="00CE7093"/>
    <w:rsid w:val="00CE76EB"/>
    <w:rsid w:val="00CE78BC"/>
    <w:rsid w:val="00CE78BF"/>
    <w:rsid w:val="00CE7D59"/>
    <w:rsid w:val="00CE7D6E"/>
    <w:rsid w:val="00CF05E7"/>
    <w:rsid w:val="00CF0B22"/>
    <w:rsid w:val="00CF0E31"/>
    <w:rsid w:val="00CF0F3D"/>
    <w:rsid w:val="00CF146E"/>
    <w:rsid w:val="00CF15AF"/>
    <w:rsid w:val="00CF160A"/>
    <w:rsid w:val="00CF1700"/>
    <w:rsid w:val="00CF17CF"/>
    <w:rsid w:val="00CF18AA"/>
    <w:rsid w:val="00CF19DA"/>
    <w:rsid w:val="00CF1A1D"/>
    <w:rsid w:val="00CF1A4E"/>
    <w:rsid w:val="00CF1AA8"/>
    <w:rsid w:val="00CF209A"/>
    <w:rsid w:val="00CF2100"/>
    <w:rsid w:val="00CF2A04"/>
    <w:rsid w:val="00CF2C19"/>
    <w:rsid w:val="00CF3290"/>
    <w:rsid w:val="00CF3341"/>
    <w:rsid w:val="00CF34FE"/>
    <w:rsid w:val="00CF37DD"/>
    <w:rsid w:val="00CF3CC7"/>
    <w:rsid w:val="00CF3CF7"/>
    <w:rsid w:val="00CF3E03"/>
    <w:rsid w:val="00CF3E14"/>
    <w:rsid w:val="00CF3F7A"/>
    <w:rsid w:val="00CF40F0"/>
    <w:rsid w:val="00CF41EB"/>
    <w:rsid w:val="00CF42B1"/>
    <w:rsid w:val="00CF4471"/>
    <w:rsid w:val="00CF4984"/>
    <w:rsid w:val="00CF49C9"/>
    <w:rsid w:val="00CF49D4"/>
    <w:rsid w:val="00CF4F77"/>
    <w:rsid w:val="00CF50A2"/>
    <w:rsid w:val="00CF573F"/>
    <w:rsid w:val="00CF575B"/>
    <w:rsid w:val="00CF5C03"/>
    <w:rsid w:val="00CF62BD"/>
    <w:rsid w:val="00CF63FE"/>
    <w:rsid w:val="00CF66BD"/>
    <w:rsid w:val="00CF6C0B"/>
    <w:rsid w:val="00CF6D45"/>
    <w:rsid w:val="00CF6E88"/>
    <w:rsid w:val="00CF7587"/>
    <w:rsid w:val="00CF786C"/>
    <w:rsid w:val="00CF7A52"/>
    <w:rsid w:val="00CF7CF4"/>
    <w:rsid w:val="00CF7F86"/>
    <w:rsid w:val="00D00274"/>
    <w:rsid w:val="00D007A5"/>
    <w:rsid w:val="00D008FB"/>
    <w:rsid w:val="00D00DFB"/>
    <w:rsid w:val="00D01890"/>
    <w:rsid w:val="00D01945"/>
    <w:rsid w:val="00D01AD8"/>
    <w:rsid w:val="00D01D8C"/>
    <w:rsid w:val="00D022DF"/>
    <w:rsid w:val="00D023AD"/>
    <w:rsid w:val="00D025AB"/>
    <w:rsid w:val="00D02BC6"/>
    <w:rsid w:val="00D02EE2"/>
    <w:rsid w:val="00D02FF6"/>
    <w:rsid w:val="00D034EF"/>
    <w:rsid w:val="00D036C2"/>
    <w:rsid w:val="00D03FE2"/>
    <w:rsid w:val="00D04010"/>
    <w:rsid w:val="00D0417B"/>
    <w:rsid w:val="00D0422A"/>
    <w:rsid w:val="00D04476"/>
    <w:rsid w:val="00D0485B"/>
    <w:rsid w:val="00D0496B"/>
    <w:rsid w:val="00D04B1B"/>
    <w:rsid w:val="00D04FAF"/>
    <w:rsid w:val="00D0508B"/>
    <w:rsid w:val="00D053A3"/>
    <w:rsid w:val="00D0557A"/>
    <w:rsid w:val="00D05EF0"/>
    <w:rsid w:val="00D05FB8"/>
    <w:rsid w:val="00D061D6"/>
    <w:rsid w:val="00D06396"/>
    <w:rsid w:val="00D06658"/>
    <w:rsid w:val="00D066F0"/>
    <w:rsid w:val="00D06744"/>
    <w:rsid w:val="00D06A63"/>
    <w:rsid w:val="00D06BA3"/>
    <w:rsid w:val="00D06E06"/>
    <w:rsid w:val="00D06F26"/>
    <w:rsid w:val="00D06FE7"/>
    <w:rsid w:val="00D073CA"/>
    <w:rsid w:val="00D07C36"/>
    <w:rsid w:val="00D07D05"/>
    <w:rsid w:val="00D07F17"/>
    <w:rsid w:val="00D07FCE"/>
    <w:rsid w:val="00D10188"/>
    <w:rsid w:val="00D103A5"/>
    <w:rsid w:val="00D1088D"/>
    <w:rsid w:val="00D10C84"/>
    <w:rsid w:val="00D1106F"/>
    <w:rsid w:val="00D11386"/>
    <w:rsid w:val="00D11423"/>
    <w:rsid w:val="00D11609"/>
    <w:rsid w:val="00D11D8A"/>
    <w:rsid w:val="00D12076"/>
    <w:rsid w:val="00D12292"/>
    <w:rsid w:val="00D12547"/>
    <w:rsid w:val="00D1257C"/>
    <w:rsid w:val="00D1271D"/>
    <w:rsid w:val="00D12AEB"/>
    <w:rsid w:val="00D12E3D"/>
    <w:rsid w:val="00D13352"/>
    <w:rsid w:val="00D13A6B"/>
    <w:rsid w:val="00D13BE0"/>
    <w:rsid w:val="00D14126"/>
    <w:rsid w:val="00D14536"/>
    <w:rsid w:val="00D14860"/>
    <w:rsid w:val="00D14DBE"/>
    <w:rsid w:val="00D15039"/>
    <w:rsid w:val="00D152D0"/>
    <w:rsid w:val="00D15780"/>
    <w:rsid w:val="00D1587A"/>
    <w:rsid w:val="00D15AB0"/>
    <w:rsid w:val="00D15D09"/>
    <w:rsid w:val="00D160D0"/>
    <w:rsid w:val="00D1610F"/>
    <w:rsid w:val="00D1622D"/>
    <w:rsid w:val="00D162C6"/>
    <w:rsid w:val="00D16724"/>
    <w:rsid w:val="00D17CF5"/>
    <w:rsid w:val="00D17D45"/>
    <w:rsid w:val="00D17EC7"/>
    <w:rsid w:val="00D20881"/>
    <w:rsid w:val="00D20A8E"/>
    <w:rsid w:val="00D20FBE"/>
    <w:rsid w:val="00D210FE"/>
    <w:rsid w:val="00D211DD"/>
    <w:rsid w:val="00D21812"/>
    <w:rsid w:val="00D218F9"/>
    <w:rsid w:val="00D21E7F"/>
    <w:rsid w:val="00D22154"/>
    <w:rsid w:val="00D224CD"/>
    <w:rsid w:val="00D2252A"/>
    <w:rsid w:val="00D2271A"/>
    <w:rsid w:val="00D22760"/>
    <w:rsid w:val="00D22891"/>
    <w:rsid w:val="00D22920"/>
    <w:rsid w:val="00D22949"/>
    <w:rsid w:val="00D22981"/>
    <w:rsid w:val="00D22A95"/>
    <w:rsid w:val="00D22BAE"/>
    <w:rsid w:val="00D22F3E"/>
    <w:rsid w:val="00D22FC7"/>
    <w:rsid w:val="00D22FFF"/>
    <w:rsid w:val="00D230BB"/>
    <w:rsid w:val="00D238D0"/>
    <w:rsid w:val="00D24041"/>
    <w:rsid w:val="00D24323"/>
    <w:rsid w:val="00D2452B"/>
    <w:rsid w:val="00D24787"/>
    <w:rsid w:val="00D24C2A"/>
    <w:rsid w:val="00D251F7"/>
    <w:rsid w:val="00D256D2"/>
    <w:rsid w:val="00D25807"/>
    <w:rsid w:val="00D25809"/>
    <w:rsid w:val="00D258D4"/>
    <w:rsid w:val="00D259E9"/>
    <w:rsid w:val="00D259EA"/>
    <w:rsid w:val="00D25CDC"/>
    <w:rsid w:val="00D25F12"/>
    <w:rsid w:val="00D263A4"/>
    <w:rsid w:val="00D2660E"/>
    <w:rsid w:val="00D267AA"/>
    <w:rsid w:val="00D27293"/>
    <w:rsid w:val="00D27ACF"/>
    <w:rsid w:val="00D300E8"/>
    <w:rsid w:val="00D302E1"/>
    <w:rsid w:val="00D302E5"/>
    <w:rsid w:val="00D30468"/>
    <w:rsid w:val="00D30795"/>
    <w:rsid w:val="00D308B2"/>
    <w:rsid w:val="00D308F6"/>
    <w:rsid w:val="00D30ABC"/>
    <w:rsid w:val="00D30CBE"/>
    <w:rsid w:val="00D30F79"/>
    <w:rsid w:val="00D31254"/>
    <w:rsid w:val="00D3146E"/>
    <w:rsid w:val="00D31B5F"/>
    <w:rsid w:val="00D31C38"/>
    <w:rsid w:val="00D32564"/>
    <w:rsid w:val="00D32586"/>
    <w:rsid w:val="00D3287D"/>
    <w:rsid w:val="00D32913"/>
    <w:rsid w:val="00D32D2B"/>
    <w:rsid w:val="00D332E2"/>
    <w:rsid w:val="00D33317"/>
    <w:rsid w:val="00D33B48"/>
    <w:rsid w:val="00D33BC8"/>
    <w:rsid w:val="00D33C27"/>
    <w:rsid w:val="00D33C3B"/>
    <w:rsid w:val="00D33E1F"/>
    <w:rsid w:val="00D33FBA"/>
    <w:rsid w:val="00D34666"/>
    <w:rsid w:val="00D34D08"/>
    <w:rsid w:val="00D34DA5"/>
    <w:rsid w:val="00D35459"/>
    <w:rsid w:val="00D356EA"/>
    <w:rsid w:val="00D358A1"/>
    <w:rsid w:val="00D35A83"/>
    <w:rsid w:val="00D35C94"/>
    <w:rsid w:val="00D36230"/>
    <w:rsid w:val="00D3643E"/>
    <w:rsid w:val="00D366D1"/>
    <w:rsid w:val="00D36D1C"/>
    <w:rsid w:val="00D36EDB"/>
    <w:rsid w:val="00D376E4"/>
    <w:rsid w:val="00D379A1"/>
    <w:rsid w:val="00D37E14"/>
    <w:rsid w:val="00D40BC5"/>
    <w:rsid w:val="00D40C21"/>
    <w:rsid w:val="00D41048"/>
    <w:rsid w:val="00D413BF"/>
    <w:rsid w:val="00D413FE"/>
    <w:rsid w:val="00D41895"/>
    <w:rsid w:val="00D41C44"/>
    <w:rsid w:val="00D41FBA"/>
    <w:rsid w:val="00D42711"/>
    <w:rsid w:val="00D4272E"/>
    <w:rsid w:val="00D427C1"/>
    <w:rsid w:val="00D4284C"/>
    <w:rsid w:val="00D42A07"/>
    <w:rsid w:val="00D4303C"/>
    <w:rsid w:val="00D438F7"/>
    <w:rsid w:val="00D43A35"/>
    <w:rsid w:val="00D43CAE"/>
    <w:rsid w:val="00D43F2F"/>
    <w:rsid w:val="00D43FC9"/>
    <w:rsid w:val="00D44372"/>
    <w:rsid w:val="00D44462"/>
    <w:rsid w:val="00D4492F"/>
    <w:rsid w:val="00D44D64"/>
    <w:rsid w:val="00D450C1"/>
    <w:rsid w:val="00D450FC"/>
    <w:rsid w:val="00D45477"/>
    <w:rsid w:val="00D4563C"/>
    <w:rsid w:val="00D45840"/>
    <w:rsid w:val="00D45A59"/>
    <w:rsid w:val="00D45AF8"/>
    <w:rsid w:val="00D45DF3"/>
    <w:rsid w:val="00D460ED"/>
    <w:rsid w:val="00D46844"/>
    <w:rsid w:val="00D46993"/>
    <w:rsid w:val="00D47114"/>
    <w:rsid w:val="00D4721F"/>
    <w:rsid w:val="00D5017D"/>
    <w:rsid w:val="00D50232"/>
    <w:rsid w:val="00D503A4"/>
    <w:rsid w:val="00D506DF"/>
    <w:rsid w:val="00D50827"/>
    <w:rsid w:val="00D5095D"/>
    <w:rsid w:val="00D50EEB"/>
    <w:rsid w:val="00D50EFF"/>
    <w:rsid w:val="00D5106F"/>
    <w:rsid w:val="00D513F1"/>
    <w:rsid w:val="00D5165C"/>
    <w:rsid w:val="00D52220"/>
    <w:rsid w:val="00D52948"/>
    <w:rsid w:val="00D52A2C"/>
    <w:rsid w:val="00D52BF9"/>
    <w:rsid w:val="00D52DDE"/>
    <w:rsid w:val="00D52E24"/>
    <w:rsid w:val="00D52ECD"/>
    <w:rsid w:val="00D53052"/>
    <w:rsid w:val="00D53250"/>
    <w:rsid w:val="00D53764"/>
    <w:rsid w:val="00D53806"/>
    <w:rsid w:val="00D539C6"/>
    <w:rsid w:val="00D53CF6"/>
    <w:rsid w:val="00D53EAD"/>
    <w:rsid w:val="00D54239"/>
    <w:rsid w:val="00D549F5"/>
    <w:rsid w:val="00D54ADA"/>
    <w:rsid w:val="00D54B4C"/>
    <w:rsid w:val="00D54DD3"/>
    <w:rsid w:val="00D54E81"/>
    <w:rsid w:val="00D55379"/>
    <w:rsid w:val="00D55504"/>
    <w:rsid w:val="00D55510"/>
    <w:rsid w:val="00D55795"/>
    <w:rsid w:val="00D55C67"/>
    <w:rsid w:val="00D55D3F"/>
    <w:rsid w:val="00D55F79"/>
    <w:rsid w:val="00D56085"/>
    <w:rsid w:val="00D5609F"/>
    <w:rsid w:val="00D563AA"/>
    <w:rsid w:val="00D565AA"/>
    <w:rsid w:val="00D5698C"/>
    <w:rsid w:val="00D56ED1"/>
    <w:rsid w:val="00D56ED6"/>
    <w:rsid w:val="00D571CD"/>
    <w:rsid w:val="00D5754C"/>
    <w:rsid w:val="00D5758B"/>
    <w:rsid w:val="00D57632"/>
    <w:rsid w:val="00D57B57"/>
    <w:rsid w:val="00D57DEB"/>
    <w:rsid w:val="00D57E3D"/>
    <w:rsid w:val="00D57FD5"/>
    <w:rsid w:val="00D6003D"/>
    <w:rsid w:val="00D60170"/>
    <w:rsid w:val="00D605AB"/>
    <w:rsid w:val="00D60782"/>
    <w:rsid w:val="00D608D4"/>
    <w:rsid w:val="00D60E17"/>
    <w:rsid w:val="00D6149E"/>
    <w:rsid w:val="00D6162A"/>
    <w:rsid w:val="00D6196E"/>
    <w:rsid w:val="00D61E50"/>
    <w:rsid w:val="00D6246D"/>
    <w:rsid w:val="00D624FE"/>
    <w:rsid w:val="00D62504"/>
    <w:rsid w:val="00D62DC0"/>
    <w:rsid w:val="00D63415"/>
    <w:rsid w:val="00D63CA5"/>
    <w:rsid w:val="00D63E15"/>
    <w:rsid w:val="00D64252"/>
    <w:rsid w:val="00D642DB"/>
    <w:rsid w:val="00D650E5"/>
    <w:rsid w:val="00D652F3"/>
    <w:rsid w:val="00D6541A"/>
    <w:rsid w:val="00D654F7"/>
    <w:rsid w:val="00D65F83"/>
    <w:rsid w:val="00D66078"/>
    <w:rsid w:val="00D6614A"/>
    <w:rsid w:val="00D6616F"/>
    <w:rsid w:val="00D66452"/>
    <w:rsid w:val="00D66551"/>
    <w:rsid w:val="00D66700"/>
    <w:rsid w:val="00D66A22"/>
    <w:rsid w:val="00D66B84"/>
    <w:rsid w:val="00D66C28"/>
    <w:rsid w:val="00D67437"/>
    <w:rsid w:val="00D67773"/>
    <w:rsid w:val="00D679E9"/>
    <w:rsid w:val="00D67BDA"/>
    <w:rsid w:val="00D67BF1"/>
    <w:rsid w:val="00D70009"/>
    <w:rsid w:val="00D70A93"/>
    <w:rsid w:val="00D70E00"/>
    <w:rsid w:val="00D70FBB"/>
    <w:rsid w:val="00D71058"/>
    <w:rsid w:val="00D710AB"/>
    <w:rsid w:val="00D71831"/>
    <w:rsid w:val="00D71A01"/>
    <w:rsid w:val="00D71B62"/>
    <w:rsid w:val="00D72078"/>
    <w:rsid w:val="00D721A2"/>
    <w:rsid w:val="00D72D49"/>
    <w:rsid w:val="00D72DDF"/>
    <w:rsid w:val="00D72F55"/>
    <w:rsid w:val="00D7320F"/>
    <w:rsid w:val="00D7357D"/>
    <w:rsid w:val="00D74199"/>
    <w:rsid w:val="00D74631"/>
    <w:rsid w:val="00D746C0"/>
    <w:rsid w:val="00D749D0"/>
    <w:rsid w:val="00D74EE0"/>
    <w:rsid w:val="00D75121"/>
    <w:rsid w:val="00D75161"/>
    <w:rsid w:val="00D75706"/>
    <w:rsid w:val="00D759B0"/>
    <w:rsid w:val="00D75CCA"/>
    <w:rsid w:val="00D75CF5"/>
    <w:rsid w:val="00D75F96"/>
    <w:rsid w:val="00D76151"/>
    <w:rsid w:val="00D76183"/>
    <w:rsid w:val="00D76601"/>
    <w:rsid w:val="00D7677C"/>
    <w:rsid w:val="00D76806"/>
    <w:rsid w:val="00D768A0"/>
    <w:rsid w:val="00D768EE"/>
    <w:rsid w:val="00D76A09"/>
    <w:rsid w:val="00D76B3E"/>
    <w:rsid w:val="00D7710B"/>
    <w:rsid w:val="00D771A3"/>
    <w:rsid w:val="00D7740A"/>
    <w:rsid w:val="00D7763F"/>
    <w:rsid w:val="00D77729"/>
    <w:rsid w:val="00D77947"/>
    <w:rsid w:val="00D77A41"/>
    <w:rsid w:val="00D77CFA"/>
    <w:rsid w:val="00D800E6"/>
    <w:rsid w:val="00D80106"/>
    <w:rsid w:val="00D80417"/>
    <w:rsid w:val="00D8077F"/>
    <w:rsid w:val="00D808C9"/>
    <w:rsid w:val="00D80C45"/>
    <w:rsid w:val="00D810F3"/>
    <w:rsid w:val="00D811C6"/>
    <w:rsid w:val="00D8190E"/>
    <w:rsid w:val="00D8252F"/>
    <w:rsid w:val="00D82692"/>
    <w:rsid w:val="00D82BD0"/>
    <w:rsid w:val="00D83372"/>
    <w:rsid w:val="00D83445"/>
    <w:rsid w:val="00D835CB"/>
    <w:rsid w:val="00D83726"/>
    <w:rsid w:val="00D83A25"/>
    <w:rsid w:val="00D83ACC"/>
    <w:rsid w:val="00D8462F"/>
    <w:rsid w:val="00D84674"/>
    <w:rsid w:val="00D84CF6"/>
    <w:rsid w:val="00D8544F"/>
    <w:rsid w:val="00D855DD"/>
    <w:rsid w:val="00D856FB"/>
    <w:rsid w:val="00D85739"/>
    <w:rsid w:val="00D858E2"/>
    <w:rsid w:val="00D85B96"/>
    <w:rsid w:val="00D85BE7"/>
    <w:rsid w:val="00D85E0A"/>
    <w:rsid w:val="00D85F48"/>
    <w:rsid w:val="00D861E4"/>
    <w:rsid w:val="00D8629B"/>
    <w:rsid w:val="00D866E3"/>
    <w:rsid w:val="00D867FA"/>
    <w:rsid w:val="00D868A7"/>
    <w:rsid w:val="00D869FF"/>
    <w:rsid w:val="00D87077"/>
    <w:rsid w:val="00D8707B"/>
    <w:rsid w:val="00D875C6"/>
    <w:rsid w:val="00D87DEB"/>
    <w:rsid w:val="00D87EA1"/>
    <w:rsid w:val="00D87ECA"/>
    <w:rsid w:val="00D87F7E"/>
    <w:rsid w:val="00D902C3"/>
    <w:rsid w:val="00D909B2"/>
    <w:rsid w:val="00D90AB3"/>
    <w:rsid w:val="00D90B6F"/>
    <w:rsid w:val="00D90E11"/>
    <w:rsid w:val="00D90E45"/>
    <w:rsid w:val="00D911C3"/>
    <w:rsid w:val="00D91B85"/>
    <w:rsid w:val="00D91EEB"/>
    <w:rsid w:val="00D92239"/>
    <w:rsid w:val="00D925AA"/>
    <w:rsid w:val="00D926B6"/>
    <w:rsid w:val="00D9278C"/>
    <w:rsid w:val="00D928B3"/>
    <w:rsid w:val="00D93A9E"/>
    <w:rsid w:val="00D93F48"/>
    <w:rsid w:val="00D943B6"/>
    <w:rsid w:val="00D94AAC"/>
    <w:rsid w:val="00D94AD0"/>
    <w:rsid w:val="00D94E47"/>
    <w:rsid w:val="00D94FDC"/>
    <w:rsid w:val="00D9561B"/>
    <w:rsid w:val="00D9569D"/>
    <w:rsid w:val="00D95763"/>
    <w:rsid w:val="00D95C71"/>
    <w:rsid w:val="00D96881"/>
    <w:rsid w:val="00D968A2"/>
    <w:rsid w:val="00D9724B"/>
    <w:rsid w:val="00D9727E"/>
    <w:rsid w:val="00D97300"/>
    <w:rsid w:val="00D9779F"/>
    <w:rsid w:val="00DA003E"/>
    <w:rsid w:val="00DA047B"/>
    <w:rsid w:val="00DA086D"/>
    <w:rsid w:val="00DA093F"/>
    <w:rsid w:val="00DA0A5A"/>
    <w:rsid w:val="00DA0B50"/>
    <w:rsid w:val="00DA1E6A"/>
    <w:rsid w:val="00DA1F09"/>
    <w:rsid w:val="00DA20B0"/>
    <w:rsid w:val="00DA2283"/>
    <w:rsid w:val="00DA25BD"/>
    <w:rsid w:val="00DA265A"/>
    <w:rsid w:val="00DA2EC9"/>
    <w:rsid w:val="00DA333B"/>
    <w:rsid w:val="00DA3A69"/>
    <w:rsid w:val="00DA46F2"/>
    <w:rsid w:val="00DA511C"/>
    <w:rsid w:val="00DA552D"/>
    <w:rsid w:val="00DA5672"/>
    <w:rsid w:val="00DA5C06"/>
    <w:rsid w:val="00DA5FB2"/>
    <w:rsid w:val="00DA60D0"/>
    <w:rsid w:val="00DA612C"/>
    <w:rsid w:val="00DA61EC"/>
    <w:rsid w:val="00DA67A4"/>
    <w:rsid w:val="00DA68B3"/>
    <w:rsid w:val="00DA6923"/>
    <w:rsid w:val="00DA6A11"/>
    <w:rsid w:val="00DA6C5B"/>
    <w:rsid w:val="00DA6C70"/>
    <w:rsid w:val="00DA7388"/>
    <w:rsid w:val="00DA786B"/>
    <w:rsid w:val="00DA7A48"/>
    <w:rsid w:val="00DA7C27"/>
    <w:rsid w:val="00DA7C40"/>
    <w:rsid w:val="00DA7DB8"/>
    <w:rsid w:val="00DB0073"/>
    <w:rsid w:val="00DB0D0F"/>
    <w:rsid w:val="00DB0EF4"/>
    <w:rsid w:val="00DB13AB"/>
    <w:rsid w:val="00DB14A5"/>
    <w:rsid w:val="00DB14F9"/>
    <w:rsid w:val="00DB1875"/>
    <w:rsid w:val="00DB1BC7"/>
    <w:rsid w:val="00DB20BB"/>
    <w:rsid w:val="00DB23A0"/>
    <w:rsid w:val="00DB287F"/>
    <w:rsid w:val="00DB2F1B"/>
    <w:rsid w:val="00DB392A"/>
    <w:rsid w:val="00DB3ED3"/>
    <w:rsid w:val="00DB3F46"/>
    <w:rsid w:val="00DB40BE"/>
    <w:rsid w:val="00DB449D"/>
    <w:rsid w:val="00DB4657"/>
    <w:rsid w:val="00DB4A54"/>
    <w:rsid w:val="00DB4A79"/>
    <w:rsid w:val="00DB4AA1"/>
    <w:rsid w:val="00DB4DBC"/>
    <w:rsid w:val="00DB56DB"/>
    <w:rsid w:val="00DB577A"/>
    <w:rsid w:val="00DB5B5B"/>
    <w:rsid w:val="00DB5B9C"/>
    <w:rsid w:val="00DB5DC9"/>
    <w:rsid w:val="00DB5E23"/>
    <w:rsid w:val="00DB630B"/>
    <w:rsid w:val="00DB632A"/>
    <w:rsid w:val="00DB6347"/>
    <w:rsid w:val="00DB6769"/>
    <w:rsid w:val="00DB7884"/>
    <w:rsid w:val="00DB7ACC"/>
    <w:rsid w:val="00DB7C9F"/>
    <w:rsid w:val="00DB7E71"/>
    <w:rsid w:val="00DC002D"/>
    <w:rsid w:val="00DC017D"/>
    <w:rsid w:val="00DC05E4"/>
    <w:rsid w:val="00DC0B7B"/>
    <w:rsid w:val="00DC1283"/>
    <w:rsid w:val="00DC1BC5"/>
    <w:rsid w:val="00DC1BF6"/>
    <w:rsid w:val="00DC1F5B"/>
    <w:rsid w:val="00DC1F67"/>
    <w:rsid w:val="00DC1F6F"/>
    <w:rsid w:val="00DC23BB"/>
    <w:rsid w:val="00DC2A36"/>
    <w:rsid w:val="00DC2A7F"/>
    <w:rsid w:val="00DC2DF3"/>
    <w:rsid w:val="00DC2E7B"/>
    <w:rsid w:val="00DC32A8"/>
    <w:rsid w:val="00DC35C7"/>
    <w:rsid w:val="00DC3BE6"/>
    <w:rsid w:val="00DC3D78"/>
    <w:rsid w:val="00DC3DB8"/>
    <w:rsid w:val="00DC407A"/>
    <w:rsid w:val="00DC44C2"/>
    <w:rsid w:val="00DC46D9"/>
    <w:rsid w:val="00DC4CCD"/>
    <w:rsid w:val="00DC4FD5"/>
    <w:rsid w:val="00DC5349"/>
    <w:rsid w:val="00DC5463"/>
    <w:rsid w:val="00DC56FD"/>
    <w:rsid w:val="00DC591D"/>
    <w:rsid w:val="00DC5E1F"/>
    <w:rsid w:val="00DC674A"/>
    <w:rsid w:val="00DC6A25"/>
    <w:rsid w:val="00DC6B9A"/>
    <w:rsid w:val="00DC74ED"/>
    <w:rsid w:val="00DC7B97"/>
    <w:rsid w:val="00DD056B"/>
    <w:rsid w:val="00DD0669"/>
    <w:rsid w:val="00DD06CB"/>
    <w:rsid w:val="00DD0A38"/>
    <w:rsid w:val="00DD0A85"/>
    <w:rsid w:val="00DD11E9"/>
    <w:rsid w:val="00DD1479"/>
    <w:rsid w:val="00DD1489"/>
    <w:rsid w:val="00DD20C6"/>
    <w:rsid w:val="00DD267B"/>
    <w:rsid w:val="00DD2758"/>
    <w:rsid w:val="00DD2BE3"/>
    <w:rsid w:val="00DD315F"/>
    <w:rsid w:val="00DD316A"/>
    <w:rsid w:val="00DD3632"/>
    <w:rsid w:val="00DD421C"/>
    <w:rsid w:val="00DD4514"/>
    <w:rsid w:val="00DD488F"/>
    <w:rsid w:val="00DD4962"/>
    <w:rsid w:val="00DD496B"/>
    <w:rsid w:val="00DD49B2"/>
    <w:rsid w:val="00DD4CA3"/>
    <w:rsid w:val="00DD4D44"/>
    <w:rsid w:val="00DD4F8D"/>
    <w:rsid w:val="00DD50EF"/>
    <w:rsid w:val="00DD5268"/>
    <w:rsid w:val="00DD52F4"/>
    <w:rsid w:val="00DD5712"/>
    <w:rsid w:val="00DD59E0"/>
    <w:rsid w:val="00DD5DC4"/>
    <w:rsid w:val="00DD5E60"/>
    <w:rsid w:val="00DD5E74"/>
    <w:rsid w:val="00DD6461"/>
    <w:rsid w:val="00DD696A"/>
    <w:rsid w:val="00DD6A14"/>
    <w:rsid w:val="00DD7DC9"/>
    <w:rsid w:val="00DE007D"/>
    <w:rsid w:val="00DE0095"/>
    <w:rsid w:val="00DE05EC"/>
    <w:rsid w:val="00DE08A8"/>
    <w:rsid w:val="00DE09D2"/>
    <w:rsid w:val="00DE0CD0"/>
    <w:rsid w:val="00DE0D5D"/>
    <w:rsid w:val="00DE0EDC"/>
    <w:rsid w:val="00DE0F70"/>
    <w:rsid w:val="00DE0FFB"/>
    <w:rsid w:val="00DE101A"/>
    <w:rsid w:val="00DE1053"/>
    <w:rsid w:val="00DE1571"/>
    <w:rsid w:val="00DE1DF6"/>
    <w:rsid w:val="00DE202D"/>
    <w:rsid w:val="00DE2436"/>
    <w:rsid w:val="00DE250C"/>
    <w:rsid w:val="00DE259F"/>
    <w:rsid w:val="00DE2829"/>
    <w:rsid w:val="00DE2B88"/>
    <w:rsid w:val="00DE2BA6"/>
    <w:rsid w:val="00DE2CF8"/>
    <w:rsid w:val="00DE32EF"/>
    <w:rsid w:val="00DE3AAE"/>
    <w:rsid w:val="00DE4227"/>
    <w:rsid w:val="00DE43A1"/>
    <w:rsid w:val="00DE46CF"/>
    <w:rsid w:val="00DE527A"/>
    <w:rsid w:val="00DE56F7"/>
    <w:rsid w:val="00DE5CC1"/>
    <w:rsid w:val="00DE5FD6"/>
    <w:rsid w:val="00DE61EF"/>
    <w:rsid w:val="00DE6349"/>
    <w:rsid w:val="00DE65ED"/>
    <w:rsid w:val="00DE6E0A"/>
    <w:rsid w:val="00DE70EB"/>
    <w:rsid w:val="00DE767B"/>
    <w:rsid w:val="00DE78A1"/>
    <w:rsid w:val="00DE79B1"/>
    <w:rsid w:val="00DE7A10"/>
    <w:rsid w:val="00DE7B02"/>
    <w:rsid w:val="00DE7B40"/>
    <w:rsid w:val="00DF033F"/>
    <w:rsid w:val="00DF03A3"/>
    <w:rsid w:val="00DF05DF"/>
    <w:rsid w:val="00DF0725"/>
    <w:rsid w:val="00DF0726"/>
    <w:rsid w:val="00DF0894"/>
    <w:rsid w:val="00DF10B1"/>
    <w:rsid w:val="00DF13A6"/>
    <w:rsid w:val="00DF1D62"/>
    <w:rsid w:val="00DF1E14"/>
    <w:rsid w:val="00DF1EF9"/>
    <w:rsid w:val="00DF227F"/>
    <w:rsid w:val="00DF24F7"/>
    <w:rsid w:val="00DF25D8"/>
    <w:rsid w:val="00DF263F"/>
    <w:rsid w:val="00DF2A53"/>
    <w:rsid w:val="00DF2C0B"/>
    <w:rsid w:val="00DF2CB5"/>
    <w:rsid w:val="00DF2ECD"/>
    <w:rsid w:val="00DF38F5"/>
    <w:rsid w:val="00DF3930"/>
    <w:rsid w:val="00DF3C92"/>
    <w:rsid w:val="00DF3DE9"/>
    <w:rsid w:val="00DF4167"/>
    <w:rsid w:val="00DF4274"/>
    <w:rsid w:val="00DF46EC"/>
    <w:rsid w:val="00DF4AAB"/>
    <w:rsid w:val="00DF4EB6"/>
    <w:rsid w:val="00DF548B"/>
    <w:rsid w:val="00DF58CA"/>
    <w:rsid w:val="00DF59D6"/>
    <w:rsid w:val="00DF5D1D"/>
    <w:rsid w:val="00DF5E2D"/>
    <w:rsid w:val="00DF606D"/>
    <w:rsid w:val="00DF66B0"/>
    <w:rsid w:val="00DF673A"/>
    <w:rsid w:val="00DF6931"/>
    <w:rsid w:val="00DF6BCD"/>
    <w:rsid w:val="00DF7079"/>
    <w:rsid w:val="00DF70CC"/>
    <w:rsid w:val="00DF7205"/>
    <w:rsid w:val="00DF76FE"/>
    <w:rsid w:val="00DF77F1"/>
    <w:rsid w:val="00DF79F2"/>
    <w:rsid w:val="00DF7B27"/>
    <w:rsid w:val="00DF7B93"/>
    <w:rsid w:val="00DF7DD8"/>
    <w:rsid w:val="00E0033D"/>
    <w:rsid w:val="00E00347"/>
    <w:rsid w:val="00E005FB"/>
    <w:rsid w:val="00E006C6"/>
    <w:rsid w:val="00E00B0E"/>
    <w:rsid w:val="00E00F7B"/>
    <w:rsid w:val="00E01384"/>
    <w:rsid w:val="00E019B2"/>
    <w:rsid w:val="00E01A05"/>
    <w:rsid w:val="00E01A3D"/>
    <w:rsid w:val="00E020F6"/>
    <w:rsid w:val="00E02100"/>
    <w:rsid w:val="00E02245"/>
    <w:rsid w:val="00E02599"/>
    <w:rsid w:val="00E028D3"/>
    <w:rsid w:val="00E02C6B"/>
    <w:rsid w:val="00E02D6F"/>
    <w:rsid w:val="00E02F42"/>
    <w:rsid w:val="00E03849"/>
    <w:rsid w:val="00E03BAB"/>
    <w:rsid w:val="00E03C55"/>
    <w:rsid w:val="00E03DCA"/>
    <w:rsid w:val="00E03F15"/>
    <w:rsid w:val="00E0421F"/>
    <w:rsid w:val="00E043BF"/>
    <w:rsid w:val="00E04559"/>
    <w:rsid w:val="00E0459E"/>
    <w:rsid w:val="00E046B4"/>
    <w:rsid w:val="00E049C1"/>
    <w:rsid w:val="00E04CAF"/>
    <w:rsid w:val="00E05015"/>
    <w:rsid w:val="00E055CC"/>
    <w:rsid w:val="00E05681"/>
    <w:rsid w:val="00E05E39"/>
    <w:rsid w:val="00E060BC"/>
    <w:rsid w:val="00E0638B"/>
    <w:rsid w:val="00E06955"/>
    <w:rsid w:val="00E06AD9"/>
    <w:rsid w:val="00E06C59"/>
    <w:rsid w:val="00E06E45"/>
    <w:rsid w:val="00E07041"/>
    <w:rsid w:val="00E07136"/>
    <w:rsid w:val="00E07687"/>
    <w:rsid w:val="00E07FD9"/>
    <w:rsid w:val="00E07FE5"/>
    <w:rsid w:val="00E1017C"/>
    <w:rsid w:val="00E10344"/>
    <w:rsid w:val="00E10531"/>
    <w:rsid w:val="00E10731"/>
    <w:rsid w:val="00E108FA"/>
    <w:rsid w:val="00E1092D"/>
    <w:rsid w:val="00E10ACF"/>
    <w:rsid w:val="00E10B7D"/>
    <w:rsid w:val="00E10E5C"/>
    <w:rsid w:val="00E11110"/>
    <w:rsid w:val="00E115EE"/>
    <w:rsid w:val="00E115F7"/>
    <w:rsid w:val="00E118CC"/>
    <w:rsid w:val="00E11AD8"/>
    <w:rsid w:val="00E1210D"/>
    <w:rsid w:val="00E12271"/>
    <w:rsid w:val="00E122DA"/>
    <w:rsid w:val="00E1281C"/>
    <w:rsid w:val="00E1282F"/>
    <w:rsid w:val="00E12CA9"/>
    <w:rsid w:val="00E13280"/>
    <w:rsid w:val="00E13282"/>
    <w:rsid w:val="00E137F6"/>
    <w:rsid w:val="00E13AE6"/>
    <w:rsid w:val="00E13DB5"/>
    <w:rsid w:val="00E13EC6"/>
    <w:rsid w:val="00E14703"/>
    <w:rsid w:val="00E14A56"/>
    <w:rsid w:val="00E14A74"/>
    <w:rsid w:val="00E14A9C"/>
    <w:rsid w:val="00E154EA"/>
    <w:rsid w:val="00E15AB0"/>
    <w:rsid w:val="00E15AD1"/>
    <w:rsid w:val="00E15FE3"/>
    <w:rsid w:val="00E16072"/>
    <w:rsid w:val="00E161BF"/>
    <w:rsid w:val="00E16432"/>
    <w:rsid w:val="00E16782"/>
    <w:rsid w:val="00E17737"/>
    <w:rsid w:val="00E17914"/>
    <w:rsid w:val="00E17BB5"/>
    <w:rsid w:val="00E17D75"/>
    <w:rsid w:val="00E17E9A"/>
    <w:rsid w:val="00E17F9E"/>
    <w:rsid w:val="00E20231"/>
    <w:rsid w:val="00E203DA"/>
    <w:rsid w:val="00E209B0"/>
    <w:rsid w:val="00E20A6D"/>
    <w:rsid w:val="00E20E55"/>
    <w:rsid w:val="00E20FCE"/>
    <w:rsid w:val="00E21817"/>
    <w:rsid w:val="00E21892"/>
    <w:rsid w:val="00E22733"/>
    <w:rsid w:val="00E227D8"/>
    <w:rsid w:val="00E22A6A"/>
    <w:rsid w:val="00E22BEF"/>
    <w:rsid w:val="00E232E1"/>
    <w:rsid w:val="00E233AF"/>
    <w:rsid w:val="00E233F0"/>
    <w:rsid w:val="00E23BCD"/>
    <w:rsid w:val="00E24201"/>
    <w:rsid w:val="00E24AE8"/>
    <w:rsid w:val="00E24C9E"/>
    <w:rsid w:val="00E25031"/>
    <w:rsid w:val="00E2535C"/>
    <w:rsid w:val="00E25406"/>
    <w:rsid w:val="00E255DB"/>
    <w:rsid w:val="00E25920"/>
    <w:rsid w:val="00E25A52"/>
    <w:rsid w:val="00E25AD3"/>
    <w:rsid w:val="00E25EA7"/>
    <w:rsid w:val="00E26096"/>
    <w:rsid w:val="00E260A5"/>
    <w:rsid w:val="00E261AF"/>
    <w:rsid w:val="00E26243"/>
    <w:rsid w:val="00E2667D"/>
    <w:rsid w:val="00E26EFE"/>
    <w:rsid w:val="00E2701C"/>
    <w:rsid w:val="00E2742B"/>
    <w:rsid w:val="00E27573"/>
    <w:rsid w:val="00E27C41"/>
    <w:rsid w:val="00E27C53"/>
    <w:rsid w:val="00E27F29"/>
    <w:rsid w:val="00E30756"/>
    <w:rsid w:val="00E30E96"/>
    <w:rsid w:val="00E31391"/>
    <w:rsid w:val="00E313A6"/>
    <w:rsid w:val="00E3144F"/>
    <w:rsid w:val="00E31E9D"/>
    <w:rsid w:val="00E321C9"/>
    <w:rsid w:val="00E3240B"/>
    <w:rsid w:val="00E326B5"/>
    <w:rsid w:val="00E32FA2"/>
    <w:rsid w:val="00E33223"/>
    <w:rsid w:val="00E338E5"/>
    <w:rsid w:val="00E33BC4"/>
    <w:rsid w:val="00E33D70"/>
    <w:rsid w:val="00E34266"/>
    <w:rsid w:val="00E34351"/>
    <w:rsid w:val="00E346D0"/>
    <w:rsid w:val="00E3476F"/>
    <w:rsid w:val="00E349DA"/>
    <w:rsid w:val="00E34A38"/>
    <w:rsid w:val="00E35162"/>
    <w:rsid w:val="00E353F8"/>
    <w:rsid w:val="00E3575C"/>
    <w:rsid w:val="00E35843"/>
    <w:rsid w:val="00E35CA9"/>
    <w:rsid w:val="00E35FC6"/>
    <w:rsid w:val="00E361FB"/>
    <w:rsid w:val="00E3664A"/>
    <w:rsid w:val="00E36A2F"/>
    <w:rsid w:val="00E36B00"/>
    <w:rsid w:val="00E36E20"/>
    <w:rsid w:val="00E36EB5"/>
    <w:rsid w:val="00E36F50"/>
    <w:rsid w:val="00E36FCF"/>
    <w:rsid w:val="00E37209"/>
    <w:rsid w:val="00E373AE"/>
    <w:rsid w:val="00E374C6"/>
    <w:rsid w:val="00E375F2"/>
    <w:rsid w:val="00E37C33"/>
    <w:rsid w:val="00E37CAA"/>
    <w:rsid w:val="00E37FA1"/>
    <w:rsid w:val="00E40234"/>
    <w:rsid w:val="00E4042E"/>
    <w:rsid w:val="00E4053E"/>
    <w:rsid w:val="00E40658"/>
    <w:rsid w:val="00E40A12"/>
    <w:rsid w:val="00E40D46"/>
    <w:rsid w:val="00E40DB8"/>
    <w:rsid w:val="00E40F6A"/>
    <w:rsid w:val="00E41025"/>
    <w:rsid w:val="00E4106F"/>
    <w:rsid w:val="00E41072"/>
    <w:rsid w:val="00E41346"/>
    <w:rsid w:val="00E41D2D"/>
    <w:rsid w:val="00E41D47"/>
    <w:rsid w:val="00E41D90"/>
    <w:rsid w:val="00E421DF"/>
    <w:rsid w:val="00E421E0"/>
    <w:rsid w:val="00E4254C"/>
    <w:rsid w:val="00E42FD1"/>
    <w:rsid w:val="00E4370C"/>
    <w:rsid w:val="00E4389A"/>
    <w:rsid w:val="00E4462E"/>
    <w:rsid w:val="00E449ED"/>
    <w:rsid w:val="00E44A54"/>
    <w:rsid w:val="00E452A7"/>
    <w:rsid w:val="00E4581F"/>
    <w:rsid w:val="00E45C8C"/>
    <w:rsid w:val="00E45D1D"/>
    <w:rsid w:val="00E4623F"/>
    <w:rsid w:val="00E462ED"/>
    <w:rsid w:val="00E468A7"/>
    <w:rsid w:val="00E46EAB"/>
    <w:rsid w:val="00E47076"/>
    <w:rsid w:val="00E477C0"/>
    <w:rsid w:val="00E478DB"/>
    <w:rsid w:val="00E47AC6"/>
    <w:rsid w:val="00E5011E"/>
    <w:rsid w:val="00E502CD"/>
    <w:rsid w:val="00E50615"/>
    <w:rsid w:val="00E50A15"/>
    <w:rsid w:val="00E50DDD"/>
    <w:rsid w:val="00E51441"/>
    <w:rsid w:val="00E51D86"/>
    <w:rsid w:val="00E52D15"/>
    <w:rsid w:val="00E542A6"/>
    <w:rsid w:val="00E5446C"/>
    <w:rsid w:val="00E5452E"/>
    <w:rsid w:val="00E5456C"/>
    <w:rsid w:val="00E54863"/>
    <w:rsid w:val="00E5491D"/>
    <w:rsid w:val="00E556C4"/>
    <w:rsid w:val="00E55712"/>
    <w:rsid w:val="00E5585E"/>
    <w:rsid w:val="00E558A6"/>
    <w:rsid w:val="00E55F99"/>
    <w:rsid w:val="00E5603B"/>
    <w:rsid w:val="00E565FA"/>
    <w:rsid w:val="00E56742"/>
    <w:rsid w:val="00E577D2"/>
    <w:rsid w:val="00E57874"/>
    <w:rsid w:val="00E57944"/>
    <w:rsid w:val="00E57DB0"/>
    <w:rsid w:val="00E57DFC"/>
    <w:rsid w:val="00E604AB"/>
    <w:rsid w:val="00E604D4"/>
    <w:rsid w:val="00E60AC7"/>
    <w:rsid w:val="00E61314"/>
    <w:rsid w:val="00E613BF"/>
    <w:rsid w:val="00E616B1"/>
    <w:rsid w:val="00E6194D"/>
    <w:rsid w:val="00E61CB3"/>
    <w:rsid w:val="00E62C69"/>
    <w:rsid w:val="00E62C97"/>
    <w:rsid w:val="00E62E96"/>
    <w:rsid w:val="00E6345E"/>
    <w:rsid w:val="00E634E7"/>
    <w:rsid w:val="00E638A7"/>
    <w:rsid w:val="00E6390C"/>
    <w:rsid w:val="00E639E5"/>
    <w:rsid w:val="00E63D9F"/>
    <w:rsid w:val="00E63DC3"/>
    <w:rsid w:val="00E63EF1"/>
    <w:rsid w:val="00E63F16"/>
    <w:rsid w:val="00E6420C"/>
    <w:rsid w:val="00E649FE"/>
    <w:rsid w:val="00E64EAF"/>
    <w:rsid w:val="00E650A4"/>
    <w:rsid w:val="00E65716"/>
    <w:rsid w:val="00E65C7E"/>
    <w:rsid w:val="00E661CE"/>
    <w:rsid w:val="00E663C5"/>
    <w:rsid w:val="00E668A8"/>
    <w:rsid w:val="00E66BB3"/>
    <w:rsid w:val="00E66D61"/>
    <w:rsid w:val="00E66E2B"/>
    <w:rsid w:val="00E6717E"/>
    <w:rsid w:val="00E671C7"/>
    <w:rsid w:val="00E6742A"/>
    <w:rsid w:val="00E6743B"/>
    <w:rsid w:val="00E67870"/>
    <w:rsid w:val="00E67A62"/>
    <w:rsid w:val="00E67C8E"/>
    <w:rsid w:val="00E67CF7"/>
    <w:rsid w:val="00E67D59"/>
    <w:rsid w:val="00E7047C"/>
    <w:rsid w:val="00E7050A"/>
    <w:rsid w:val="00E70755"/>
    <w:rsid w:val="00E7084E"/>
    <w:rsid w:val="00E70C8C"/>
    <w:rsid w:val="00E71179"/>
    <w:rsid w:val="00E71264"/>
    <w:rsid w:val="00E7134F"/>
    <w:rsid w:val="00E7179F"/>
    <w:rsid w:val="00E71B96"/>
    <w:rsid w:val="00E71CE0"/>
    <w:rsid w:val="00E720C7"/>
    <w:rsid w:val="00E7247A"/>
    <w:rsid w:val="00E72694"/>
    <w:rsid w:val="00E72E65"/>
    <w:rsid w:val="00E72FEC"/>
    <w:rsid w:val="00E7370C"/>
    <w:rsid w:val="00E73816"/>
    <w:rsid w:val="00E739A6"/>
    <w:rsid w:val="00E74159"/>
    <w:rsid w:val="00E74233"/>
    <w:rsid w:val="00E745F5"/>
    <w:rsid w:val="00E7482A"/>
    <w:rsid w:val="00E74D06"/>
    <w:rsid w:val="00E74D9A"/>
    <w:rsid w:val="00E751FB"/>
    <w:rsid w:val="00E752AA"/>
    <w:rsid w:val="00E752AD"/>
    <w:rsid w:val="00E753E3"/>
    <w:rsid w:val="00E754F1"/>
    <w:rsid w:val="00E75699"/>
    <w:rsid w:val="00E75C84"/>
    <w:rsid w:val="00E75D40"/>
    <w:rsid w:val="00E76131"/>
    <w:rsid w:val="00E76229"/>
    <w:rsid w:val="00E76274"/>
    <w:rsid w:val="00E76290"/>
    <w:rsid w:val="00E7640D"/>
    <w:rsid w:val="00E76418"/>
    <w:rsid w:val="00E76A33"/>
    <w:rsid w:val="00E76B66"/>
    <w:rsid w:val="00E76BCF"/>
    <w:rsid w:val="00E77367"/>
    <w:rsid w:val="00E7741A"/>
    <w:rsid w:val="00E77978"/>
    <w:rsid w:val="00E77AE6"/>
    <w:rsid w:val="00E77C78"/>
    <w:rsid w:val="00E77F5A"/>
    <w:rsid w:val="00E8012B"/>
    <w:rsid w:val="00E801A1"/>
    <w:rsid w:val="00E80785"/>
    <w:rsid w:val="00E80A7A"/>
    <w:rsid w:val="00E81162"/>
    <w:rsid w:val="00E813CD"/>
    <w:rsid w:val="00E81878"/>
    <w:rsid w:val="00E81B15"/>
    <w:rsid w:val="00E81FA7"/>
    <w:rsid w:val="00E82BE5"/>
    <w:rsid w:val="00E8317B"/>
    <w:rsid w:val="00E8341A"/>
    <w:rsid w:val="00E83A9D"/>
    <w:rsid w:val="00E8416B"/>
    <w:rsid w:val="00E84448"/>
    <w:rsid w:val="00E846EA"/>
    <w:rsid w:val="00E84825"/>
    <w:rsid w:val="00E856C8"/>
    <w:rsid w:val="00E857E0"/>
    <w:rsid w:val="00E85CEF"/>
    <w:rsid w:val="00E85DE8"/>
    <w:rsid w:val="00E85EAF"/>
    <w:rsid w:val="00E85FC0"/>
    <w:rsid w:val="00E86396"/>
    <w:rsid w:val="00E8686D"/>
    <w:rsid w:val="00E87853"/>
    <w:rsid w:val="00E87860"/>
    <w:rsid w:val="00E8786E"/>
    <w:rsid w:val="00E87961"/>
    <w:rsid w:val="00E87E03"/>
    <w:rsid w:val="00E87F2B"/>
    <w:rsid w:val="00E9014A"/>
    <w:rsid w:val="00E90374"/>
    <w:rsid w:val="00E906F6"/>
    <w:rsid w:val="00E90980"/>
    <w:rsid w:val="00E90A81"/>
    <w:rsid w:val="00E90C6D"/>
    <w:rsid w:val="00E90FC9"/>
    <w:rsid w:val="00E91120"/>
    <w:rsid w:val="00E911C4"/>
    <w:rsid w:val="00E91318"/>
    <w:rsid w:val="00E91581"/>
    <w:rsid w:val="00E91857"/>
    <w:rsid w:val="00E91901"/>
    <w:rsid w:val="00E91954"/>
    <w:rsid w:val="00E91E0A"/>
    <w:rsid w:val="00E92937"/>
    <w:rsid w:val="00E930A6"/>
    <w:rsid w:val="00E931EB"/>
    <w:rsid w:val="00E93A46"/>
    <w:rsid w:val="00E93C5B"/>
    <w:rsid w:val="00E9408F"/>
    <w:rsid w:val="00E94614"/>
    <w:rsid w:val="00E94652"/>
    <w:rsid w:val="00E94806"/>
    <w:rsid w:val="00E94F6F"/>
    <w:rsid w:val="00E94F79"/>
    <w:rsid w:val="00E954AB"/>
    <w:rsid w:val="00E955AF"/>
    <w:rsid w:val="00E958D1"/>
    <w:rsid w:val="00E95929"/>
    <w:rsid w:val="00E959FE"/>
    <w:rsid w:val="00E95C4C"/>
    <w:rsid w:val="00E9610C"/>
    <w:rsid w:val="00E96169"/>
    <w:rsid w:val="00E96448"/>
    <w:rsid w:val="00E96ABF"/>
    <w:rsid w:val="00E96C0B"/>
    <w:rsid w:val="00E97B9D"/>
    <w:rsid w:val="00E97F6B"/>
    <w:rsid w:val="00EA004E"/>
    <w:rsid w:val="00EA0168"/>
    <w:rsid w:val="00EA0A64"/>
    <w:rsid w:val="00EA0D61"/>
    <w:rsid w:val="00EA0F8E"/>
    <w:rsid w:val="00EA0FA1"/>
    <w:rsid w:val="00EA1210"/>
    <w:rsid w:val="00EA140F"/>
    <w:rsid w:val="00EA1421"/>
    <w:rsid w:val="00EA1979"/>
    <w:rsid w:val="00EA1A21"/>
    <w:rsid w:val="00EA1BA1"/>
    <w:rsid w:val="00EA2029"/>
    <w:rsid w:val="00EA2789"/>
    <w:rsid w:val="00EA2DAE"/>
    <w:rsid w:val="00EA2F0A"/>
    <w:rsid w:val="00EA3212"/>
    <w:rsid w:val="00EA3446"/>
    <w:rsid w:val="00EA3746"/>
    <w:rsid w:val="00EA37DD"/>
    <w:rsid w:val="00EA436A"/>
    <w:rsid w:val="00EA446D"/>
    <w:rsid w:val="00EA4B92"/>
    <w:rsid w:val="00EA5283"/>
    <w:rsid w:val="00EA553F"/>
    <w:rsid w:val="00EA5D1B"/>
    <w:rsid w:val="00EA5FC8"/>
    <w:rsid w:val="00EA631C"/>
    <w:rsid w:val="00EA64DB"/>
    <w:rsid w:val="00EA6542"/>
    <w:rsid w:val="00EA678D"/>
    <w:rsid w:val="00EA7420"/>
    <w:rsid w:val="00EA77E2"/>
    <w:rsid w:val="00EA7A6A"/>
    <w:rsid w:val="00EA7C92"/>
    <w:rsid w:val="00EB0496"/>
    <w:rsid w:val="00EB0F1F"/>
    <w:rsid w:val="00EB13A0"/>
    <w:rsid w:val="00EB13E7"/>
    <w:rsid w:val="00EB1536"/>
    <w:rsid w:val="00EB171B"/>
    <w:rsid w:val="00EB176A"/>
    <w:rsid w:val="00EB17B9"/>
    <w:rsid w:val="00EB1B47"/>
    <w:rsid w:val="00EB1C78"/>
    <w:rsid w:val="00EB20E9"/>
    <w:rsid w:val="00EB222E"/>
    <w:rsid w:val="00EB2A65"/>
    <w:rsid w:val="00EB2BE1"/>
    <w:rsid w:val="00EB2D29"/>
    <w:rsid w:val="00EB2EFE"/>
    <w:rsid w:val="00EB3132"/>
    <w:rsid w:val="00EB34EE"/>
    <w:rsid w:val="00EB3B29"/>
    <w:rsid w:val="00EB417F"/>
    <w:rsid w:val="00EB4503"/>
    <w:rsid w:val="00EB4946"/>
    <w:rsid w:val="00EB495F"/>
    <w:rsid w:val="00EB4BB3"/>
    <w:rsid w:val="00EB4F50"/>
    <w:rsid w:val="00EB51F5"/>
    <w:rsid w:val="00EB5201"/>
    <w:rsid w:val="00EB53C8"/>
    <w:rsid w:val="00EB58E6"/>
    <w:rsid w:val="00EB5BE1"/>
    <w:rsid w:val="00EB5CD6"/>
    <w:rsid w:val="00EB5DD6"/>
    <w:rsid w:val="00EB62E8"/>
    <w:rsid w:val="00EB64AD"/>
    <w:rsid w:val="00EB6550"/>
    <w:rsid w:val="00EB6614"/>
    <w:rsid w:val="00EB6897"/>
    <w:rsid w:val="00EB6E41"/>
    <w:rsid w:val="00EB6F4F"/>
    <w:rsid w:val="00EB707A"/>
    <w:rsid w:val="00EB7112"/>
    <w:rsid w:val="00EB72BA"/>
    <w:rsid w:val="00EB7398"/>
    <w:rsid w:val="00EB73F8"/>
    <w:rsid w:val="00EB7482"/>
    <w:rsid w:val="00EB74EF"/>
    <w:rsid w:val="00EB77D5"/>
    <w:rsid w:val="00EB798C"/>
    <w:rsid w:val="00EB7B57"/>
    <w:rsid w:val="00EC00CA"/>
    <w:rsid w:val="00EC0334"/>
    <w:rsid w:val="00EC0422"/>
    <w:rsid w:val="00EC07C8"/>
    <w:rsid w:val="00EC0AA1"/>
    <w:rsid w:val="00EC12C9"/>
    <w:rsid w:val="00EC1571"/>
    <w:rsid w:val="00EC17E6"/>
    <w:rsid w:val="00EC19E7"/>
    <w:rsid w:val="00EC209B"/>
    <w:rsid w:val="00EC244B"/>
    <w:rsid w:val="00EC2967"/>
    <w:rsid w:val="00EC2D42"/>
    <w:rsid w:val="00EC32F8"/>
    <w:rsid w:val="00EC330F"/>
    <w:rsid w:val="00EC3421"/>
    <w:rsid w:val="00EC3685"/>
    <w:rsid w:val="00EC3D53"/>
    <w:rsid w:val="00EC3E09"/>
    <w:rsid w:val="00EC3E2D"/>
    <w:rsid w:val="00EC44CB"/>
    <w:rsid w:val="00EC452E"/>
    <w:rsid w:val="00EC4718"/>
    <w:rsid w:val="00EC4CDE"/>
    <w:rsid w:val="00EC51BA"/>
    <w:rsid w:val="00EC526A"/>
    <w:rsid w:val="00EC58F3"/>
    <w:rsid w:val="00EC5CAE"/>
    <w:rsid w:val="00EC63BF"/>
    <w:rsid w:val="00EC6419"/>
    <w:rsid w:val="00EC6468"/>
    <w:rsid w:val="00EC6473"/>
    <w:rsid w:val="00EC6838"/>
    <w:rsid w:val="00EC6B48"/>
    <w:rsid w:val="00EC70A9"/>
    <w:rsid w:val="00EC76C0"/>
    <w:rsid w:val="00EC7AF8"/>
    <w:rsid w:val="00EC7FE3"/>
    <w:rsid w:val="00ED0188"/>
    <w:rsid w:val="00ED088F"/>
    <w:rsid w:val="00ED0AFE"/>
    <w:rsid w:val="00ED0E33"/>
    <w:rsid w:val="00ED13FA"/>
    <w:rsid w:val="00ED1879"/>
    <w:rsid w:val="00ED1B7E"/>
    <w:rsid w:val="00ED1D6A"/>
    <w:rsid w:val="00ED205B"/>
    <w:rsid w:val="00ED2495"/>
    <w:rsid w:val="00ED2597"/>
    <w:rsid w:val="00ED2A93"/>
    <w:rsid w:val="00ED2DCF"/>
    <w:rsid w:val="00ED2F41"/>
    <w:rsid w:val="00ED36FD"/>
    <w:rsid w:val="00ED387F"/>
    <w:rsid w:val="00ED3984"/>
    <w:rsid w:val="00ED3B7D"/>
    <w:rsid w:val="00ED3C10"/>
    <w:rsid w:val="00ED3C98"/>
    <w:rsid w:val="00ED3CEF"/>
    <w:rsid w:val="00ED3E04"/>
    <w:rsid w:val="00ED3F63"/>
    <w:rsid w:val="00ED4012"/>
    <w:rsid w:val="00ED4953"/>
    <w:rsid w:val="00ED49AD"/>
    <w:rsid w:val="00ED4FAD"/>
    <w:rsid w:val="00ED5034"/>
    <w:rsid w:val="00ED50B1"/>
    <w:rsid w:val="00ED5276"/>
    <w:rsid w:val="00ED5402"/>
    <w:rsid w:val="00ED5CC1"/>
    <w:rsid w:val="00ED5D40"/>
    <w:rsid w:val="00ED5F04"/>
    <w:rsid w:val="00ED5FB8"/>
    <w:rsid w:val="00ED60AD"/>
    <w:rsid w:val="00ED6493"/>
    <w:rsid w:val="00ED6671"/>
    <w:rsid w:val="00ED676E"/>
    <w:rsid w:val="00ED696E"/>
    <w:rsid w:val="00ED76AB"/>
    <w:rsid w:val="00ED7737"/>
    <w:rsid w:val="00EE000F"/>
    <w:rsid w:val="00EE005D"/>
    <w:rsid w:val="00EE0198"/>
    <w:rsid w:val="00EE01E2"/>
    <w:rsid w:val="00EE0224"/>
    <w:rsid w:val="00EE0A73"/>
    <w:rsid w:val="00EE0EE7"/>
    <w:rsid w:val="00EE1C68"/>
    <w:rsid w:val="00EE1D46"/>
    <w:rsid w:val="00EE1FB9"/>
    <w:rsid w:val="00EE2064"/>
    <w:rsid w:val="00EE21F7"/>
    <w:rsid w:val="00EE2578"/>
    <w:rsid w:val="00EE25AF"/>
    <w:rsid w:val="00EE29C1"/>
    <w:rsid w:val="00EE345F"/>
    <w:rsid w:val="00EE37A5"/>
    <w:rsid w:val="00EE3FD0"/>
    <w:rsid w:val="00EE4469"/>
    <w:rsid w:val="00EE459B"/>
    <w:rsid w:val="00EE4FF2"/>
    <w:rsid w:val="00EE50F9"/>
    <w:rsid w:val="00EE5510"/>
    <w:rsid w:val="00EE572C"/>
    <w:rsid w:val="00EE58B2"/>
    <w:rsid w:val="00EE5CC0"/>
    <w:rsid w:val="00EE6064"/>
    <w:rsid w:val="00EE6455"/>
    <w:rsid w:val="00EE655E"/>
    <w:rsid w:val="00EE656B"/>
    <w:rsid w:val="00EE6641"/>
    <w:rsid w:val="00EE6852"/>
    <w:rsid w:val="00EE6C81"/>
    <w:rsid w:val="00EE793C"/>
    <w:rsid w:val="00EE7EFF"/>
    <w:rsid w:val="00EF0351"/>
    <w:rsid w:val="00EF0DDB"/>
    <w:rsid w:val="00EF0FE8"/>
    <w:rsid w:val="00EF13CB"/>
    <w:rsid w:val="00EF13D9"/>
    <w:rsid w:val="00EF1943"/>
    <w:rsid w:val="00EF1C4E"/>
    <w:rsid w:val="00EF1EFB"/>
    <w:rsid w:val="00EF2749"/>
    <w:rsid w:val="00EF2C1F"/>
    <w:rsid w:val="00EF3B02"/>
    <w:rsid w:val="00EF4091"/>
    <w:rsid w:val="00EF409E"/>
    <w:rsid w:val="00EF508F"/>
    <w:rsid w:val="00EF50E4"/>
    <w:rsid w:val="00EF58C6"/>
    <w:rsid w:val="00EF5B37"/>
    <w:rsid w:val="00EF5E01"/>
    <w:rsid w:val="00EF6043"/>
    <w:rsid w:val="00EF6375"/>
    <w:rsid w:val="00EF63D6"/>
    <w:rsid w:val="00EF6516"/>
    <w:rsid w:val="00EF6575"/>
    <w:rsid w:val="00EF68D0"/>
    <w:rsid w:val="00EF693F"/>
    <w:rsid w:val="00EF6EF2"/>
    <w:rsid w:val="00EF6F4A"/>
    <w:rsid w:val="00EF70BA"/>
    <w:rsid w:val="00EF769E"/>
    <w:rsid w:val="00EF775C"/>
    <w:rsid w:val="00EF7A46"/>
    <w:rsid w:val="00EF7D6F"/>
    <w:rsid w:val="00EF7ED9"/>
    <w:rsid w:val="00F00396"/>
    <w:rsid w:val="00F00975"/>
    <w:rsid w:val="00F00A8A"/>
    <w:rsid w:val="00F00BF6"/>
    <w:rsid w:val="00F00C13"/>
    <w:rsid w:val="00F00F19"/>
    <w:rsid w:val="00F01269"/>
    <w:rsid w:val="00F012C3"/>
    <w:rsid w:val="00F01A7F"/>
    <w:rsid w:val="00F01FEE"/>
    <w:rsid w:val="00F02274"/>
    <w:rsid w:val="00F026A9"/>
    <w:rsid w:val="00F02733"/>
    <w:rsid w:val="00F02F76"/>
    <w:rsid w:val="00F03146"/>
    <w:rsid w:val="00F032FD"/>
    <w:rsid w:val="00F03477"/>
    <w:rsid w:val="00F03F64"/>
    <w:rsid w:val="00F04319"/>
    <w:rsid w:val="00F044B8"/>
    <w:rsid w:val="00F044C1"/>
    <w:rsid w:val="00F04849"/>
    <w:rsid w:val="00F04C3D"/>
    <w:rsid w:val="00F05296"/>
    <w:rsid w:val="00F0541A"/>
    <w:rsid w:val="00F05B90"/>
    <w:rsid w:val="00F05CCF"/>
    <w:rsid w:val="00F05E82"/>
    <w:rsid w:val="00F06023"/>
    <w:rsid w:val="00F064F0"/>
    <w:rsid w:val="00F06F64"/>
    <w:rsid w:val="00F07038"/>
    <w:rsid w:val="00F07399"/>
    <w:rsid w:val="00F07ADA"/>
    <w:rsid w:val="00F07BC6"/>
    <w:rsid w:val="00F07DCF"/>
    <w:rsid w:val="00F07E37"/>
    <w:rsid w:val="00F10A74"/>
    <w:rsid w:val="00F10D34"/>
    <w:rsid w:val="00F10D73"/>
    <w:rsid w:val="00F110C4"/>
    <w:rsid w:val="00F110E8"/>
    <w:rsid w:val="00F110FF"/>
    <w:rsid w:val="00F114C0"/>
    <w:rsid w:val="00F115A3"/>
    <w:rsid w:val="00F115F8"/>
    <w:rsid w:val="00F118CA"/>
    <w:rsid w:val="00F11A38"/>
    <w:rsid w:val="00F11C56"/>
    <w:rsid w:val="00F12122"/>
    <w:rsid w:val="00F12395"/>
    <w:rsid w:val="00F126B2"/>
    <w:rsid w:val="00F12FC1"/>
    <w:rsid w:val="00F12FF7"/>
    <w:rsid w:val="00F13007"/>
    <w:rsid w:val="00F13274"/>
    <w:rsid w:val="00F13503"/>
    <w:rsid w:val="00F13513"/>
    <w:rsid w:val="00F13A25"/>
    <w:rsid w:val="00F13B3C"/>
    <w:rsid w:val="00F14251"/>
    <w:rsid w:val="00F14286"/>
    <w:rsid w:val="00F142BD"/>
    <w:rsid w:val="00F144A6"/>
    <w:rsid w:val="00F144D8"/>
    <w:rsid w:val="00F150D4"/>
    <w:rsid w:val="00F1524F"/>
    <w:rsid w:val="00F153F5"/>
    <w:rsid w:val="00F15495"/>
    <w:rsid w:val="00F15C53"/>
    <w:rsid w:val="00F15D60"/>
    <w:rsid w:val="00F15D74"/>
    <w:rsid w:val="00F15E06"/>
    <w:rsid w:val="00F15E33"/>
    <w:rsid w:val="00F15F30"/>
    <w:rsid w:val="00F165A0"/>
    <w:rsid w:val="00F16674"/>
    <w:rsid w:val="00F166A5"/>
    <w:rsid w:val="00F16A0F"/>
    <w:rsid w:val="00F16E5B"/>
    <w:rsid w:val="00F171B9"/>
    <w:rsid w:val="00F1728F"/>
    <w:rsid w:val="00F17602"/>
    <w:rsid w:val="00F1786D"/>
    <w:rsid w:val="00F17A51"/>
    <w:rsid w:val="00F17FFE"/>
    <w:rsid w:val="00F2020F"/>
    <w:rsid w:val="00F2023C"/>
    <w:rsid w:val="00F20314"/>
    <w:rsid w:val="00F20453"/>
    <w:rsid w:val="00F20C2C"/>
    <w:rsid w:val="00F20EB1"/>
    <w:rsid w:val="00F20FE4"/>
    <w:rsid w:val="00F21472"/>
    <w:rsid w:val="00F21906"/>
    <w:rsid w:val="00F22327"/>
    <w:rsid w:val="00F227A2"/>
    <w:rsid w:val="00F228AE"/>
    <w:rsid w:val="00F22BFF"/>
    <w:rsid w:val="00F22D84"/>
    <w:rsid w:val="00F22E02"/>
    <w:rsid w:val="00F2311A"/>
    <w:rsid w:val="00F23755"/>
    <w:rsid w:val="00F23758"/>
    <w:rsid w:val="00F2394F"/>
    <w:rsid w:val="00F239FB"/>
    <w:rsid w:val="00F24156"/>
    <w:rsid w:val="00F24363"/>
    <w:rsid w:val="00F2497A"/>
    <w:rsid w:val="00F24A12"/>
    <w:rsid w:val="00F2522A"/>
    <w:rsid w:val="00F25530"/>
    <w:rsid w:val="00F25619"/>
    <w:rsid w:val="00F258D6"/>
    <w:rsid w:val="00F259AA"/>
    <w:rsid w:val="00F25A49"/>
    <w:rsid w:val="00F25AEA"/>
    <w:rsid w:val="00F25EE6"/>
    <w:rsid w:val="00F25FD2"/>
    <w:rsid w:val="00F2640C"/>
    <w:rsid w:val="00F26FC9"/>
    <w:rsid w:val="00F27183"/>
    <w:rsid w:val="00F27668"/>
    <w:rsid w:val="00F27670"/>
    <w:rsid w:val="00F27753"/>
    <w:rsid w:val="00F27A14"/>
    <w:rsid w:val="00F27B43"/>
    <w:rsid w:val="00F30052"/>
    <w:rsid w:val="00F3051C"/>
    <w:rsid w:val="00F30C40"/>
    <w:rsid w:val="00F312ED"/>
    <w:rsid w:val="00F314CA"/>
    <w:rsid w:val="00F3166F"/>
    <w:rsid w:val="00F3215C"/>
    <w:rsid w:val="00F321AC"/>
    <w:rsid w:val="00F32224"/>
    <w:rsid w:val="00F323A9"/>
    <w:rsid w:val="00F325F7"/>
    <w:rsid w:val="00F3371A"/>
    <w:rsid w:val="00F33A23"/>
    <w:rsid w:val="00F343B7"/>
    <w:rsid w:val="00F35166"/>
    <w:rsid w:val="00F354B0"/>
    <w:rsid w:val="00F356D2"/>
    <w:rsid w:val="00F35F07"/>
    <w:rsid w:val="00F369E0"/>
    <w:rsid w:val="00F36A38"/>
    <w:rsid w:val="00F36E4F"/>
    <w:rsid w:val="00F36EC1"/>
    <w:rsid w:val="00F36F47"/>
    <w:rsid w:val="00F37A47"/>
    <w:rsid w:val="00F402BE"/>
    <w:rsid w:val="00F4061A"/>
    <w:rsid w:val="00F40832"/>
    <w:rsid w:val="00F40C5F"/>
    <w:rsid w:val="00F40CF4"/>
    <w:rsid w:val="00F40E53"/>
    <w:rsid w:val="00F40FD0"/>
    <w:rsid w:val="00F4146A"/>
    <w:rsid w:val="00F41780"/>
    <w:rsid w:val="00F41B82"/>
    <w:rsid w:val="00F41F6E"/>
    <w:rsid w:val="00F42E50"/>
    <w:rsid w:val="00F42E9F"/>
    <w:rsid w:val="00F430E5"/>
    <w:rsid w:val="00F4351B"/>
    <w:rsid w:val="00F435CC"/>
    <w:rsid w:val="00F43B3D"/>
    <w:rsid w:val="00F43B8A"/>
    <w:rsid w:val="00F43D35"/>
    <w:rsid w:val="00F43E5B"/>
    <w:rsid w:val="00F4401E"/>
    <w:rsid w:val="00F4439F"/>
    <w:rsid w:val="00F44768"/>
    <w:rsid w:val="00F447D4"/>
    <w:rsid w:val="00F44959"/>
    <w:rsid w:val="00F44CC2"/>
    <w:rsid w:val="00F44CF1"/>
    <w:rsid w:val="00F44E5A"/>
    <w:rsid w:val="00F44E5D"/>
    <w:rsid w:val="00F45166"/>
    <w:rsid w:val="00F451CC"/>
    <w:rsid w:val="00F4551E"/>
    <w:rsid w:val="00F457B1"/>
    <w:rsid w:val="00F45805"/>
    <w:rsid w:val="00F45CBC"/>
    <w:rsid w:val="00F45D6B"/>
    <w:rsid w:val="00F45F85"/>
    <w:rsid w:val="00F460D4"/>
    <w:rsid w:val="00F461F1"/>
    <w:rsid w:val="00F464FD"/>
    <w:rsid w:val="00F4657C"/>
    <w:rsid w:val="00F46629"/>
    <w:rsid w:val="00F46720"/>
    <w:rsid w:val="00F46B92"/>
    <w:rsid w:val="00F46F50"/>
    <w:rsid w:val="00F4700E"/>
    <w:rsid w:val="00F4732E"/>
    <w:rsid w:val="00F47720"/>
    <w:rsid w:val="00F4785C"/>
    <w:rsid w:val="00F47BF5"/>
    <w:rsid w:val="00F5003D"/>
    <w:rsid w:val="00F50073"/>
    <w:rsid w:val="00F5015A"/>
    <w:rsid w:val="00F501D6"/>
    <w:rsid w:val="00F505BD"/>
    <w:rsid w:val="00F506A3"/>
    <w:rsid w:val="00F5080B"/>
    <w:rsid w:val="00F509A3"/>
    <w:rsid w:val="00F50D20"/>
    <w:rsid w:val="00F51128"/>
    <w:rsid w:val="00F51341"/>
    <w:rsid w:val="00F5134F"/>
    <w:rsid w:val="00F51B3F"/>
    <w:rsid w:val="00F51EEC"/>
    <w:rsid w:val="00F5214B"/>
    <w:rsid w:val="00F52181"/>
    <w:rsid w:val="00F526D2"/>
    <w:rsid w:val="00F52901"/>
    <w:rsid w:val="00F52B3C"/>
    <w:rsid w:val="00F52EC1"/>
    <w:rsid w:val="00F530DA"/>
    <w:rsid w:val="00F5357B"/>
    <w:rsid w:val="00F541E9"/>
    <w:rsid w:val="00F54B7D"/>
    <w:rsid w:val="00F55140"/>
    <w:rsid w:val="00F551A2"/>
    <w:rsid w:val="00F552BC"/>
    <w:rsid w:val="00F5541C"/>
    <w:rsid w:val="00F55791"/>
    <w:rsid w:val="00F557ED"/>
    <w:rsid w:val="00F55FB4"/>
    <w:rsid w:val="00F56512"/>
    <w:rsid w:val="00F56D33"/>
    <w:rsid w:val="00F570D4"/>
    <w:rsid w:val="00F57199"/>
    <w:rsid w:val="00F5799C"/>
    <w:rsid w:val="00F57C74"/>
    <w:rsid w:val="00F57EEE"/>
    <w:rsid w:val="00F600B7"/>
    <w:rsid w:val="00F60281"/>
    <w:rsid w:val="00F6029A"/>
    <w:rsid w:val="00F602F8"/>
    <w:rsid w:val="00F609D3"/>
    <w:rsid w:val="00F60A52"/>
    <w:rsid w:val="00F60EFC"/>
    <w:rsid w:val="00F60F8A"/>
    <w:rsid w:val="00F611DE"/>
    <w:rsid w:val="00F61423"/>
    <w:rsid w:val="00F61732"/>
    <w:rsid w:val="00F61734"/>
    <w:rsid w:val="00F61D0D"/>
    <w:rsid w:val="00F61DC0"/>
    <w:rsid w:val="00F62099"/>
    <w:rsid w:val="00F621EA"/>
    <w:rsid w:val="00F62627"/>
    <w:rsid w:val="00F62770"/>
    <w:rsid w:val="00F62825"/>
    <w:rsid w:val="00F62833"/>
    <w:rsid w:val="00F62FB1"/>
    <w:rsid w:val="00F63171"/>
    <w:rsid w:val="00F63445"/>
    <w:rsid w:val="00F6371D"/>
    <w:rsid w:val="00F63793"/>
    <w:rsid w:val="00F63AD8"/>
    <w:rsid w:val="00F63BD0"/>
    <w:rsid w:val="00F64750"/>
    <w:rsid w:val="00F647C2"/>
    <w:rsid w:val="00F64A4B"/>
    <w:rsid w:val="00F64C10"/>
    <w:rsid w:val="00F64D0C"/>
    <w:rsid w:val="00F65750"/>
    <w:rsid w:val="00F65795"/>
    <w:rsid w:val="00F65E21"/>
    <w:rsid w:val="00F66130"/>
    <w:rsid w:val="00F665F2"/>
    <w:rsid w:val="00F66669"/>
    <w:rsid w:val="00F671CF"/>
    <w:rsid w:val="00F6727D"/>
    <w:rsid w:val="00F67D4F"/>
    <w:rsid w:val="00F7015E"/>
    <w:rsid w:val="00F70954"/>
    <w:rsid w:val="00F70D92"/>
    <w:rsid w:val="00F70E84"/>
    <w:rsid w:val="00F714CE"/>
    <w:rsid w:val="00F715A4"/>
    <w:rsid w:val="00F71642"/>
    <w:rsid w:val="00F716AF"/>
    <w:rsid w:val="00F720C7"/>
    <w:rsid w:val="00F7264D"/>
    <w:rsid w:val="00F726DD"/>
    <w:rsid w:val="00F7275F"/>
    <w:rsid w:val="00F7292C"/>
    <w:rsid w:val="00F72FAA"/>
    <w:rsid w:val="00F73425"/>
    <w:rsid w:val="00F73C7E"/>
    <w:rsid w:val="00F74900"/>
    <w:rsid w:val="00F74A0F"/>
    <w:rsid w:val="00F74CE9"/>
    <w:rsid w:val="00F74EB5"/>
    <w:rsid w:val="00F74F60"/>
    <w:rsid w:val="00F752AB"/>
    <w:rsid w:val="00F75558"/>
    <w:rsid w:val="00F75B37"/>
    <w:rsid w:val="00F75B80"/>
    <w:rsid w:val="00F75C0B"/>
    <w:rsid w:val="00F75FC7"/>
    <w:rsid w:val="00F76824"/>
    <w:rsid w:val="00F76A0D"/>
    <w:rsid w:val="00F76DB4"/>
    <w:rsid w:val="00F76E72"/>
    <w:rsid w:val="00F77275"/>
    <w:rsid w:val="00F80251"/>
    <w:rsid w:val="00F802A0"/>
    <w:rsid w:val="00F80C05"/>
    <w:rsid w:val="00F80E13"/>
    <w:rsid w:val="00F81001"/>
    <w:rsid w:val="00F815E2"/>
    <w:rsid w:val="00F8163F"/>
    <w:rsid w:val="00F81834"/>
    <w:rsid w:val="00F819BF"/>
    <w:rsid w:val="00F81F85"/>
    <w:rsid w:val="00F82030"/>
    <w:rsid w:val="00F82270"/>
    <w:rsid w:val="00F82360"/>
    <w:rsid w:val="00F824D6"/>
    <w:rsid w:val="00F8276B"/>
    <w:rsid w:val="00F82AD5"/>
    <w:rsid w:val="00F830E6"/>
    <w:rsid w:val="00F83385"/>
    <w:rsid w:val="00F833AE"/>
    <w:rsid w:val="00F83CE3"/>
    <w:rsid w:val="00F83D02"/>
    <w:rsid w:val="00F83E43"/>
    <w:rsid w:val="00F83FE3"/>
    <w:rsid w:val="00F842A5"/>
    <w:rsid w:val="00F842FA"/>
    <w:rsid w:val="00F84866"/>
    <w:rsid w:val="00F85105"/>
    <w:rsid w:val="00F857CF"/>
    <w:rsid w:val="00F85AE6"/>
    <w:rsid w:val="00F85E89"/>
    <w:rsid w:val="00F86020"/>
    <w:rsid w:val="00F86319"/>
    <w:rsid w:val="00F86396"/>
    <w:rsid w:val="00F8681B"/>
    <w:rsid w:val="00F86D3A"/>
    <w:rsid w:val="00F870A4"/>
    <w:rsid w:val="00F8737D"/>
    <w:rsid w:val="00F87B9B"/>
    <w:rsid w:val="00F87CBF"/>
    <w:rsid w:val="00F87D36"/>
    <w:rsid w:val="00F90606"/>
    <w:rsid w:val="00F9073B"/>
    <w:rsid w:val="00F90D38"/>
    <w:rsid w:val="00F910D0"/>
    <w:rsid w:val="00F918B0"/>
    <w:rsid w:val="00F9195F"/>
    <w:rsid w:val="00F91CD0"/>
    <w:rsid w:val="00F92070"/>
    <w:rsid w:val="00F922BD"/>
    <w:rsid w:val="00F92416"/>
    <w:rsid w:val="00F92A6D"/>
    <w:rsid w:val="00F92AC4"/>
    <w:rsid w:val="00F92BFA"/>
    <w:rsid w:val="00F92F22"/>
    <w:rsid w:val="00F92FFB"/>
    <w:rsid w:val="00F931A8"/>
    <w:rsid w:val="00F931E5"/>
    <w:rsid w:val="00F937C1"/>
    <w:rsid w:val="00F93869"/>
    <w:rsid w:val="00F939A6"/>
    <w:rsid w:val="00F93CBF"/>
    <w:rsid w:val="00F93D1B"/>
    <w:rsid w:val="00F93E3B"/>
    <w:rsid w:val="00F94181"/>
    <w:rsid w:val="00F943F4"/>
    <w:rsid w:val="00F94AB1"/>
    <w:rsid w:val="00F94C30"/>
    <w:rsid w:val="00F9504A"/>
    <w:rsid w:val="00F95150"/>
    <w:rsid w:val="00F951EC"/>
    <w:rsid w:val="00F958C1"/>
    <w:rsid w:val="00F95958"/>
    <w:rsid w:val="00F95A80"/>
    <w:rsid w:val="00F95DFD"/>
    <w:rsid w:val="00F96400"/>
    <w:rsid w:val="00F965C5"/>
    <w:rsid w:val="00F9667D"/>
    <w:rsid w:val="00F969C6"/>
    <w:rsid w:val="00F97BA9"/>
    <w:rsid w:val="00FA0313"/>
    <w:rsid w:val="00FA0517"/>
    <w:rsid w:val="00FA0582"/>
    <w:rsid w:val="00FA0599"/>
    <w:rsid w:val="00FA06A4"/>
    <w:rsid w:val="00FA079C"/>
    <w:rsid w:val="00FA07C6"/>
    <w:rsid w:val="00FA14DE"/>
    <w:rsid w:val="00FA1599"/>
    <w:rsid w:val="00FA1753"/>
    <w:rsid w:val="00FA18E5"/>
    <w:rsid w:val="00FA1A45"/>
    <w:rsid w:val="00FA1DDC"/>
    <w:rsid w:val="00FA1F20"/>
    <w:rsid w:val="00FA2743"/>
    <w:rsid w:val="00FA2850"/>
    <w:rsid w:val="00FA28EF"/>
    <w:rsid w:val="00FA332A"/>
    <w:rsid w:val="00FA33F5"/>
    <w:rsid w:val="00FA3784"/>
    <w:rsid w:val="00FA3B1F"/>
    <w:rsid w:val="00FA3C4E"/>
    <w:rsid w:val="00FA3EB0"/>
    <w:rsid w:val="00FA42B6"/>
    <w:rsid w:val="00FA4C7A"/>
    <w:rsid w:val="00FA5007"/>
    <w:rsid w:val="00FA5040"/>
    <w:rsid w:val="00FA55B8"/>
    <w:rsid w:val="00FA5895"/>
    <w:rsid w:val="00FA5E72"/>
    <w:rsid w:val="00FA5F5E"/>
    <w:rsid w:val="00FA5FC1"/>
    <w:rsid w:val="00FA64FA"/>
    <w:rsid w:val="00FA68F5"/>
    <w:rsid w:val="00FA69D8"/>
    <w:rsid w:val="00FA6C0B"/>
    <w:rsid w:val="00FA7037"/>
    <w:rsid w:val="00FA72EC"/>
    <w:rsid w:val="00FA7943"/>
    <w:rsid w:val="00FA7FD6"/>
    <w:rsid w:val="00FB0066"/>
    <w:rsid w:val="00FB028F"/>
    <w:rsid w:val="00FB0845"/>
    <w:rsid w:val="00FB0AA8"/>
    <w:rsid w:val="00FB0E63"/>
    <w:rsid w:val="00FB17B8"/>
    <w:rsid w:val="00FB197C"/>
    <w:rsid w:val="00FB1BA9"/>
    <w:rsid w:val="00FB1EEA"/>
    <w:rsid w:val="00FB21D5"/>
    <w:rsid w:val="00FB2215"/>
    <w:rsid w:val="00FB2399"/>
    <w:rsid w:val="00FB243B"/>
    <w:rsid w:val="00FB26DC"/>
    <w:rsid w:val="00FB2D48"/>
    <w:rsid w:val="00FB3336"/>
    <w:rsid w:val="00FB3414"/>
    <w:rsid w:val="00FB388A"/>
    <w:rsid w:val="00FB39F5"/>
    <w:rsid w:val="00FB3ABD"/>
    <w:rsid w:val="00FB3DC3"/>
    <w:rsid w:val="00FB41B8"/>
    <w:rsid w:val="00FB41B9"/>
    <w:rsid w:val="00FB443C"/>
    <w:rsid w:val="00FB4B6D"/>
    <w:rsid w:val="00FB4CB3"/>
    <w:rsid w:val="00FB58DC"/>
    <w:rsid w:val="00FB5BFB"/>
    <w:rsid w:val="00FB5D7A"/>
    <w:rsid w:val="00FB5DBC"/>
    <w:rsid w:val="00FB5F08"/>
    <w:rsid w:val="00FB61AC"/>
    <w:rsid w:val="00FB6225"/>
    <w:rsid w:val="00FB62EF"/>
    <w:rsid w:val="00FB656E"/>
    <w:rsid w:val="00FB6B07"/>
    <w:rsid w:val="00FB77C9"/>
    <w:rsid w:val="00FB79CD"/>
    <w:rsid w:val="00FB7E28"/>
    <w:rsid w:val="00FB7EA1"/>
    <w:rsid w:val="00FB7EE4"/>
    <w:rsid w:val="00FC01E5"/>
    <w:rsid w:val="00FC02E1"/>
    <w:rsid w:val="00FC0670"/>
    <w:rsid w:val="00FC0A1E"/>
    <w:rsid w:val="00FC0B3B"/>
    <w:rsid w:val="00FC1154"/>
    <w:rsid w:val="00FC125D"/>
    <w:rsid w:val="00FC1473"/>
    <w:rsid w:val="00FC19E4"/>
    <w:rsid w:val="00FC1C70"/>
    <w:rsid w:val="00FC20BB"/>
    <w:rsid w:val="00FC24DD"/>
    <w:rsid w:val="00FC25D4"/>
    <w:rsid w:val="00FC2FD3"/>
    <w:rsid w:val="00FC32C5"/>
    <w:rsid w:val="00FC3422"/>
    <w:rsid w:val="00FC3701"/>
    <w:rsid w:val="00FC38D8"/>
    <w:rsid w:val="00FC39CB"/>
    <w:rsid w:val="00FC3AA7"/>
    <w:rsid w:val="00FC3C71"/>
    <w:rsid w:val="00FC3C95"/>
    <w:rsid w:val="00FC3DA6"/>
    <w:rsid w:val="00FC43E3"/>
    <w:rsid w:val="00FC44DB"/>
    <w:rsid w:val="00FC4859"/>
    <w:rsid w:val="00FC5002"/>
    <w:rsid w:val="00FC528E"/>
    <w:rsid w:val="00FC5386"/>
    <w:rsid w:val="00FC53AA"/>
    <w:rsid w:val="00FC54D5"/>
    <w:rsid w:val="00FC57D2"/>
    <w:rsid w:val="00FC5821"/>
    <w:rsid w:val="00FC5840"/>
    <w:rsid w:val="00FC5912"/>
    <w:rsid w:val="00FC5C68"/>
    <w:rsid w:val="00FC5DD5"/>
    <w:rsid w:val="00FC62D0"/>
    <w:rsid w:val="00FC638E"/>
    <w:rsid w:val="00FC66E6"/>
    <w:rsid w:val="00FC74AC"/>
    <w:rsid w:val="00FC76C6"/>
    <w:rsid w:val="00FC7701"/>
    <w:rsid w:val="00FC779E"/>
    <w:rsid w:val="00FC77C9"/>
    <w:rsid w:val="00FC77F4"/>
    <w:rsid w:val="00FC7BE0"/>
    <w:rsid w:val="00FC7EC6"/>
    <w:rsid w:val="00FD0147"/>
    <w:rsid w:val="00FD0199"/>
    <w:rsid w:val="00FD0322"/>
    <w:rsid w:val="00FD08F8"/>
    <w:rsid w:val="00FD10A3"/>
    <w:rsid w:val="00FD1249"/>
    <w:rsid w:val="00FD1303"/>
    <w:rsid w:val="00FD176A"/>
    <w:rsid w:val="00FD19AF"/>
    <w:rsid w:val="00FD1BFA"/>
    <w:rsid w:val="00FD1C0A"/>
    <w:rsid w:val="00FD1FFE"/>
    <w:rsid w:val="00FD2355"/>
    <w:rsid w:val="00FD2BBD"/>
    <w:rsid w:val="00FD2C28"/>
    <w:rsid w:val="00FD3782"/>
    <w:rsid w:val="00FD3A1F"/>
    <w:rsid w:val="00FD3AD2"/>
    <w:rsid w:val="00FD3AEA"/>
    <w:rsid w:val="00FD445E"/>
    <w:rsid w:val="00FD467A"/>
    <w:rsid w:val="00FD4808"/>
    <w:rsid w:val="00FD482B"/>
    <w:rsid w:val="00FD5B33"/>
    <w:rsid w:val="00FD606D"/>
    <w:rsid w:val="00FD60D8"/>
    <w:rsid w:val="00FD63A9"/>
    <w:rsid w:val="00FD69A7"/>
    <w:rsid w:val="00FD70C3"/>
    <w:rsid w:val="00FD7374"/>
    <w:rsid w:val="00FD73AE"/>
    <w:rsid w:val="00FD7490"/>
    <w:rsid w:val="00FD7990"/>
    <w:rsid w:val="00FD7DC2"/>
    <w:rsid w:val="00FE0107"/>
    <w:rsid w:val="00FE0529"/>
    <w:rsid w:val="00FE17AE"/>
    <w:rsid w:val="00FE2115"/>
    <w:rsid w:val="00FE21C9"/>
    <w:rsid w:val="00FE2466"/>
    <w:rsid w:val="00FE26A0"/>
    <w:rsid w:val="00FE2A62"/>
    <w:rsid w:val="00FE2A93"/>
    <w:rsid w:val="00FE3076"/>
    <w:rsid w:val="00FE34BE"/>
    <w:rsid w:val="00FE3517"/>
    <w:rsid w:val="00FE4091"/>
    <w:rsid w:val="00FE41F9"/>
    <w:rsid w:val="00FE42D8"/>
    <w:rsid w:val="00FE4379"/>
    <w:rsid w:val="00FE49D0"/>
    <w:rsid w:val="00FE4F78"/>
    <w:rsid w:val="00FE5340"/>
    <w:rsid w:val="00FE5398"/>
    <w:rsid w:val="00FE53E5"/>
    <w:rsid w:val="00FE5A12"/>
    <w:rsid w:val="00FE5E5B"/>
    <w:rsid w:val="00FE5F33"/>
    <w:rsid w:val="00FE6989"/>
    <w:rsid w:val="00FE6A10"/>
    <w:rsid w:val="00FE70B0"/>
    <w:rsid w:val="00FE71F1"/>
    <w:rsid w:val="00FE7211"/>
    <w:rsid w:val="00FE7234"/>
    <w:rsid w:val="00FE7240"/>
    <w:rsid w:val="00FE77A3"/>
    <w:rsid w:val="00FE7E7B"/>
    <w:rsid w:val="00FF031A"/>
    <w:rsid w:val="00FF05F0"/>
    <w:rsid w:val="00FF066E"/>
    <w:rsid w:val="00FF08BF"/>
    <w:rsid w:val="00FF0B4B"/>
    <w:rsid w:val="00FF1364"/>
    <w:rsid w:val="00FF1738"/>
    <w:rsid w:val="00FF19B9"/>
    <w:rsid w:val="00FF1B01"/>
    <w:rsid w:val="00FF1D2A"/>
    <w:rsid w:val="00FF1D43"/>
    <w:rsid w:val="00FF2486"/>
    <w:rsid w:val="00FF2DF9"/>
    <w:rsid w:val="00FF2F87"/>
    <w:rsid w:val="00FF305C"/>
    <w:rsid w:val="00FF341D"/>
    <w:rsid w:val="00FF36FC"/>
    <w:rsid w:val="00FF3B89"/>
    <w:rsid w:val="00FF3E54"/>
    <w:rsid w:val="00FF441B"/>
    <w:rsid w:val="00FF44A6"/>
    <w:rsid w:val="00FF4793"/>
    <w:rsid w:val="00FF4B53"/>
    <w:rsid w:val="00FF4BF8"/>
    <w:rsid w:val="00FF4E42"/>
    <w:rsid w:val="00FF50BD"/>
    <w:rsid w:val="00FF5250"/>
    <w:rsid w:val="00FF53BE"/>
    <w:rsid w:val="00FF56E4"/>
    <w:rsid w:val="00FF5BCA"/>
    <w:rsid w:val="00FF5C5B"/>
    <w:rsid w:val="00FF6188"/>
    <w:rsid w:val="00FF6396"/>
    <w:rsid w:val="00FF66A0"/>
    <w:rsid w:val="00FF69B4"/>
    <w:rsid w:val="00FF6F00"/>
    <w:rsid w:val="00FF7468"/>
    <w:rsid w:val="00FF78DC"/>
    <w:rsid w:val="00FF7A9F"/>
    <w:rsid w:val="00FF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2563"/>
  <w15:chartTrackingRefBased/>
  <w15:docId w15:val="{CA8F4482-A836-4D58-8FED-FFA0B59F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108"/>
    <w:pPr>
      <w:widowControl w:val="0"/>
      <w:jc w:val="both"/>
    </w:pPr>
  </w:style>
  <w:style w:type="paragraph" w:styleId="1">
    <w:name w:val="heading 1"/>
    <w:aliases w:val="1级标题"/>
    <w:basedOn w:val="10"/>
    <w:next w:val="a"/>
    <w:link w:val="11"/>
    <w:uiPriority w:val="9"/>
    <w:qFormat/>
    <w:rsid w:val="00DF25D8"/>
    <w:pPr>
      <w:outlineLvl w:val="0"/>
    </w:pPr>
  </w:style>
  <w:style w:type="paragraph" w:styleId="2">
    <w:name w:val="heading 2"/>
    <w:aliases w:val="2级标题"/>
    <w:basedOn w:val="20"/>
    <w:next w:val="a"/>
    <w:link w:val="21"/>
    <w:uiPriority w:val="9"/>
    <w:unhideWhenUsed/>
    <w:qFormat/>
    <w:rsid w:val="00DF25D8"/>
    <w:pPr>
      <w:outlineLvl w:val="1"/>
    </w:pPr>
  </w:style>
  <w:style w:type="paragraph" w:styleId="3">
    <w:name w:val="heading 3"/>
    <w:basedOn w:val="a"/>
    <w:next w:val="a"/>
    <w:link w:val="30"/>
    <w:uiPriority w:val="9"/>
    <w:unhideWhenUsed/>
    <w:qFormat/>
    <w:rsid w:val="00DF25D8"/>
    <w:pPr>
      <w:ind w:firstLineChars="200" w:firstLine="420"/>
      <w:outlineLvl w:val="2"/>
    </w:pPr>
    <w:rPr>
      <w:rFonts w:ascii="Times New Roman" w:eastAsia="宋体"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样式1"/>
    <w:basedOn w:val="a"/>
    <w:link w:val="13"/>
    <w:qFormat/>
    <w:rsid w:val="00BC3555"/>
    <w:pPr>
      <w:autoSpaceDE w:val="0"/>
      <w:autoSpaceDN w:val="0"/>
      <w:adjustRightInd w:val="0"/>
      <w:jc w:val="left"/>
    </w:pPr>
    <w:rPr>
      <w:rFonts w:ascii="Times New Roman" w:eastAsia="宋体" w:hAnsi="Times New Roman" w:cs="Times New Roman"/>
      <w:kern w:val="0"/>
      <w:sz w:val="24"/>
      <w:szCs w:val="24"/>
    </w:rPr>
  </w:style>
  <w:style w:type="character" w:customStyle="1" w:styleId="13">
    <w:name w:val="样式1 字符"/>
    <w:basedOn w:val="a0"/>
    <w:link w:val="12"/>
    <w:rsid w:val="00BC3555"/>
    <w:rPr>
      <w:rFonts w:ascii="Times New Roman" w:eastAsia="宋体" w:hAnsi="Times New Roman" w:cs="Times New Roman"/>
      <w:kern w:val="0"/>
      <w:sz w:val="24"/>
      <w:szCs w:val="24"/>
    </w:rPr>
  </w:style>
  <w:style w:type="character" w:customStyle="1" w:styleId="21">
    <w:name w:val="标题 2 字符"/>
    <w:aliases w:val="2级标题 字符"/>
    <w:basedOn w:val="a0"/>
    <w:link w:val="2"/>
    <w:uiPriority w:val="9"/>
    <w:rsid w:val="00DF25D8"/>
    <w:rPr>
      <w:rFonts w:ascii="Times New Roman" w:eastAsia="黑体" w:hAnsi="Times New Roman"/>
      <w:szCs w:val="21"/>
    </w:rPr>
  </w:style>
  <w:style w:type="character" w:customStyle="1" w:styleId="11">
    <w:name w:val="标题 1 字符"/>
    <w:aliases w:val="1级标题 字符"/>
    <w:basedOn w:val="a0"/>
    <w:link w:val="1"/>
    <w:uiPriority w:val="9"/>
    <w:rsid w:val="00DF25D8"/>
    <w:rPr>
      <w:rFonts w:ascii="Times New Roman" w:eastAsia="黑体" w:hAnsi="Times New Roman"/>
      <w:sz w:val="24"/>
      <w:szCs w:val="24"/>
    </w:rPr>
  </w:style>
  <w:style w:type="paragraph" w:styleId="a3">
    <w:name w:val="footnote text"/>
    <w:basedOn w:val="a"/>
    <w:link w:val="a4"/>
    <w:uiPriority w:val="99"/>
    <w:unhideWhenUsed/>
    <w:qFormat/>
    <w:rsid w:val="009D75D0"/>
    <w:pPr>
      <w:snapToGrid w:val="0"/>
      <w:jc w:val="left"/>
    </w:pPr>
    <w:rPr>
      <w:sz w:val="18"/>
      <w:szCs w:val="18"/>
    </w:rPr>
  </w:style>
  <w:style w:type="character" w:customStyle="1" w:styleId="a4">
    <w:name w:val="脚注文本 字符"/>
    <w:basedOn w:val="a0"/>
    <w:link w:val="a3"/>
    <w:uiPriority w:val="99"/>
    <w:qFormat/>
    <w:rsid w:val="009D75D0"/>
    <w:rPr>
      <w:sz w:val="18"/>
      <w:szCs w:val="18"/>
    </w:rPr>
  </w:style>
  <w:style w:type="character" w:styleId="a5">
    <w:name w:val="footnote reference"/>
    <w:basedOn w:val="a0"/>
    <w:uiPriority w:val="99"/>
    <w:semiHidden/>
    <w:unhideWhenUsed/>
    <w:qFormat/>
    <w:rsid w:val="009D75D0"/>
    <w:rPr>
      <w:vertAlign w:val="superscript"/>
    </w:rPr>
  </w:style>
  <w:style w:type="paragraph" w:styleId="a6">
    <w:name w:val="endnote text"/>
    <w:basedOn w:val="a"/>
    <w:link w:val="a7"/>
    <w:uiPriority w:val="99"/>
    <w:semiHidden/>
    <w:unhideWhenUsed/>
    <w:rsid w:val="00823245"/>
    <w:pPr>
      <w:snapToGrid w:val="0"/>
      <w:jc w:val="left"/>
    </w:pPr>
  </w:style>
  <w:style w:type="character" w:customStyle="1" w:styleId="a7">
    <w:name w:val="尾注文本 字符"/>
    <w:basedOn w:val="a0"/>
    <w:link w:val="a6"/>
    <w:uiPriority w:val="99"/>
    <w:semiHidden/>
    <w:rsid w:val="00823245"/>
  </w:style>
  <w:style w:type="character" w:styleId="a8">
    <w:name w:val="endnote reference"/>
    <w:basedOn w:val="a0"/>
    <w:uiPriority w:val="99"/>
    <w:semiHidden/>
    <w:unhideWhenUsed/>
    <w:rsid w:val="00823245"/>
    <w:rPr>
      <w:vertAlign w:val="superscript"/>
    </w:rPr>
  </w:style>
  <w:style w:type="paragraph" w:styleId="a9">
    <w:name w:val="List Paragraph"/>
    <w:basedOn w:val="a"/>
    <w:uiPriority w:val="34"/>
    <w:qFormat/>
    <w:rsid w:val="0064028F"/>
    <w:pPr>
      <w:ind w:firstLineChars="200" w:firstLine="420"/>
    </w:pPr>
  </w:style>
  <w:style w:type="paragraph" w:customStyle="1" w:styleId="20">
    <w:name w:val="标题2"/>
    <w:basedOn w:val="a"/>
    <w:link w:val="22"/>
    <w:qFormat/>
    <w:rsid w:val="00C17B02"/>
    <w:pPr>
      <w:ind w:firstLineChars="200" w:firstLine="200"/>
    </w:pPr>
    <w:rPr>
      <w:rFonts w:ascii="Times New Roman" w:eastAsia="黑体" w:hAnsi="Times New Roman"/>
      <w:szCs w:val="21"/>
    </w:rPr>
  </w:style>
  <w:style w:type="paragraph" w:customStyle="1" w:styleId="10">
    <w:name w:val="标题1"/>
    <w:basedOn w:val="a"/>
    <w:link w:val="14"/>
    <w:qFormat/>
    <w:rsid w:val="000D370B"/>
    <w:pPr>
      <w:spacing w:before="120" w:after="120"/>
      <w:jc w:val="center"/>
    </w:pPr>
    <w:rPr>
      <w:rFonts w:ascii="Times New Roman" w:eastAsia="黑体" w:hAnsi="Times New Roman"/>
      <w:sz w:val="24"/>
      <w:szCs w:val="24"/>
    </w:rPr>
  </w:style>
  <w:style w:type="character" w:customStyle="1" w:styleId="22">
    <w:name w:val="标题2 字符"/>
    <w:basedOn w:val="a0"/>
    <w:link w:val="20"/>
    <w:rsid w:val="00C17B02"/>
    <w:rPr>
      <w:rFonts w:ascii="Times New Roman" w:eastAsia="黑体" w:hAnsi="Times New Roman"/>
      <w:szCs w:val="21"/>
    </w:rPr>
  </w:style>
  <w:style w:type="paragraph" w:styleId="aa">
    <w:name w:val="header"/>
    <w:basedOn w:val="a"/>
    <w:link w:val="ab"/>
    <w:uiPriority w:val="99"/>
    <w:unhideWhenUsed/>
    <w:rsid w:val="00D57E3D"/>
    <w:pPr>
      <w:pBdr>
        <w:bottom w:val="single" w:sz="6" w:space="1" w:color="auto"/>
      </w:pBdr>
      <w:tabs>
        <w:tab w:val="center" w:pos="4153"/>
        <w:tab w:val="right" w:pos="8306"/>
      </w:tabs>
      <w:snapToGrid w:val="0"/>
      <w:jc w:val="center"/>
    </w:pPr>
    <w:rPr>
      <w:sz w:val="18"/>
      <w:szCs w:val="18"/>
    </w:rPr>
  </w:style>
  <w:style w:type="character" w:customStyle="1" w:styleId="14">
    <w:name w:val="标题1 字符"/>
    <w:basedOn w:val="a0"/>
    <w:link w:val="10"/>
    <w:rsid w:val="000D370B"/>
    <w:rPr>
      <w:rFonts w:ascii="Times New Roman" w:eastAsia="黑体" w:hAnsi="Times New Roman"/>
      <w:sz w:val="24"/>
      <w:szCs w:val="24"/>
    </w:rPr>
  </w:style>
  <w:style w:type="character" w:customStyle="1" w:styleId="ab">
    <w:name w:val="页眉 字符"/>
    <w:basedOn w:val="a0"/>
    <w:link w:val="aa"/>
    <w:uiPriority w:val="99"/>
    <w:rsid w:val="00D57E3D"/>
    <w:rPr>
      <w:sz w:val="18"/>
      <w:szCs w:val="18"/>
    </w:rPr>
  </w:style>
  <w:style w:type="paragraph" w:styleId="ac">
    <w:name w:val="footer"/>
    <w:basedOn w:val="a"/>
    <w:link w:val="ad"/>
    <w:uiPriority w:val="99"/>
    <w:unhideWhenUsed/>
    <w:rsid w:val="00D57E3D"/>
    <w:pPr>
      <w:tabs>
        <w:tab w:val="center" w:pos="4153"/>
        <w:tab w:val="right" w:pos="8306"/>
      </w:tabs>
      <w:snapToGrid w:val="0"/>
      <w:jc w:val="left"/>
    </w:pPr>
    <w:rPr>
      <w:sz w:val="18"/>
      <w:szCs w:val="18"/>
    </w:rPr>
  </w:style>
  <w:style w:type="character" w:customStyle="1" w:styleId="ad">
    <w:name w:val="页脚 字符"/>
    <w:basedOn w:val="a0"/>
    <w:link w:val="ac"/>
    <w:uiPriority w:val="99"/>
    <w:rsid w:val="00D57E3D"/>
    <w:rPr>
      <w:sz w:val="18"/>
      <w:szCs w:val="18"/>
    </w:rPr>
  </w:style>
  <w:style w:type="paragraph" w:styleId="ae">
    <w:name w:val="Normal (Web)"/>
    <w:basedOn w:val="a"/>
    <w:uiPriority w:val="99"/>
    <w:semiHidden/>
    <w:unhideWhenUsed/>
    <w:rsid w:val="00526B7E"/>
    <w:pPr>
      <w:widowControl/>
      <w:spacing w:before="100" w:beforeAutospacing="1" w:after="100" w:afterAutospacing="1"/>
      <w:jc w:val="left"/>
    </w:pPr>
    <w:rPr>
      <w:rFonts w:ascii="宋体" w:eastAsia="宋体" w:hAnsi="宋体" w:cs="宋体"/>
      <w:kern w:val="0"/>
      <w:sz w:val="24"/>
      <w:szCs w:val="24"/>
    </w:rPr>
  </w:style>
  <w:style w:type="paragraph" w:styleId="af">
    <w:name w:val="Revision"/>
    <w:hidden/>
    <w:uiPriority w:val="99"/>
    <w:semiHidden/>
    <w:rsid w:val="00B36A69"/>
  </w:style>
  <w:style w:type="paragraph" w:customStyle="1" w:styleId="af0">
    <w:basedOn w:val="a"/>
    <w:next w:val="a9"/>
    <w:uiPriority w:val="34"/>
    <w:qFormat/>
    <w:rsid w:val="002D31F4"/>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customStyle="1" w:styleId="af1">
    <w:basedOn w:val="a"/>
    <w:next w:val="a9"/>
    <w:uiPriority w:val="34"/>
    <w:qFormat/>
    <w:rsid w:val="00AD6CB0"/>
    <w:pPr>
      <w:adjustRightInd w:val="0"/>
      <w:spacing w:line="312" w:lineRule="atLeast"/>
      <w:ind w:firstLineChars="200" w:firstLine="420"/>
      <w:textAlignment w:val="baseline"/>
    </w:pPr>
    <w:rPr>
      <w:rFonts w:ascii="Times New Roman" w:eastAsia="宋体" w:hAnsi="Times New Roman" w:cs="Times New Roman"/>
      <w:kern w:val="0"/>
      <w:szCs w:val="20"/>
    </w:rPr>
  </w:style>
  <w:style w:type="paragraph" w:customStyle="1" w:styleId="af2">
    <w:basedOn w:val="a"/>
    <w:next w:val="a9"/>
    <w:uiPriority w:val="34"/>
    <w:qFormat/>
    <w:rsid w:val="000D79D0"/>
    <w:pPr>
      <w:adjustRightInd w:val="0"/>
      <w:spacing w:line="312" w:lineRule="atLeast"/>
      <w:ind w:firstLineChars="200" w:firstLine="420"/>
      <w:textAlignment w:val="baseline"/>
    </w:pPr>
    <w:rPr>
      <w:rFonts w:ascii="Times New Roman" w:eastAsia="宋体" w:hAnsi="Times New Roman" w:cs="Times New Roman"/>
      <w:kern w:val="0"/>
      <w:szCs w:val="20"/>
    </w:rPr>
  </w:style>
  <w:style w:type="character" w:customStyle="1" w:styleId="30">
    <w:name w:val="标题 3 字符"/>
    <w:basedOn w:val="a0"/>
    <w:link w:val="3"/>
    <w:uiPriority w:val="9"/>
    <w:rsid w:val="00DF25D8"/>
    <w:rPr>
      <w:rFonts w:ascii="Times New Roman" w:eastAsia="宋体" w:hAnsi="Times New Roman"/>
      <w:szCs w:val="21"/>
    </w:rPr>
  </w:style>
  <w:style w:type="paragraph" w:customStyle="1" w:styleId="31">
    <w:name w:val="标题3"/>
    <w:basedOn w:val="3"/>
    <w:link w:val="32"/>
    <w:rsid w:val="00C17B02"/>
    <w:pPr>
      <w:ind w:firstLine="200"/>
      <w:outlineLvl w:val="9"/>
    </w:pPr>
    <w:rPr>
      <w:rFonts w:eastAsia="楷体"/>
    </w:rPr>
  </w:style>
  <w:style w:type="table" w:styleId="af3">
    <w:name w:val="Table Grid"/>
    <w:basedOn w:val="a1"/>
    <w:uiPriority w:val="39"/>
    <w:rsid w:val="006F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标题3 字符"/>
    <w:basedOn w:val="30"/>
    <w:link w:val="31"/>
    <w:rsid w:val="00C17B02"/>
    <w:rPr>
      <w:rFonts w:ascii="Times New Roman" w:eastAsia="楷体" w:hAnsi="Times New Roman"/>
      <w:szCs w:val="21"/>
    </w:rPr>
  </w:style>
  <w:style w:type="table" w:customStyle="1" w:styleId="15">
    <w:name w:val="网格型1"/>
    <w:basedOn w:val="a1"/>
    <w:next w:val="af3"/>
    <w:uiPriority w:val="59"/>
    <w:rsid w:val="00BC6EA8"/>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iPriority w:val="99"/>
    <w:unhideWhenUsed/>
    <w:rsid w:val="007A51C5"/>
    <w:rPr>
      <w:color w:val="0563C1" w:themeColor="hyperlink"/>
      <w:u w:val="single"/>
    </w:rPr>
  </w:style>
  <w:style w:type="character" w:styleId="af5">
    <w:name w:val="Unresolved Mention"/>
    <w:basedOn w:val="a0"/>
    <w:uiPriority w:val="99"/>
    <w:semiHidden/>
    <w:unhideWhenUsed/>
    <w:rsid w:val="007A51C5"/>
    <w:rPr>
      <w:color w:val="605E5C"/>
      <w:shd w:val="clear" w:color="auto" w:fill="E1DFDD"/>
    </w:rPr>
  </w:style>
  <w:style w:type="paragraph" w:customStyle="1" w:styleId="af6">
    <w:name w:val="图表标题"/>
    <w:basedOn w:val="a"/>
    <w:link w:val="af7"/>
    <w:qFormat/>
    <w:rsid w:val="00D2452B"/>
    <w:pPr>
      <w:jc w:val="center"/>
    </w:pPr>
    <w:rPr>
      <w:rFonts w:ascii="Times New Roman" w:eastAsia="楷体" w:hAnsi="Times New Roman" w:cs="Times New Roman"/>
      <w:noProof/>
      <w:szCs w:val="21"/>
    </w:rPr>
  </w:style>
  <w:style w:type="paragraph" w:customStyle="1" w:styleId="af8">
    <w:name w:val="图表注释"/>
    <w:basedOn w:val="a"/>
    <w:link w:val="af9"/>
    <w:qFormat/>
    <w:rsid w:val="002C1D19"/>
    <w:pPr>
      <w:widowControl/>
      <w:ind w:firstLineChars="200" w:firstLine="300"/>
    </w:pPr>
    <w:rPr>
      <w:rFonts w:ascii="Times New Roman" w:eastAsia="楷体" w:hAnsi="Times New Roman"/>
      <w:color w:val="000000" w:themeColor="text1"/>
      <w:sz w:val="15"/>
      <w:szCs w:val="15"/>
    </w:rPr>
  </w:style>
  <w:style w:type="character" w:customStyle="1" w:styleId="af7">
    <w:name w:val="图表标题 字符"/>
    <w:basedOn w:val="a0"/>
    <w:link w:val="af6"/>
    <w:rsid w:val="00D2452B"/>
    <w:rPr>
      <w:rFonts w:ascii="Times New Roman" w:eastAsia="楷体" w:hAnsi="Times New Roman" w:cs="Times New Roman"/>
      <w:noProof/>
      <w:szCs w:val="21"/>
    </w:rPr>
  </w:style>
  <w:style w:type="character" w:customStyle="1" w:styleId="af9">
    <w:name w:val="图表注释 字符"/>
    <w:basedOn w:val="a0"/>
    <w:link w:val="af8"/>
    <w:rsid w:val="002C1D19"/>
    <w:rPr>
      <w:rFonts w:ascii="Times New Roman" w:eastAsia="楷体" w:hAnsi="Times New Roman"/>
      <w:color w:val="000000" w:themeColor="text1"/>
      <w:sz w:val="15"/>
      <w:szCs w:val="15"/>
    </w:rPr>
  </w:style>
  <w:style w:type="paragraph" w:customStyle="1" w:styleId="afa">
    <w:name w:val="注释"/>
    <w:basedOn w:val="a"/>
    <w:qFormat/>
    <w:rsid w:val="00853080"/>
    <w:pPr>
      <w:ind w:firstLineChars="200" w:firstLine="360"/>
    </w:pPr>
    <w:rPr>
      <w:rFonts w:ascii="Times New Roman" w:eastAsia="宋体" w:hAnsi="Times New Roman"/>
      <w:sz w:val="18"/>
      <w:szCs w:val="18"/>
    </w:rPr>
  </w:style>
  <w:style w:type="character" w:styleId="afb">
    <w:name w:val="Placeholder Text"/>
    <w:basedOn w:val="a0"/>
    <w:uiPriority w:val="99"/>
    <w:semiHidden/>
    <w:rsid w:val="009069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1174">
      <w:bodyDiv w:val="1"/>
      <w:marLeft w:val="0"/>
      <w:marRight w:val="0"/>
      <w:marTop w:val="0"/>
      <w:marBottom w:val="0"/>
      <w:divBdr>
        <w:top w:val="none" w:sz="0" w:space="0" w:color="auto"/>
        <w:left w:val="none" w:sz="0" w:space="0" w:color="auto"/>
        <w:bottom w:val="none" w:sz="0" w:space="0" w:color="auto"/>
        <w:right w:val="none" w:sz="0" w:space="0" w:color="auto"/>
      </w:divBdr>
    </w:div>
    <w:div w:id="341124864">
      <w:bodyDiv w:val="1"/>
      <w:marLeft w:val="0"/>
      <w:marRight w:val="0"/>
      <w:marTop w:val="0"/>
      <w:marBottom w:val="0"/>
      <w:divBdr>
        <w:top w:val="none" w:sz="0" w:space="0" w:color="auto"/>
        <w:left w:val="none" w:sz="0" w:space="0" w:color="auto"/>
        <w:bottom w:val="none" w:sz="0" w:space="0" w:color="auto"/>
        <w:right w:val="none" w:sz="0" w:space="0" w:color="auto"/>
      </w:divBdr>
    </w:div>
    <w:div w:id="405998262">
      <w:bodyDiv w:val="1"/>
      <w:marLeft w:val="0"/>
      <w:marRight w:val="0"/>
      <w:marTop w:val="0"/>
      <w:marBottom w:val="0"/>
      <w:divBdr>
        <w:top w:val="none" w:sz="0" w:space="0" w:color="auto"/>
        <w:left w:val="none" w:sz="0" w:space="0" w:color="auto"/>
        <w:bottom w:val="none" w:sz="0" w:space="0" w:color="auto"/>
        <w:right w:val="none" w:sz="0" w:space="0" w:color="auto"/>
      </w:divBdr>
    </w:div>
    <w:div w:id="457459609">
      <w:bodyDiv w:val="1"/>
      <w:marLeft w:val="0"/>
      <w:marRight w:val="0"/>
      <w:marTop w:val="0"/>
      <w:marBottom w:val="0"/>
      <w:divBdr>
        <w:top w:val="none" w:sz="0" w:space="0" w:color="auto"/>
        <w:left w:val="none" w:sz="0" w:space="0" w:color="auto"/>
        <w:bottom w:val="none" w:sz="0" w:space="0" w:color="auto"/>
        <w:right w:val="none" w:sz="0" w:space="0" w:color="auto"/>
      </w:divBdr>
    </w:div>
    <w:div w:id="500774797">
      <w:bodyDiv w:val="1"/>
      <w:marLeft w:val="0"/>
      <w:marRight w:val="0"/>
      <w:marTop w:val="0"/>
      <w:marBottom w:val="0"/>
      <w:divBdr>
        <w:top w:val="none" w:sz="0" w:space="0" w:color="auto"/>
        <w:left w:val="none" w:sz="0" w:space="0" w:color="auto"/>
        <w:bottom w:val="none" w:sz="0" w:space="0" w:color="auto"/>
        <w:right w:val="none" w:sz="0" w:space="0" w:color="auto"/>
      </w:divBdr>
    </w:div>
    <w:div w:id="524489353">
      <w:bodyDiv w:val="1"/>
      <w:marLeft w:val="0"/>
      <w:marRight w:val="0"/>
      <w:marTop w:val="0"/>
      <w:marBottom w:val="0"/>
      <w:divBdr>
        <w:top w:val="none" w:sz="0" w:space="0" w:color="auto"/>
        <w:left w:val="none" w:sz="0" w:space="0" w:color="auto"/>
        <w:bottom w:val="none" w:sz="0" w:space="0" w:color="auto"/>
        <w:right w:val="none" w:sz="0" w:space="0" w:color="auto"/>
      </w:divBdr>
    </w:div>
    <w:div w:id="563024722">
      <w:bodyDiv w:val="1"/>
      <w:marLeft w:val="0"/>
      <w:marRight w:val="0"/>
      <w:marTop w:val="0"/>
      <w:marBottom w:val="0"/>
      <w:divBdr>
        <w:top w:val="none" w:sz="0" w:space="0" w:color="auto"/>
        <w:left w:val="none" w:sz="0" w:space="0" w:color="auto"/>
        <w:bottom w:val="none" w:sz="0" w:space="0" w:color="auto"/>
        <w:right w:val="none" w:sz="0" w:space="0" w:color="auto"/>
      </w:divBdr>
    </w:div>
    <w:div w:id="607542607">
      <w:bodyDiv w:val="1"/>
      <w:marLeft w:val="0"/>
      <w:marRight w:val="0"/>
      <w:marTop w:val="0"/>
      <w:marBottom w:val="0"/>
      <w:divBdr>
        <w:top w:val="none" w:sz="0" w:space="0" w:color="auto"/>
        <w:left w:val="none" w:sz="0" w:space="0" w:color="auto"/>
        <w:bottom w:val="none" w:sz="0" w:space="0" w:color="auto"/>
        <w:right w:val="none" w:sz="0" w:space="0" w:color="auto"/>
      </w:divBdr>
    </w:div>
    <w:div w:id="620645252">
      <w:bodyDiv w:val="1"/>
      <w:marLeft w:val="0"/>
      <w:marRight w:val="0"/>
      <w:marTop w:val="0"/>
      <w:marBottom w:val="0"/>
      <w:divBdr>
        <w:top w:val="none" w:sz="0" w:space="0" w:color="auto"/>
        <w:left w:val="none" w:sz="0" w:space="0" w:color="auto"/>
        <w:bottom w:val="none" w:sz="0" w:space="0" w:color="auto"/>
        <w:right w:val="none" w:sz="0" w:space="0" w:color="auto"/>
      </w:divBdr>
    </w:div>
    <w:div w:id="684138316">
      <w:bodyDiv w:val="1"/>
      <w:marLeft w:val="0"/>
      <w:marRight w:val="0"/>
      <w:marTop w:val="0"/>
      <w:marBottom w:val="0"/>
      <w:divBdr>
        <w:top w:val="none" w:sz="0" w:space="0" w:color="auto"/>
        <w:left w:val="none" w:sz="0" w:space="0" w:color="auto"/>
        <w:bottom w:val="none" w:sz="0" w:space="0" w:color="auto"/>
        <w:right w:val="none" w:sz="0" w:space="0" w:color="auto"/>
      </w:divBdr>
    </w:div>
    <w:div w:id="922027899">
      <w:bodyDiv w:val="1"/>
      <w:marLeft w:val="0"/>
      <w:marRight w:val="0"/>
      <w:marTop w:val="0"/>
      <w:marBottom w:val="0"/>
      <w:divBdr>
        <w:top w:val="none" w:sz="0" w:space="0" w:color="auto"/>
        <w:left w:val="none" w:sz="0" w:space="0" w:color="auto"/>
        <w:bottom w:val="none" w:sz="0" w:space="0" w:color="auto"/>
        <w:right w:val="none" w:sz="0" w:space="0" w:color="auto"/>
      </w:divBdr>
    </w:div>
    <w:div w:id="936408151">
      <w:bodyDiv w:val="1"/>
      <w:marLeft w:val="0"/>
      <w:marRight w:val="0"/>
      <w:marTop w:val="0"/>
      <w:marBottom w:val="0"/>
      <w:divBdr>
        <w:top w:val="none" w:sz="0" w:space="0" w:color="auto"/>
        <w:left w:val="none" w:sz="0" w:space="0" w:color="auto"/>
        <w:bottom w:val="none" w:sz="0" w:space="0" w:color="auto"/>
        <w:right w:val="none" w:sz="0" w:space="0" w:color="auto"/>
      </w:divBdr>
    </w:div>
    <w:div w:id="958605611">
      <w:bodyDiv w:val="1"/>
      <w:marLeft w:val="0"/>
      <w:marRight w:val="0"/>
      <w:marTop w:val="0"/>
      <w:marBottom w:val="0"/>
      <w:divBdr>
        <w:top w:val="none" w:sz="0" w:space="0" w:color="auto"/>
        <w:left w:val="none" w:sz="0" w:space="0" w:color="auto"/>
        <w:bottom w:val="none" w:sz="0" w:space="0" w:color="auto"/>
        <w:right w:val="none" w:sz="0" w:space="0" w:color="auto"/>
      </w:divBdr>
    </w:div>
    <w:div w:id="1204441986">
      <w:bodyDiv w:val="1"/>
      <w:marLeft w:val="0"/>
      <w:marRight w:val="0"/>
      <w:marTop w:val="0"/>
      <w:marBottom w:val="0"/>
      <w:divBdr>
        <w:top w:val="none" w:sz="0" w:space="0" w:color="auto"/>
        <w:left w:val="none" w:sz="0" w:space="0" w:color="auto"/>
        <w:bottom w:val="none" w:sz="0" w:space="0" w:color="auto"/>
        <w:right w:val="none" w:sz="0" w:space="0" w:color="auto"/>
      </w:divBdr>
    </w:div>
    <w:div w:id="1344168296">
      <w:bodyDiv w:val="1"/>
      <w:marLeft w:val="0"/>
      <w:marRight w:val="0"/>
      <w:marTop w:val="0"/>
      <w:marBottom w:val="0"/>
      <w:divBdr>
        <w:top w:val="none" w:sz="0" w:space="0" w:color="auto"/>
        <w:left w:val="none" w:sz="0" w:space="0" w:color="auto"/>
        <w:bottom w:val="none" w:sz="0" w:space="0" w:color="auto"/>
        <w:right w:val="none" w:sz="0" w:space="0" w:color="auto"/>
      </w:divBdr>
    </w:div>
    <w:div w:id="1396391737">
      <w:bodyDiv w:val="1"/>
      <w:marLeft w:val="0"/>
      <w:marRight w:val="0"/>
      <w:marTop w:val="0"/>
      <w:marBottom w:val="0"/>
      <w:divBdr>
        <w:top w:val="none" w:sz="0" w:space="0" w:color="auto"/>
        <w:left w:val="none" w:sz="0" w:space="0" w:color="auto"/>
        <w:bottom w:val="none" w:sz="0" w:space="0" w:color="auto"/>
        <w:right w:val="none" w:sz="0" w:space="0" w:color="auto"/>
      </w:divBdr>
    </w:div>
    <w:div w:id="1406807153">
      <w:bodyDiv w:val="1"/>
      <w:marLeft w:val="0"/>
      <w:marRight w:val="0"/>
      <w:marTop w:val="0"/>
      <w:marBottom w:val="0"/>
      <w:divBdr>
        <w:top w:val="none" w:sz="0" w:space="0" w:color="auto"/>
        <w:left w:val="none" w:sz="0" w:space="0" w:color="auto"/>
        <w:bottom w:val="none" w:sz="0" w:space="0" w:color="auto"/>
        <w:right w:val="none" w:sz="0" w:space="0" w:color="auto"/>
      </w:divBdr>
    </w:div>
    <w:div w:id="1434400862">
      <w:bodyDiv w:val="1"/>
      <w:marLeft w:val="0"/>
      <w:marRight w:val="0"/>
      <w:marTop w:val="0"/>
      <w:marBottom w:val="0"/>
      <w:divBdr>
        <w:top w:val="none" w:sz="0" w:space="0" w:color="auto"/>
        <w:left w:val="none" w:sz="0" w:space="0" w:color="auto"/>
        <w:bottom w:val="none" w:sz="0" w:space="0" w:color="auto"/>
        <w:right w:val="none" w:sz="0" w:space="0" w:color="auto"/>
      </w:divBdr>
    </w:div>
    <w:div w:id="1571695213">
      <w:bodyDiv w:val="1"/>
      <w:marLeft w:val="0"/>
      <w:marRight w:val="0"/>
      <w:marTop w:val="0"/>
      <w:marBottom w:val="0"/>
      <w:divBdr>
        <w:top w:val="none" w:sz="0" w:space="0" w:color="auto"/>
        <w:left w:val="none" w:sz="0" w:space="0" w:color="auto"/>
        <w:bottom w:val="none" w:sz="0" w:space="0" w:color="auto"/>
        <w:right w:val="none" w:sz="0" w:space="0" w:color="auto"/>
      </w:divBdr>
    </w:div>
    <w:div w:id="1676154477">
      <w:bodyDiv w:val="1"/>
      <w:marLeft w:val="0"/>
      <w:marRight w:val="0"/>
      <w:marTop w:val="0"/>
      <w:marBottom w:val="0"/>
      <w:divBdr>
        <w:top w:val="none" w:sz="0" w:space="0" w:color="auto"/>
        <w:left w:val="none" w:sz="0" w:space="0" w:color="auto"/>
        <w:bottom w:val="none" w:sz="0" w:space="0" w:color="auto"/>
        <w:right w:val="none" w:sz="0" w:space="0" w:color="auto"/>
      </w:divBdr>
    </w:div>
    <w:div w:id="1739287191">
      <w:bodyDiv w:val="1"/>
      <w:marLeft w:val="0"/>
      <w:marRight w:val="0"/>
      <w:marTop w:val="0"/>
      <w:marBottom w:val="0"/>
      <w:divBdr>
        <w:top w:val="none" w:sz="0" w:space="0" w:color="auto"/>
        <w:left w:val="none" w:sz="0" w:space="0" w:color="auto"/>
        <w:bottom w:val="none" w:sz="0" w:space="0" w:color="auto"/>
        <w:right w:val="none" w:sz="0" w:space="0" w:color="auto"/>
      </w:divBdr>
    </w:div>
    <w:div w:id="1784153741">
      <w:bodyDiv w:val="1"/>
      <w:marLeft w:val="0"/>
      <w:marRight w:val="0"/>
      <w:marTop w:val="0"/>
      <w:marBottom w:val="0"/>
      <w:divBdr>
        <w:top w:val="none" w:sz="0" w:space="0" w:color="auto"/>
        <w:left w:val="none" w:sz="0" w:space="0" w:color="auto"/>
        <w:bottom w:val="none" w:sz="0" w:space="0" w:color="auto"/>
        <w:right w:val="none" w:sz="0" w:space="0" w:color="auto"/>
      </w:divBdr>
    </w:div>
    <w:div w:id="1840657755">
      <w:bodyDiv w:val="1"/>
      <w:marLeft w:val="0"/>
      <w:marRight w:val="0"/>
      <w:marTop w:val="0"/>
      <w:marBottom w:val="0"/>
      <w:divBdr>
        <w:top w:val="none" w:sz="0" w:space="0" w:color="auto"/>
        <w:left w:val="none" w:sz="0" w:space="0" w:color="auto"/>
        <w:bottom w:val="none" w:sz="0" w:space="0" w:color="auto"/>
        <w:right w:val="none" w:sz="0" w:space="0" w:color="auto"/>
      </w:divBdr>
    </w:div>
    <w:div w:id="1846943103">
      <w:bodyDiv w:val="1"/>
      <w:marLeft w:val="0"/>
      <w:marRight w:val="0"/>
      <w:marTop w:val="0"/>
      <w:marBottom w:val="0"/>
      <w:divBdr>
        <w:top w:val="none" w:sz="0" w:space="0" w:color="auto"/>
        <w:left w:val="none" w:sz="0" w:space="0" w:color="auto"/>
        <w:bottom w:val="none" w:sz="0" w:space="0" w:color="auto"/>
        <w:right w:val="none" w:sz="0" w:space="0" w:color="auto"/>
      </w:divBdr>
    </w:div>
    <w:div w:id="1856772137">
      <w:bodyDiv w:val="1"/>
      <w:marLeft w:val="0"/>
      <w:marRight w:val="0"/>
      <w:marTop w:val="0"/>
      <w:marBottom w:val="0"/>
      <w:divBdr>
        <w:top w:val="none" w:sz="0" w:space="0" w:color="auto"/>
        <w:left w:val="none" w:sz="0" w:space="0" w:color="auto"/>
        <w:bottom w:val="none" w:sz="0" w:space="0" w:color="auto"/>
        <w:right w:val="none" w:sz="0" w:space="0" w:color="auto"/>
      </w:divBdr>
    </w:div>
    <w:div w:id="1969894617">
      <w:bodyDiv w:val="1"/>
      <w:marLeft w:val="0"/>
      <w:marRight w:val="0"/>
      <w:marTop w:val="0"/>
      <w:marBottom w:val="0"/>
      <w:divBdr>
        <w:top w:val="none" w:sz="0" w:space="0" w:color="auto"/>
        <w:left w:val="none" w:sz="0" w:space="0" w:color="auto"/>
        <w:bottom w:val="none" w:sz="0" w:space="0" w:color="auto"/>
        <w:right w:val="none" w:sz="0" w:space="0" w:color="auto"/>
      </w:divBdr>
    </w:div>
    <w:div w:id="21199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DDOWNLOAD\&#35770;&#25991;&#22270;&#34920;_&#21171;&#21160;&#25910;&#20837;&#20221;&#39069;.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D:\TDDOWNLOAD\&#35770;&#25991;&#22270;&#34920;_&#21171;&#21160;&#25910;&#20837;&#20221;&#39069;.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TDDOWNLOAD\&#35770;&#25991;&#22270;&#34920;_&#21171;&#21160;&#25910;&#20837;&#20221;&#39069;.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TDDOWNLOAD\ls\&#35770;&#25991;&#22270;&#34920;_&#21171;&#21160;&#25910;&#20837;&#20221;&#39069;.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D:\TDDOWNLOAD\&#35770;&#25991;&#22270;&#34920;_&#21171;&#21160;&#25910;&#20837;&#20221;&#39069;.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D:\TDDOWNLOAD\&#35770;&#25991;&#22270;&#34920;_&#21171;&#21160;&#25910;&#20837;&#20221;&#39069;.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D:\TDDOWNLOAD\&#35770;&#25991;&#22270;&#34920;_&#21171;&#21160;&#25910;&#20837;&#20221;&#39069;.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D:\TDDOWNLOAD\&#35770;&#25991;&#22270;&#34920;_&#21171;&#21160;&#25910;&#20837;&#20221;&#39069;.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D:\TDDOWNLOAD\&#35770;&#25991;&#22270;&#34920;_&#21171;&#21160;&#25910;&#20837;&#20221;&#39069;.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D:\TDDOWNLOAD\&#35770;&#25991;&#22270;&#34920;_&#21171;&#21160;&#25910;&#20837;&#20221;&#3906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TDDOWNLOAD\&#35770;&#25991;&#22270;&#34920;_&#21171;&#21160;&#25910;&#20837;&#20221;&#3906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TDDOWNLOAD\&#35770;&#25991;&#22270;&#34920;_&#21171;&#21160;&#25910;&#20837;&#20221;&#3906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TDDOWNLOAD\&#35770;&#25991;&#22270;&#34920;_&#21171;&#21160;&#25910;&#20837;&#20221;&#3906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TDDOWNLOAD\&#35770;&#25991;&#22270;&#34920;_&#21171;&#21160;&#25910;&#20837;&#20221;&#3906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TDDOWNLOAD\&#35770;&#25991;&#22270;&#34920;_&#21171;&#21160;&#25910;&#20837;&#20221;&#3906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TDDOWNLOAD\&#35770;&#25991;&#22270;&#34920;_&#21171;&#21160;&#25910;&#20837;&#20221;&#3906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TDDOWNLOAD\&#35770;&#25991;&#22270;&#34920;_&#21171;&#21160;&#25910;&#20837;&#20221;&#39069;.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TDDOWNLOAD\&#35770;&#25991;&#22270;&#34920;_&#21171;&#21160;&#25910;&#20837;&#20221;&#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601598307674228E-2"/>
          <c:y val="1.7615231978335474E-2"/>
          <c:w val="0.89302424883456732"/>
          <c:h val="0.75211709423418849"/>
        </c:manualLayout>
      </c:layout>
      <c:lineChart>
        <c:grouping val="standard"/>
        <c:varyColors val="0"/>
        <c:ser>
          <c:idx val="1"/>
          <c:order val="0"/>
          <c:tx>
            <c:strRef>
              <c:f>'1770-2017'!$B$1</c:f>
              <c:strCache>
                <c:ptCount val="1"/>
                <c:pt idx="0">
                  <c:v>澳大利亚</c:v>
                </c:pt>
              </c:strCache>
            </c:strRef>
          </c:tx>
          <c:spPr>
            <a:ln w="6350" cap="rnd" cmpd="sng">
              <a:solidFill>
                <a:schemeClr val="accent2"/>
              </a:solidFill>
              <a:prstDash val="solid"/>
              <a:round/>
            </a:ln>
            <a:effectLst/>
          </c:spPr>
          <c:marker>
            <c:symbol val="circle"/>
            <c:size val="3"/>
            <c:spPr>
              <a:noFill/>
              <a:ln w="9525">
                <a:solidFill>
                  <a:schemeClr val="accent2"/>
                </a:solidFill>
              </a:ln>
              <a:effectLst/>
            </c:spPr>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'1770-2017'!$B$2:$B$173</c:f>
              <c:numCache>
                <c:formatCode>General</c:formatCode>
                <c:ptCount val="172"/>
                <c:pt idx="114" formatCode="0.00%">
                  <c:v>0.7843670076726339</c:v>
                </c:pt>
                <c:pt idx="115" formatCode="0.00%">
                  <c:v>0.79082096334444107</c:v>
                </c:pt>
                <c:pt idx="116" formatCode="0.00%">
                  <c:v>0.78596802841918312</c:v>
                </c:pt>
                <c:pt idx="117" formatCode="0.00%">
                  <c:v>0.77941987046989125</c:v>
                </c:pt>
                <c:pt idx="118" formatCode="0.00%">
                  <c:v>0.76830998951070528</c:v>
                </c:pt>
                <c:pt idx="119" formatCode="0.00%">
                  <c:v>0.77321306429548575</c:v>
                </c:pt>
                <c:pt idx="120" formatCode="0.00%">
                  <c:v>0.78976058730071774</c:v>
                </c:pt>
                <c:pt idx="121" formatCode="0.00%">
                  <c:v>0.78526112090926903</c:v>
                </c:pt>
                <c:pt idx="122" formatCode="0.00%">
                  <c:v>0.78422920892494918</c:v>
                </c:pt>
                <c:pt idx="123" formatCode="0.00%">
                  <c:v>0.77646651176062953</c:v>
                </c:pt>
                <c:pt idx="124" formatCode="0.00%">
                  <c:v>0.76847726857768861</c:v>
                </c:pt>
                <c:pt idx="125" formatCode="0.00%">
                  <c:v>0.78122934020891166</c:v>
                </c:pt>
                <c:pt idx="126" formatCode="0.00%">
                  <c:v>0.78604765597041637</c:v>
                </c:pt>
                <c:pt idx="127" formatCode="0.00%">
                  <c:v>0.77834106211847298</c:v>
                </c:pt>
                <c:pt idx="128" formatCode="0.00%">
                  <c:v>0.79777671631421232</c:v>
                </c:pt>
                <c:pt idx="129" formatCode="0.00%">
                  <c:v>0.82972440944881887</c:v>
                </c:pt>
                <c:pt idx="130" formatCode="0.00%">
                  <c:v>0.83180711077370784</c:v>
                </c:pt>
                <c:pt idx="131" formatCode="0.00%">
                  <c:v>0.81747959113672208</c:v>
                </c:pt>
                <c:pt idx="132" formatCode="0.00%">
                  <c:v>0.82000303440253886</c:v>
                </c:pt>
                <c:pt idx="133" formatCode="0.00%">
                  <c:v>0.80140648546073567</c:v>
                </c:pt>
                <c:pt idx="134" formatCode="0.00%">
                  <c:v>0.79320163069829108</c:v>
                </c:pt>
                <c:pt idx="135" formatCode="0.00%">
                  <c:v>0.79106141858003176</c:v>
                </c:pt>
                <c:pt idx="136" formatCode="0.00%">
                  <c:v>0.79840929127218341</c:v>
                </c:pt>
                <c:pt idx="137" formatCode="0.00%">
                  <c:v>0.80134473890992186</c:v>
                </c:pt>
                <c:pt idx="138" formatCode="0.00%">
                  <c:v>0.77441577115662363</c:v>
                </c:pt>
                <c:pt idx="139" formatCode="0.00%">
                  <c:v>0.77673529616805725</c:v>
                </c:pt>
                <c:pt idx="140" formatCode="0.00%">
                  <c:v>0.78051546063624955</c:v>
                </c:pt>
                <c:pt idx="141" formatCode="0.00%">
                  <c:v>0.77476241043202088</c:v>
                </c:pt>
                <c:pt idx="142" formatCode="0.00%">
                  <c:v>0.75083078915321688</c:v>
                </c:pt>
                <c:pt idx="143" formatCode="0.00%">
                  <c:v>0.75026149834763378</c:v>
                </c:pt>
                <c:pt idx="144" formatCode="0.00%">
                  <c:v>0.7683699236195165</c:v>
                </c:pt>
                <c:pt idx="145" formatCode="0.00%">
                  <c:v>0.78527037185784732</c:v>
                </c:pt>
                <c:pt idx="146" formatCode="0.00%">
                  <c:v>0.76947003410588577</c:v>
                </c:pt>
                <c:pt idx="147" formatCode="0.00%">
                  <c:v>0.75308567507269597</c:v>
                </c:pt>
                <c:pt idx="148" formatCode="0.00%">
                  <c:v>0.74660772074093773</c:v>
                </c:pt>
                <c:pt idx="149" formatCode="0.00%">
                  <c:v>0.75451475176372007</c:v>
                </c:pt>
                <c:pt idx="150" formatCode="0.00%">
                  <c:v>0.76068530725182704</c:v>
                </c:pt>
                <c:pt idx="151" formatCode="0.00%">
                  <c:v>0.76255592791876392</c:v>
                </c:pt>
                <c:pt idx="152" formatCode="0.00%">
                  <c:v>0.75933919480402234</c:v>
                </c:pt>
                <c:pt idx="153" formatCode="0.00%">
                  <c:v>0.76116922508360296</c:v>
                </c:pt>
                <c:pt idx="154" formatCode="0.00%">
                  <c:v>0.75301986649011288</c:v>
                </c:pt>
                <c:pt idx="155" formatCode="0.00%">
                  <c:v>0.75689893996036073</c:v>
                </c:pt>
                <c:pt idx="156" formatCode="0.00%">
                  <c:v>0.7519243425626384</c:v>
                </c:pt>
                <c:pt idx="157" formatCode="0.00%">
                  <c:v>0.75102979023506222</c:v>
                </c:pt>
                <c:pt idx="158" formatCode="0.00%">
                  <c:v>0.74411080176635336</c:v>
                </c:pt>
                <c:pt idx="159" formatCode="0.00%">
                  <c:v>0.75533882783882778</c:v>
                </c:pt>
                <c:pt idx="160" formatCode="0.00%">
                  <c:v>0.74970605276918068</c:v>
                </c:pt>
                <c:pt idx="161" formatCode="0.00%">
                  <c:v>0.75713387268680565</c:v>
                </c:pt>
                <c:pt idx="162" formatCode="0.00%">
                  <c:v>0.74820217229813124</c:v>
                </c:pt>
                <c:pt idx="163" formatCode="0.00%">
                  <c:v>0.71985858623735932</c:v>
                </c:pt>
                <c:pt idx="164" formatCode="0.00%">
                  <c:v>0.72984030697328028</c:v>
                </c:pt>
                <c:pt idx="165" formatCode="0.00%">
                  <c:v>0.72089524316694586</c:v>
                </c:pt>
                <c:pt idx="166" formatCode="0.00%">
                  <c:v>0.70506608000000004</c:v>
                </c:pt>
                <c:pt idx="167" formatCode="0.00%">
                  <c:v>0.71041708999999997</c:v>
                </c:pt>
                <c:pt idx="168" formatCode="0.00%">
                  <c:v>0.71233356000000003</c:v>
                </c:pt>
                <c:pt idx="169" formatCode="0.00%">
                  <c:v>0.72862320999999997</c:v>
                </c:pt>
                <c:pt idx="170" formatCode="0.00%">
                  <c:v>0.74873036000000004</c:v>
                </c:pt>
                <c:pt idx="171" formatCode="0.00%">
                  <c:v>0.72423375000000001</c:v>
                </c:pt>
              </c:numCache>
            </c:numRef>
          </c:val>
          <c:smooth val="0"/>
          <c:extLst>
            <c:ext xmlns:c16="http://schemas.microsoft.com/office/drawing/2014/chart" uri="{C3380CC4-5D6E-409C-BE32-E72D297353CC}">
              <c16:uniqueId val="{00000000-7AC0-4BFD-A4AC-EB937B0CD528}"/>
            </c:ext>
          </c:extLst>
        </c:ser>
        <c:ser>
          <c:idx val="2"/>
          <c:order val="1"/>
          <c:tx>
            <c:strRef>
              <c:f>'1770-2017'!$C$1</c:f>
              <c:strCache>
                <c:ptCount val="1"/>
                <c:pt idx="0">
                  <c:v>加拿大</c:v>
                </c:pt>
              </c:strCache>
            </c:strRef>
          </c:tx>
          <c:spPr>
            <a:ln w="12700" cap="rnd">
              <a:solidFill>
                <a:schemeClr val="accent3"/>
              </a:solidFill>
              <a:prstDash val="dash"/>
              <a:round/>
            </a:ln>
            <a:effectLst/>
          </c:spPr>
          <c:marker>
            <c:symbol val="none"/>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'1770-2017'!$C$2:$C$173</c:f>
              <c:numCache>
                <c:formatCode>General</c:formatCode>
                <c:ptCount val="172"/>
                <c:pt idx="114" formatCode="0.00%">
                  <c:v>0.76282744485225074</c:v>
                </c:pt>
                <c:pt idx="115" formatCode="0.00%">
                  <c:v>0.77094528338889989</c:v>
                </c:pt>
                <c:pt idx="116" formatCode="0.00%">
                  <c:v>0.76882237930515862</c:v>
                </c:pt>
                <c:pt idx="117" formatCode="0.00%">
                  <c:v>0.75878731917513076</c:v>
                </c:pt>
                <c:pt idx="118" formatCode="0.00%">
                  <c:v>0.75716044316782938</c:v>
                </c:pt>
                <c:pt idx="119" formatCode="0.00%">
                  <c:v>0.76497329321484364</c:v>
                </c:pt>
                <c:pt idx="120" formatCode="0.00%">
                  <c:v>0.76939225599733696</c:v>
                </c:pt>
                <c:pt idx="121" formatCode="0.00%">
                  <c:v>0.78922132421510738</c:v>
                </c:pt>
                <c:pt idx="122" formatCode="0.00%">
                  <c:v>0.77629722610186869</c:v>
                </c:pt>
                <c:pt idx="123" formatCode="0.00%">
                  <c:v>0.77768275203057813</c:v>
                </c:pt>
                <c:pt idx="124" formatCode="0.00%">
                  <c:v>0.78765689123206428</c:v>
                </c:pt>
                <c:pt idx="125" formatCode="0.00%">
                  <c:v>0.79041917811980833</c:v>
                </c:pt>
                <c:pt idx="126" formatCode="0.00%">
                  <c:v>0.77930356232243025</c:v>
                </c:pt>
                <c:pt idx="127" formatCode="0.00%">
                  <c:v>0.75506879629534762</c:v>
                </c:pt>
                <c:pt idx="128" formatCode="0.00%">
                  <c:v>0.74849297573435503</c:v>
                </c:pt>
                <c:pt idx="129" formatCode="0.00%">
                  <c:v>0.7591793972537596</c:v>
                </c:pt>
                <c:pt idx="130" formatCode="0.00%">
                  <c:v>0.76879935882398942</c:v>
                </c:pt>
                <c:pt idx="131" formatCode="0.00%">
                  <c:v>0.78076798832284466</c:v>
                </c:pt>
                <c:pt idx="132" formatCode="0.00%">
                  <c:v>0.76425379322227349</c:v>
                </c:pt>
                <c:pt idx="133" formatCode="0.00%">
                  <c:v>0.7461364786119804</c:v>
                </c:pt>
                <c:pt idx="134" formatCode="0.00%">
                  <c:v>0.74020730409431801</c:v>
                </c:pt>
                <c:pt idx="135" formatCode="0.00%">
                  <c:v>0.76159715611613521</c:v>
                </c:pt>
                <c:pt idx="136" formatCode="0.00%">
                  <c:v>0.77800644442221678</c:v>
                </c:pt>
                <c:pt idx="137" formatCode="0.00%">
                  <c:v>0.74883152324712166</c:v>
                </c:pt>
                <c:pt idx="138" formatCode="0.00%">
                  <c:v>0.73718161082248124</c:v>
                </c:pt>
                <c:pt idx="139" formatCode="0.00%">
                  <c:v>0.73901988374302308</c:v>
                </c:pt>
                <c:pt idx="140" formatCode="0.00%">
                  <c:v>0.76220021674126581</c:v>
                </c:pt>
                <c:pt idx="141" formatCode="0.00%">
                  <c:v>0.75344103912048943</c:v>
                </c:pt>
                <c:pt idx="142" formatCode="0.00%">
                  <c:v>0.75320197588466364</c:v>
                </c:pt>
                <c:pt idx="143" formatCode="0.00%">
                  <c:v>0.76393450502601823</c:v>
                </c:pt>
                <c:pt idx="144" formatCode="0.00%">
                  <c:v>0.78720605631439133</c:v>
                </c:pt>
                <c:pt idx="145" formatCode="0.00%">
                  <c:v>0.80781822534018299</c:v>
                </c:pt>
                <c:pt idx="146" formatCode="0.00%">
                  <c:v>0.8198760429761075</c:v>
                </c:pt>
                <c:pt idx="147" formatCode="0.00%">
                  <c:v>0.80684156631360482</c:v>
                </c:pt>
                <c:pt idx="148" formatCode="0.00%">
                  <c:v>0.77650532596219435</c:v>
                </c:pt>
                <c:pt idx="149" formatCode="0.00%">
                  <c:v>0.76130981891185945</c:v>
                </c:pt>
                <c:pt idx="150" formatCode="0.00%">
                  <c:v>0.7581074977416441</c:v>
                </c:pt>
                <c:pt idx="151" formatCode="0.00%">
                  <c:v>0.75126429456654364</c:v>
                </c:pt>
                <c:pt idx="152" formatCode="0.00%">
                  <c:v>0.76481445834006034</c:v>
                </c:pt>
                <c:pt idx="153" formatCode="0.00%">
                  <c:v>0.74654811940632626</c:v>
                </c:pt>
                <c:pt idx="154" formatCode="0.00%">
                  <c:v>0.71886337327654759</c:v>
                </c:pt>
                <c:pt idx="155" formatCode="0.00%">
                  <c:v>0.73233841539615085</c:v>
                </c:pt>
                <c:pt idx="156" formatCode="0.00%">
                  <c:v>0.73496266107195329</c:v>
                </c:pt>
                <c:pt idx="157" formatCode="0.00%">
                  <c:v>0.72023075990294527</c:v>
                </c:pt>
                <c:pt idx="158" formatCode="0.00%">
                  <c:v>0.70845720467795548</c:v>
                </c:pt>
                <c:pt idx="159" formatCode="0.00%">
                  <c:v>0.69886771639918677</c:v>
                </c:pt>
                <c:pt idx="160" formatCode="0.00%">
                  <c:v>0.69505872778462074</c:v>
                </c:pt>
                <c:pt idx="161" formatCode="0.00%">
                  <c:v>0.69862896457380563</c:v>
                </c:pt>
                <c:pt idx="162" formatCode="0.00%">
                  <c:v>0.69376691786277367</c:v>
                </c:pt>
                <c:pt idx="163" formatCode="0.00%">
                  <c:v>0.75593704478937063</c:v>
                </c:pt>
                <c:pt idx="164" formatCode="0.00%">
                  <c:v>0.73986913414247324</c:v>
                </c:pt>
                <c:pt idx="165" formatCode="0.00%">
                  <c:v>0.72902595959029604</c:v>
                </c:pt>
                <c:pt idx="166" formatCode="0.00%">
                  <c:v>0.78231799999999996</c:v>
                </c:pt>
                <c:pt idx="167" formatCode="0.00%">
                  <c:v>0.77933543999999999</c:v>
                </c:pt>
                <c:pt idx="168" formatCode="0.00%">
                  <c:v>0.77055627000000004</c:v>
                </c:pt>
                <c:pt idx="169" formatCode="0.00%">
                  <c:v>0.80824636999999999</c:v>
                </c:pt>
                <c:pt idx="170" formatCode="0.00%">
                  <c:v>0.79756159000000004</c:v>
                </c:pt>
                <c:pt idx="171" formatCode="0.00%">
                  <c:v>0.77969246999999997</c:v>
                </c:pt>
              </c:numCache>
            </c:numRef>
          </c:val>
          <c:smooth val="0"/>
          <c:extLst>
            <c:ext xmlns:c16="http://schemas.microsoft.com/office/drawing/2014/chart" uri="{C3380CC4-5D6E-409C-BE32-E72D297353CC}">
              <c16:uniqueId val="{00000001-7AC0-4BFD-A4AC-EB937B0CD528}"/>
            </c:ext>
          </c:extLst>
        </c:ser>
        <c:ser>
          <c:idx val="3"/>
          <c:order val="2"/>
          <c:tx>
            <c:strRef>
              <c:f>'1770-2017'!$D$1</c:f>
              <c:strCache>
                <c:ptCount val="1"/>
                <c:pt idx="0">
                  <c:v>法国</c:v>
                </c:pt>
              </c:strCache>
            </c:strRef>
          </c:tx>
          <c:spPr>
            <a:ln w="6350" cap="rnd">
              <a:solidFill>
                <a:schemeClr val="accent4"/>
              </a:solidFill>
              <a:prstDash val="solid"/>
              <a:round/>
            </a:ln>
            <a:effectLst/>
          </c:spPr>
          <c:marker>
            <c:symbol val="triangle"/>
            <c:size val="3"/>
            <c:spPr>
              <a:noFill/>
              <a:ln w="6350">
                <a:solidFill>
                  <a:schemeClr val="accent4"/>
                </a:solidFill>
              </a:ln>
              <a:effectLst/>
            </c:spPr>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'1770-2017'!$D$2:$D$173</c:f>
              <c:numCache>
                <c:formatCode>General</c:formatCode>
                <c:ptCount val="172"/>
                <c:pt idx="5" formatCode="0.00%">
                  <c:v>0.69984510610517803</c:v>
                </c:pt>
                <c:pt idx="6" formatCode="0.00%">
                  <c:v>0.65365909579545933</c:v>
                </c:pt>
                <c:pt idx="7" formatCode="0.00%">
                  <c:v>0.63403113219951823</c:v>
                </c:pt>
                <c:pt idx="8" formatCode="0.00%">
                  <c:v>0.55738722602142676</c:v>
                </c:pt>
                <c:pt idx="14" formatCode="0.00%">
                  <c:v>0.5563385702518483</c:v>
                </c:pt>
                <c:pt idx="24" formatCode="0.00%">
                  <c:v>0.58373509527638034</c:v>
                </c:pt>
                <c:pt idx="34" formatCode="0.00%">
                  <c:v>0.70120156033650394</c:v>
                </c:pt>
                <c:pt idx="44" formatCode="0.00%">
                  <c:v>0.74374208264594255</c:v>
                </c:pt>
                <c:pt idx="50" formatCode="0.00%">
                  <c:v>0.75172893056120482</c:v>
                </c:pt>
                <c:pt idx="51" formatCode="0.00%">
                  <c:v>0.77950046077240431</c:v>
                </c:pt>
                <c:pt idx="52" formatCode="0.00%">
                  <c:v>0.76350613321633598</c:v>
                </c:pt>
                <c:pt idx="53" formatCode="0.00%">
                  <c:v>0.7426950250119263</c:v>
                </c:pt>
                <c:pt idx="54" formatCode="0.00%">
                  <c:v>0.72248038555866589</c:v>
                </c:pt>
                <c:pt idx="55" formatCode="0.00%">
                  <c:v>0.7757770720937357</c:v>
                </c:pt>
                <c:pt idx="56" formatCode="0.00%">
                  <c:v>0.76444628313064333</c:v>
                </c:pt>
                <c:pt idx="57" formatCode="0.00%">
                  <c:v>0.76030134816359907</c:v>
                </c:pt>
                <c:pt idx="58" formatCode="0.00%">
                  <c:v>0.75837752172721307</c:v>
                </c:pt>
                <c:pt idx="59" formatCode="0.00%">
                  <c:v>0.72266738922775897</c:v>
                </c:pt>
                <c:pt idx="60" formatCode="0.00%">
                  <c:v>0.76281866755395333</c:v>
                </c:pt>
                <c:pt idx="61" formatCode="0.00%">
                  <c:v>0.68524192109537341</c:v>
                </c:pt>
                <c:pt idx="62" formatCode="0.00%">
                  <c:v>0.73365800019520711</c:v>
                </c:pt>
                <c:pt idx="63" formatCode="0.00%">
                  <c:v>0.70866308505757181</c:v>
                </c:pt>
                <c:pt idx="64" formatCode="0.00%">
                  <c:v>0.73393776266094002</c:v>
                </c:pt>
                <c:pt idx="65" formatCode="0.00%">
                  <c:v>0.67435987024452648</c:v>
                </c:pt>
                <c:pt idx="66" formatCode="0.00%">
                  <c:v>0.60172137686568716</c:v>
                </c:pt>
                <c:pt idx="67" formatCode="0.00%">
                  <c:v>0.61598197429448986</c:v>
                </c:pt>
                <c:pt idx="68" formatCode="0.00%">
                  <c:v>0.76847053753539074</c:v>
                </c:pt>
                <c:pt idx="69" formatCode="0.00%">
                  <c:v>0.82419102751497131</c:v>
                </c:pt>
                <c:pt idx="70" formatCode="0.00%">
                  <c:v>0.72789258442774474</c:v>
                </c:pt>
                <c:pt idx="71" formatCode="0.00%">
                  <c:v>0.72525233056163985</c:v>
                </c:pt>
                <c:pt idx="72" formatCode="0.00%">
                  <c:v>0.7807038274444571</c:v>
                </c:pt>
                <c:pt idx="73" formatCode="0.00%">
                  <c:v>0.72631054092385883</c:v>
                </c:pt>
                <c:pt idx="74" formatCode="0.00%">
                  <c:v>0.72563800984091453</c:v>
                </c:pt>
                <c:pt idx="75" formatCode="0.00%">
                  <c:v>0.72757931054835701</c:v>
                </c:pt>
                <c:pt idx="76" formatCode="0.00%">
                  <c:v>0.69312509023340252</c:v>
                </c:pt>
                <c:pt idx="77" formatCode="0.00%">
                  <c:v>0.67659824076400343</c:v>
                </c:pt>
                <c:pt idx="78" formatCode="0.00%">
                  <c:v>0.67057807366066968</c:v>
                </c:pt>
                <c:pt idx="79" formatCode="0.00%">
                  <c:v>0.6643893228032085</c:v>
                </c:pt>
                <c:pt idx="80" formatCode="0.00%">
                  <c:v>0.66097040639708071</c:v>
                </c:pt>
                <c:pt idx="81" formatCode="0.00%">
                  <c:v>0.65370971056245131</c:v>
                </c:pt>
                <c:pt idx="82" formatCode="0.00%">
                  <c:v>0.65543271852164664</c:v>
                </c:pt>
                <c:pt idx="83" formatCode="0.00%">
                  <c:v>0.6650710310373521</c:v>
                </c:pt>
                <c:pt idx="84" formatCode="0.00%">
                  <c:v>0.68658848442599973</c:v>
                </c:pt>
                <c:pt idx="85" formatCode="0.00%">
                  <c:v>0.7085755652903647</c:v>
                </c:pt>
                <c:pt idx="86" formatCode="0.00%">
                  <c:v>0.75195502760881294</c:v>
                </c:pt>
                <c:pt idx="87" formatCode="0.00%">
                  <c:v>0.72776120713422476</c:v>
                </c:pt>
                <c:pt idx="88" formatCode="0.00%">
                  <c:v>0.73340717860568039</c:v>
                </c:pt>
                <c:pt idx="89" formatCode="0.00%">
                  <c:v>0.71320806326298625</c:v>
                </c:pt>
                <c:pt idx="90" formatCode="0.00%">
                  <c:v>0.72421422355777698</c:v>
                </c:pt>
                <c:pt idx="91" formatCode="0.00%">
                  <c:v>0.73626869961461472</c:v>
                </c:pt>
                <c:pt idx="92" formatCode="0.00%">
                  <c:v>0.72769729769072733</c:v>
                </c:pt>
                <c:pt idx="93" formatCode="0.00%">
                  <c:v>0.7072089336141939</c:v>
                </c:pt>
                <c:pt idx="94" formatCode="0.00%">
                  <c:v>0.7524970772090106</c:v>
                </c:pt>
                <c:pt idx="95" formatCode="0.00%">
                  <c:v>0.79275675478731755</c:v>
                </c:pt>
                <c:pt idx="96" formatCode="0.00%">
                  <c:v>0.82667367512090806</c:v>
                </c:pt>
                <c:pt idx="97" formatCode="0.00%">
                  <c:v>0.87592950787273804</c:v>
                </c:pt>
                <c:pt idx="98" formatCode="0.00%">
                  <c:v>0.98473413323552661</c:v>
                </c:pt>
                <c:pt idx="99" formatCode="0.00%">
                  <c:v>0.98373738032478775</c:v>
                </c:pt>
                <c:pt idx="100" formatCode="0.00%">
                  <c:v>0.85926631112464491</c:v>
                </c:pt>
                <c:pt idx="101" formatCode="0.00%">
                  <c:v>0.88262909039199411</c:v>
                </c:pt>
                <c:pt idx="102" formatCode="0.00%">
                  <c:v>0.84707403480619048</c:v>
                </c:pt>
                <c:pt idx="103" formatCode="0.00%">
                  <c:v>0.78537578116054763</c:v>
                </c:pt>
                <c:pt idx="104" formatCode="0.00%">
                  <c:v>0.74744576789697181</c:v>
                </c:pt>
                <c:pt idx="105" formatCode="0.00%">
                  <c:v>0.76452549912130274</c:v>
                </c:pt>
                <c:pt idx="106" formatCode="0.00%">
                  <c:v>0.79915698877705443</c:v>
                </c:pt>
                <c:pt idx="107" formatCode="0.00%">
                  <c:v>0.78090495723852316</c:v>
                </c:pt>
                <c:pt idx="108" formatCode="0.00%">
                  <c:v>0.78482309514628512</c:v>
                </c:pt>
                <c:pt idx="109" formatCode="0.00%">
                  <c:v>0.77845526272288068</c:v>
                </c:pt>
                <c:pt idx="110" formatCode="0.00%">
                  <c:v>0.78619641129656381</c:v>
                </c:pt>
                <c:pt idx="111" formatCode="0.00%">
                  <c:v>0.77889118738548613</c:v>
                </c:pt>
                <c:pt idx="112" formatCode="0.00%">
                  <c:v>0.7791725986303093</c:v>
                </c:pt>
                <c:pt idx="113" formatCode="0.00%">
                  <c:v>0.78032657571372266</c:v>
                </c:pt>
                <c:pt idx="114" formatCode="0.00%">
                  <c:v>0.76316317477000239</c:v>
                </c:pt>
                <c:pt idx="115" formatCode="0.00%">
                  <c:v>0.77465024285719697</c:v>
                </c:pt>
                <c:pt idx="116" formatCode="0.00%">
                  <c:v>0.78926488304686881</c:v>
                </c:pt>
                <c:pt idx="117" formatCode="0.00%">
                  <c:v>0.79559637759940105</c:v>
                </c:pt>
                <c:pt idx="118" formatCode="0.00%">
                  <c:v>0.79064385682340133</c:v>
                </c:pt>
                <c:pt idx="119" formatCode="0.00%">
                  <c:v>0.78402699306585766</c:v>
                </c:pt>
                <c:pt idx="120" formatCode="0.00%">
                  <c:v>0.78096789777950826</c:v>
                </c:pt>
                <c:pt idx="121" formatCode="0.00%">
                  <c:v>0.77683417035522628</c:v>
                </c:pt>
                <c:pt idx="122" formatCode="0.00%">
                  <c:v>0.78124533420733433</c:v>
                </c:pt>
                <c:pt idx="123" formatCode="0.00%">
                  <c:v>0.7634844364393657</c:v>
                </c:pt>
                <c:pt idx="124" formatCode="0.00%">
                  <c:v>0.76351433210727793</c:v>
                </c:pt>
                <c:pt idx="125" formatCode="0.00%">
                  <c:v>0.76439685630585807</c:v>
                </c:pt>
                <c:pt idx="126" formatCode="0.00%">
                  <c:v>0.77156260552679001</c:v>
                </c:pt>
                <c:pt idx="127" formatCode="0.00%">
                  <c:v>0.76154819768957382</c:v>
                </c:pt>
                <c:pt idx="128" formatCode="0.00%">
                  <c:v>0.76638427512090135</c:v>
                </c:pt>
                <c:pt idx="129" formatCode="0.00%">
                  <c:v>0.81561333728284025</c:v>
                </c:pt>
                <c:pt idx="130" formatCode="0.00%">
                  <c:v>0.82322124560799692</c:v>
                </c:pt>
                <c:pt idx="131" formatCode="0.00%">
                  <c:v>0.82113454455307289</c:v>
                </c:pt>
                <c:pt idx="132" formatCode="0.00%">
                  <c:v>0.83671338360672942</c:v>
                </c:pt>
                <c:pt idx="133" formatCode="0.00%">
                  <c:v>0.83295069065511129</c:v>
                </c:pt>
                <c:pt idx="134" formatCode="0.00%">
                  <c:v>0.84196392308808776</c:v>
                </c:pt>
                <c:pt idx="135" formatCode="0.00%">
                  <c:v>0.84401016945501017</c:v>
                </c:pt>
                <c:pt idx="136" formatCode="0.00%">
                  <c:v>0.85328707091981637</c:v>
                </c:pt>
                <c:pt idx="137" formatCode="0.00%">
                  <c:v>0.84837717043593819</c:v>
                </c:pt>
                <c:pt idx="138" formatCode="0.00%">
                  <c:v>0.83057132099344055</c:v>
                </c:pt>
                <c:pt idx="139" formatCode="0.00%">
                  <c:v>0.81668984810625322</c:v>
                </c:pt>
                <c:pt idx="140" formatCode="0.00%">
                  <c:v>0.78149780403235469</c:v>
                </c:pt>
                <c:pt idx="141" formatCode="0.00%">
                  <c:v>0.77354170830294944</c:v>
                </c:pt>
                <c:pt idx="142" formatCode="0.00%">
                  <c:v>0.75400831614992703</c:v>
                </c:pt>
                <c:pt idx="143" formatCode="0.00%">
                  <c:v>0.7456460446821066</c:v>
                </c:pt>
                <c:pt idx="144" formatCode="0.00%">
                  <c:v>0.75536223276458891</c:v>
                </c:pt>
                <c:pt idx="145" formatCode="0.00%">
                  <c:v>0.76276972791901099</c:v>
                </c:pt>
                <c:pt idx="146" formatCode="0.00%">
                  <c:v>0.76047408605214184</c:v>
                </c:pt>
                <c:pt idx="147" formatCode="0.00%">
                  <c:v>0.76564070444863286</c:v>
                </c:pt>
                <c:pt idx="148" formatCode="0.00%">
                  <c:v>0.76426395377681933</c:v>
                </c:pt>
                <c:pt idx="149" formatCode="0.00%">
                  <c:v>0.76484709922922389</c:v>
                </c:pt>
                <c:pt idx="150" formatCode="0.00%">
                  <c:v>0.77052750672164405</c:v>
                </c:pt>
                <c:pt idx="151" formatCode="0.00%">
                  <c:v>0.75968363284233553</c:v>
                </c:pt>
                <c:pt idx="152" formatCode="0.00%">
                  <c:v>0.74814673795686149</c:v>
                </c:pt>
                <c:pt idx="153" formatCode="0.00%">
                  <c:v>0.75101190831591447</c:v>
                </c:pt>
                <c:pt idx="154" formatCode="0.00%">
                  <c:v>0.74847027938320576</c:v>
                </c:pt>
                <c:pt idx="155" formatCode="0.00%">
                  <c:v>0.75594627799795122</c:v>
                </c:pt>
                <c:pt idx="156" formatCode="0.00%">
                  <c:v>0.77387219977286559</c:v>
                </c:pt>
                <c:pt idx="157" formatCode="0.00%">
                  <c:v>0.76754178236053427</c:v>
                </c:pt>
                <c:pt idx="158" formatCode="0.00%">
                  <c:v>0.76436604123102536</c:v>
                </c:pt>
                <c:pt idx="159" formatCode="0.00%">
                  <c:v>0.7642423395904463</c:v>
                </c:pt>
                <c:pt idx="160" formatCode="0.00%">
                  <c:v>0.75909557108732739</c:v>
                </c:pt>
                <c:pt idx="161" formatCode="0.00%">
                  <c:v>0.75068442320109308</c:v>
                </c:pt>
                <c:pt idx="162" formatCode="0.00%">
                  <c:v>0.75891931781192989</c:v>
                </c:pt>
                <c:pt idx="163" formatCode="0.00%">
                  <c:v>0.78176267887246487</c:v>
                </c:pt>
                <c:pt idx="164" formatCode="0.00%">
                  <c:v>0.77153085976120339</c:v>
                </c:pt>
                <c:pt idx="165" formatCode="0.00%">
                  <c:v>0.78179692999999995</c:v>
                </c:pt>
                <c:pt idx="166" formatCode="0.00%">
                  <c:v>0.80029707999999999</c:v>
                </c:pt>
                <c:pt idx="167" formatCode="0.00%">
                  <c:v>0.80098974999999994</c:v>
                </c:pt>
                <c:pt idx="168" formatCode="0.00%">
                  <c:v>0.79156112999999995</c:v>
                </c:pt>
                <c:pt idx="169" formatCode="0.00%">
                  <c:v>0.77809530000000005</c:v>
                </c:pt>
                <c:pt idx="170" formatCode="0.00%">
                  <c:v>0.78195208000000005</c:v>
                </c:pt>
                <c:pt idx="171" formatCode="0.00%">
                  <c:v>0.78573877000000003</c:v>
                </c:pt>
              </c:numCache>
            </c:numRef>
          </c:val>
          <c:smooth val="0"/>
          <c:extLst>
            <c:ext xmlns:c16="http://schemas.microsoft.com/office/drawing/2014/chart" uri="{C3380CC4-5D6E-409C-BE32-E72D297353CC}">
              <c16:uniqueId val="{00000002-7AC0-4BFD-A4AC-EB937B0CD528}"/>
            </c:ext>
          </c:extLst>
        </c:ser>
        <c:ser>
          <c:idx val="4"/>
          <c:order val="3"/>
          <c:tx>
            <c:strRef>
              <c:f>'1770-2017'!$E$1</c:f>
              <c:strCache>
                <c:ptCount val="1"/>
                <c:pt idx="0">
                  <c:v>德国</c:v>
                </c:pt>
              </c:strCache>
            </c:strRef>
          </c:tx>
          <c:spPr>
            <a:ln w="6350" cap="rnd">
              <a:solidFill>
                <a:schemeClr val="accent5"/>
              </a:solidFill>
              <a:round/>
            </a:ln>
            <a:effectLst/>
          </c:spPr>
          <c:marker>
            <c:symbol val="circle"/>
            <c:size val="2"/>
            <c:spPr>
              <a:solidFill>
                <a:schemeClr val="accent5"/>
              </a:solidFill>
              <a:ln w="6350">
                <a:solidFill>
                  <a:schemeClr val="accent5"/>
                </a:solidFill>
              </a:ln>
              <a:effectLst/>
            </c:spPr>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'1770-2017'!$E$2:$E$173</c:f>
              <c:numCache>
                <c:formatCode>General</c:formatCode>
                <c:ptCount val="172"/>
                <c:pt idx="24" formatCode="0.00%">
                  <c:v>0.77935397297038245</c:v>
                </c:pt>
                <c:pt idx="25" formatCode="0.00%">
                  <c:v>0.76229146438344075</c:v>
                </c:pt>
                <c:pt idx="26" formatCode="0.00%">
                  <c:v>0.76411986193912773</c:v>
                </c:pt>
                <c:pt idx="27" formatCode="0.00%">
                  <c:v>0.77730882037341731</c:v>
                </c:pt>
                <c:pt idx="28" formatCode="0.00%">
                  <c:v>0.76674819948362549</c:v>
                </c:pt>
                <c:pt idx="29" formatCode="0.00%">
                  <c:v>0.8204299564423212</c:v>
                </c:pt>
                <c:pt idx="30" formatCode="0.00%">
                  <c:v>0.81018231854145162</c:v>
                </c:pt>
                <c:pt idx="31" formatCode="0.00%">
                  <c:v>0.78676418876151633</c:v>
                </c:pt>
                <c:pt idx="32" formatCode="0.00%">
                  <c:v>0.78406169665809777</c:v>
                </c:pt>
                <c:pt idx="33" formatCode="0.00%">
                  <c:v>0.78859304524952722</c:v>
                </c:pt>
                <c:pt idx="34" formatCode="0.00%">
                  <c:v>0.7603740907516453</c:v>
                </c:pt>
                <c:pt idx="35" formatCode="0.00%">
                  <c:v>0.76539249146757682</c:v>
                </c:pt>
                <c:pt idx="36" formatCode="0.00%">
                  <c:v>0.7729638391348429</c:v>
                </c:pt>
                <c:pt idx="37" formatCode="0.00%">
                  <c:v>0.7560108583247156</c:v>
                </c:pt>
                <c:pt idx="38" formatCode="0.00%">
                  <c:v>0.75364431486880468</c:v>
                </c:pt>
                <c:pt idx="39" formatCode="0.00%">
                  <c:v>0.76067302862882979</c:v>
                </c:pt>
                <c:pt idx="40" formatCode="0.00%">
                  <c:v>0.76755328951409796</c:v>
                </c:pt>
                <c:pt idx="41" formatCode="0.00%">
                  <c:v>0.75268378063010499</c:v>
                </c:pt>
                <c:pt idx="42" formatCode="0.00%">
                  <c:v>0.74815799678688155</c:v>
                </c:pt>
                <c:pt idx="43" formatCode="0.00%">
                  <c:v>0.74110032362459544</c:v>
                </c:pt>
                <c:pt idx="44" formatCode="0.00%">
                  <c:v>0.71661000485672655</c:v>
                </c:pt>
                <c:pt idx="45" formatCode="0.00%">
                  <c:v>0.73986321446018566</c:v>
                </c:pt>
                <c:pt idx="46" formatCode="0.00%">
                  <c:v>0.7271776837903341</c:v>
                </c:pt>
                <c:pt idx="47" formatCode="0.00%">
                  <c:v>0.73079833522512294</c:v>
                </c:pt>
                <c:pt idx="48" formatCode="0.00%">
                  <c:v>0.74043292482509271</c:v>
                </c:pt>
                <c:pt idx="49" formatCode="0.00%">
                  <c:v>0.74334373852368707</c:v>
                </c:pt>
                <c:pt idx="50" formatCode="0.00%">
                  <c:v>0.73748803203063795</c:v>
                </c:pt>
                <c:pt idx="51" formatCode="0.00%">
                  <c:v>0.7160359049005337</c:v>
                </c:pt>
                <c:pt idx="52" formatCode="0.00%">
                  <c:v>0.70207146360789341</c:v>
                </c:pt>
                <c:pt idx="53" formatCode="0.00%">
                  <c:v>0.70755232029117376</c:v>
                </c:pt>
                <c:pt idx="54" formatCode="0.00%">
                  <c:v>0.70656731935539774</c:v>
                </c:pt>
                <c:pt idx="55" formatCode="0.00%">
                  <c:v>0.72377905136950182</c:v>
                </c:pt>
                <c:pt idx="56" formatCode="0.00%">
                  <c:v>0.71748832738258728</c:v>
                </c:pt>
                <c:pt idx="57" formatCode="0.00%">
                  <c:v>0.7150958859203409</c:v>
                </c:pt>
                <c:pt idx="58" formatCode="0.00%">
                  <c:v>0.71198825843924674</c:v>
                </c:pt>
                <c:pt idx="59" formatCode="0.00%">
                  <c:v>0.6952200524628388</c:v>
                </c:pt>
                <c:pt idx="60" formatCode="0.00%">
                  <c:v>0.69394600490864466</c:v>
                </c:pt>
                <c:pt idx="61" formatCode="0.00%">
                  <c:v>0.69814297537761227</c:v>
                </c:pt>
                <c:pt idx="62" formatCode="0.00%">
                  <c:v>0.70746198951792849</c:v>
                </c:pt>
                <c:pt idx="63" formatCode="0.00%">
                  <c:v>0.70770476865444976</c:v>
                </c:pt>
                <c:pt idx="64" formatCode="0.00%">
                  <c:v>0.70251880148024359</c:v>
                </c:pt>
                <c:pt idx="65" formatCode="0.00%">
                  <c:v>0.70538987192831604</c:v>
                </c:pt>
                <c:pt idx="66" formatCode="0.00%">
                  <c:v>0.69394054716901354</c:v>
                </c:pt>
                <c:pt idx="67" formatCode="0.00%">
                  <c:v>0.69893045936974973</c:v>
                </c:pt>
                <c:pt idx="68" formatCode="0.00%">
                  <c:v>0.72599999999999998</c:v>
                </c:pt>
                <c:pt idx="69" formatCode="0.00%">
                  <c:v>0.74199999999999999</c:v>
                </c:pt>
                <c:pt idx="70" formatCode="0.00%">
                  <c:v>0.70599999999999996</c:v>
                </c:pt>
                <c:pt idx="71" formatCode="0.00%">
                  <c:v>0.69599999999999995</c:v>
                </c:pt>
                <c:pt idx="79" formatCode="0.00%">
                  <c:v>0.74435243798563644</c:v>
                </c:pt>
                <c:pt idx="80" formatCode="0.00%">
                  <c:v>0.73203689039788011</c:v>
                </c:pt>
                <c:pt idx="81" formatCode="0.00%">
                  <c:v>0.74165278498680154</c:v>
                </c:pt>
                <c:pt idx="82" formatCode="0.00%">
                  <c:v>0.75663779390233787</c:v>
                </c:pt>
                <c:pt idx="83" formatCode="0.00%">
                  <c:v>0.76155413104526248</c:v>
                </c:pt>
                <c:pt idx="84" formatCode="0.00%">
                  <c:v>0.77856768004028221</c:v>
                </c:pt>
                <c:pt idx="85" formatCode="0.00%">
                  <c:v>0.80302967594600927</c:v>
                </c:pt>
                <c:pt idx="86" formatCode="0.00%">
                  <c:v>0.8048801324073982</c:v>
                </c:pt>
                <c:pt idx="87" formatCode="0.00%">
                  <c:v>0.7985932487838231</c:v>
                </c:pt>
                <c:pt idx="88" formatCode="0.00%">
                  <c:v>0.77256615017967878</c:v>
                </c:pt>
                <c:pt idx="89" formatCode="0.00%">
                  <c:v>0.75311801204874806</c:v>
                </c:pt>
                <c:pt idx="90" formatCode="0.00%">
                  <c:v>0.7408915758743192</c:v>
                </c:pt>
                <c:pt idx="91" formatCode="0.00%">
                  <c:v>0.70793623927614668</c:v>
                </c:pt>
                <c:pt idx="92" formatCode="0.00%">
                  <c:v>0.69943136627618074</c:v>
                </c:pt>
                <c:pt idx="104" formatCode="0.00%">
                  <c:v>0.78216492735236265</c:v>
                </c:pt>
                <c:pt idx="105" formatCode="0.00%">
                  <c:v>0.76725884638396058</c:v>
                </c:pt>
                <c:pt idx="106" formatCode="0.00%">
                  <c:v>0.74581321266971157</c:v>
                </c:pt>
                <c:pt idx="107" formatCode="0.00%">
                  <c:v>0.75766612070134398</c:v>
                </c:pt>
                <c:pt idx="108" formatCode="0.00%">
                  <c:v>0.76447836279459169</c:v>
                </c:pt>
                <c:pt idx="109" formatCode="0.00%">
                  <c:v>0.74902386676130628</c:v>
                </c:pt>
                <c:pt idx="110" formatCode="0.00%">
                  <c:v>0.74944663373886466</c:v>
                </c:pt>
                <c:pt idx="111" formatCode="0.00%">
                  <c:v>0.74527467312234874</c:v>
                </c:pt>
                <c:pt idx="112" formatCode="0.00%">
                  <c:v>0.74980810727548008</c:v>
                </c:pt>
                <c:pt idx="113" formatCode="0.00%">
                  <c:v>0.73593723394079003</c:v>
                </c:pt>
                <c:pt idx="114" formatCode="0.00%">
                  <c:v>0.72495507410472249</c:v>
                </c:pt>
                <c:pt idx="115" formatCode="0.00%">
                  <c:v>0.74585177227375532</c:v>
                </c:pt>
                <c:pt idx="116" formatCode="0.00%">
                  <c:v>0.75546284339389058</c:v>
                </c:pt>
                <c:pt idx="117" formatCode="0.00%">
                  <c:v>0.75560946421974484</c:v>
                </c:pt>
                <c:pt idx="118" formatCode="0.00%">
                  <c:v>0.750734100089401</c:v>
                </c:pt>
                <c:pt idx="119" formatCode="0.00%">
                  <c:v>0.75476844248595831</c:v>
                </c:pt>
                <c:pt idx="120" formatCode="0.00%">
                  <c:v>0.76473169823819731</c:v>
                </c:pt>
                <c:pt idx="121" formatCode="0.00%">
                  <c:v>0.76297403385238349</c:v>
                </c:pt>
                <c:pt idx="122" formatCode="0.00%">
                  <c:v>0.74266160054721786</c:v>
                </c:pt>
                <c:pt idx="123" formatCode="0.00%">
                  <c:v>0.74670642357731221</c:v>
                </c:pt>
                <c:pt idx="124" formatCode="0.00%">
                  <c:v>0.76560952766393175</c:v>
                </c:pt>
                <c:pt idx="125" formatCode="0.00%">
                  <c:v>0.77824888413866111</c:v>
                </c:pt>
                <c:pt idx="126" formatCode="0.00%">
                  <c:v>0.78696422711898861</c:v>
                </c:pt>
                <c:pt idx="127" formatCode="0.00%">
                  <c:v>0.79556793320897934</c:v>
                </c:pt>
                <c:pt idx="128" formatCode="0.00%">
                  <c:v>0.81038514146224083</c:v>
                </c:pt>
                <c:pt idx="129" formatCode="0.00%">
                  <c:v>0.80858388175667428</c:v>
                </c:pt>
                <c:pt idx="130" formatCode="0.00%">
                  <c:v>0.80030541504461927</c:v>
                </c:pt>
                <c:pt idx="131" formatCode="0.00%">
                  <c:v>0.80346437855471464</c:v>
                </c:pt>
                <c:pt idx="132" formatCode="0.00%">
                  <c:v>0.80035161245605635</c:v>
                </c:pt>
                <c:pt idx="133" formatCode="0.00%">
                  <c:v>0.79875612766475113</c:v>
                </c:pt>
                <c:pt idx="134" formatCode="0.00%">
                  <c:v>0.81478906660906025</c:v>
                </c:pt>
                <c:pt idx="135" formatCode="0.00%">
                  <c:v>0.81911443182103938</c:v>
                </c:pt>
                <c:pt idx="136" formatCode="0.00%">
                  <c:v>0.81423848430174461</c:v>
                </c:pt>
                <c:pt idx="137" formatCode="0.00%">
                  <c:v>0.79588497806368041</c:v>
                </c:pt>
                <c:pt idx="138" formatCode="0.00%">
                  <c:v>0.78446747633562197</c:v>
                </c:pt>
                <c:pt idx="139" formatCode="0.00%">
                  <c:v>0.77653688461439196</c:v>
                </c:pt>
                <c:pt idx="140" formatCode="0.00%">
                  <c:v>0.77276171522657155</c:v>
                </c:pt>
                <c:pt idx="141" formatCode="0.00%">
                  <c:v>0.78689878711658801</c:v>
                </c:pt>
                <c:pt idx="142" formatCode="0.00%">
                  <c:v>0.76941344343780638</c:v>
                </c:pt>
                <c:pt idx="143" formatCode="0.00%">
                  <c:v>0.75210418506316756</c:v>
                </c:pt>
                <c:pt idx="144" formatCode="0.00%">
                  <c:v>0.74593351925590734</c:v>
                </c:pt>
                <c:pt idx="145" formatCode="0.00%">
                  <c:v>0.76849373186320213</c:v>
                </c:pt>
                <c:pt idx="146" formatCode="0.00%">
                  <c:v>0.78177945933095205</c:v>
                </c:pt>
                <c:pt idx="147" formatCode="0.00%">
                  <c:v>0.78888884519123481</c:v>
                </c:pt>
                <c:pt idx="148" formatCode="0.00%">
                  <c:v>0.77396556564037478</c:v>
                </c:pt>
                <c:pt idx="149" formatCode="0.00%">
                  <c:v>0.76853201806437521</c:v>
                </c:pt>
                <c:pt idx="150" formatCode="0.00%">
                  <c:v>0.76346416186210841</c:v>
                </c:pt>
                <c:pt idx="151" formatCode="0.00%">
                  <c:v>0.74990246438842723</c:v>
                </c:pt>
                <c:pt idx="152" formatCode="0.00%">
                  <c:v>0.74487763536624463</c:v>
                </c:pt>
                <c:pt idx="153" formatCode="0.00%">
                  <c:v>0.75314524047862896</c:v>
                </c:pt>
                <c:pt idx="154" formatCode="0.00%">
                  <c:v>0.76465911968613431</c:v>
                </c:pt>
                <c:pt idx="155" formatCode="0.00%">
                  <c:v>0.75587447776624483</c:v>
                </c:pt>
                <c:pt idx="156" formatCode="0.00%">
                  <c:v>0.75083083178640586</c:v>
                </c:pt>
                <c:pt idx="157" formatCode="0.00%">
                  <c:v>0.74175069171816588</c:v>
                </c:pt>
                <c:pt idx="158" formatCode="0.00%">
                  <c:v>0.70839562722714233</c:v>
                </c:pt>
                <c:pt idx="159" formatCode="0.00%">
                  <c:v>0.69361562981235414</c:v>
                </c:pt>
                <c:pt idx="160" formatCode="0.00%">
                  <c:v>0.66772389782124397</c:v>
                </c:pt>
                <c:pt idx="161" formatCode="0.00%">
                  <c:v>0.65749508740453966</c:v>
                </c:pt>
                <c:pt idx="162" formatCode="0.00%">
                  <c:v>0.67889122780310152</c:v>
                </c:pt>
                <c:pt idx="163" formatCode="0.00%">
                  <c:v>0.711454165452721</c:v>
                </c:pt>
                <c:pt idx="164" formatCode="0.00%">
                  <c:v>0.69030803696764809</c:v>
                </c:pt>
                <c:pt idx="165" formatCode="0.00%">
                  <c:v>0.69643454463055809</c:v>
                </c:pt>
                <c:pt idx="166" formatCode="0.00%">
                  <c:v>0.73026751999999995</c:v>
                </c:pt>
                <c:pt idx="167" formatCode="0.00%">
                  <c:v>0.73191655</c:v>
                </c:pt>
                <c:pt idx="168" formatCode="0.00%">
                  <c:v>0.73024887000000005</c:v>
                </c:pt>
                <c:pt idx="169" formatCode="0.00%">
                  <c:v>0.72500103999999999</c:v>
                </c:pt>
                <c:pt idx="170" formatCode="0.00%">
                  <c:v>0.72452044000000004</c:v>
                </c:pt>
                <c:pt idx="171" formatCode="0.00%">
                  <c:v>0.72648263000000002</c:v>
                </c:pt>
              </c:numCache>
            </c:numRef>
          </c:val>
          <c:smooth val="0"/>
          <c:extLst>
            <c:ext xmlns:c16="http://schemas.microsoft.com/office/drawing/2014/chart" uri="{C3380CC4-5D6E-409C-BE32-E72D297353CC}">
              <c16:uniqueId val="{00000003-7AC0-4BFD-A4AC-EB937B0CD528}"/>
            </c:ext>
          </c:extLst>
        </c:ser>
        <c:ser>
          <c:idx val="5"/>
          <c:order val="4"/>
          <c:tx>
            <c:strRef>
              <c:f>'1770-2017'!$F$1</c:f>
              <c:strCache>
                <c:ptCount val="1"/>
                <c:pt idx="0">
                  <c:v>意大利</c:v>
                </c:pt>
              </c:strCache>
            </c:strRef>
          </c:tx>
          <c:spPr>
            <a:ln w="6350" cap="rnd">
              <a:solidFill>
                <a:schemeClr val="accent6"/>
              </a:solidFill>
              <a:round/>
            </a:ln>
            <a:effectLst/>
          </c:spPr>
          <c:marker>
            <c:symbol val="plus"/>
            <c:size val="2"/>
            <c:spPr>
              <a:noFill/>
              <a:ln w="6350">
                <a:solidFill>
                  <a:schemeClr val="accent6"/>
                </a:solidFill>
              </a:ln>
              <a:effectLst/>
            </c:spPr>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'1770-2017'!$F$2:$F$173</c:f>
              <c:numCache>
                <c:formatCode>General</c:formatCode>
                <c:ptCount val="172"/>
                <c:pt idx="114" formatCode="0.00%">
                  <c:v>0.68696719488497471</c:v>
                </c:pt>
                <c:pt idx="115" formatCode="0.00%">
                  <c:v>0.67727902694921316</c:v>
                </c:pt>
                <c:pt idx="116" formatCode="0.00%">
                  <c:v>0.68471420814966022</c:v>
                </c:pt>
                <c:pt idx="117" formatCode="0.00%">
                  <c:v>0.7161197840031247</c:v>
                </c:pt>
                <c:pt idx="118" formatCode="0.00%">
                  <c:v>0.73163495465578932</c:v>
                </c:pt>
                <c:pt idx="119" formatCode="0.00%">
                  <c:v>0.7205797912785914</c:v>
                </c:pt>
                <c:pt idx="120" formatCode="0.00%">
                  <c:v>0.70377675876646506</c:v>
                </c:pt>
                <c:pt idx="121" formatCode="0.00%">
                  <c:v>0.70427818117853258</c:v>
                </c:pt>
                <c:pt idx="122" formatCode="0.00%">
                  <c:v>0.6957794391547647</c:v>
                </c:pt>
                <c:pt idx="123" formatCode="0.00%">
                  <c:v>0.68425358587697616</c:v>
                </c:pt>
                <c:pt idx="124" formatCode="0.00%">
                  <c:v>0.71302987087901293</c:v>
                </c:pt>
                <c:pt idx="125" formatCode="0.00%">
                  <c:v>0.74106972579359642</c:v>
                </c:pt>
                <c:pt idx="126" formatCode="0.00%">
                  <c:v>0.73922894520177485</c:v>
                </c:pt>
                <c:pt idx="127" formatCode="0.00%">
                  <c:v>0.73467542493733162</c:v>
                </c:pt>
                <c:pt idx="128" formatCode="0.00%">
                  <c:v>0.73396960036850611</c:v>
                </c:pt>
                <c:pt idx="129" formatCode="0.00%">
                  <c:v>0.76334387491397737</c:v>
                </c:pt>
                <c:pt idx="130" formatCode="0.00%">
                  <c:v>0.7488411748452114</c:v>
                </c:pt>
                <c:pt idx="131" formatCode="0.00%">
                  <c:v>0.75741541646615462</c:v>
                </c:pt>
                <c:pt idx="132" formatCode="0.00%">
                  <c:v>0.74499407923836858</c:v>
                </c:pt>
                <c:pt idx="133" formatCode="0.00%">
                  <c:v>0.72620339789353894</c:v>
                </c:pt>
                <c:pt idx="134" formatCode="0.00%">
                  <c:v>0.71857348290600598</c:v>
                </c:pt>
                <c:pt idx="135" formatCode="0.00%">
                  <c:v>0.74194691214076736</c:v>
                </c:pt>
                <c:pt idx="136" formatCode="0.00%">
                  <c:v>0.73957289822338035</c:v>
                </c:pt>
                <c:pt idx="137" formatCode="0.00%">
                  <c:v>0.73765381355286164</c:v>
                </c:pt>
                <c:pt idx="138" formatCode="0.00%">
                  <c:v>0.71953883763498649</c:v>
                </c:pt>
                <c:pt idx="139" formatCode="0.00%">
                  <c:v>0.71518143181353122</c:v>
                </c:pt>
                <c:pt idx="140" formatCode="0.00%">
                  <c:v>0.70004900052887797</c:v>
                </c:pt>
                <c:pt idx="141" formatCode="0.00%">
                  <c:v>0.69504888112186403</c:v>
                </c:pt>
                <c:pt idx="142" formatCode="0.00%">
                  <c:v>0.69108459114528564</c:v>
                </c:pt>
                <c:pt idx="143" formatCode="0.00%">
                  <c:v>0.68949442819706974</c:v>
                </c:pt>
                <c:pt idx="144" formatCode="0.00%">
                  <c:v>0.70631670408689928</c:v>
                </c:pt>
                <c:pt idx="145" formatCode="0.00%">
                  <c:v>0.71865273073927893</c:v>
                </c:pt>
                <c:pt idx="146" formatCode="0.00%">
                  <c:v>0.72090917893129647</c:v>
                </c:pt>
                <c:pt idx="147" formatCode="0.00%">
                  <c:v>0.71713169667065801</c:v>
                </c:pt>
                <c:pt idx="148" formatCode="0.00%">
                  <c:v>0.69527345172417765</c:v>
                </c:pt>
                <c:pt idx="149" formatCode="0.00%">
                  <c:v>0.67197317490747654</c:v>
                </c:pt>
                <c:pt idx="150" formatCode="0.00%">
                  <c:v>0.66672847523053946</c:v>
                </c:pt>
                <c:pt idx="151" formatCode="0.00%">
                  <c:v>0.67280488455653942</c:v>
                </c:pt>
                <c:pt idx="152" formatCode="0.00%">
                  <c:v>0.6683808935637231</c:v>
                </c:pt>
                <c:pt idx="153" formatCode="0.00%">
                  <c:v>0.66308771875800321</c:v>
                </c:pt>
                <c:pt idx="154" formatCode="0.00%">
                  <c:v>0.65535413902234574</c:v>
                </c:pt>
                <c:pt idx="155" formatCode="0.00%">
                  <c:v>0.65141746158427316</c:v>
                </c:pt>
                <c:pt idx="156" formatCode="0.00%">
                  <c:v>0.65940630648984044</c:v>
                </c:pt>
                <c:pt idx="157" formatCode="0.00%">
                  <c:v>0.66690968804912198</c:v>
                </c:pt>
                <c:pt idx="158" formatCode="0.00%">
                  <c:v>0.66317234715121809</c:v>
                </c:pt>
                <c:pt idx="159" formatCode="0.00%">
                  <c:v>0.67245382320312874</c:v>
                </c:pt>
                <c:pt idx="160" formatCode="0.00%">
                  <c:v>0.68036729345116542</c:v>
                </c:pt>
                <c:pt idx="161" formatCode="0.00%">
                  <c:v>0.67725729787400635</c:v>
                </c:pt>
                <c:pt idx="162" formatCode="0.00%">
                  <c:v>0.70003681014009256</c:v>
                </c:pt>
                <c:pt idx="163" formatCode="0.00%">
                  <c:v>0.71876717272130075</c:v>
                </c:pt>
                <c:pt idx="164" formatCode="0.00%">
                  <c:v>0.71430217056076317</c:v>
                </c:pt>
                <c:pt idx="165" formatCode="0.00%">
                  <c:v>0.72373094309818797</c:v>
                </c:pt>
                <c:pt idx="166" formatCode="0.00%">
                  <c:v>0.71568023999999997</c:v>
                </c:pt>
                <c:pt idx="167" formatCode="0.00%">
                  <c:v>0.70743107999999999</c:v>
                </c:pt>
                <c:pt idx="168" formatCode="0.00%">
                  <c:v>0.70304321999999997</c:v>
                </c:pt>
                <c:pt idx="169" formatCode="0.00%">
                  <c:v>0.70491486999999997</c:v>
                </c:pt>
                <c:pt idx="170" formatCode="0.00%">
                  <c:v>0.69327503000000001</c:v>
                </c:pt>
                <c:pt idx="171" formatCode="0.00%">
                  <c:v>0.69355171999999998</c:v>
                </c:pt>
              </c:numCache>
            </c:numRef>
          </c:val>
          <c:smooth val="0"/>
          <c:extLst>
            <c:ext xmlns:c16="http://schemas.microsoft.com/office/drawing/2014/chart" uri="{C3380CC4-5D6E-409C-BE32-E72D297353CC}">
              <c16:uniqueId val="{00000004-7AC0-4BFD-A4AC-EB937B0CD528}"/>
            </c:ext>
          </c:extLst>
        </c:ser>
        <c:ser>
          <c:idx val="6"/>
          <c:order val="5"/>
          <c:tx>
            <c:strRef>
              <c:f>'1770-2017'!$G$1</c:f>
              <c:strCache>
                <c:ptCount val="1"/>
                <c:pt idx="0">
                  <c:v>日本</c:v>
                </c:pt>
              </c:strCache>
            </c:strRef>
          </c:tx>
          <c:spPr>
            <a:ln w="12700" cap="rnd">
              <a:solidFill>
                <a:schemeClr val="accent1">
                  <a:lumMod val="60000"/>
                </a:schemeClr>
              </a:solidFill>
              <a:prstDash val="dashDot"/>
              <a:round/>
            </a:ln>
            <a:effectLst/>
          </c:spPr>
          <c:marker>
            <c:symbol val="none"/>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'1770-2017'!$G$2:$G$173</c:f>
              <c:numCache>
                <c:formatCode>General</c:formatCode>
                <c:ptCount val="172"/>
                <c:pt idx="109" formatCode="0.00%">
                  <c:v>0.7711401993432524</c:v>
                </c:pt>
                <c:pt idx="110" formatCode="0.00%">
                  <c:v>0.76464543013295816</c:v>
                </c:pt>
                <c:pt idx="111" formatCode="0.00%">
                  <c:v>0.72375094402995299</c:v>
                </c:pt>
                <c:pt idx="112" formatCode="0.00%">
                  <c:v>0.73354488791711936</c:v>
                </c:pt>
                <c:pt idx="113" formatCode="0.00%">
                  <c:v>0.71424463507051816</c:v>
                </c:pt>
                <c:pt idx="114" formatCode="0.00%">
                  <c:v>0.66611513615654505</c:v>
                </c:pt>
                <c:pt idx="115" formatCode="0.00%">
                  <c:v>0.65844158886743376</c:v>
                </c:pt>
                <c:pt idx="116" formatCode="0.00%">
                  <c:v>0.67981172749946994</c:v>
                </c:pt>
                <c:pt idx="117" formatCode="0.00%">
                  <c:v>0.68456794479519589</c:v>
                </c:pt>
                <c:pt idx="118" formatCode="0.00%">
                  <c:v>0.68537259042694187</c:v>
                </c:pt>
                <c:pt idx="119" formatCode="0.00%">
                  <c:v>0.70248781025457141</c:v>
                </c:pt>
                <c:pt idx="120" formatCode="0.00%">
                  <c:v>0.68390810128038226</c:v>
                </c:pt>
                <c:pt idx="121" formatCode="0.00%">
                  <c:v>0.65563046451193741</c:v>
                </c:pt>
                <c:pt idx="122" formatCode="0.00%">
                  <c:v>0.65729936239132503</c:v>
                </c:pt>
                <c:pt idx="123" formatCode="0.00%">
                  <c:v>0.64430443105435697</c:v>
                </c:pt>
                <c:pt idx="124" formatCode="0.00%">
                  <c:v>0.63910210339012008</c:v>
                </c:pt>
                <c:pt idx="125" formatCode="0.00%">
                  <c:v>0.67626415484011626</c:v>
                </c:pt>
                <c:pt idx="126" formatCode="0.00%">
                  <c:v>0.68121960137346216</c:v>
                </c:pt>
                <c:pt idx="127" formatCode="0.00%">
                  <c:v>0.69887185845046473</c:v>
                </c:pt>
                <c:pt idx="128" formatCode="0.00%">
                  <c:v>0.73889094386448384</c:v>
                </c:pt>
                <c:pt idx="129" formatCode="0.00%">
                  <c:v>0.76758460079622459</c:v>
                </c:pt>
                <c:pt idx="130" formatCode="0.00%">
                  <c:v>0.76249293598688561</c:v>
                </c:pt>
                <c:pt idx="131" formatCode="0.00%">
                  <c:v>0.75933109049817193</c:v>
                </c:pt>
                <c:pt idx="132" formatCode="0.00%">
                  <c:v>0.73990276176772185</c:v>
                </c:pt>
                <c:pt idx="133" formatCode="0.00%">
                  <c:v>0.74115124961234213</c:v>
                </c:pt>
                <c:pt idx="134" formatCode="0.00%">
                  <c:v>0.72961528181620106</c:v>
                </c:pt>
                <c:pt idx="135" formatCode="0.00%">
                  <c:v>0.7383181324797472</c:v>
                </c:pt>
                <c:pt idx="136" formatCode="0.00%">
                  <c:v>0.73898788699548268</c:v>
                </c:pt>
                <c:pt idx="137" formatCode="0.00%">
                  <c:v>0.74235286748255125</c:v>
                </c:pt>
                <c:pt idx="138" formatCode="0.00%">
                  <c:v>0.73399331215117936</c:v>
                </c:pt>
                <c:pt idx="139" formatCode="0.00%">
                  <c:v>0.72360767889098665</c:v>
                </c:pt>
                <c:pt idx="140" formatCode="0.00%">
                  <c:v>0.71577625055624927</c:v>
                </c:pt>
                <c:pt idx="141" formatCode="0.00%">
                  <c:v>0.7132737824782468</c:v>
                </c:pt>
                <c:pt idx="142" formatCode="0.00%">
                  <c:v>0.70350976551946109</c:v>
                </c:pt>
                <c:pt idx="143" formatCode="0.00%">
                  <c:v>0.70345780513417289</c:v>
                </c:pt>
                <c:pt idx="144" formatCode="0.00%">
                  <c:v>0.7008906472116001</c:v>
                </c:pt>
                <c:pt idx="145" formatCode="0.00%">
                  <c:v>0.70920997782771189</c:v>
                </c:pt>
                <c:pt idx="146" formatCode="0.00%">
                  <c:v>0.7330847147238434</c:v>
                </c:pt>
                <c:pt idx="147" formatCode="0.00%">
                  <c:v>0.74286265236183502</c:v>
                </c:pt>
                <c:pt idx="148" formatCode="0.00%">
                  <c:v>0.75886691276415363</c:v>
                </c:pt>
                <c:pt idx="149" formatCode="0.00%">
                  <c:v>0.76227280549171517</c:v>
                </c:pt>
                <c:pt idx="150" formatCode="0.00%">
                  <c:v>0.75030178638388501</c:v>
                </c:pt>
                <c:pt idx="151" formatCode="0.00%">
                  <c:v>0.74963885014867282</c:v>
                </c:pt>
                <c:pt idx="152" formatCode="0.00%">
                  <c:v>0.76915416740176978</c:v>
                </c:pt>
                <c:pt idx="153" formatCode="0.00%">
                  <c:v>0.76232716676692092</c:v>
                </c:pt>
                <c:pt idx="154" formatCode="0.00%">
                  <c:v>0.75499494294848091</c:v>
                </c:pt>
                <c:pt idx="155" formatCode="0.00%">
                  <c:v>0.76090566264284554</c:v>
                </c:pt>
                <c:pt idx="156" formatCode="0.00%">
                  <c:v>0.74906883225931853</c:v>
                </c:pt>
                <c:pt idx="157" formatCode="0.00%">
                  <c:v>0.73552908159842567</c:v>
                </c:pt>
                <c:pt idx="158" formatCode="0.00%">
                  <c:v>0.71582012856043842</c:v>
                </c:pt>
                <c:pt idx="159" formatCode="0.00%">
                  <c:v>0.71232380932506312</c:v>
                </c:pt>
                <c:pt idx="160" formatCode="0.00%">
                  <c:v>0.71116092458110691</c:v>
                </c:pt>
                <c:pt idx="161" formatCode="0.00%">
                  <c:v>0.6965818245674823</c:v>
                </c:pt>
                <c:pt idx="162" formatCode="0.00%">
                  <c:v>0.72479168103059477</c:v>
                </c:pt>
                <c:pt idx="163" formatCode="0.00%">
                  <c:v>0.74399109351252657</c:v>
                </c:pt>
                <c:pt idx="164" formatCode="0.00%">
                  <c:v>0.72965114271457943</c:v>
                </c:pt>
                <c:pt idx="165" formatCode="0.00%">
                  <c:v>0.73693770000000003</c:v>
                </c:pt>
                <c:pt idx="166" formatCode="0.00%">
                  <c:v>0.73076653000000003</c:v>
                </c:pt>
                <c:pt idx="167" formatCode="0.00%">
                  <c:v>0.71715861999999997</c:v>
                </c:pt>
                <c:pt idx="168" formatCode="0.00%">
                  <c:v>0.71577798999999998</c:v>
                </c:pt>
                <c:pt idx="169" formatCode="0.00%">
                  <c:v>0.70455365999999997</c:v>
                </c:pt>
                <c:pt idx="170" formatCode="0.00%">
                  <c:v>0.71616924000000004</c:v>
                </c:pt>
                <c:pt idx="171" formatCode="0.00%">
                  <c:v>0.72014420999999995</c:v>
                </c:pt>
              </c:numCache>
            </c:numRef>
          </c:val>
          <c:smooth val="0"/>
          <c:extLst>
            <c:ext xmlns:c16="http://schemas.microsoft.com/office/drawing/2014/chart" uri="{C3380CC4-5D6E-409C-BE32-E72D297353CC}">
              <c16:uniqueId val="{00000005-7AC0-4BFD-A4AC-EB937B0CD528}"/>
            </c:ext>
          </c:extLst>
        </c:ser>
        <c:ser>
          <c:idx val="7"/>
          <c:order val="6"/>
          <c:tx>
            <c:strRef>
              <c:f>'1770-2017'!$H$1</c:f>
              <c:strCache>
                <c:ptCount val="1"/>
                <c:pt idx="0">
                  <c:v>英国</c:v>
                </c:pt>
              </c:strCache>
            </c:strRef>
          </c:tx>
          <c:spPr>
            <a:ln w="6350" cap="rnd">
              <a:solidFill>
                <a:schemeClr val="accent2">
                  <a:lumMod val="60000"/>
                </a:schemeClr>
              </a:solidFill>
              <a:round/>
            </a:ln>
            <a:effectLst/>
          </c:spPr>
          <c:marker>
            <c:symbol val="x"/>
            <c:size val="2"/>
            <c:spPr>
              <a:noFill/>
              <a:ln w="6350">
                <a:solidFill>
                  <a:schemeClr val="accent2">
                    <a:lumMod val="60000"/>
                  </a:schemeClr>
                </a:solidFill>
              </a:ln>
              <a:effectLst/>
            </c:spPr>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'1770-2017'!$H$2:$H$173</c:f>
              <c:numCache>
                <c:formatCode>0%</c:formatCode>
                <c:ptCount val="172"/>
                <c:pt idx="0">
                  <c:v>0.6399999999999999</c:v>
                </c:pt>
                <c:pt idx="1">
                  <c:v>0.64999999999999991</c:v>
                </c:pt>
                <c:pt idx="2">
                  <c:v>0.65999999999999992</c:v>
                </c:pt>
                <c:pt idx="3">
                  <c:v>0.64999999999999991</c:v>
                </c:pt>
                <c:pt idx="4">
                  <c:v>0.61999999999999988</c:v>
                </c:pt>
                <c:pt idx="5">
                  <c:v>0.60000000000000009</c:v>
                </c:pt>
                <c:pt idx="9" formatCode="0.00%">
                  <c:v>0.67848530620486436</c:v>
                </c:pt>
                <c:pt idx="10" formatCode="0.00%">
                  <c:v>0.66435422450922788</c:v>
                </c:pt>
                <c:pt idx="11" formatCode="0.00%">
                  <c:v>0.64937748744290325</c:v>
                </c:pt>
                <c:pt idx="12" formatCode="0.00%">
                  <c:v>0.63643701820965848</c:v>
                </c:pt>
                <c:pt idx="13" formatCode="0.00%">
                  <c:v>0.66810558614359095</c:v>
                </c:pt>
                <c:pt idx="14" formatCode="0.00%">
                  <c:v>0.66932075947294623</c:v>
                </c:pt>
                <c:pt idx="15" formatCode="0.00%">
                  <c:v>0.64017714873708265</c:v>
                </c:pt>
                <c:pt idx="16" formatCode="0.00%">
                  <c:v>0.62980566889174328</c:v>
                </c:pt>
                <c:pt idx="17" formatCode="0.00%">
                  <c:v>0.62728392799137234</c:v>
                </c:pt>
                <c:pt idx="18" formatCode="0.00%">
                  <c:v>0.62733199462815681</c:v>
                </c:pt>
                <c:pt idx="19" formatCode="0.00%">
                  <c:v>0.6420811744904199</c:v>
                </c:pt>
                <c:pt idx="20" formatCode="0.00%">
                  <c:v>0.64617705666716729</c:v>
                </c:pt>
                <c:pt idx="21" formatCode="0.00%">
                  <c:v>0.65788771767325316</c:v>
                </c:pt>
                <c:pt idx="22" formatCode="0.00%">
                  <c:v>0.64658805069367276</c:v>
                </c:pt>
                <c:pt idx="23" formatCode="0.00%">
                  <c:v>0.64798434113024217</c:v>
                </c:pt>
                <c:pt idx="24" formatCode="0.00%">
                  <c:v>0.62933795840428763</c:v>
                </c:pt>
                <c:pt idx="25" formatCode="0.00%">
                  <c:v>0.61837961498180249</c:v>
                </c:pt>
                <c:pt idx="26" formatCode="0.00%">
                  <c:v>0.64855566648319385</c:v>
                </c:pt>
                <c:pt idx="27" formatCode="0.00%">
                  <c:v>0.65769789520972255</c:v>
                </c:pt>
                <c:pt idx="28" formatCode="0.00%">
                  <c:v>0.65908507948016537</c:v>
                </c:pt>
                <c:pt idx="29" formatCode="0.00%">
                  <c:v>0.66286815491736018</c:v>
                </c:pt>
                <c:pt idx="30" formatCode="0.00%">
                  <c:v>0.6691249407895602</c:v>
                </c:pt>
                <c:pt idx="31" formatCode="0.00%">
                  <c:v>0.67746421332810791</c:v>
                </c:pt>
                <c:pt idx="32" formatCode="0.00%">
                  <c:v>0.67375805499184216</c:v>
                </c:pt>
                <c:pt idx="33" formatCode="0.00%">
                  <c:v>0.67606614010359023</c:v>
                </c:pt>
                <c:pt idx="34" formatCode="0.00%">
                  <c:v>0.65967389155476064</c:v>
                </c:pt>
                <c:pt idx="35" formatCode="0.00%">
                  <c:v>0.65552814509573121</c:v>
                </c:pt>
                <c:pt idx="36" formatCode="0.00%">
                  <c:v>0.66870787839630885</c:v>
                </c:pt>
                <c:pt idx="37" formatCode="0.00%">
                  <c:v>0.68520058847864085</c:v>
                </c:pt>
                <c:pt idx="38" formatCode="0.00%">
                  <c:v>0.68166341857340551</c:v>
                </c:pt>
                <c:pt idx="39" formatCode="0.00%">
                  <c:v>0.67593383215771918</c:v>
                </c:pt>
                <c:pt idx="40" formatCode="0.00%">
                  <c:v>0.65417228150310991</c:v>
                </c:pt>
                <c:pt idx="41" formatCode="0.00%">
                  <c:v>0.6568280076563926</c:v>
                </c:pt>
                <c:pt idx="42" formatCode="0.00%">
                  <c:v>0.64894550179904831</c:v>
                </c:pt>
                <c:pt idx="43" formatCode="0.00%">
                  <c:v>0.66151308253615215</c:v>
                </c:pt>
                <c:pt idx="44" formatCode="0.00%">
                  <c:v>0.67276866748414799</c:v>
                </c:pt>
                <c:pt idx="45" formatCode="0.00%">
                  <c:v>0.6860273358765494</c:v>
                </c:pt>
                <c:pt idx="46" formatCode="0.00%">
                  <c:v>0.69550301858288388</c:v>
                </c:pt>
                <c:pt idx="47" formatCode="0.00%">
                  <c:v>0.69276080521310124</c:v>
                </c:pt>
                <c:pt idx="48" formatCode="0.00%">
                  <c:v>0.66182100894262397</c:v>
                </c:pt>
                <c:pt idx="49" formatCode="0.00%">
                  <c:v>0.65697195841483547</c:v>
                </c:pt>
                <c:pt idx="50" formatCode="0.00%">
                  <c:v>0.66265646510929421</c:v>
                </c:pt>
                <c:pt idx="51" formatCode="0.00%">
                  <c:v>0.65351618818796575</c:v>
                </c:pt>
                <c:pt idx="52" formatCode="0.00%">
                  <c:v>0.64694049371279838</c:v>
                </c:pt>
                <c:pt idx="53" formatCode="0.00%">
                  <c:v>0.63528147539862601</c:v>
                </c:pt>
                <c:pt idx="54" formatCode="0.00%">
                  <c:v>0.65265192389958848</c:v>
                </c:pt>
                <c:pt idx="55" formatCode="0.00%">
                  <c:v>0.66033591331204411</c:v>
                </c:pt>
                <c:pt idx="56" formatCode="0.00%">
                  <c:v>0.64449748183485955</c:v>
                </c:pt>
                <c:pt idx="57" formatCode="0.00%">
                  <c:v>0.65881320714246705</c:v>
                </c:pt>
                <c:pt idx="58" formatCode="0.00%">
                  <c:v>0.65163431964989305</c:v>
                </c:pt>
                <c:pt idx="59" formatCode="0.00%">
                  <c:v>0.63366563450126434</c:v>
                </c:pt>
                <c:pt idx="60" formatCode="0.00%">
                  <c:v>0.62143270382616012</c:v>
                </c:pt>
                <c:pt idx="61" formatCode="0.00%">
                  <c:v>0.6228334179740378</c:v>
                </c:pt>
                <c:pt idx="62" formatCode="0.00%">
                  <c:v>0.63030676328060697</c:v>
                </c:pt>
                <c:pt idx="63" formatCode="0.00%">
                  <c:v>0.62558696653977919</c:v>
                </c:pt>
                <c:pt idx="64" formatCode="0.00%">
                  <c:v>0.62113942950848089</c:v>
                </c:pt>
                <c:pt idx="65" formatCode="0.00%">
                  <c:v>0.6157918224534199</c:v>
                </c:pt>
                <c:pt idx="66" formatCode="0.00%">
                  <c:v>0.61143560777535189</c:v>
                </c:pt>
                <c:pt idx="67" formatCode="0.00%">
                  <c:v>0.61506282511910093</c:v>
                </c:pt>
                <c:pt idx="68" formatCode="0.00%">
                  <c:v>0.64543472933281942</c:v>
                </c:pt>
                <c:pt idx="69" formatCode="0.00%">
                  <c:v>0.66667911722789763</c:v>
                </c:pt>
                <c:pt idx="70" formatCode="0.00%">
                  <c:v>0.64608784429805077</c:v>
                </c:pt>
                <c:pt idx="71" formatCode="0.00%">
                  <c:v>0.682915072364911</c:v>
                </c:pt>
                <c:pt idx="72" formatCode="0.00%">
                  <c:v>0.72392905013164921</c:v>
                </c:pt>
                <c:pt idx="73" formatCode="0.00%">
                  <c:v>0.73526599966575623</c:v>
                </c:pt>
                <c:pt idx="74" formatCode="0.00%">
                  <c:v>0.8173365534607937</c:v>
                </c:pt>
                <c:pt idx="75" formatCode="0.00%">
                  <c:v>0.81949689545111037</c:v>
                </c:pt>
                <c:pt idx="76" formatCode="0.00%">
                  <c:v>0.84680838098272704</c:v>
                </c:pt>
                <c:pt idx="77" formatCode="0.00%">
                  <c:v>0.76652897775796069</c:v>
                </c:pt>
                <c:pt idx="78" formatCode="0.00%">
                  <c:v>0.74995743047700991</c:v>
                </c:pt>
                <c:pt idx="79" formatCode="0.00%">
                  <c:v>0.74289431975659026</c:v>
                </c:pt>
                <c:pt idx="80" formatCode="0.00%">
                  <c:v>0.73754894163914619</c:v>
                </c:pt>
                <c:pt idx="81" formatCode="0.00%">
                  <c:v>0.73943441469262083</c:v>
                </c:pt>
                <c:pt idx="82" formatCode="0.00%">
                  <c:v>0.73987809482379052</c:v>
                </c:pt>
                <c:pt idx="83" formatCode="0.00%">
                  <c:v>0.73436458845799757</c:v>
                </c:pt>
                <c:pt idx="84" formatCode="0.00%">
                  <c:v>0.73624045169561347</c:v>
                </c:pt>
                <c:pt idx="85" formatCode="0.00%">
                  <c:v>0.7560710802999091</c:v>
                </c:pt>
                <c:pt idx="86" formatCode="0.00%">
                  <c:v>0.77767586440937897</c:v>
                </c:pt>
                <c:pt idx="87" formatCode="0.00%">
                  <c:v>0.78519333175902972</c:v>
                </c:pt>
                <c:pt idx="88" formatCode="0.00%">
                  <c:v>0.75960576013942716</c:v>
                </c:pt>
                <c:pt idx="89" formatCode="0.00%">
                  <c:v>0.74606334740262703</c:v>
                </c:pt>
                <c:pt idx="90" formatCode="0.00%">
                  <c:v>0.73604871805596783</c:v>
                </c:pt>
                <c:pt idx="91" formatCode="0.00%">
                  <c:v>0.72236023311578901</c:v>
                </c:pt>
                <c:pt idx="92" formatCode="0.00%">
                  <c:v>0.72725830718938755</c:v>
                </c:pt>
                <c:pt idx="93" formatCode="0.00%">
                  <c:v>0.74285129394842042</c:v>
                </c:pt>
                <c:pt idx="94" formatCode="0.00%">
                  <c:v>0.72517281239257081</c:v>
                </c:pt>
                <c:pt idx="95" formatCode="0.00%">
                  <c:v>0.73288746969841767</c:v>
                </c:pt>
                <c:pt idx="96" formatCode="0.00%">
                  <c:v>0.75774490152132645</c:v>
                </c:pt>
                <c:pt idx="97" formatCode="0.00%">
                  <c:v>0.76613421127947778</c:v>
                </c:pt>
                <c:pt idx="98" formatCode="0.00%">
                  <c:v>0.78668473671022054</c:v>
                </c:pt>
                <c:pt idx="99" formatCode="0.00%">
                  <c:v>0.8058234137873852</c:v>
                </c:pt>
                <c:pt idx="100" formatCode="0.00%">
                  <c:v>0.81343103260929728</c:v>
                </c:pt>
                <c:pt idx="101" formatCode="0.00%">
                  <c:v>0.79810421402516074</c:v>
                </c:pt>
                <c:pt idx="102" formatCode="0.00%">
                  <c:v>0.73706272292097164</c:v>
                </c:pt>
                <c:pt idx="103" formatCode="0.00%">
                  <c:v>0.73081296196643819</c:v>
                </c:pt>
                <c:pt idx="104" formatCode="0.00%">
                  <c:v>0.7266268150830888</c:v>
                </c:pt>
                <c:pt idx="105" formatCode="0.00%">
                  <c:v>0.7290633759368732</c:v>
                </c:pt>
                <c:pt idx="106" formatCode="0.00%">
                  <c:v>0.73836908840860904</c:v>
                </c:pt>
                <c:pt idx="107" formatCode="0.00%">
                  <c:v>0.72974343689770904</c:v>
                </c:pt>
                <c:pt idx="108" formatCode="0.00%">
                  <c:v>0.7234319750186089</c:v>
                </c:pt>
                <c:pt idx="109" formatCode="0.00%">
                  <c:v>0.72278533299711556</c:v>
                </c:pt>
                <c:pt idx="110" formatCode="0.00%">
                  <c:v>0.74592270162528096</c:v>
                </c:pt>
                <c:pt idx="111" formatCode="0.00%">
                  <c:v>0.75801268400205912</c:v>
                </c:pt>
                <c:pt idx="112" formatCode="0.00%">
                  <c:v>0.76064289132519314</c:v>
                </c:pt>
                <c:pt idx="113" formatCode="0.00%">
                  <c:v>0.75530183057700928</c:v>
                </c:pt>
                <c:pt idx="114" formatCode="0.00%">
                  <c:v>0.74646775819526345</c:v>
                </c:pt>
                <c:pt idx="115" formatCode="0.00%">
                  <c:v>0.73458994236785113</c:v>
                </c:pt>
                <c:pt idx="116" formatCode="0.00%">
                  <c:v>0.75312925864787894</c:v>
                </c:pt>
                <c:pt idx="117" formatCode="0.00%">
                  <c:v>0.75411217407897779</c:v>
                </c:pt>
                <c:pt idx="118" formatCode="0.00%">
                  <c:v>0.76343899247421743</c:v>
                </c:pt>
                <c:pt idx="119" formatCode="0.00%">
                  <c:v>0.76180072748924066</c:v>
                </c:pt>
                <c:pt idx="120" formatCode="0.00%">
                  <c:v>0.76512967699683188</c:v>
                </c:pt>
                <c:pt idx="121" formatCode="0.00%">
                  <c:v>0.78158313727196238</c:v>
                </c:pt>
                <c:pt idx="122" formatCode="0.00%">
                  <c:v>0.77742752550752214</c:v>
                </c:pt>
                <c:pt idx="123" formatCode="0.00%">
                  <c:v>0.7764817127499819</c:v>
                </c:pt>
                <c:pt idx="124" formatCode="0.00%">
                  <c:v>0.77113878106555889</c:v>
                </c:pt>
                <c:pt idx="125" formatCode="0.00%">
                  <c:v>0.78971172775998044</c:v>
                </c:pt>
                <c:pt idx="126" formatCode="0.00%">
                  <c:v>0.78329378964322571</c:v>
                </c:pt>
                <c:pt idx="127" formatCode="0.00%">
                  <c:v>0.78431410206939967</c:v>
                </c:pt>
                <c:pt idx="128" formatCode="0.00%">
                  <c:v>0.77485417838828952</c:v>
                </c:pt>
                <c:pt idx="129" formatCode="0.00%">
                  <c:v>0.82901555486743628</c:v>
                </c:pt>
                <c:pt idx="130" formatCode="0.00%">
                  <c:v>0.86253514497466399</c:v>
                </c:pt>
                <c:pt idx="131" formatCode="0.00%">
                  <c:v>0.83961593480221308</c:v>
                </c:pt>
                <c:pt idx="132" formatCode="0.00%">
                  <c:v>0.80551556947608149</c:v>
                </c:pt>
                <c:pt idx="133" formatCode="0.00%">
                  <c:v>0.80415365668589656</c:v>
                </c:pt>
                <c:pt idx="134" formatCode="0.00%">
                  <c:v>0.81648573802482538</c:v>
                </c:pt>
                <c:pt idx="135" formatCode="0.00%">
                  <c:v>0.84376306776124232</c:v>
                </c:pt>
                <c:pt idx="136" formatCode="0.00%">
                  <c:v>0.83996370741328374</c:v>
                </c:pt>
                <c:pt idx="137" formatCode="0.00%">
                  <c:v>0.81140540965466379</c:v>
                </c:pt>
                <c:pt idx="138" formatCode="0.00%">
                  <c:v>0.77837535794692414</c:v>
                </c:pt>
                <c:pt idx="139" formatCode="0.00%">
                  <c:v>0.77340315137255222</c:v>
                </c:pt>
                <c:pt idx="140" formatCode="0.00%">
                  <c:v>0.76215922907913958</c:v>
                </c:pt>
                <c:pt idx="141" formatCode="0.00%">
                  <c:v>0.76989617611378913</c:v>
                </c:pt>
                <c:pt idx="142" formatCode="0.00%">
                  <c:v>0.76179512074241384</c:v>
                </c:pt>
                <c:pt idx="143" formatCode="0.00%">
                  <c:v>0.75658197550836792</c:v>
                </c:pt>
                <c:pt idx="144" formatCode="0.00%">
                  <c:v>0.76667439430336537</c:v>
                </c:pt>
                <c:pt idx="145" formatCode="0.00%">
                  <c:v>0.78917732082891845</c:v>
                </c:pt>
                <c:pt idx="146" formatCode="0.00%">
                  <c:v>0.8107364347924253</c:v>
                </c:pt>
                <c:pt idx="147" formatCode="0.00%">
                  <c:v>0.80257740600432459</c:v>
                </c:pt>
                <c:pt idx="148" formatCode="0.00%">
                  <c:v>0.77443838073857096</c:v>
                </c:pt>
                <c:pt idx="149" formatCode="0.00%">
                  <c:v>0.74308808616130739</c:v>
                </c:pt>
                <c:pt idx="150" formatCode="0.00%">
                  <c:v>0.73552987967033601</c:v>
                </c:pt>
                <c:pt idx="151" formatCode="0.00%">
                  <c:v>0.71803444325343035</c:v>
                </c:pt>
                <c:pt idx="152" formatCode="0.00%">
                  <c:v>0.70629758564234602</c:v>
                </c:pt>
                <c:pt idx="153" formatCode="0.00%">
                  <c:v>0.71162137621380417</c:v>
                </c:pt>
                <c:pt idx="154" formatCode="0.00%">
                  <c:v>0.73683248914726296</c:v>
                </c:pt>
                <c:pt idx="155" formatCode="0.00%">
                  <c:v>0.75163247023101198</c:v>
                </c:pt>
                <c:pt idx="156" formatCode="0.00%">
                  <c:v>0.75097847254518746</c:v>
                </c:pt>
                <c:pt idx="157" formatCode="0.00%">
                  <c:v>0.73198761540666668</c:v>
                </c:pt>
                <c:pt idx="158" formatCode="0.00%">
                  <c:v>0.72342022509028048</c:v>
                </c:pt>
                <c:pt idx="159" formatCode="0.00%">
                  <c:v>0.71436705838890324</c:v>
                </c:pt>
                <c:pt idx="160" formatCode="0.00%">
                  <c:v>0.71352940090182171</c:v>
                </c:pt>
                <c:pt idx="161" formatCode="0.00%">
                  <c:v>0.71326681340283526</c:v>
                </c:pt>
                <c:pt idx="162" formatCode="0.00%">
                  <c:v>0.69954911975255929</c:v>
                </c:pt>
                <c:pt idx="163" formatCode="0.00%">
                  <c:v>0.69683458263135478</c:v>
                </c:pt>
                <c:pt idx="164" formatCode="0.00%">
                  <c:v>0.73419001413488827</c:v>
                </c:pt>
                <c:pt idx="165" formatCode="0.00%">
                  <c:v>0.73311721810649466</c:v>
                </c:pt>
                <c:pt idx="166" formatCode="0.00%">
                  <c:v>0.70675646999999997</c:v>
                </c:pt>
                <c:pt idx="167" formatCode="0.00%">
                  <c:v>0.71154141000000004</c:v>
                </c:pt>
                <c:pt idx="168" formatCode="0.00%">
                  <c:v>0.69821708999999998</c:v>
                </c:pt>
                <c:pt idx="169" formatCode="0.00%">
                  <c:v>0.69463520999999995</c:v>
                </c:pt>
                <c:pt idx="170" formatCode="0.00%">
                  <c:v>0.70333564000000004</c:v>
                </c:pt>
                <c:pt idx="171" formatCode="0.00%">
                  <c:v>0.68648732000000001</c:v>
                </c:pt>
              </c:numCache>
            </c:numRef>
          </c:val>
          <c:smooth val="0"/>
          <c:extLst>
            <c:ext xmlns:c16="http://schemas.microsoft.com/office/drawing/2014/chart" uri="{C3380CC4-5D6E-409C-BE32-E72D297353CC}">
              <c16:uniqueId val="{00000006-7AC0-4BFD-A4AC-EB937B0CD528}"/>
            </c:ext>
          </c:extLst>
        </c:ser>
        <c:ser>
          <c:idx val="8"/>
          <c:order val="7"/>
          <c:tx>
            <c:strRef>
              <c:f>'1770-2017'!$I$1</c:f>
              <c:strCache>
                <c:ptCount val="1"/>
                <c:pt idx="0">
                  <c:v>美国</c:v>
                </c:pt>
              </c:strCache>
            </c:strRef>
          </c:tx>
          <c:spPr>
            <a:ln w="12700" cap="rnd">
              <a:solidFill>
                <a:schemeClr val="accent3">
                  <a:lumMod val="60000"/>
                </a:schemeClr>
              </a:solidFill>
              <a:prstDash val="sysDash"/>
              <a:round/>
            </a:ln>
            <a:effectLst/>
          </c:spPr>
          <c:marker>
            <c:symbol val="none"/>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'1770-2017'!$I$2:$I$173</c:f>
              <c:numCache>
                <c:formatCode>General</c:formatCode>
                <c:ptCount val="172"/>
                <c:pt idx="83" formatCode="0.00%">
                  <c:v>0.69413778257254832</c:v>
                </c:pt>
                <c:pt idx="84" formatCode="0.00%">
                  <c:v>0.72188660055936926</c:v>
                </c:pt>
                <c:pt idx="85" formatCode="0.00%">
                  <c:v>0.77509236667828496</c:v>
                </c:pt>
                <c:pt idx="86" formatCode="0.00%">
                  <c:v>0.82588619443597877</c:v>
                </c:pt>
                <c:pt idx="87" formatCode="0.00%">
                  <c:v>0.84574895139402928</c:v>
                </c:pt>
                <c:pt idx="88" formatCode="0.00%">
                  <c:v>0.79442904218098132</c:v>
                </c:pt>
                <c:pt idx="89" formatCode="0.00%">
                  <c:v>0.77883629191321502</c:v>
                </c:pt>
                <c:pt idx="90" formatCode="0.00%">
                  <c:v>0.75822333451452872</c:v>
                </c:pt>
                <c:pt idx="91" formatCode="0.00%">
                  <c:v>0.76594245969892827</c:v>
                </c:pt>
                <c:pt idx="92" formatCode="0.00%">
                  <c:v>0.78634057875438557</c:v>
                </c:pt>
                <c:pt idx="93" formatCode="0.00%">
                  <c:v>0.76783771739130435</c:v>
                </c:pt>
                <c:pt idx="94" formatCode="0.00%">
                  <c:v>0.73805825297104721</c:v>
                </c:pt>
                <c:pt idx="95" formatCode="0.00%">
                  <c:v>0.71255820379965462</c:v>
                </c:pt>
                <c:pt idx="96" formatCode="0.00%">
                  <c:v>0.71612813037288281</c:v>
                </c:pt>
                <c:pt idx="97" formatCode="0.00%">
                  <c:v>0.73414826643101971</c:v>
                </c:pt>
                <c:pt idx="98" formatCode="0.00%">
                  <c:v>0.748976874953452</c:v>
                </c:pt>
                <c:pt idx="99" formatCode="0.00%">
                  <c:v>0.77602308006613929</c:v>
                </c:pt>
                <c:pt idx="100" formatCode="0.00%">
                  <c:v>0.79315352387550586</c:v>
                </c:pt>
                <c:pt idx="101" formatCode="0.00%">
                  <c:v>0.76965864672337858</c:v>
                </c:pt>
                <c:pt idx="102" formatCode="0.00%">
                  <c:v>0.74455092173278548</c:v>
                </c:pt>
                <c:pt idx="103" formatCode="0.00%">
                  <c:v>0.75177141805193415</c:v>
                </c:pt>
                <c:pt idx="104" formatCode="0.00%">
                  <c:v>0.73102135705378646</c:v>
                </c:pt>
                <c:pt idx="105" formatCode="0.00%">
                  <c:v>0.73772134290390368</c:v>
                </c:pt>
                <c:pt idx="106" formatCode="0.00%">
                  <c:v>0.75631891709815735</c:v>
                </c:pt>
                <c:pt idx="107" formatCode="0.00%">
                  <c:v>0.76424878104797866</c:v>
                </c:pt>
                <c:pt idx="108" formatCode="0.00%">
                  <c:v>0.76172395601196685</c:v>
                </c:pt>
                <c:pt idx="109" formatCode="0.00%">
                  <c:v>0.73764768246630608</c:v>
                </c:pt>
                <c:pt idx="110" formatCode="0.00%">
                  <c:v>0.75498072403703631</c:v>
                </c:pt>
                <c:pt idx="111" formatCode="0.00%">
                  <c:v>0.76195358278552994</c:v>
                </c:pt>
                <c:pt idx="112" formatCode="0.00%">
                  <c:v>0.77283411205217967</c:v>
                </c:pt>
                <c:pt idx="113" formatCode="0.00%">
                  <c:v>0.75368440650582258</c:v>
                </c:pt>
                <c:pt idx="114" formatCode="0.00%">
                  <c:v>0.7599363067376993</c:v>
                </c:pt>
                <c:pt idx="115" formatCode="0.00%">
                  <c:v>0.75772709430209928</c:v>
                </c:pt>
                <c:pt idx="116" formatCode="0.00%">
                  <c:v>0.74817466093519891</c:v>
                </c:pt>
                <c:pt idx="117" formatCode="0.00%">
                  <c:v>0.74312316140950352</c:v>
                </c:pt>
                <c:pt idx="118" formatCode="0.00%">
                  <c:v>0.73907142602278164</c:v>
                </c:pt>
                <c:pt idx="119" formatCode="0.00%">
                  <c:v>0.73102368678827412</c:v>
                </c:pt>
                <c:pt idx="120" formatCode="0.00%">
                  <c:v>0.73834979502249376</c:v>
                </c:pt>
                <c:pt idx="121" formatCode="0.00%">
                  <c:v>0.7508285731342601</c:v>
                </c:pt>
                <c:pt idx="122" formatCode="0.00%">
                  <c:v>0.75827333683272014</c:v>
                </c:pt>
                <c:pt idx="123" formatCode="0.00%">
                  <c:v>0.77356522563007468</c:v>
                </c:pt>
                <c:pt idx="124" formatCode="0.00%">
                  <c:v>0.79461222401055875</c:v>
                </c:pt>
                <c:pt idx="125" formatCode="0.00%">
                  <c:v>0.78520434359043501</c:v>
                </c:pt>
                <c:pt idx="126" formatCode="0.00%">
                  <c:v>0.78269000452882687</c:v>
                </c:pt>
                <c:pt idx="127" formatCode="0.00%">
                  <c:v>0.78733523598353639</c:v>
                </c:pt>
                <c:pt idx="128" formatCode="0.00%">
                  <c:v>0.80068856702217173</c:v>
                </c:pt>
                <c:pt idx="129" formatCode="0.00%">
                  <c:v>0.78719070193596674</c:v>
                </c:pt>
                <c:pt idx="130" formatCode="0.00%">
                  <c:v>0.78575068412846638</c:v>
                </c:pt>
                <c:pt idx="131" formatCode="0.00%">
                  <c:v>0.77784131908528453</c:v>
                </c:pt>
                <c:pt idx="132" formatCode="0.00%">
                  <c:v>0.77838584714784564</c:v>
                </c:pt>
                <c:pt idx="133" formatCode="0.00%">
                  <c:v>0.78756024373839728</c:v>
                </c:pt>
                <c:pt idx="134" formatCode="0.00%">
                  <c:v>0.79692933814886813</c:v>
                </c:pt>
                <c:pt idx="135" formatCode="0.00%">
                  <c:v>0.78284008996573118</c:v>
                </c:pt>
                <c:pt idx="136" formatCode="0.00%">
                  <c:v>0.78640940108897417</c:v>
                </c:pt>
                <c:pt idx="137" formatCode="0.00%">
                  <c:v>0.77147804694828681</c:v>
                </c:pt>
                <c:pt idx="138" formatCode="0.00%">
                  <c:v>0.75975977131433281</c:v>
                </c:pt>
                <c:pt idx="139" formatCode="0.00%">
                  <c:v>0.76495568813357495</c:v>
                </c:pt>
                <c:pt idx="140" formatCode="0.00%">
                  <c:v>0.77639709612610408</c:v>
                </c:pt>
                <c:pt idx="141" formatCode="0.00%">
                  <c:v>0.77174990839646607</c:v>
                </c:pt>
                <c:pt idx="142" formatCode="0.00%">
                  <c:v>0.7665169609585194</c:v>
                </c:pt>
                <c:pt idx="143" formatCode="0.00%">
                  <c:v>0.76699883630388122</c:v>
                </c:pt>
                <c:pt idx="144" formatCode="0.00%">
                  <c:v>0.77243361715484005</c:v>
                </c:pt>
                <c:pt idx="145" formatCode="0.00%">
                  <c:v>0.77490584279202901</c:v>
                </c:pt>
                <c:pt idx="146" formatCode="0.00%">
                  <c:v>0.77647486597045856</c:v>
                </c:pt>
                <c:pt idx="147" formatCode="0.00%">
                  <c:v>0.77219139388923186</c:v>
                </c:pt>
                <c:pt idx="148" formatCode="0.00%">
                  <c:v>0.7610511472845688</c:v>
                </c:pt>
                <c:pt idx="149" formatCode="0.00%">
                  <c:v>0.75232245089367999</c:v>
                </c:pt>
                <c:pt idx="150" formatCode="0.00%">
                  <c:v>0.7418470161732057</c:v>
                </c:pt>
                <c:pt idx="151" formatCode="0.00%">
                  <c:v>0.73669055314112908</c:v>
                </c:pt>
                <c:pt idx="152" formatCode="0.00%">
                  <c:v>0.74858704776027529</c:v>
                </c:pt>
                <c:pt idx="153" formatCode="0.00%">
                  <c:v>0.75254978392838789</c:v>
                </c:pt>
                <c:pt idx="154" formatCode="0.00%">
                  <c:v>0.76455071402435404</c:v>
                </c:pt>
                <c:pt idx="155" formatCode="0.00%">
                  <c:v>0.77114160159331746</c:v>
                </c:pt>
                <c:pt idx="156" formatCode="0.00%">
                  <c:v>0.77000125481772974</c:v>
                </c:pt>
                <c:pt idx="157" formatCode="0.00%">
                  <c:v>0.76866285834143577</c:v>
                </c:pt>
                <c:pt idx="158" formatCode="0.00%">
                  <c:v>0.75243651655996291</c:v>
                </c:pt>
                <c:pt idx="159" formatCode="0.00%">
                  <c:v>0.73699659607980317</c:v>
                </c:pt>
                <c:pt idx="160" formatCode="0.00%">
                  <c:v>0.72784877643516266</c:v>
                </c:pt>
                <c:pt idx="161" formatCode="0.00%">
                  <c:v>0.74184655224747131</c:v>
                </c:pt>
                <c:pt idx="162" formatCode="0.00%">
                  <c:v>0.75925960939896953</c:v>
                </c:pt>
                <c:pt idx="163" formatCode="0.00%">
                  <c:v>0.7384477389289924</c:v>
                </c:pt>
                <c:pt idx="164" formatCode="0.00%">
                  <c:v>0.71072251342479009</c:v>
                </c:pt>
                <c:pt idx="165" formatCode="0.00%">
                  <c:v>0.71933108999999995</c:v>
                </c:pt>
                <c:pt idx="166" formatCode="0.00%">
                  <c:v>0.71299612999999995</c:v>
                </c:pt>
                <c:pt idx="167" formatCode="0.00%">
                  <c:v>0.71364391000000005</c:v>
                </c:pt>
                <c:pt idx="168" formatCode="0.00%">
                  <c:v>0.71043228999999997</c:v>
                </c:pt>
                <c:pt idx="169" formatCode="0.00%">
                  <c:v>0.71841431</c:v>
                </c:pt>
                <c:pt idx="170" formatCode="0.00%">
                  <c:v>0.72744226000000001</c:v>
                </c:pt>
                <c:pt idx="171" formatCode="0.00%">
                  <c:v>0.73313408999999996</c:v>
                </c:pt>
              </c:numCache>
            </c:numRef>
          </c:val>
          <c:smooth val="0"/>
          <c:extLst>
            <c:ext xmlns:c16="http://schemas.microsoft.com/office/drawing/2014/chart" uri="{C3380CC4-5D6E-409C-BE32-E72D297353CC}">
              <c16:uniqueId val="{00000007-7AC0-4BFD-A4AC-EB937B0CD528}"/>
            </c:ext>
          </c:extLst>
        </c:ser>
        <c:ser>
          <c:idx val="9"/>
          <c:order val="8"/>
          <c:tx>
            <c:strRef>
              <c:f>'1770-2017'!$K$1</c:f>
              <c:strCache>
                <c:ptCount val="1"/>
                <c:pt idx="0">
                  <c:v>中国（收入法GDP）</c:v>
                </c:pt>
              </c:strCache>
            </c:strRef>
          </c:tx>
          <c:spPr>
            <a:ln w="6350" cap="rnd">
              <a:solidFill>
                <a:schemeClr val="accent4">
                  <a:lumMod val="60000"/>
                </a:schemeClr>
              </a:solidFill>
              <a:round/>
            </a:ln>
            <a:effectLst/>
          </c:spPr>
          <c:marker>
            <c:symbol val="square"/>
            <c:size val="3"/>
            <c:spPr>
              <a:noFill/>
              <a:ln w="6350">
                <a:solidFill>
                  <a:schemeClr val="accent4">
                    <a:lumMod val="60000"/>
                  </a:schemeClr>
                </a:solidFill>
              </a:ln>
              <a:effectLst/>
            </c:spPr>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'1770-2017'!$K$2:$K$176</c:f>
              <c:numCache>
                <c:formatCode>General</c:formatCode>
                <c:ptCount val="175"/>
                <c:pt idx="132" formatCode="0.00%">
                  <c:v>0.49761515395448963</c:v>
                </c:pt>
                <c:pt idx="133" formatCode="0.00%">
                  <c:v>0.51462689502431136</c:v>
                </c:pt>
                <c:pt idx="134" formatCode="0.00%">
                  <c:v>0.51243099046934815</c:v>
                </c:pt>
                <c:pt idx="135" formatCode="0.00%">
                  <c:v>0.52774806263434859</c:v>
                </c:pt>
                <c:pt idx="136" formatCode="0.00%">
                  <c:v>0.53662876582220798</c:v>
                </c:pt>
                <c:pt idx="137" formatCode="0.00%">
                  <c:v>0.53635401961082851</c:v>
                </c:pt>
                <c:pt idx="138" formatCode="0.00%">
                  <c:v>0.537702181920797</c:v>
                </c:pt>
                <c:pt idx="139" formatCode="0.00%">
                  <c:v>0.52977149054619421</c:v>
                </c:pt>
                <c:pt idx="140" formatCode="0.00%">
                  <c:v>0.52896726726957488</c:v>
                </c:pt>
                <c:pt idx="141" formatCode="0.00%">
                  <c:v>0.52101471203737726</c:v>
                </c:pt>
                <c:pt idx="142" formatCode="0.00%">
                  <c:v>0.51809890464204611</c:v>
                </c:pt>
                <c:pt idx="143" formatCode="0.00%">
                  <c:v>0.5160508305400372</c:v>
                </c:pt>
                <c:pt idx="144" formatCode="0.00%">
                  <c:v>0.53419112147355086</c:v>
                </c:pt>
                <c:pt idx="145" formatCode="0.00%">
                  <c:v>0.52160454365731901</c:v>
                </c:pt>
                <c:pt idx="146" formatCode="0.00%">
                  <c:v>0.50688857315023506</c:v>
                </c:pt>
                <c:pt idx="147" formatCode="0.00%">
                  <c:v>0.50239570970152536</c:v>
                </c:pt>
                <c:pt idx="148" formatCode="0.00%">
                  <c:v>0.50647802301843303</c:v>
                </c:pt>
                <c:pt idx="149" formatCode="0.00%">
                  <c:v>0.51396331736755307</c:v>
                </c:pt>
                <c:pt idx="150" formatCode="0.00%">
                  <c:v>0.51366658125522913</c:v>
                </c:pt>
                <c:pt idx="151" formatCode="0.00%">
                  <c:v>0.51112535681207194</c:v>
                </c:pt>
                <c:pt idx="152" formatCode="0.00%">
                  <c:v>0.51392369719663356</c:v>
                </c:pt>
                <c:pt idx="153" formatCode="0.00%">
                  <c:v>0.50364826039460231</c:v>
                </c:pt>
                <c:pt idx="154" formatCode="0.00%">
                  <c:v>0.49569670994091886</c:v>
                </c:pt>
                <c:pt idx="155" formatCode="0.00%">
                  <c:v>0.49138353668125101</c:v>
                </c:pt>
                <c:pt idx="156" formatCode="0.00%">
                  <c:v>0.48874072648522071</c:v>
                </c:pt>
                <c:pt idx="157" formatCode="0.00%">
                  <c:v>0.47590663536859412</c:v>
                </c:pt>
                <c:pt idx="158" formatCode="0.00%">
                  <c:v>0.46404119568025054</c:v>
                </c:pt>
                <c:pt idx="159" formatCode="0.00%">
                  <c:v>0.45431769062969829</c:v>
                </c:pt>
                <c:pt idx="160" formatCode="0.00%">
                  <c:v>0.45198211950274692</c:v>
                </c:pt>
                <c:pt idx="161" formatCode="0.00%">
                  <c:v>0.44837484647886772</c:v>
                </c:pt>
                <c:pt idx="162" formatCode="0.00%">
                  <c:v>0.46799761401128154</c:v>
                </c:pt>
                <c:pt idx="163" formatCode="0.00%">
                  <c:v>0.47095853858216635</c:v>
                </c:pt>
                <c:pt idx="164" formatCode="0.00%">
                  <c:v>0.45953183762770683</c:v>
                </c:pt>
                <c:pt idx="165" formatCode="0.00%">
                  <c:v>0.46122692806565568</c:v>
                </c:pt>
                <c:pt idx="166" formatCode="0.00%">
                  <c:v>0.46761262587882557</c:v>
                </c:pt>
                <c:pt idx="167" formatCode="0.00%">
                  <c:v>0.47957198230067222</c:v>
                </c:pt>
                <c:pt idx="168" formatCode="0.00%">
                  <c:v>0.48256113762954833</c:v>
                </c:pt>
                <c:pt idx="169" formatCode="0.00%">
                  <c:v>0.49555939879649735</c:v>
                </c:pt>
                <c:pt idx="170" formatCode="0.00%">
                  <c:v>0.49689975462702257</c:v>
                </c:pt>
                <c:pt idx="171" formatCode="0.00%">
                  <c:v>0.49961663094614489</c:v>
                </c:pt>
              </c:numCache>
            </c:numRef>
          </c:val>
          <c:smooth val="0"/>
          <c:extLst>
            <c:ext xmlns:c16="http://schemas.microsoft.com/office/drawing/2014/chart" uri="{C3380CC4-5D6E-409C-BE32-E72D297353CC}">
              <c16:uniqueId val="{00000008-7AC0-4BFD-A4AC-EB937B0CD528}"/>
            </c:ext>
          </c:extLst>
        </c:ser>
        <c:ser>
          <c:idx val="0"/>
          <c:order val="9"/>
          <c:tx>
            <c:strRef>
              <c:f>'1770-2017'!$L$1</c:f>
              <c:strCache>
                <c:ptCount val="1"/>
                <c:pt idx="0">
                  <c:v>中国（资金流量表）</c:v>
                </c:pt>
              </c:strCache>
            </c:strRef>
          </c:tx>
          <c:spPr>
            <a:ln w="25400" cap="rnd">
              <a:solidFill>
                <a:schemeClr val="bg2">
                  <a:lumMod val="25000"/>
                </a:schemeClr>
              </a:solidFill>
              <a:prstDash val="sysDot"/>
              <a:round/>
            </a:ln>
            <a:effectLst/>
          </c:spPr>
          <c:marker>
            <c:symbol val="none"/>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'1770-2017'!$L$2:$L$176</c:f>
              <c:numCache>
                <c:formatCode>General</c:formatCode>
                <c:ptCount val="175"/>
                <c:pt idx="146" formatCode="0.00%">
                  <c:v>0.54586885063234725</c:v>
                </c:pt>
                <c:pt idx="147" formatCode="0.00%">
                  <c:v>0.5143332606929889</c:v>
                </c:pt>
                <c:pt idx="148" formatCode="0.00%">
                  <c:v>0.52296884304087932</c:v>
                </c:pt>
                <c:pt idx="149" formatCode="0.00%">
                  <c:v>0.52780798010320151</c:v>
                </c:pt>
                <c:pt idx="150" formatCode="0.00%">
                  <c:v>0.52103921794522357</c:v>
                </c:pt>
                <c:pt idx="151" formatCode="0.00%">
                  <c:v>0.53018626619224296</c:v>
                </c:pt>
                <c:pt idx="152" formatCode="0.00%">
                  <c:v>0.52530795961721422</c:v>
                </c:pt>
                <c:pt idx="153" formatCode="0.00%">
                  <c:v>0.5260863698759215</c:v>
                </c:pt>
                <c:pt idx="154" formatCode="0.00%">
                  <c:v>0.52713118835332695</c:v>
                </c:pt>
                <c:pt idx="155" formatCode="0.00%">
                  <c:v>0.52528580495954591</c:v>
                </c:pt>
                <c:pt idx="156" formatCode="0.00%">
                  <c:v>0.53668013765169398</c:v>
                </c:pt>
                <c:pt idx="157" formatCode="0.00%">
                  <c:v>0.52883948792102664</c:v>
                </c:pt>
                <c:pt idx="158" formatCode="0.00%">
                  <c:v>0.50704279442550992</c:v>
                </c:pt>
                <c:pt idx="159" formatCode="0.00%">
                  <c:v>0.5044781098901574</c:v>
                </c:pt>
                <c:pt idx="160" formatCode="0.00%">
                  <c:v>0.49259203202302132</c:v>
                </c:pt>
                <c:pt idx="161" formatCode="0.00%">
                  <c:v>0.48195455623974859</c:v>
                </c:pt>
                <c:pt idx="162" formatCode="0.00%">
                  <c:v>0.47987238661616571</c:v>
                </c:pt>
                <c:pt idx="163" formatCode="0.00%">
                  <c:v>0.49016342810433272</c:v>
                </c:pt>
                <c:pt idx="164" formatCode="0.00%">
                  <c:v>0.47562117571345169</c:v>
                </c:pt>
                <c:pt idx="165" formatCode="0.00%">
                  <c:v>0.47035815905613154</c:v>
                </c:pt>
                <c:pt idx="166" formatCode="0.00%">
                  <c:v>0.49411276991688263</c:v>
                </c:pt>
                <c:pt idx="167" formatCode="0.00%">
                  <c:v>0.50861009944648705</c:v>
                </c:pt>
                <c:pt idx="168" formatCode="0.00%">
                  <c:v>0.51027329582106862</c:v>
                </c:pt>
                <c:pt idx="169" formatCode="0.00%">
                  <c:v>0.51873005504488678</c:v>
                </c:pt>
                <c:pt idx="170" formatCode="0.00%">
                  <c:v>0.52041924949154683</c:v>
                </c:pt>
                <c:pt idx="171" formatCode="0.00%">
                  <c:v>0.51749421233614001</c:v>
                </c:pt>
                <c:pt idx="172" formatCode="0.00%">
                  <c:v>0.51803547843954978</c:v>
                </c:pt>
                <c:pt idx="173" formatCode="0.00%">
                  <c:v>0.52127045787028925</c:v>
                </c:pt>
                <c:pt idx="174" formatCode="0.00%">
                  <c:v>0.52347761914111257</c:v>
                </c:pt>
              </c:numCache>
            </c:numRef>
          </c:val>
          <c:smooth val="0"/>
          <c:extLst>
            <c:ext xmlns:c16="http://schemas.microsoft.com/office/drawing/2014/chart" uri="{C3380CC4-5D6E-409C-BE32-E72D297353CC}">
              <c16:uniqueId val="{00000009-7AC0-4BFD-A4AC-EB937B0CD528}"/>
            </c:ext>
          </c:extLst>
        </c:ser>
        <c:ser>
          <c:idx val="10"/>
          <c:order val="10"/>
          <c:tx>
            <c:strRef>
              <c:f>'1770-2017'!$M$1</c:f>
              <c:strCache>
                <c:ptCount val="1"/>
                <c:pt idx="0">
                  <c:v>中国（投入产出表）</c:v>
                </c:pt>
              </c:strCache>
            </c:strRef>
          </c:tx>
          <c:spPr>
            <a:ln w="28575" cap="rnd">
              <a:noFill/>
              <a:round/>
            </a:ln>
            <a:effectLst/>
          </c:spPr>
          <c:marker>
            <c:symbol val="diamond"/>
            <c:size val="4"/>
            <c:spPr>
              <a:noFill/>
              <a:ln w="9525">
                <a:solidFill>
                  <a:schemeClr val="accent5">
                    <a:lumMod val="60000"/>
                  </a:schemeClr>
                </a:solidFill>
              </a:ln>
              <a:effectLst/>
            </c:spPr>
          </c:marker>
          <c:cat>
            <c:numRef>
              <c:f>'1770-2017'!$A$2:$A$176</c:f>
              <c:numCache>
                <c:formatCode>General</c:formatCode>
                <c:ptCount val="175"/>
                <c:pt idx="0">
                  <c:v>1770</c:v>
                </c:pt>
                <c:pt idx="1">
                  <c:v>1780</c:v>
                </c:pt>
                <c:pt idx="2">
                  <c:v>1790</c:v>
                </c:pt>
                <c:pt idx="3">
                  <c:v>1800</c:v>
                </c:pt>
                <c:pt idx="4">
                  <c:v>1810</c:v>
                </c:pt>
                <c:pt idx="5">
                  <c:v>1820</c:v>
                </c:pt>
                <c:pt idx="6">
                  <c:v>1830</c:v>
                </c:pt>
                <c:pt idx="7">
                  <c:v>1840</c:v>
                </c:pt>
                <c:pt idx="8">
                  <c:v>1850</c:v>
                </c:pt>
                <c:pt idx="9">
                  <c:v>1855</c:v>
                </c:pt>
                <c:pt idx="10">
                  <c:v>1856</c:v>
                </c:pt>
                <c:pt idx="11">
                  <c:v>1857</c:v>
                </c:pt>
                <c:pt idx="12">
                  <c:v>1858</c:v>
                </c:pt>
                <c:pt idx="13">
                  <c:v>1859</c:v>
                </c:pt>
                <c:pt idx="14">
                  <c:v>1860</c:v>
                </c:pt>
                <c:pt idx="15">
                  <c:v>1861</c:v>
                </c:pt>
                <c:pt idx="16">
                  <c:v>1862</c:v>
                </c:pt>
                <c:pt idx="17">
                  <c:v>1863</c:v>
                </c:pt>
                <c:pt idx="18">
                  <c:v>1864</c:v>
                </c:pt>
                <c:pt idx="19">
                  <c:v>1865</c:v>
                </c:pt>
                <c:pt idx="20">
                  <c:v>1866</c:v>
                </c:pt>
                <c:pt idx="21">
                  <c:v>1867</c:v>
                </c:pt>
                <c:pt idx="22">
                  <c:v>1868</c:v>
                </c:pt>
                <c:pt idx="23">
                  <c:v>1869</c:v>
                </c:pt>
                <c:pt idx="24">
                  <c:v>1870</c:v>
                </c:pt>
                <c:pt idx="25">
                  <c:v>1871</c:v>
                </c:pt>
                <c:pt idx="26">
                  <c:v>1872</c:v>
                </c:pt>
                <c:pt idx="27">
                  <c:v>1873</c:v>
                </c:pt>
                <c:pt idx="28">
                  <c:v>1874</c:v>
                </c:pt>
                <c:pt idx="29">
                  <c:v>1875</c:v>
                </c:pt>
                <c:pt idx="30">
                  <c:v>1876</c:v>
                </c:pt>
                <c:pt idx="31">
                  <c:v>1877</c:v>
                </c:pt>
                <c:pt idx="32">
                  <c:v>1878</c:v>
                </c:pt>
                <c:pt idx="33">
                  <c:v>1879</c:v>
                </c:pt>
                <c:pt idx="34">
                  <c:v>1880</c:v>
                </c:pt>
                <c:pt idx="35">
                  <c:v>1881</c:v>
                </c:pt>
                <c:pt idx="36">
                  <c:v>1882</c:v>
                </c:pt>
                <c:pt idx="37">
                  <c:v>1883</c:v>
                </c:pt>
                <c:pt idx="38">
                  <c:v>1884</c:v>
                </c:pt>
                <c:pt idx="39">
                  <c:v>1885</c:v>
                </c:pt>
                <c:pt idx="40">
                  <c:v>1886</c:v>
                </c:pt>
                <c:pt idx="41">
                  <c:v>1887</c:v>
                </c:pt>
                <c:pt idx="42">
                  <c:v>1888</c:v>
                </c:pt>
                <c:pt idx="43">
                  <c:v>1889</c:v>
                </c:pt>
                <c:pt idx="44">
                  <c:v>1890</c:v>
                </c:pt>
                <c:pt idx="45">
                  <c:v>1891</c:v>
                </c:pt>
                <c:pt idx="46">
                  <c:v>1892</c:v>
                </c:pt>
                <c:pt idx="47">
                  <c:v>1893</c:v>
                </c:pt>
                <c:pt idx="48">
                  <c:v>1894</c:v>
                </c:pt>
                <c:pt idx="49">
                  <c:v>1895</c:v>
                </c:pt>
                <c:pt idx="50">
                  <c:v>1896</c:v>
                </c:pt>
                <c:pt idx="51">
                  <c:v>1897</c:v>
                </c:pt>
                <c:pt idx="52">
                  <c:v>1898</c:v>
                </c:pt>
                <c:pt idx="53">
                  <c:v>1899</c:v>
                </c:pt>
                <c:pt idx="54">
                  <c:v>1900</c:v>
                </c:pt>
                <c:pt idx="55">
                  <c:v>1901</c:v>
                </c:pt>
                <c:pt idx="56">
                  <c:v>1902</c:v>
                </c:pt>
                <c:pt idx="57">
                  <c:v>1903</c:v>
                </c:pt>
                <c:pt idx="58">
                  <c:v>1904</c:v>
                </c:pt>
                <c:pt idx="59">
                  <c:v>1905</c:v>
                </c:pt>
                <c:pt idx="60">
                  <c:v>1906</c:v>
                </c:pt>
                <c:pt idx="61">
                  <c:v>1907</c:v>
                </c:pt>
                <c:pt idx="62">
                  <c:v>1908</c:v>
                </c:pt>
                <c:pt idx="63">
                  <c:v>1909</c:v>
                </c:pt>
                <c:pt idx="64">
                  <c:v>1910</c:v>
                </c:pt>
                <c:pt idx="65">
                  <c:v>1911</c:v>
                </c:pt>
                <c:pt idx="66">
                  <c:v>1912</c:v>
                </c:pt>
                <c:pt idx="67">
                  <c:v>1913</c:v>
                </c:pt>
                <c:pt idx="68">
                  <c:v>1914</c:v>
                </c:pt>
                <c:pt idx="69">
                  <c:v>1915</c:v>
                </c:pt>
                <c:pt idx="70">
                  <c:v>1916</c:v>
                </c:pt>
                <c:pt idx="71">
                  <c:v>1917</c:v>
                </c:pt>
                <c:pt idx="72">
                  <c:v>1918</c:v>
                </c:pt>
                <c:pt idx="73">
                  <c:v>1919</c:v>
                </c:pt>
                <c:pt idx="74">
                  <c:v>1920</c:v>
                </c:pt>
                <c:pt idx="75">
                  <c:v>1921</c:v>
                </c:pt>
                <c:pt idx="76">
                  <c:v>1922</c:v>
                </c:pt>
                <c:pt idx="77">
                  <c:v>1923</c:v>
                </c:pt>
                <c:pt idx="78">
                  <c:v>1924</c:v>
                </c:pt>
                <c:pt idx="79">
                  <c:v>1925</c:v>
                </c:pt>
                <c:pt idx="80">
                  <c:v>1926</c:v>
                </c:pt>
                <c:pt idx="81">
                  <c:v>1927</c:v>
                </c:pt>
                <c:pt idx="82">
                  <c:v>1928</c:v>
                </c:pt>
                <c:pt idx="83">
                  <c:v>1929</c:v>
                </c:pt>
                <c:pt idx="84">
                  <c:v>1930</c:v>
                </c:pt>
                <c:pt idx="85">
                  <c:v>1931</c:v>
                </c:pt>
                <c:pt idx="86">
                  <c:v>1932</c:v>
                </c:pt>
                <c:pt idx="87">
                  <c:v>1933</c:v>
                </c:pt>
                <c:pt idx="88">
                  <c:v>1934</c:v>
                </c:pt>
                <c:pt idx="89">
                  <c:v>1935</c:v>
                </c:pt>
                <c:pt idx="90">
                  <c:v>1936</c:v>
                </c:pt>
                <c:pt idx="91">
                  <c:v>1937</c:v>
                </c:pt>
                <c:pt idx="92">
                  <c:v>1938</c:v>
                </c:pt>
                <c:pt idx="93">
                  <c:v>1939</c:v>
                </c:pt>
                <c:pt idx="94">
                  <c:v>1940</c:v>
                </c:pt>
                <c:pt idx="95">
                  <c:v>1941</c:v>
                </c:pt>
                <c:pt idx="96">
                  <c:v>1942</c:v>
                </c:pt>
                <c:pt idx="97">
                  <c:v>1943</c:v>
                </c:pt>
                <c:pt idx="98">
                  <c:v>1944</c:v>
                </c:pt>
                <c:pt idx="99">
                  <c:v>1945</c:v>
                </c:pt>
                <c:pt idx="100">
                  <c:v>1946</c:v>
                </c:pt>
                <c:pt idx="101">
                  <c:v>1947</c:v>
                </c:pt>
                <c:pt idx="102">
                  <c:v>1948</c:v>
                </c:pt>
                <c:pt idx="103">
                  <c:v>1949</c:v>
                </c:pt>
                <c:pt idx="104">
                  <c:v>1950</c:v>
                </c:pt>
                <c:pt idx="105">
                  <c:v>1951</c:v>
                </c:pt>
                <c:pt idx="106">
                  <c:v>1952</c:v>
                </c:pt>
                <c:pt idx="107">
                  <c:v>1953</c:v>
                </c:pt>
                <c:pt idx="108">
                  <c:v>1954</c:v>
                </c:pt>
                <c:pt idx="109">
                  <c:v>1955</c:v>
                </c:pt>
                <c:pt idx="110">
                  <c:v>1956</c:v>
                </c:pt>
                <c:pt idx="111">
                  <c:v>1957</c:v>
                </c:pt>
                <c:pt idx="112">
                  <c:v>1958</c:v>
                </c:pt>
                <c:pt idx="113">
                  <c:v>1959</c:v>
                </c:pt>
                <c:pt idx="114">
                  <c:v>1960</c:v>
                </c:pt>
                <c:pt idx="115">
                  <c:v>1961</c:v>
                </c:pt>
                <c:pt idx="116">
                  <c:v>1962</c:v>
                </c:pt>
                <c:pt idx="117">
                  <c:v>1963</c:v>
                </c:pt>
                <c:pt idx="118">
                  <c:v>1964</c:v>
                </c:pt>
                <c:pt idx="119">
                  <c:v>1965</c:v>
                </c:pt>
                <c:pt idx="120">
                  <c:v>1966</c:v>
                </c:pt>
                <c:pt idx="121">
                  <c:v>1967</c:v>
                </c:pt>
                <c:pt idx="122">
                  <c:v>1968</c:v>
                </c:pt>
                <c:pt idx="123">
                  <c:v>1969</c:v>
                </c:pt>
                <c:pt idx="124">
                  <c:v>1970</c:v>
                </c:pt>
                <c:pt idx="125">
                  <c:v>1971</c:v>
                </c:pt>
                <c:pt idx="126">
                  <c:v>1972</c:v>
                </c:pt>
                <c:pt idx="127">
                  <c:v>1973</c:v>
                </c:pt>
                <c:pt idx="128">
                  <c:v>1974</c:v>
                </c:pt>
                <c:pt idx="129">
                  <c:v>1975</c:v>
                </c:pt>
                <c:pt idx="130">
                  <c:v>1976</c:v>
                </c:pt>
                <c:pt idx="131">
                  <c:v>1977</c:v>
                </c:pt>
                <c:pt idx="132">
                  <c:v>1978</c:v>
                </c:pt>
                <c:pt idx="133">
                  <c:v>1979</c:v>
                </c:pt>
                <c:pt idx="134">
                  <c:v>1980</c:v>
                </c:pt>
                <c:pt idx="135">
                  <c:v>1981</c:v>
                </c:pt>
                <c:pt idx="136">
                  <c:v>1982</c:v>
                </c:pt>
                <c:pt idx="137">
                  <c:v>1983</c:v>
                </c:pt>
                <c:pt idx="138">
                  <c:v>1984</c:v>
                </c:pt>
                <c:pt idx="139">
                  <c:v>1985</c:v>
                </c:pt>
                <c:pt idx="140">
                  <c:v>1986</c:v>
                </c:pt>
                <c:pt idx="141">
                  <c:v>1987</c:v>
                </c:pt>
                <c:pt idx="142">
                  <c:v>1988</c:v>
                </c:pt>
                <c:pt idx="143">
                  <c:v>1989</c:v>
                </c:pt>
                <c:pt idx="144">
                  <c:v>1990</c:v>
                </c:pt>
                <c:pt idx="145">
                  <c:v>1991</c:v>
                </c:pt>
                <c:pt idx="146">
                  <c:v>1992</c:v>
                </c:pt>
                <c:pt idx="147">
                  <c:v>1993</c:v>
                </c:pt>
                <c:pt idx="148">
                  <c:v>1994</c:v>
                </c:pt>
                <c:pt idx="149">
                  <c:v>1995</c:v>
                </c:pt>
                <c:pt idx="150">
                  <c:v>1996</c:v>
                </c:pt>
                <c:pt idx="151">
                  <c:v>1997</c:v>
                </c:pt>
                <c:pt idx="152">
                  <c:v>1998</c:v>
                </c:pt>
                <c:pt idx="153">
                  <c:v>1999</c:v>
                </c:pt>
                <c:pt idx="154">
                  <c:v>2000</c:v>
                </c:pt>
                <c:pt idx="155">
                  <c:v>2001</c:v>
                </c:pt>
                <c:pt idx="156">
                  <c:v>2002</c:v>
                </c:pt>
                <c:pt idx="157">
                  <c:v>2003</c:v>
                </c:pt>
                <c:pt idx="158">
                  <c:v>2004</c:v>
                </c:pt>
                <c:pt idx="159">
                  <c:v>2005</c:v>
                </c:pt>
                <c:pt idx="160">
                  <c:v>2006</c:v>
                </c:pt>
                <c:pt idx="161">
                  <c:v>2007</c:v>
                </c:pt>
                <c:pt idx="162">
                  <c:v>2008</c:v>
                </c:pt>
                <c:pt idx="163">
                  <c:v>2009</c:v>
                </c:pt>
                <c:pt idx="164">
                  <c:v>2010</c:v>
                </c:pt>
                <c:pt idx="165">
                  <c:v>2011</c:v>
                </c:pt>
                <c:pt idx="166">
                  <c:v>2012</c:v>
                </c:pt>
                <c:pt idx="167">
                  <c:v>2013</c:v>
                </c:pt>
                <c:pt idx="168">
                  <c:v>2014</c:v>
                </c:pt>
                <c:pt idx="169">
                  <c:v>2015</c:v>
                </c:pt>
                <c:pt idx="170">
                  <c:v>2016</c:v>
                </c:pt>
                <c:pt idx="171">
                  <c:v>2017</c:v>
                </c:pt>
                <c:pt idx="172">
                  <c:v>2018</c:v>
                </c:pt>
                <c:pt idx="173">
                  <c:v>2019</c:v>
                </c:pt>
                <c:pt idx="174">
                  <c:v>2020</c:v>
                </c:pt>
              </c:numCache>
            </c:numRef>
          </c:cat>
          <c:val>
            <c:numRef>
              <c:f>'1770-2017'!$M$2:$M$176</c:f>
              <c:numCache>
                <c:formatCode>General</c:formatCode>
                <c:ptCount val="175"/>
                <c:pt idx="141" formatCode="0.00%">
                  <c:v>0.49730635446461391</c:v>
                </c:pt>
                <c:pt idx="144" formatCode="0.00%">
                  <c:v>0.49424327351702552</c:v>
                </c:pt>
                <c:pt idx="146" formatCode="0.00%">
                  <c:v>0.45234614736287537</c:v>
                </c:pt>
                <c:pt idx="149" formatCode="0.00%">
                  <c:v>0.46921176983907292</c:v>
                </c:pt>
                <c:pt idx="151" formatCode="0.00%">
                  <c:v>0.54872017439738729</c:v>
                </c:pt>
                <c:pt idx="154" formatCode="0.00%">
                  <c:v>0.54056611581865044</c:v>
                </c:pt>
                <c:pt idx="156" formatCode="0.00%">
                  <c:v>0.48376029390206865</c:v>
                </c:pt>
                <c:pt idx="159" formatCode="0.00%">
                  <c:v>0.41733728630793154</c:v>
                </c:pt>
                <c:pt idx="161" formatCode="0.00%">
                  <c:v>0.41364352581392327</c:v>
                </c:pt>
                <c:pt idx="164" formatCode="0.00%">
                  <c:v>0.47320553063488152</c:v>
                </c:pt>
                <c:pt idx="166" formatCode="0.00%">
                  <c:v>0.49205292437415166</c:v>
                </c:pt>
                <c:pt idx="169" formatCode="0.00%">
                  <c:v>0.52055544656168928</c:v>
                </c:pt>
                <c:pt idx="171" formatCode="0.00%">
                  <c:v>0.51416417922518087</c:v>
                </c:pt>
                <c:pt idx="172" formatCode="0.00%">
                  <c:v>0.51518219802705534</c:v>
                </c:pt>
                <c:pt idx="174" formatCode="0.00%">
                  <c:v>0.52100952096932929</c:v>
                </c:pt>
              </c:numCache>
            </c:numRef>
          </c:val>
          <c:smooth val="0"/>
          <c:extLst>
            <c:ext xmlns:c16="http://schemas.microsoft.com/office/drawing/2014/chart" uri="{C3380CC4-5D6E-409C-BE32-E72D297353CC}">
              <c16:uniqueId val="{0000000A-7AC0-4BFD-A4AC-EB937B0CD528}"/>
            </c:ext>
          </c:extLst>
        </c:ser>
        <c:dLbls>
          <c:showLegendKey val="0"/>
          <c:showVal val="0"/>
          <c:showCatName val="0"/>
          <c:showSerName val="0"/>
          <c:showPercent val="0"/>
          <c:showBubbleSize val="0"/>
        </c:dLbls>
        <c:marker val="1"/>
        <c:smooth val="0"/>
        <c:axId val="538491056"/>
        <c:axId val="538484824"/>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6"/>
        <c:tickMarkSkip val="6"/>
        <c:noMultiLvlLbl val="0"/>
      </c:catAx>
      <c:valAx>
        <c:axId val="538484824"/>
        <c:scaling>
          <c:orientation val="minMax"/>
          <c:max val="1"/>
          <c:min val="0.4"/>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in"/>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between"/>
      </c:valAx>
      <c:spPr>
        <a:noFill/>
        <a:ln>
          <a:noFill/>
        </a:ln>
        <a:effectLst/>
      </c:spPr>
    </c:plotArea>
    <c:legend>
      <c:legendPos val="b"/>
      <c:layout>
        <c:manualLayout>
          <c:xMode val="edge"/>
          <c:yMode val="edge"/>
          <c:x val="2.4015356289419046E-2"/>
          <c:y val="0.85929210058420114"/>
          <c:w val="0.97252747252747251"/>
          <c:h val="0.133577597155194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966321980836727E-2"/>
          <c:y val="1.6804450877029916E-2"/>
          <c:w val="0.86959681244663689"/>
          <c:h val="0.73978492458263678"/>
        </c:manualLayout>
      </c:layout>
      <c:lineChart>
        <c:grouping val="standard"/>
        <c:varyColors val="0"/>
        <c:ser>
          <c:idx val="2"/>
          <c:order val="0"/>
          <c:tx>
            <c:strRef>
              <c:f>净国外!$B$1</c:f>
              <c:strCache>
                <c:ptCount val="1"/>
                <c:pt idx="0">
                  <c:v>澳大利亚</c:v>
                </c:pt>
              </c:strCache>
            </c:strRef>
          </c:tx>
          <c:spPr>
            <a:ln w="12700" cap="rnd" cmpd="sng">
              <a:solidFill>
                <a:schemeClr val="accent3"/>
              </a:solidFill>
              <a:prstDash val="solid"/>
              <a:round/>
            </a:ln>
            <a:effectLst/>
          </c:spPr>
          <c:marker>
            <c:symbol val="none"/>
          </c:marker>
          <c:cat>
            <c:numRef>
              <c:f>净国外!$A$128:$A$168</c:f>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f>净国外!$B$128:$B$168</c:f>
              <c:numCache>
                <c:formatCode>0.00%</c:formatCode>
                <c:ptCount val="41"/>
                <c:pt idx="0">
                  <c:v>-2.0357161451554119E-2</c:v>
                </c:pt>
                <c:pt idx="1">
                  <c:v>-2.0200084326727732E-2</c:v>
                </c:pt>
                <c:pt idx="2">
                  <c:v>-1.6279734266733334E-2</c:v>
                </c:pt>
                <c:pt idx="3">
                  <c:v>-2.6073180508102537E-2</c:v>
                </c:pt>
                <c:pt idx="4">
                  <c:v>-3.3154788185810885E-2</c:v>
                </c:pt>
                <c:pt idx="5">
                  <c:v>-3.5409074271527931E-2</c:v>
                </c:pt>
                <c:pt idx="6">
                  <c:v>-3.6908583425478952E-2</c:v>
                </c:pt>
                <c:pt idx="7">
                  <c:v>-3.8347083340479905E-2</c:v>
                </c:pt>
                <c:pt idx="8">
                  <c:v>-4.6895370342297543E-2</c:v>
                </c:pt>
                <c:pt idx="9">
                  <c:v>-5.5633234553473285E-2</c:v>
                </c:pt>
                <c:pt idx="10">
                  <c:v>-5.7160314567092654E-2</c:v>
                </c:pt>
                <c:pt idx="11">
                  <c:v>-4.7486661144441944E-2</c:v>
                </c:pt>
                <c:pt idx="12">
                  <c:v>-3.9879549784417927E-2</c:v>
                </c:pt>
                <c:pt idx="13">
                  <c:v>-3.9296951804384798E-2</c:v>
                </c:pt>
                <c:pt idx="14">
                  <c:v>-4.8291758057920353E-2</c:v>
                </c:pt>
                <c:pt idx="15">
                  <c:v>-4.9396927481731558E-2</c:v>
                </c:pt>
                <c:pt idx="16">
                  <c:v>-4.6575335567512602E-2</c:v>
                </c:pt>
                <c:pt idx="17">
                  <c:v>-4.3609436951971892E-2</c:v>
                </c:pt>
                <c:pt idx="18">
                  <c:v>-4.3187369863260654E-2</c:v>
                </c:pt>
                <c:pt idx="19">
                  <c:v>-3.9627721721776511E-2</c:v>
                </c:pt>
                <c:pt idx="20">
                  <c:v>-3.8918683722573386E-2</c:v>
                </c:pt>
                <c:pt idx="21">
                  <c:v>-3.7441254715844308E-2</c:v>
                </c:pt>
                <c:pt idx="22">
                  <c:v>-3.9095188055134997E-2</c:v>
                </c:pt>
                <c:pt idx="23">
                  <c:v>-3.9543036573651956E-2</c:v>
                </c:pt>
                <c:pt idx="24">
                  <c:v>-5.1978021978021982E-2</c:v>
                </c:pt>
                <c:pt idx="25">
                  <c:v>-5.4592218877630314E-2</c:v>
                </c:pt>
                <c:pt idx="26">
                  <c:v>-6.3205974859196851E-2</c:v>
                </c:pt>
                <c:pt idx="27">
                  <c:v>-5.7915628789568005E-2</c:v>
                </c:pt>
                <c:pt idx="28">
                  <c:v>-4.8942264318667349E-2</c:v>
                </c:pt>
                <c:pt idx="29">
                  <c:v>-5.4320454631313658E-2</c:v>
                </c:pt>
                <c:pt idx="30">
                  <c:v>-5.321432919616776E-2</c:v>
                </c:pt>
                <c:pt idx="31">
                  <c:v>-2.48822E-2</c:v>
                </c:pt>
                <c:pt idx="32">
                  <c:v>-2.19297E-2</c:v>
                </c:pt>
                <c:pt idx="33">
                  <c:v>-1.51392E-2</c:v>
                </c:pt>
                <c:pt idx="34">
                  <c:v>-1.47666E-2</c:v>
                </c:pt>
                <c:pt idx="35">
                  <c:v>-1.80313E-2</c:v>
                </c:pt>
                <c:pt idx="36">
                  <c:v>-2.4404700000000001E-2</c:v>
                </c:pt>
                <c:pt idx="37">
                  <c:v>-2.6855199999999999E-2</c:v>
                </c:pt>
                <c:pt idx="38">
                  <c:v>-2.6903199999999999E-2</c:v>
                </c:pt>
                <c:pt idx="39">
                  <c:v>-1.9307399999999999E-2</c:v>
                </c:pt>
                <c:pt idx="40">
                  <c:v>-1.9307399999999999E-2</c:v>
                </c:pt>
              </c:numCache>
            </c:numRef>
          </c:val>
          <c:smooth val="0"/>
          <c:extLst>
            <c:ext xmlns:c16="http://schemas.microsoft.com/office/drawing/2014/chart" uri="{C3380CC4-5D6E-409C-BE32-E72D297353CC}">
              <c16:uniqueId val="{00000000-61C5-4079-8B8A-76AA0A6D9406}"/>
            </c:ext>
          </c:extLst>
        </c:ser>
        <c:ser>
          <c:idx val="3"/>
          <c:order val="1"/>
          <c:tx>
            <c:strRef>
              <c:f>净国外!$C$1</c:f>
              <c:strCache>
                <c:ptCount val="1"/>
                <c:pt idx="0">
                  <c:v>加拿大</c:v>
                </c:pt>
              </c:strCache>
            </c:strRef>
          </c:tx>
          <c:spPr>
            <a:ln w="12700" cap="rnd">
              <a:solidFill>
                <a:schemeClr val="accent4"/>
              </a:solidFill>
              <a:prstDash val="dash"/>
              <a:round/>
            </a:ln>
            <a:effectLst/>
          </c:spPr>
          <c:marker>
            <c:symbol val="none"/>
          </c:marker>
          <c:cat>
            <c:numRef>
              <c:f>净国外!$A$128:$A$168</c:f>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f>净国外!$C$128:$C$168</c:f>
              <c:numCache>
                <c:formatCode>0.00%</c:formatCode>
                <c:ptCount val="41"/>
                <c:pt idx="0">
                  <c:v>-3.2888300000000002E-2</c:v>
                </c:pt>
                <c:pt idx="1">
                  <c:v>-3.3015900000000001E-2</c:v>
                </c:pt>
                <c:pt idx="2">
                  <c:v>-3.03287E-2</c:v>
                </c:pt>
                <c:pt idx="3">
                  <c:v>-3.2276199999999998E-2</c:v>
                </c:pt>
                <c:pt idx="4">
                  <c:v>-3.1865299999999999E-2</c:v>
                </c:pt>
                <c:pt idx="5">
                  <c:v>-3.3372899999999997E-2</c:v>
                </c:pt>
                <c:pt idx="6">
                  <c:v>-3.1074999999999998E-2</c:v>
                </c:pt>
                <c:pt idx="7">
                  <c:v>-3.1825800000000001E-2</c:v>
                </c:pt>
                <c:pt idx="8">
                  <c:v>-3.2985300000000002E-2</c:v>
                </c:pt>
                <c:pt idx="9">
                  <c:v>-3.2705400000000003E-2</c:v>
                </c:pt>
                <c:pt idx="10">
                  <c:v>-2.9224400000000001E-2</c:v>
                </c:pt>
                <c:pt idx="11">
                  <c:v>-3.1382100000000003E-2</c:v>
                </c:pt>
                <c:pt idx="12">
                  <c:v>-2.89308E-2</c:v>
                </c:pt>
                <c:pt idx="13">
                  <c:v>-2.9602099999999999E-2</c:v>
                </c:pt>
                <c:pt idx="14">
                  <c:v>-2.7188799999999999E-2</c:v>
                </c:pt>
                <c:pt idx="15">
                  <c:v>-2.50919E-2</c:v>
                </c:pt>
                <c:pt idx="16">
                  <c:v>-2.10423E-2</c:v>
                </c:pt>
                <c:pt idx="17">
                  <c:v>-2.1947899999999999E-2</c:v>
                </c:pt>
                <c:pt idx="18">
                  <c:v>-2.2589600000000001E-2</c:v>
                </c:pt>
                <c:pt idx="19">
                  <c:v>-1.8588199999999999E-2</c:v>
                </c:pt>
                <c:pt idx="20">
                  <c:v>-2.01409E-2</c:v>
                </c:pt>
                <c:pt idx="21">
                  <c:v>-1.47367E-2</c:v>
                </c:pt>
                <c:pt idx="22">
                  <c:v>-1.47978E-2</c:v>
                </c:pt>
                <c:pt idx="23">
                  <c:v>-1.2185400000000001E-2</c:v>
                </c:pt>
                <c:pt idx="24">
                  <c:v>-1.14512E-2</c:v>
                </c:pt>
                <c:pt idx="25">
                  <c:v>-3.5479000000000001E-3</c:v>
                </c:pt>
                <c:pt idx="26">
                  <c:v>-5.3661000000000004E-3</c:v>
                </c:pt>
                <c:pt idx="27">
                  <c:v>-8.2334000000000001E-3</c:v>
                </c:pt>
                <c:pt idx="28">
                  <c:v>-4.2281000000000003E-3</c:v>
                </c:pt>
                <c:pt idx="29">
                  <c:v>-5.8722999999999996E-3</c:v>
                </c:pt>
                <c:pt idx="30">
                  <c:v>-9.2817000000000004E-3</c:v>
                </c:pt>
                <c:pt idx="31">
                  <c:v>-3.2915000000000002E-3</c:v>
                </c:pt>
                <c:pt idx="32">
                  <c:v>3.2909999999999998E-4</c:v>
                </c:pt>
                <c:pt idx="33">
                  <c:v>4.8690000000000002E-4</c:v>
                </c:pt>
                <c:pt idx="34">
                  <c:v>4.1335E-3</c:v>
                </c:pt>
                <c:pt idx="35">
                  <c:v>7.3990999999999996E-3</c:v>
                </c:pt>
                <c:pt idx="36">
                  <c:v>5.6423999999999997E-3</c:v>
                </c:pt>
                <c:pt idx="37">
                  <c:v>1.3661999999999999E-3</c:v>
                </c:pt>
                <c:pt idx="38">
                  <c:v>-7.9907999999999993E-3</c:v>
                </c:pt>
                <c:pt idx="39">
                  <c:v>-5.2316999999999997E-3</c:v>
                </c:pt>
                <c:pt idx="40">
                  <c:v>-5.2316999999999997E-3</c:v>
                </c:pt>
              </c:numCache>
            </c:numRef>
          </c:val>
          <c:smooth val="0"/>
          <c:extLst>
            <c:ext xmlns:c16="http://schemas.microsoft.com/office/drawing/2014/chart" uri="{C3380CC4-5D6E-409C-BE32-E72D297353CC}">
              <c16:uniqueId val="{00000001-61C5-4079-8B8A-76AA0A6D9406}"/>
            </c:ext>
          </c:extLst>
        </c:ser>
        <c:ser>
          <c:idx val="4"/>
          <c:order val="2"/>
          <c:tx>
            <c:strRef>
              <c:f>净国外!$D$1</c:f>
              <c:strCache>
                <c:ptCount val="1"/>
                <c:pt idx="0">
                  <c:v>法国</c:v>
                </c:pt>
              </c:strCache>
            </c:strRef>
          </c:tx>
          <c:spPr>
            <a:ln w="6350" cap="rnd">
              <a:solidFill>
                <a:schemeClr val="accent5"/>
              </a:solidFill>
              <a:prstDash val="solid"/>
              <a:round/>
            </a:ln>
            <a:effectLst/>
          </c:spPr>
          <c:marker>
            <c:symbol val="triangle"/>
            <c:size val="3"/>
            <c:spPr>
              <a:solidFill>
                <a:schemeClr val="accent5"/>
              </a:solidFill>
              <a:ln w="6350">
                <a:solidFill>
                  <a:schemeClr val="accent5"/>
                </a:solidFill>
              </a:ln>
              <a:effectLst/>
            </c:spPr>
          </c:marker>
          <c:cat>
            <c:numRef>
              <c:f>净国外!$A$128:$A$168</c:f>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f>净国外!$D$128:$D$168</c:f>
              <c:numCache>
                <c:formatCode>0.00%</c:formatCode>
                <c:ptCount val="41"/>
                <c:pt idx="0">
                  <c:v>7.6268999999999998E-3</c:v>
                </c:pt>
                <c:pt idx="1">
                  <c:v>3.6648000000000002E-3</c:v>
                </c:pt>
                <c:pt idx="2">
                  <c:v>-3.7266000000000001E-3</c:v>
                </c:pt>
                <c:pt idx="3">
                  <c:v>-5.5122000000000001E-3</c:v>
                </c:pt>
                <c:pt idx="4">
                  <c:v>-2.699E-4</c:v>
                </c:pt>
                <c:pt idx="5">
                  <c:v>2.7109E-3</c:v>
                </c:pt>
                <c:pt idx="6">
                  <c:v>6.4612000000000003E-3</c:v>
                </c:pt>
                <c:pt idx="7">
                  <c:v>4.1514000000000004E-3</c:v>
                </c:pt>
                <c:pt idx="8">
                  <c:v>3.5214000000000001E-3</c:v>
                </c:pt>
                <c:pt idx="9">
                  <c:v>3.7813999999999999E-3</c:v>
                </c:pt>
                <c:pt idx="10">
                  <c:v>3.7309999999999999E-3</c:v>
                </c:pt>
                <c:pt idx="11">
                  <c:v>5.7631000000000002E-3</c:v>
                </c:pt>
                <c:pt idx="12">
                  <c:v>8.6210999999999996E-3</c:v>
                </c:pt>
                <c:pt idx="13">
                  <c:v>8.0879000000000003E-3</c:v>
                </c:pt>
                <c:pt idx="14">
                  <c:v>6.6629000000000002E-3</c:v>
                </c:pt>
                <c:pt idx="15">
                  <c:v>1.1679999999999999E-2</c:v>
                </c:pt>
                <c:pt idx="16">
                  <c:v>1.6187900000000002E-2</c:v>
                </c:pt>
                <c:pt idx="17">
                  <c:v>1.6837899999999999E-2</c:v>
                </c:pt>
                <c:pt idx="18">
                  <c:v>2.33727E-2</c:v>
                </c:pt>
                <c:pt idx="19">
                  <c:v>2.2620700000000001E-2</c:v>
                </c:pt>
                <c:pt idx="20">
                  <c:v>2.2758899999999999E-2</c:v>
                </c:pt>
                <c:pt idx="21">
                  <c:v>1.56542E-2</c:v>
                </c:pt>
                <c:pt idx="22">
                  <c:v>1.8136599999999999E-2</c:v>
                </c:pt>
                <c:pt idx="23">
                  <c:v>2.14921E-2</c:v>
                </c:pt>
                <c:pt idx="24">
                  <c:v>2.4838200000000001E-2</c:v>
                </c:pt>
                <c:pt idx="25">
                  <c:v>2.9085E-2</c:v>
                </c:pt>
                <c:pt idx="26">
                  <c:v>2.8010400000000001E-2</c:v>
                </c:pt>
                <c:pt idx="27">
                  <c:v>2.5847599999999998E-2</c:v>
                </c:pt>
                <c:pt idx="28">
                  <c:v>2.4106800000000001E-2</c:v>
                </c:pt>
                <c:pt idx="29">
                  <c:v>2.8791799999999999E-2</c:v>
                </c:pt>
                <c:pt idx="30">
                  <c:v>3.5248099999999997E-2</c:v>
                </c:pt>
                <c:pt idx="31">
                  <c:v>3.2062199999999999E-2</c:v>
                </c:pt>
                <c:pt idx="32">
                  <c:v>3.35395E-2</c:v>
                </c:pt>
                <c:pt idx="33">
                  <c:v>3.2277199999999999E-2</c:v>
                </c:pt>
                <c:pt idx="34">
                  <c:v>3.0674E-2</c:v>
                </c:pt>
                <c:pt idx="35">
                  <c:v>2.96114E-2</c:v>
                </c:pt>
                <c:pt idx="36">
                  <c:v>3.15835E-2</c:v>
                </c:pt>
                <c:pt idx="37">
                  <c:v>3.0099399999999998E-2</c:v>
                </c:pt>
                <c:pt idx="38">
                  <c:v>1.89462E-2</c:v>
                </c:pt>
                <c:pt idx="39">
                  <c:v>2.0547300000000001E-2</c:v>
                </c:pt>
                <c:pt idx="40">
                  <c:v>2.0547300000000001E-2</c:v>
                </c:pt>
              </c:numCache>
            </c:numRef>
          </c:val>
          <c:smooth val="0"/>
          <c:extLst>
            <c:ext xmlns:c16="http://schemas.microsoft.com/office/drawing/2014/chart" uri="{C3380CC4-5D6E-409C-BE32-E72D297353CC}">
              <c16:uniqueId val="{00000002-61C5-4079-8B8A-76AA0A6D9406}"/>
            </c:ext>
          </c:extLst>
        </c:ser>
        <c:ser>
          <c:idx val="5"/>
          <c:order val="3"/>
          <c:tx>
            <c:strRef>
              <c:f>净国外!$E$1</c:f>
              <c:strCache>
                <c:ptCount val="1"/>
                <c:pt idx="0">
                  <c:v>德国</c:v>
                </c:pt>
              </c:strCache>
            </c:strRef>
          </c:tx>
          <c:spPr>
            <a:ln w="6350" cap="rnd">
              <a:solidFill>
                <a:schemeClr val="accent6"/>
              </a:solidFill>
              <a:round/>
            </a:ln>
            <a:effectLst/>
          </c:spPr>
          <c:marker>
            <c:symbol val="circle"/>
            <c:size val="3"/>
            <c:spPr>
              <a:solidFill>
                <a:schemeClr val="accent6"/>
              </a:solidFill>
              <a:ln w="6350">
                <a:solidFill>
                  <a:schemeClr val="accent6"/>
                </a:solidFill>
              </a:ln>
              <a:effectLst/>
            </c:spPr>
          </c:marker>
          <c:cat>
            <c:numRef>
              <c:f>净国外!$A$128:$A$168</c:f>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f>净国外!$E$128:$E$168</c:f>
              <c:numCache>
                <c:formatCode>0.00%</c:formatCode>
                <c:ptCount val="41"/>
                <c:pt idx="0">
                  <c:v>2.3092E-3</c:v>
                </c:pt>
                <c:pt idx="1">
                  <c:v>1.3960999999999999E-3</c:v>
                </c:pt>
                <c:pt idx="2">
                  <c:v>3.1256000000000001E-3</c:v>
                </c:pt>
                <c:pt idx="3">
                  <c:v>6.8934E-3</c:v>
                </c:pt>
                <c:pt idx="4">
                  <c:v>7.0340000000000003E-3</c:v>
                </c:pt>
                <c:pt idx="5">
                  <c:v>4.4517000000000003E-3</c:v>
                </c:pt>
                <c:pt idx="6">
                  <c:v>4.4428999999999996E-3</c:v>
                </c:pt>
                <c:pt idx="7">
                  <c:v>8.8386999999999997E-3</c:v>
                </c:pt>
                <c:pt idx="8">
                  <c:v>1.1341800000000001E-2</c:v>
                </c:pt>
                <c:pt idx="9">
                  <c:v>1.0246099999999999E-2</c:v>
                </c:pt>
                <c:pt idx="10">
                  <c:v>8.3829999999999998E-3</c:v>
                </c:pt>
                <c:pt idx="11">
                  <c:v>6.7153999999999998E-3</c:v>
                </c:pt>
                <c:pt idx="12">
                  <c:v>6.3597999999999997E-3</c:v>
                </c:pt>
                <c:pt idx="13">
                  <c:v>7.6659999999999999E-4</c:v>
                </c:pt>
                <c:pt idx="14">
                  <c:v>-3.0441999999999999E-3</c:v>
                </c:pt>
                <c:pt idx="15">
                  <c:v>-9.544E-4</c:v>
                </c:pt>
                <c:pt idx="16">
                  <c:v>-1.3642999999999999E-3</c:v>
                </c:pt>
                <c:pt idx="17">
                  <c:v>-4.3258000000000003E-3</c:v>
                </c:pt>
                <c:pt idx="18">
                  <c:v>-3.0972999999999999E-3</c:v>
                </c:pt>
                <c:pt idx="19">
                  <c:v>-1.5276000000000001E-3</c:v>
                </c:pt>
                <c:pt idx="20">
                  <c:v>-2.1670000000000001E-3</c:v>
                </c:pt>
                <c:pt idx="21">
                  <c:v>-6.0629000000000004E-3</c:v>
                </c:pt>
                <c:pt idx="22">
                  <c:v>-8.9400000000000005E-4</c:v>
                </c:pt>
                <c:pt idx="23">
                  <c:v>1.30397E-2</c:v>
                </c:pt>
                <c:pt idx="24">
                  <c:v>1.6619100000000001E-2</c:v>
                </c:pt>
                <c:pt idx="25">
                  <c:v>2.4678599999999998E-2</c:v>
                </c:pt>
                <c:pt idx="26">
                  <c:v>1.8160200000000001E-2</c:v>
                </c:pt>
                <c:pt idx="27">
                  <c:v>1.6103300000000001E-2</c:v>
                </c:pt>
                <c:pt idx="28">
                  <c:v>2.3541800000000002E-2</c:v>
                </c:pt>
                <c:pt idx="29">
                  <c:v>1.7946799999999999E-2</c:v>
                </c:pt>
                <c:pt idx="30">
                  <c:v>1.55294E-2</c:v>
                </c:pt>
                <c:pt idx="31">
                  <c:v>2.3465400000000001E-2</c:v>
                </c:pt>
                <c:pt idx="32">
                  <c:v>2.43629E-2</c:v>
                </c:pt>
                <c:pt idx="33">
                  <c:v>2.13035E-2</c:v>
                </c:pt>
                <c:pt idx="34">
                  <c:v>2.4046399999999999E-2</c:v>
                </c:pt>
                <c:pt idx="35">
                  <c:v>2.4943199999999999E-2</c:v>
                </c:pt>
                <c:pt idx="36">
                  <c:v>2.40012E-2</c:v>
                </c:pt>
                <c:pt idx="37">
                  <c:v>2.85831E-2</c:v>
                </c:pt>
                <c:pt idx="38">
                  <c:v>2.1777600000000001E-2</c:v>
                </c:pt>
                <c:pt idx="39">
                  <c:v>2.6371800000000001E-2</c:v>
                </c:pt>
                <c:pt idx="40">
                  <c:v>2.6371800000000001E-2</c:v>
                </c:pt>
              </c:numCache>
            </c:numRef>
          </c:val>
          <c:smooth val="0"/>
          <c:extLst>
            <c:ext xmlns:c16="http://schemas.microsoft.com/office/drawing/2014/chart" uri="{C3380CC4-5D6E-409C-BE32-E72D297353CC}">
              <c16:uniqueId val="{00000003-61C5-4079-8B8A-76AA0A6D9406}"/>
            </c:ext>
          </c:extLst>
        </c:ser>
        <c:ser>
          <c:idx val="6"/>
          <c:order val="4"/>
          <c:tx>
            <c:strRef>
              <c:f>净国外!$F$1</c:f>
              <c:strCache>
                <c:ptCount val="1"/>
                <c:pt idx="0">
                  <c:v>意大利</c:v>
                </c:pt>
              </c:strCache>
            </c:strRef>
          </c:tx>
          <c:spPr>
            <a:ln w="6350" cap="rnd">
              <a:solidFill>
                <a:schemeClr val="accent1">
                  <a:lumMod val="60000"/>
                </a:schemeClr>
              </a:solidFill>
              <a:round/>
            </a:ln>
            <a:effectLst/>
          </c:spPr>
          <c:marker>
            <c:symbol val="plus"/>
            <c:size val="3"/>
            <c:spPr>
              <a:noFill/>
              <a:ln w="6350">
                <a:solidFill>
                  <a:schemeClr val="accent1">
                    <a:lumMod val="60000"/>
                  </a:schemeClr>
                </a:solidFill>
              </a:ln>
              <a:effectLst/>
            </c:spPr>
          </c:marker>
          <c:cat>
            <c:numRef>
              <c:f>净国外!$A$128:$A$168</c:f>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f>净国外!$F$128:$F$168</c:f>
              <c:numCache>
                <c:formatCode>0.00%</c:formatCode>
                <c:ptCount val="41"/>
                <c:pt idx="0">
                  <c:v>-3.8051000000000001E-3</c:v>
                </c:pt>
                <c:pt idx="1">
                  <c:v>-4.7654000000000004E-3</c:v>
                </c:pt>
                <c:pt idx="2">
                  <c:v>-3.8528E-3</c:v>
                </c:pt>
                <c:pt idx="3">
                  <c:v>-4.607E-3</c:v>
                </c:pt>
                <c:pt idx="4">
                  <c:v>-5.1780999999999997E-3</c:v>
                </c:pt>
                <c:pt idx="5">
                  <c:v>-7.3417999999999999E-3</c:v>
                </c:pt>
                <c:pt idx="6">
                  <c:v>-4.8903999999999996E-3</c:v>
                </c:pt>
                <c:pt idx="7">
                  <c:v>-4.4653000000000002E-3</c:v>
                </c:pt>
                <c:pt idx="8">
                  <c:v>-5.6905000000000002E-3</c:v>
                </c:pt>
                <c:pt idx="9">
                  <c:v>-1.31769E-2</c:v>
                </c:pt>
                <c:pt idx="10">
                  <c:v>-1.4609199999999999E-2</c:v>
                </c:pt>
                <c:pt idx="11">
                  <c:v>-1.64342E-2</c:v>
                </c:pt>
                <c:pt idx="12">
                  <c:v>-1.2816599999999999E-2</c:v>
                </c:pt>
                <c:pt idx="13">
                  <c:v>-1.2911499999999999E-2</c:v>
                </c:pt>
                <c:pt idx="14">
                  <c:v>-9.8022999999999999E-3</c:v>
                </c:pt>
                <c:pt idx="15">
                  <c:v>-9.5604999999999996E-3</c:v>
                </c:pt>
                <c:pt idx="16">
                  <c:v>-1.9570999999999998E-3</c:v>
                </c:pt>
                <c:pt idx="17">
                  <c:v>-5.1437000000000002E-3</c:v>
                </c:pt>
                <c:pt idx="18">
                  <c:v>2.2661000000000001E-3</c:v>
                </c:pt>
                <c:pt idx="19">
                  <c:v>-1.1255E-3</c:v>
                </c:pt>
                <c:pt idx="20">
                  <c:v>6.9220000000000002E-4</c:v>
                </c:pt>
                <c:pt idx="21">
                  <c:v>4.1379999999999998E-4</c:v>
                </c:pt>
                <c:pt idx="22">
                  <c:v>-1.1195000000000001E-3</c:v>
                </c:pt>
                <c:pt idx="23">
                  <c:v>1.6941E-3</c:v>
                </c:pt>
                <c:pt idx="24">
                  <c:v>6.3274000000000004E-3</c:v>
                </c:pt>
                <c:pt idx="25">
                  <c:v>8.8608000000000003E-3</c:v>
                </c:pt>
                <c:pt idx="26">
                  <c:v>6.2147000000000001E-3</c:v>
                </c:pt>
                <c:pt idx="27">
                  <c:v>-3.9912999999999997E-3</c:v>
                </c:pt>
                <c:pt idx="28">
                  <c:v>7.8399999999999997E-4</c:v>
                </c:pt>
                <c:pt idx="29">
                  <c:v>4.6860000000000001E-4</c:v>
                </c:pt>
                <c:pt idx="30">
                  <c:v>-1.4354999999999999E-3</c:v>
                </c:pt>
                <c:pt idx="31">
                  <c:v>9.3400000000000004E-4</c:v>
                </c:pt>
                <c:pt idx="32">
                  <c:v>1.9120999999999999E-3</c:v>
                </c:pt>
                <c:pt idx="33">
                  <c:v>3.2363000000000001E-3</c:v>
                </c:pt>
                <c:pt idx="34">
                  <c:v>-2.8471E-3</c:v>
                </c:pt>
                <c:pt idx="35">
                  <c:v>3.6147000000000002E-3</c:v>
                </c:pt>
                <c:pt idx="36">
                  <c:v>5.189E-3</c:v>
                </c:pt>
                <c:pt idx="37">
                  <c:v>9.8733999999999992E-3</c:v>
                </c:pt>
                <c:pt idx="38">
                  <c:v>2.7104999999999998E-3</c:v>
                </c:pt>
                <c:pt idx="39">
                  <c:v>6.1234999999999996E-3</c:v>
                </c:pt>
                <c:pt idx="40">
                  <c:v>6.1234999999999996E-3</c:v>
                </c:pt>
              </c:numCache>
            </c:numRef>
          </c:val>
          <c:smooth val="0"/>
          <c:extLst>
            <c:ext xmlns:c16="http://schemas.microsoft.com/office/drawing/2014/chart" uri="{C3380CC4-5D6E-409C-BE32-E72D297353CC}">
              <c16:uniqueId val="{00000004-61C5-4079-8B8A-76AA0A6D9406}"/>
            </c:ext>
          </c:extLst>
        </c:ser>
        <c:ser>
          <c:idx val="7"/>
          <c:order val="5"/>
          <c:tx>
            <c:strRef>
              <c:f>净国外!$G$1</c:f>
              <c:strCache>
                <c:ptCount val="1"/>
                <c:pt idx="0">
                  <c:v>日本</c:v>
                </c:pt>
              </c:strCache>
            </c:strRef>
          </c:tx>
          <c:spPr>
            <a:ln w="12700" cap="rnd">
              <a:solidFill>
                <a:schemeClr val="accent2">
                  <a:lumMod val="60000"/>
                </a:schemeClr>
              </a:solidFill>
              <a:prstDash val="dashDot"/>
              <a:round/>
            </a:ln>
            <a:effectLst/>
          </c:spPr>
          <c:marker>
            <c:symbol val="none"/>
          </c:marker>
          <c:cat>
            <c:numRef>
              <c:f>净国外!$A$128:$A$168</c:f>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f>净国外!$G$128:$G$168</c:f>
              <c:numCache>
                <c:formatCode>0.00%</c:formatCode>
                <c:ptCount val="41"/>
                <c:pt idx="0">
                  <c:v>-2.9670999999999999E-3</c:v>
                </c:pt>
                <c:pt idx="1">
                  <c:v>-5.4230000000000001E-4</c:v>
                </c:pt>
                <c:pt idx="2">
                  <c:v>2.3729999999999999E-4</c:v>
                </c:pt>
                <c:pt idx="3">
                  <c:v>8.3779999999999998E-4</c:v>
                </c:pt>
                <c:pt idx="4">
                  <c:v>3.3995000000000002E-3</c:v>
                </c:pt>
                <c:pt idx="5">
                  <c:v>3.0011E-3</c:v>
                </c:pt>
                <c:pt idx="6">
                  <c:v>5.9217000000000002E-3</c:v>
                </c:pt>
                <c:pt idx="7">
                  <c:v>5.7301000000000001E-3</c:v>
                </c:pt>
                <c:pt idx="8">
                  <c:v>6.5462000000000003E-3</c:v>
                </c:pt>
                <c:pt idx="9">
                  <c:v>6.8877000000000001E-3</c:v>
                </c:pt>
                <c:pt idx="10">
                  <c:v>6.7086000000000003E-3</c:v>
                </c:pt>
                <c:pt idx="11">
                  <c:v>8.9470000000000001E-3</c:v>
                </c:pt>
                <c:pt idx="12">
                  <c:v>8.9482999999999993E-3</c:v>
                </c:pt>
                <c:pt idx="13">
                  <c:v>7.8510999999999997E-3</c:v>
                </c:pt>
                <c:pt idx="14">
                  <c:v>7.9912999999999998E-3</c:v>
                </c:pt>
                <c:pt idx="15">
                  <c:v>9.3203000000000001E-3</c:v>
                </c:pt>
                <c:pt idx="16">
                  <c:v>1.20749E-2</c:v>
                </c:pt>
                <c:pt idx="17">
                  <c:v>1.22419E-2</c:v>
                </c:pt>
                <c:pt idx="18">
                  <c:v>9.0626000000000005E-3</c:v>
                </c:pt>
                <c:pt idx="19">
                  <c:v>7.1652E-3</c:v>
                </c:pt>
                <c:pt idx="20">
                  <c:v>1.28202E-2</c:v>
                </c:pt>
                <c:pt idx="21">
                  <c:v>1.2241999999999999E-2</c:v>
                </c:pt>
                <c:pt idx="22">
                  <c:v>1.18154E-2</c:v>
                </c:pt>
                <c:pt idx="23">
                  <c:v>1.2342499999999999E-2</c:v>
                </c:pt>
                <c:pt idx="24">
                  <c:v>1.6248200000000001E-2</c:v>
                </c:pt>
                <c:pt idx="25">
                  <c:v>2.3243799999999998E-2</c:v>
                </c:pt>
                <c:pt idx="26">
                  <c:v>2.3990299999999999E-2</c:v>
                </c:pt>
                <c:pt idx="27">
                  <c:v>2.9271700000000001E-2</c:v>
                </c:pt>
                <c:pt idx="28">
                  <c:v>2.4525999999999999E-2</c:v>
                </c:pt>
                <c:pt idx="29">
                  <c:v>2.04148E-2</c:v>
                </c:pt>
                <c:pt idx="30">
                  <c:v>2.7427E-2</c:v>
                </c:pt>
                <c:pt idx="31">
                  <c:v>2.5167800000000001E-2</c:v>
                </c:pt>
                <c:pt idx="32">
                  <c:v>2.7355999999999998E-2</c:v>
                </c:pt>
                <c:pt idx="33">
                  <c:v>3.2492100000000003E-2</c:v>
                </c:pt>
                <c:pt idx="34">
                  <c:v>3.2429100000000002E-2</c:v>
                </c:pt>
                <c:pt idx="35">
                  <c:v>2.7133899999999999E-2</c:v>
                </c:pt>
                <c:pt idx="36">
                  <c:v>2.84716E-2</c:v>
                </c:pt>
                <c:pt idx="37">
                  <c:v>3.2650400000000003E-2</c:v>
                </c:pt>
                <c:pt idx="38">
                  <c:v>2.86468E-2</c:v>
                </c:pt>
                <c:pt idx="39">
                  <c:v>3.9402300000000001E-2</c:v>
                </c:pt>
                <c:pt idx="40">
                  <c:v>3.9402300000000001E-2</c:v>
                </c:pt>
              </c:numCache>
            </c:numRef>
          </c:val>
          <c:smooth val="0"/>
          <c:extLst>
            <c:ext xmlns:c16="http://schemas.microsoft.com/office/drawing/2014/chart" uri="{C3380CC4-5D6E-409C-BE32-E72D297353CC}">
              <c16:uniqueId val="{00000005-61C5-4079-8B8A-76AA0A6D9406}"/>
            </c:ext>
          </c:extLst>
        </c:ser>
        <c:ser>
          <c:idx val="8"/>
          <c:order val="6"/>
          <c:tx>
            <c:strRef>
              <c:f>净国外!$H$1</c:f>
              <c:strCache>
                <c:ptCount val="1"/>
                <c:pt idx="0">
                  <c:v>英国</c:v>
                </c:pt>
              </c:strCache>
            </c:strRef>
          </c:tx>
          <c:spPr>
            <a:ln w="6350" cap="rnd">
              <a:solidFill>
                <a:schemeClr val="accent3">
                  <a:lumMod val="60000"/>
                </a:schemeClr>
              </a:solidFill>
              <a:round/>
            </a:ln>
            <a:effectLst/>
          </c:spPr>
          <c:marker>
            <c:symbol val="x"/>
            <c:size val="3"/>
            <c:spPr>
              <a:noFill/>
              <a:ln w="6350">
                <a:solidFill>
                  <a:schemeClr val="accent3">
                    <a:lumMod val="60000"/>
                  </a:schemeClr>
                </a:solidFill>
              </a:ln>
              <a:effectLst/>
            </c:spPr>
          </c:marker>
          <c:cat>
            <c:numRef>
              <c:f>净国外!$A$128:$A$168</c:f>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f>净国外!$H$128:$H$168</c:f>
              <c:numCache>
                <c:formatCode>0.00%</c:formatCode>
                <c:ptCount val="41"/>
                <c:pt idx="0">
                  <c:v>-1.1620200000000001E-2</c:v>
                </c:pt>
                <c:pt idx="1">
                  <c:v>-9.2879E-3</c:v>
                </c:pt>
                <c:pt idx="2">
                  <c:v>-1.27741E-2</c:v>
                </c:pt>
                <c:pt idx="3">
                  <c:v>-7.0793999999999996E-3</c:v>
                </c:pt>
                <c:pt idx="4">
                  <c:v>-3.9138999999999997E-3</c:v>
                </c:pt>
                <c:pt idx="5">
                  <c:v>-9.1202999999999996E-3</c:v>
                </c:pt>
                <c:pt idx="6">
                  <c:v>-5.2594E-3</c:v>
                </c:pt>
                <c:pt idx="7">
                  <c:v>-8.4585000000000007E-3</c:v>
                </c:pt>
                <c:pt idx="8">
                  <c:v>-3.1243E-3</c:v>
                </c:pt>
                <c:pt idx="9">
                  <c:v>-5.019E-3</c:v>
                </c:pt>
                <c:pt idx="10">
                  <c:v>-7.3445999999999997E-3</c:v>
                </c:pt>
                <c:pt idx="11">
                  <c:v>-5.6281999999999999E-3</c:v>
                </c:pt>
                <c:pt idx="12">
                  <c:v>3.7345E-3</c:v>
                </c:pt>
                <c:pt idx="13">
                  <c:v>2.2807000000000001E-3</c:v>
                </c:pt>
                <c:pt idx="14">
                  <c:v>9.9840999999999992E-3</c:v>
                </c:pt>
                <c:pt idx="15">
                  <c:v>1.2871E-3</c:v>
                </c:pt>
                <c:pt idx="16">
                  <c:v>6.0308000000000002E-3</c:v>
                </c:pt>
                <c:pt idx="17">
                  <c:v>8.5748000000000005E-3</c:v>
                </c:pt>
                <c:pt idx="18">
                  <c:v>2.9226200000000001E-2</c:v>
                </c:pt>
                <c:pt idx="19">
                  <c:v>1.3483E-2</c:v>
                </c:pt>
                <c:pt idx="20">
                  <c:v>1.4796999999999999E-2</c:v>
                </c:pt>
                <c:pt idx="21">
                  <c:v>1.8343000000000002E-2</c:v>
                </c:pt>
                <c:pt idx="22">
                  <c:v>2.02612E-2</c:v>
                </c:pt>
                <c:pt idx="23">
                  <c:v>1.9362899999999999E-2</c:v>
                </c:pt>
                <c:pt idx="24">
                  <c:v>1.7651199999999999E-2</c:v>
                </c:pt>
                <c:pt idx="25">
                  <c:v>2.1735899999999999E-2</c:v>
                </c:pt>
                <c:pt idx="26">
                  <c:v>1.24236E-2</c:v>
                </c:pt>
                <c:pt idx="27">
                  <c:v>2.0081999999999999E-2</c:v>
                </c:pt>
                <c:pt idx="28">
                  <c:v>2.9441599999999998E-2</c:v>
                </c:pt>
                <c:pt idx="29">
                  <c:v>2.2446000000000001E-2</c:v>
                </c:pt>
                <c:pt idx="30">
                  <c:v>1.8236599999999999E-2</c:v>
                </c:pt>
                <c:pt idx="31">
                  <c:v>-9.2312999999999996E-3</c:v>
                </c:pt>
                <c:pt idx="32">
                  <c:v>-1.2334100000000001E-2</c:v>
                </c:pt>
                <c:pt idx="33">
                  <c:v>-1.7404699999999999E-2</c:v>
                </c:pt>
                <c:pt idx="34">
                  <c:v>-1.13632E-2</c:v>
                </c:pt>
                <c:pt idx="35">
                  <c:v>-1.47844E-2</c:v>
                </c:pt>
                <c:pt idx="36">
                  <c:v>-7.8131999999999993E-3</c:v>
                </c:pt>
                <c:pt idx="37">
                  <c:v>-5.2833000000000003E-3</c:v>
                </c:pt>
                <c:pt idx="38">
                  <c:v>-2.2845899999999999E-2</c:v>
                </c:pt>
                <c:pt idx="39">
                  <c:v>-2.0231200000000001E-2</c:v>
                </c:pt>
                <c:pt idx="40">
                  <c:v>-2.0231200000000001E-2</c:v>
                </c:pt>
              </c:numCache>
            </c:numRef>
          </c:val>
          <c:smooth val="0"/>
          <c:extLst>
            <c:ext xmlns:c16="http://schemas.microsoft.com/office/drawing/2014/chart" uri="{C3380CC4-5D6E-409C-BE32-E72D297353CC}">
              <c16:uniqueId val="{00000006-61C5-4079-8B8A-76AA0A6D9406}"/>
            </c:ext>
          </c:extLst>
        </c:ser>
        <c:ser>
          <c:idx val="9"/>
          <c:order val="7"/>
          <c:tx>
            <c:strRef>
              <c:f>净国外!$I$1</c:f>
              <c:strCache>
                <c:ptCount val="1"/>
                <c:pt idx="0">
                  <c:v>美国</c:v>
                </c:pt>
              </c:strCache>
            </c:strRef>
          </c:tx>
          <c:spPr>
            <a:ln w="12700" cap="rnd">
              <a:solidFill>
                <a:schemeClr val="accent4">
                  <a:lumMod val="60000"/>
                </a:schemeClr>
              </a:solidFill>
              <a:prstDash val="sysDash"/>
              <a:round/>
            </a:ln>
            <a:effectLst/>
          </c:spPr>
          <c:marker>
            <c:symbol val="none"/>
          </c:marker>
          <c:cat>
            <c:numRef>
              <c:f>净国外!$A$128:$A$168</c:f>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f>净国外!$I$128:$I$168</c:f>
              <c:numCache>
                <c:formatCode>0.00%</c:formatCode>
                <c:ptCount val="41"/>
                <c:pt idx="0">
                  <c:v>-1.7795E-3</c:v>
                </c:pt>
                <c:pt idx="1">
                  <c:v>8.0330000000000002E-3</c:v>
                </c:pt>
                <c:pt idx="2">
                  <c:v>-6.2484999999999997E-3</c:v>
                </c:pt>
                <c:pt idx="3">
                  <c:v>-2.3613000000000002E-3</c:v>
                </c:pt>
                <c:pt idx="4">
                  <c:v>-7.5516000000000003E-3</c:v>
                </c:pt>
                <c:pt idx="5">
                  <c:v>-1.3877199999999999E-2</c:v>
                </c:pt>
                <c:pt idx="6">
                  <c:v>-4.8605999999999996E-3</c:v>
                </c:pt>
                <c:pt idx="7">
                  <c:v>4.4072E-3</c:v>
                </c:pt>
                <c:pt idx="8">
                  <c:v>-6.1852000000000001E-3</c:v>
                </c:pt>
                <c:pt idx="9">
                  <c:v>-8.3596E-3</c:v>
                </c:pt>
                <c:pt idx="10">
                  <c:v>-8.0485000000000001E-3</c:v>
                </c:pt>
                <c:pt idx="11">
                  <c:v>-1.1107300000000001E-2</c:v>
                </c:pt>
                <c:pt idx="12">
                  <c:v>-1.5676200000000001E-2</c:v>
                </c:pt>
                <c:pt idx="13">
                  <c:v>-1.27324E-2</c:v>
                </c:pt>
                <c:pt idx="14">
                  <c:v>-4.7885999999999996E-3</c:v>
                </c:pt>
                <c:pt idx="15">
                  <c:v>-3.9760000000000002E-4</c:v>
                </c:pt>
                <c:pt idx="16">
                  <c:v>4.2313999999999997E-3</c:v>
                </c:pt>
                <c:pt idx="17">
                  <c:v>1.10876E-2</c:v>
                </c:pt>
                <c:pt idx="18">
                  <c:v>9.3056000000000007E-3</c:v>
                </c:pt>
                <c:pt idx="19">
                  <c:v>1.58294E-2</c:v>
                </c:pt>
                <c:pt idx="20">
                  <c:v>1.7787600000000001E-2</c:v>
                </c:pt>
                <c:pt idx="21">
                  <c:v>1.2813E-2</c:v>
                </c:pt>
                <c:pt idx="22">
                  <c:v>8.1273999999999999E-3</c:v>
                </c:pt>
                <c:pt idx="23">
                  <c:v>1.04936E-2</c:v>
                </c:pt>
                <c:pt idx="24">
                  <c:v>1.26973E-2</c:v>
                </c:pt>
                <c:pt idx="25">
                  <c:v>2.1591300000000001E-2</c:v>
                </c:pt>
                <c:pt idx="26">
                  <c:v>1.0500900000000001E-2</c:v>
                </c:pt>
                <c:pt idx="27">
                  <c:v>2.1635999999999999E-3</c:v>
                </c:pt>
                <c:pt idx="28">
                  <c:v>-3.7165000000000002E-3</c:v>
                </c:pt>
                <c:pt idx="29">
                  <c:v>7.5316000000000003E-3</c:v>
                </c:pt>
                <c:pt idx="30">
                  <c:v>1.7355099999999998E-2</c:v>
                </c:pt>
                <c:pt idx="31">
                  <c:v>2.8067100000000001E-2</c:v>
                </c:pt>
                <c:pt idx="32">
                  <c:v>2.26564E-2</c:v>
                </c:pt>
                <c:pt idx="33">
                  <c:v>2.9759299999999999E-2</c:v>
                </c:pt>
                <c:pt idx="34">
                  <c:v>2.6069200000000001E-2</c:v>
                </c:pt>
                <c:pt idx="35">
                  <c:v>1.7195499999999999E-2</c:v>
                </c:pt>
                <c:pt idx="36">
                  <c:v>1.55931E-2</c:v>
                </c:pt>
                <c:pt idx="37">
                  <c:v>1.14439E-2</c:v>
                </c:pt>
                <c:pt idx="38">
                  <c:v>8.2681000000000004E-3</c:v>
                </c:pt>
                <c:pt idx="39">
                  <c:v>1.2404999999999999E-2</c:v>
                </c:pt>
                <c:pt idx="40">
                  <c:v>1.2404999999999999E-2</c:v>
                </c:pt>
              </c:numCache>
            </c:numRef>
          </c:val>
          <c:smooth val="0"/>
          <c:extLst xmlns:c15="http://schemas.microsoft.com/office/drawing/2012/chart">
            <c:ext xmlns:c16="http://schemas.microsoft.com/office/drawing/2014/chart" uri="{C3380CC4-5D6E-409C-BE32-E72D297353CC}">
              <c16:uniqueId val="{00000007-61C5-4079-8B8A-76AA0A6D9406}"/>
            </c:ext>
          </c:extLst>
        </c:ser>
        <c:ser>
          <c:idx val="10"/>
          <c:order val="9"/>
          <c:tx>
            <c:strRef>
              <c:f>净国外!$K$1</c:f>
              <c:strCache>
                <c:ptCount val="1"/>
                <c:pt idx="0">
                  <c:v>中国</c:v>
                </c:pt>
              </c:strCache>
            </c:strRef>
          </c:tx>
          <c:spPr>
            <a:ln w="6350" cap="rnd">
              <a:solidFill>
                <a:schemeClr val="accent5">
                  <a:lumMod val="60000"/>
                </a:schemeClr>
              </a:solidFill>
              <a:round/>
            </a:ln>
            <a:effectLst/>
          </c:spPr>
          <c:marker>
            <c:symbol val="square"/>
            <c:size val="3"/>
            <c:spPr>
              <a:solidFill>
                <a:schemeClr val="accent5">
                  <a:lumMod val="60000"/>
                </a:schemeClr>
              </a:solidFill>
              <a:ln w="6350">
                <a:solidFill>
                  <a:schemeClr val="accent5">
                    <a:lumMod val="60000"/>
                  </a:schemeClr>
                </a:solidFill>
              </a:ln>
              <a:effectLst/>
            </c:spPr>
          </c:marker>
          <c:cat>
            <c:numRef>
              <c:f>净国外!$A$128:$A$168</c:f>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f>净国外!$K$128:$K$168</c:f>
              <c:numCache>
                <c:formatCode>0.00%</c:formatCode>
                <c:ptCount val="41"/>
                <c:pt idx="0">
                  <c:v>-4.8695313713351178E-4</c:v>
                </c:pt>
                <c:pt idx="1">
                  <c:v>1.4811543853953694E-3</c:v>
                </c:pt>
                <c:pt idx="2">
                  <c:v>4.2375331994219225E-3</c:v>
                </c:pt>
                <c:pt idx="3">
                  <c:v>5.5357192784078382E-3</c:v>
                </c:pt>
                <c:pt idx="4">
                  <c:v>3.1711307272435534E-3</c:v>
                </c:pt>
                <c:pt idx="5">
                  <c:v>-9.1855849418496201E-5</c:v>
                </c:pt>
                <c:pt idx="6">
                  <c:v>-7.8317765917719864E-4</c:v>
                </c:pt>
                <c:pt idx="7">
                  <c:v>-4.6391121665335483E-4</c:v>
                </c:pt>
                <c:pt idx="8">
                  <c:v>5.9275297549676886E-4</c:v>
                </c:pt>
                <c:pt idx="9">
                  <c:v>3.1025647488469046E-3</c:v>
                </c:pt>
                <c:pt idx="10">
                  <c:v>2.4065622750535248E-3</c:v>
                </c:pt>
                <c:pt idx="11">
                  <c:v>6.0348699711835964E-4</c:v>
                </c:pt>
                <c:pt idx="12">
                  <c:v>-2.4705734779221764E-3</c:v>
                </c:pt>
                <c:pt idx="13">
                  <c:v>-2.2526004997829433E-3</c:v>
                </c:pt>
                <c:pt idx="14">
                  <c:v>-1.995242771833862E-2</c:v>
                </c:pt>
                <c:pt idx="15">
                  <c:v>-1.7826576321750855E-2</c:v>
                </c:pt>
                <c:pt idx="16">
                  <c:v>-1.403857907969069E-2</c:v>
                </c:pt>
                <c:pt idx="17">
                  <c:v>-1.9841150938939164E-2</c:v>
                </c:pt>
                <c:pt idx="18">
                  <c:v>-1.6194180915414868E-2</c:v>
                </c:pt>
                <c:pt idx="19">
                  <c:v>-1.4775409767767112E-2</c:v>
                </c:pt>
                <c:pt idx="20">
                  <c:v>-1.7634646854694118E-2</c:v>
                </c:pt>
                <c:pt idx="21">
                  <c:v>-1.2320326202408307E-2</c:v>
                </c:pt>
                <c:pt idx="22">
                  <c:v>-7.3106598373167044E-3</c:v>
                </c:pt>
                <c:pt idx="23">
                  <c:v>-3.0591276098865931E-3</c:v>
                </c:pt>
                <c:pt idx="24">
                  <c:v>-8.2513678615367351E-3</c:v>
                </c:pt>
                <c:pt idx="25">
                  <c:v>-2.1788294368455855E-3</c:v>
                </c:pt>
                <c:pt idx="26">
                  <c:v>2.6279221284355959E-3</c:v>
                </c:pt>
                <c:pt idx="27">
                  <c:v>7.1420819725159174E-3</c:v>
                </c:pt>
                <c:pt idx="28">
                  <c:v>-1.9395051949738272E-3</c:v>
                </c:pt>
                <c:pt idx="29">
                  <c:v>-4.9367681099760389E-3</c:v>
                </c:pt>
                <c:pt idx="30">
                  <c:v>-1.0808358506166838E-2</c:v>
                </c:pt>
                <c:pt idx="31">
                  <c:v>-2.670183719187748E-3</c:v>
                </c:pt>
                <c:pt idx="32">
                  <c:v>-9.3751814672098869E-3</c:v>
                </c:pt>
                <c:pt idx="33">
                  <c:v>1.4554264925036003E-3</c:v>
                </c:pt>
                <c:pt idx="34">
                  <c:v>-5.5284739831751358E-3</c:v>
                </c:pt>
                <c:pt idx="35">
                  <c:v>-5.7505813400828909E-3</c:v>
                </c:pt>
                <c:pt idx="36">
                  <c:v>-1.5195196018493156E-3</c:v>
                </c:pt>
                <c:pt idx="37">
                  <c:v>-9.8689999999999993E-3</c:v>
                </c:pt>
                <c:pt idx="38">
                  <c:v>-1.0357E-2</c:v>
                </c:pt>
                <c:pt idx="39">
                  <c:v>-5.4149000000000003E-3</c:v>
                </c:pt>
                <c:pt idx="40">
                  <c:v>-5.4149000000000003E-3</c:v>
                </c:pt>
              </c:numCache>
            </c:numRef>
          </c:val>
          <c:smooth val="0"/>
          <c:extLst>
            <c:ext xmlns:c16="http://schemas.microsoft.com/office/drawing/2014/chart" uri="{C3380CC4-5D6E-409C-BE32-E72D297353CC}">
              <c16:uniqueId val="{00000008-61C5-4079-8B8A-76AA0A6D9406}"/>
            </c:ext>
          </c:extLst>
        </c:ser>
        <c:dLbls>
          <c:showLegendKey val="0"/>
          <c:showVal val="0"/>
          <c:showCatName val="0"/>
          <c:showSerName val="0"/>
          <c:showPercent val="0"/>
          <c:showBubbleSize val="0"/>
        </c:dLbls>
        <c:smooth val="0"/>
        <c:axId val="538491056"/>
        <c:axId val="538484824"/>
        <c:extLst>
          <c:ext xmlns:c15="http://schemas.microsoft.com/office/drawing/2012/chart" uri="{02D57815-91ED-43cb-92C2-25804820EDAC}">
            <c15:filteredLineSeries>
              <c15:ser>
                <c:idx val="0"/>
                <c:order val="8"/>
                <c:tx>
                  <c:strRef>
                    <c:extLst>
                      <c:ext uri="{02D57815-91ED-43cb-92C2-25804820EDAC}">
                        <c15:formulaRef>
                          <c15:sqref>净国外!$J$1</c15:sqref>
                        </c15:formulaRef>
                      </c:ext>
                    </c:extLst>
                    <c:strCache>
                      <c:ptCount val="1"/>
                      <c:pt idx="0">
                        <c:v>各国均值</c:v>
                      </c:pt>
                    </c:strCache>
                  </c:strRef>
                </c:tx>
                <c:spPr>
                  <a:ln w="28575" cap="rnd">
                    <a:solidFill>
                      <a:schemeClr val="accent1"/>
                    </a:solidFill>
                    <a:round/>
                  </a:ln>
                  <a:effectLst/>
                </c:spPr>
                <c:marker>
                  <c:symbol val="none"/>
                </c:marker>
                <c:cat>
                  <c:numRef>
                    <c:extLst>
                      <c:ext uri="{02D57815-91ED-43cb-92C2-25804820EDAC}">
                        <c15:formulaRef>
                          <c15:sqref>净国外!$A$128:$A$168</c15:sqref>
                        </c15:formulaRef>
                      </c:ext>
                    </c:extLst>
                    <c:numCache>
                      <c:formatCode>General</c:formatCode>
                      <c:ptCount val="41"/>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numCache>
                  </c:numRef>
                </c:cat>
                <c:val>
                  <c:numRef>
                    <c:extLst>
                      <c:ext uri="{02D57815-91ED-43cb-92C2-25804820EDAC}">
                        <c15:formulaRef>
                          <c15:sqref>净国外!$J$125:$J$161</c15:sqref>
                        </c15:formulaRef>
                      </c:ext>
                    </c:extLst>
                    <c:numCache>
                      <c:formatCode>0.00%</c:formatCode>
                      <c:ptCount val="37"/>
                      <c:pt idx="0">
                        <c:v>-5.9714528749383634E-3</c:v>
                      </c:pt>
                      <c:pt idx="1">
                        <c:v>-6.4537519178712961E-3</c:v>
                      </c:pt>
                      <c:pt idx="2">
                        <c:v>-6.6264259849249472E-3</c:v>
                      </c:pt>
                      <c:pt idx="3">
                        <c:v>-7.9351576814442656E-3</c:v>
                      </c:pt>
                      <c:pt idx="4">
                        <c:v>-6.8397105408409681E-3</c:v>
                      </c:pt>
                      <c:pt idx="5">
                        <c:v>-8.7309417833416666E-3</c:v>
                      </c:pt>
                      <c:pt idx="6">
                        <c:v>-8.7722600635128153E-3</c:v>
                      </c:pt>
                      <c:pt idx="7">
                        <c:v>-8.9375110232263622E-3</c:v>
                      </c:pt>
                      <c:pt idx="8">
                        <c:v>-1.111969678394099E-2</c:v>
                      </c:pt>
                      <c:pt idx="9">
                        <c:v>-8.2710229281848686E-3</c:v>
                      </c:pt>
                      <c:pt idx="10">
                        <c:v>-7.4961604175599883E-3</c:v>
                      </c:pt>
                      <c:pt idx="11">
                        <c:v>-9.1839087927871928E-3</c:v>
                      </c:pt>
                      <c:pt idx="12">
                        <c:v>-1.1747366819184162E-2</c:v>
                      </c:pt>
                      <c:pt idx="13">
                        <c:v>-1.2195551820886582E-2</c:v>
                      </c:pt>
                      <c:pt idx="14">
                        <c:v>-1.1326620143055244E-2</c:v>
                      </c:pt>
                      <c:pt idx="15">
                        <c:v>-8.7049312230522424E-3</c:v>
                      </c:pt>
                      <c:pt idx="16">
                        <c:v>-9.4445814755481014E-3</c:v>
                      </c:pt>
                      <c:pt idx="17">
                        <c:v>-8.5596697572400439E-3</c:v>
                      </c:pt>
                      <c:pt idx="18">
                        <c:v>-7.889240935216443E-3</c:v>
                      </c:pt>
                      <c:pt idx="19">
                        <c:v>-4.051754445939075E-3</c:v>
                      </c:pt>
                      <c:pt idx="20">
                        <c:v>-3.285579618996485E-3</c:v>
                      </c:pt>
                      <c:pt idx="21">
                        <c:v>5.4486626709241868E-4</c:v>
                      </c:pt>
                      <c:pt idx="22">
                        <c:v>-2.2134021522206369E-4</c:v>
                      </c:pt>
                      <c:pt idx="23">
                        <c:v>9.536645346783256E-4</c:v>
                      </c:pt>
                      <c:pt idx="24">
                        <c:v>1.5314316051946134E-4</c:v>
                      </c:pt>
                      <c:pt idx="25">
                        <c:v>3.0426399310812561E-4</c:v>
                      </c:pt>
                      <c:pt idx="26">
                        <c:v>3.3370579282935055E-3</c:v>
                      </c:pt>
                      <c:pt idx="27">
                        <c:v>3.8690222527472534E-3</c:v>
                      </c:pt>
                      <c:pt idx="28">
                        <c:v>8.881910140296212E-3</c:v>
                      </c:pt>
                      <c:pt idx="29">
                        <c:v>3.8410031426003946E-3</c:v>
                      </c:pt>
                      <c:pt idx="30">
                        <c:v>2.9159839013039989E-3</c:v>
                      </c:pt>
                      <c:pt idx="31">
                        <c:v>5.6891669601665824E-3</c:v>
                      </c:pt>
                      <c:pt idx="32">
                        <c:v>4.6758556710857933E-3</c:v>
                      </c:pt>
                      <c:pt idx="33">
                        <c:v>6.2330838504790296E-3</c:v>
                      </c:pt>
                      <c:pt idx="34">
                        <c:v>9.0364375000000011E-3</c:v>
                      </c:pt>
                      <c:pt idx="35">
                        <c:v>9.4865249999999991E-3</c:v>
                      </c:pt>
                      <c:pt idx="36">
                        <c:v>1.0876425E-2</c:v>
                      </c:pt>
                    </c:numCache>
                  </c:numRef>
                </c:val>
                <c:smooth val="0"/>
                <c:extLst>
                  <c:ext xmlns:c16="http://schemas.microsoft.com/office/drawing/2014/chart" uri="{C3380CC4-5D6E-409C-BE32-E72D297353CC}">
                    <c16:uniqueId val="{00000009-61C5-4079-8B8A-76AA0A6D9406}"/>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At val="-8.0000000000000016E-2"/>
        <c:auto val="1"/>
        <c:lblAlgn val="ctr"/>
        <c:lblOffset val="100"/>
        <c:tickLblSkip val="2"/>
        <c:tickMarkSkip val="1"/>
        <c:noMultiLvlLbl val="0"/>
      </c:catAx>
      <c:valAx>
        <c:axId val="538484824"/>
        <c:scaling>
          <c:orientation val="minMax"/>
          <c:max val="4.0000000000000008E-2"/>
          <c:min val="-7.0000000000000007E-2"/>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净国外要素收入占比</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in"/>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majorUnit val="2.0000000000000004E-2"/>
      </c:valAx>
      <c:spPr>
        <a:noFill/>
        <a:ln>
          <a:noFill/>
        </a:ln>
        <a:effectLst/>
      </c:spPr>
    </c:plotArea>
    <c:legend>
      <c:legendPos val="b"/>
      <c:layout>
        <c:manualLayout>
          <c:xMode val="edge"/>
          <c:yMode val="edge"/>
          <c:x val="1.8650344488188978E-2"/>
          <c:y val="0.90904551565200686"/>
          <c:w val="0.94346084980451661"/>
          <c:h val="9.09544843479930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66372257420981"/>
          <c:y val="1.4806893566238842E-2"/>
          <c:w val="0.87680936284949496"/>
          <c:h val="0.76900144014064742"/>
        </c:manualLayout>
      </c:layout>
      <c:lineChart>
        <c:grouping val="standard"/>
        <c:varyColors val="0"/>
        <c:ser>
          <c:idx val="2"/>
          <c:order val="0"/>
          <c:tx>
            <c:strRef>
              <c:f>'1770-2017'!$B$1</c:f>
              <c:strCache>
                <c:ptCount val="1"/>
                <c:pt idx="0">
                  <c:v>澳大利亚</c:v>
                </c:pt>
              </c:strCache>
            </c:strRef>
          </c:tx>
          <c:spPr>
            <a:ln w="12700" cap="rnd" cmpd="sng">
              <a:solidFill>
                <a:schemeClr val="accent3"/>
              </a:solidFill>
              <a:prstDash val="solid"/>
              <a:round/>
            </a:ln>
            <a:effectLst/>
          </c:spPr>
          <c:marker>
            <c:symbol val="none"/>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'1770-2017'!$B$134:$B$176</c:f>
              <c:numCache>
                <c:formatCode>0.00%</c:formatCode>
                <c:ptCount val="43"/>
                <c:pt idx="0">
                  <c:v>0.82000303440253886</c:v>
                </c:pt>
                <c:pt idx="1">
                  <c:v>0.80140648546073567</c:v>
                </c:pt>
                <c:pt idx="2">
                  <c:v>0.79320163069829108</c:v>
                </c:pt>
                <c:pt idx="3">
                  <c:v>0.79106141858003176</c:v>
                </c:pt>
                <c:pt idx="4">
                  <c:v>0.79840929127218341</c:v>
                </c:pt>
                <c:pt idx="5">
                  <c:v>0.80134473890992186</c:v>
                </c:pt>
                <c:pt idx="6">
                  <c:v>0.77441577115662363</c:v>
                </c:pt>
                <c:pt idx="7">
                  <c:v>0.77673529616805725</c:v>
                </c:pt>
                <c:pt idx="8">
                  <c:v>0.78051546063624955</c:v>
                </c:pt>
                <c:pt idx="9">
                  <c:v>0.77476241043202088</c:v>
                </c:pt>
                <c:pt idx="10">
                  <c:v>0.75083078915321688</c:v>
                </c:pt>
                <c:pt idx="11">
                  <c:v>0.75026149834763378</c:v>
                </c:pt>
                <c:pt idx="12">
                  <c:v>0.7683699236195165</c:v>
                </c:pt>
                <c:pt idx="13">
                  <c:v>0.78527037185784732</c:v>
                </c:pt>
                <c:pt idx="14">
                  <c:v>0.76947003410588577</c:v>
                </c:pt>
                <c:pt idx="15">
                  <c:v>0.75308567507269597</c:v>
                </c:pt>
                <c:pt idx="16">
                  <c:v>0.74660772074093773</c:v>
                </c:pt>
                <c:pt idx="17">
                  <c:v>0.75451475176372007</c:v>
                </c:pt>
                <c:pt idx="18">
                  <c:v>0.76068530725182704</c:v>
                </c:pt>
                <c:pt idx="19">
                  <c:v>0.76255592791876392</c:v>
                </c:pt>
                <c:pt idx="20">
                  <c:v>0.75933919480402234</c:v>
                </c:pt>
                <c:pt idx="21">
                  <c:v>0.76116922508360296</c:v>
                </c:pt>
                <c:pt idx="22">
                  <c:v>0.75301986649011288</c:v>
                </c:pt>
                <c:pt idx="23">
                  <c:v>0.75689893996036073</c:v>
                </c:pt>
                <c:pt idx="24">
                  <c:v>0.7519243425626384</c:v>
                </c:pt>
                <c:pt idx="25">
                  <c:v>0.75102979023506222</c:v>
                </c:pt>
                <c:pt idx="26">
                  <c:v>0.74411080176635336</c:v>
                </c:pt>
                <c:pt idx="27">
                  <c:v>0.75533882783882778</c:v>
                </c:pt>
                <c:pt idx="28">
                  <c:v>0.74970605276918068</c:v>
                </c:pt>
                <c:pt idx="29">
                  <c:v>0.75713387268680565</c:v>
                </c:pt>
                <c:pt idx="30">
                  <c:v>0.74820217229813124</c:v>
                </c:pt>
                <c:pt idx="31">
                  <c:v>0.71985858623735932</c:v>
                </c:pt>
                <c:pt idx="32">
                  <c:v>0.72984030697328028</c:v>
                </c:pt>
                <c:pt idx="33">
                  <c:v>0.72089524316694586</c:v>
                </c:pt>
                <c:pt idx="34">
                  <c:v>0.70506608000000004</c:v>
                </c:pt>
                <c:pt idx="35">
                  <c:v>0.71041708999999997</c:v>
                </c:pt>
                <c:pt idx="36">
                  <c:v>0.71233356000000003</c:v>
                </c:pt>
                <c:pt idx="37">
                  <c:v>0.72862320999999997</c:v>
                </c:pt>
                <c:pt idx="38">
                  <c:v>0.74873036000000004</c:v>
                </c:pt>
                <c:pt idx="39">
                  <c:v>0.72423375000000001</c:v>
                </c:pt>
                <c:pt idx="40">
                  <c:v>0.71999592000000001</c:v>
                </c:pt>
                <c:pt idx="41">
                  <c:v>0.71051902</c:v>
                </c:pt>
              </c:numCache>
            </c:numRef>
          </c:val>
          <c:smooth val="0"/>
          <c:extLst>
            <c:ext xmlns:c16="http://schemas.microsoft.com/office/drawing/2014/chart" uri="{C3380CC4-5D6E-409C-BE32-E72D297353CC}">
              <c16:uniqueId val="{00000000-A1F0-4402-9F54-65D38658DF7D}"/>
            </c:ext>
          </c:extLst>
        </c:ser>
        <c:ser>
          <c:idx val="3"/>
          <c:order val="1"/>
          <c:tx>
            <c:strRef>
              <c:f>'1770-2017'!$C$1</c:f>
              <c:strCache>
                <c:ptCount val="1"/>
                <c:pt idx="0">
                  <c:v>加拿大</c:v>
                </c:pt>
              </c:strCache>
            </c:strRef>
          </c:tx>
          <c:spPr>
            <a:ln w="12700" cap="rnd">
              <a:solidFill>
                <a:schemeClr val="accent4"/>
              </a:solidFill>
              <a:prstDash val="dash"/>
              <a:round/>
            </a:ln>
            <a:effectLst/>
          </c:spPr>
          <c:marker>
            <c:symbol val="none"/>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'1770-2017'!$C$134:$C$176</c:f>
              <c:numCache>
                <c:formatCode>0.00%</c:formatCode>
                <c:ptCount val="43"/>
                <c:pt idx="0">
                  <c:v>0.76425379322227349</c:v>
                </c:pt>
                <c:pt idx="1">
                  <c:v>0.7461364786119804</c:v>
                </c:pt>
                <c:pt idx="2">
                  <c:v>0.74020730409431801</c:v>
                </c:pt>
                <c:pt idx="3">
                  <c:v>0.76159715611613521</c:v>
                </c:pt>
                <c:pt idx="4">
                  <c:v>0.77800644442221678</c:v>
                </c:pt>
                <c:pt idx="5">
                  <c:v>0.74883152324712166</c:v>
                </c:pt>
                <c:pt idx="6">
                  <c:v>0.73718161082248124</c:v>
                </c:pt>
                <c:pt idx="7">
                  <c:v>0.73901988374302308</c:v>
                </c:pt>
                <c:pt idx="8">
                  <c:v>0.76220021674126581</c:v>
                </c:pt>
                <c:pt idx="9">
                  <c:v>0.75344103912048943</c:v>
                </c:pt>
                <c:pt idx="10">
                  <c:v>0.75320197588466364</c:v>
                </c:pt>
                <c:pt idx="11">
                  <c:v>0.76393450502601823</c:v>
                </c:pt>
                <c:pt idx="12">
                  <c:v>0.78720605631439133</c:v>
                </c:pt>
                <c:pt idx="13">
                  <c:v>0.80781822534018299</c:v>
                </c:pt>
                <c:pt idx="14">
                  <c:v>0.8198760429761075</c:v>
                </c:pt>
                <c:pt idx="15">
                  <c:v>0.80684156631360482</c:v>
                </c:pt>
                <c:pt idx="16">
                  <c:v>0.77650532596219435</c:v>
                </c:pt>
                <c:pt idx="17">
                  <c:v>0.76130981891185945</c:v>
                </c:pt>
                <c:pt idx="18">
                  <c:v>0.7581074977416441</c:v>
                </c:pt>
                <c:pt idx="19">
                  <c:v>0.75126429456654364</c:v>
                </c:pt>
                <c:pt idx="20">
                  <c:v>0.76481445834006034</c:v>
                </c:pt>
                <c:pt idx="21">
                  <c:v>0.74654811940632626</c:v>
                </c:pt>
                <c:pt idx="22">
                  <c:v>0.71886337327654759</c:v>
                </c:pt>
                <c:pt idx="23">
                  <c:v>0.73233841539615085</c:v>
                </c:pt>
                <c:pt idx="24">
                  <c:v>0.73496266107195329</c:v>
                </c:pt>
                <c:pt idx="25">
                  <c:v>0.72023075990294527</c:v>
                </c:pt>
                <c:pt idx="26">
                  <c:v>0.70845720467795548</c:v>
                </c:pt>
                <c:pt idx="27">
                  <c:v>0.69886771639918677</c:v>
                </c:pt>
                <c:pt idx="28">
                  <c:v>0.69505872778462074</c:v>
                </c:pt>
                <c:pt idx="29">
                  <c:v>0.69862896457380563</c:v>
                </c:pt>
                <c:pt idx="30">
                  <c:v>0.69376691786277367</c:v>
                </c:pt>
                <c:pt idx="31">
                  <c:v>0.75593704478937063</c:v>
                </c:pt>
                <c:pt idx="32">
                  <c:v>0.73986913414247324</c:v>
                </c:pt>
                <c:pt idx="33">
                  <c:v>0.72902595959029604</c:v>
                </c:pt>
                <c:pt idx="34">
                  <c:v>0.78231799999999996</c:v>
                </c:pt>
                <c:pt idx="35">
                  <c:v>0.77933543999999999</c:v>
                </c:pt>
                <c:pt idx="36">
                  <c:v>0.77055627000000004</c:v>
                </c:pt>
                <c:pt idx="37">
                  <c:v>0.80824636999999999</c:v>
                </c:pt>
                <c:pt idx="38">
                  <c:v>0.79756159000000004</c:v>
                </c:pt>
                <c:pt idx="39">
                  <c:v>0.77969246999999997</c:v>
                </c:pt>
                <c:pt idx="40">
                  <c:v>0.78693479</c:v>
                </c:pt>
                <c:pt idx="41">
                  <c:v>0.80181479</c:v>
                </c:pt>
                <c:pt idx="42">
                  <c:v>0.80508124999999997</c:v>
                </c:pt>
              </c:numCache>
            </c:numRef>
          </c:val>
          <c:smooth val="0"/>
          <c:extLst>
            <c:ext xmlns:c16="http://schemas.microsoft.com/office/drawing/2014/chart" uri="{C3380CC4-5D6E-409C-BE32-E72D297353CC}">
              <c16:uniqueId val="{00000001-A1F0-4402-9F54-65D38658DF7D}"/>
            </c:ext>
          </c:extLst>
        </c:ser>
        <c:ser>
          <c:idx val="4"/>
          <c:order val="2"/>
          <c:tx>
            <c:strRef>
              <c:f>'1770-2017'!$D$1</c:f>
              <c:strCache>
                <c:ptCount val="1"/>
                <c:pt idx="0">
                  <c:v>法国</c:v>
                </c:pt>
              </c:strCache>
            </c:strRef>
          </c:tx>
          <c:spPr>
            <a:ln w="6350" cap="rnd">
              <a:solidFill>
                <a:schemeClr val="accent5"/>
              </a:solidFill>
              <a:prstDash val="solid"/>
              <a:round/>
            </a:ln>
            <a:effectLst/>
          </c:spPr>
          <c:marker>
            <c:symbol val="triangle"/>
            <c:size val="3"/>
            <c:spPr>
              <a:solidFill>
                <a:schemeClr val="accent5"/>
              </a:solidFill>
              <a:ln w="9525">
                <a:solidFill>
                  <a:schemeClr val="accent5"/>
                </a:solidFill>
              </a:ln>
              <a:effectLst/>
            </c:spPr>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'1770-2017'!$D$134:$D$176</c:f>
              <c:numCache>
                <c:formatCode>0.00%</c:formatCode>
                <c:ptCount val="43"/>
                <c:pt idx="0">
                  <c:v>0.83671338360672942</c:v>
                </c:pt>
                <c:pt idx="1">
                  <c:v>0.83295069065511129</c:v>
                </c:pt>
                <c:pt idx="2">
                  <c:v>0.84196392308808776</c:v>
                </c:pt>
                <c:pt idx="3">
                  <c:v>0.84401016945501017</c:v>
                </c:pt>
                <c:pt idx="4">
                  <c:v>0.85328707091981637</c:v>
                </c:pt>
                <c:pt idx="5">
                  <c:v>0.84837717043593819</c:v>
                </c:pt>
                <c:pt idx="6">
                  <c:v>0.83057132099344055</c:v>
                </c:pt>
                <c:pt idx="7">
                  <c:v>0.81668984810625322</c:v>
                </c:pt>
                <c:pt idx="8">
                  <c:v>0.78149780403235469</c:v>
                </c:pt>
                <c:pt idx="9">
                  <c:v>0.77354170830294944</c:v>
                </c:pt>
                <c:pt idx="10">
                  <c:v>0.75400831614992703</c:v>
                </c:pt>
                <c:pt idx="11">
                  <c:v>0.7456460446821066</c:v>
                </c:pt>
                <c:pt idx="12">
                  <c:v>0.75536223276458891</c:v>
                </c:pt>
                <c:pt idx="13">
                  <c:v>0.76276972791901099</c:v>
                </c:pt>
                <c:pt idx="14">
                  <c:v>0.76047408605214184</c:v>
                </c:pt>
                <c:pt idx="15">
                  <c:v>0.76564070444863286</c:v>
                </c:pt>
                <c:pt idx="16">
                  <c:v>0.76426395377681933</c:v>
                </c:pt>
                <c:pt idx="17">
                  <c:v>0.76484709922922389</c:v>
                </c:pt>
                <c:pt idx="18">
                  <c:v>0.77052750672164405</c:v>
                </c:pt>
                <c:pt idx="19">
                  <c:v>0.75968363284233553</c:v>
                </c:pt>
                <c:pt idx="20">
                  <c:v>0.74814673795686149</c:v>
                </c:pt>
                <c:pt idx="21">
                  <c:v>0.75101190831591447</c:v>
                </c:pt>
                <c:pt idx="22">
                  <c:v>0.74847027938320576</c:v>
                </c:pt>
                <c:pt idx="23">
                  <c:v>0.75594627799795122</c:v>
                </c:pt>
                <c:pt idx="24">
                  <c:v>0.77387219977286559</c:v>
                </c:pt>
                <c:pt idx="25">
                  <c:v>0.76754178236053427</c:v>
                </c:pt>
                <c:pt idx="26">
                  <c:v>0.76436604123102536</c:v>
                </c:pt>
                <c:pt idx="27">
                  <c:v>0.7642423395904463</c:v>
                </c:pt>
                <c:pt idx="28">
                  <c:v>0.75909557108732739</c:v>
                </c:pt>
                <c:pt idx="29">
                  <c:v>0.75068442320109308</c:v>
                </c:pt>
                <c:pt idx="30">
                  <c:v>0.75891931781192989</c:v>
                </c:pt>
                <c:pt idx="31">
                  <c:v>0.78176267887246487</c:v>
                </c:pt>
                <c:pt idx="32">
                  <c:v>0.77153085976120339</c:v>
                </c:pt>
                <c:pt idx="33">
                  <c:v>0.78179692999999995</c:v>
                </c:pt>
                <c:pt idx="34">
                  <c:v>0.80029707999999999</c:v>
                </c:pt>
                <c:pt idx="35">
                  <c:v>0.80098974999999994</c:v>
                </c:pt>
                <c:pt idx="36">
                  <c:v>0.79156112999999995</c:v>
                </c:pt>
                <c:pt idx="37">
                  <c:v>0.77809530000000005</c:v>
                </c:pt>
                <c:pt idx="38">
                  <c:v>0.78195208000000005</c:v>
                </c:pt>
                <c:pt idx="39">
                  <c:v>0.78573877000000003</c:v>
                </c:pt>
                <c:pt idx="40">
                  <c:v>0.78855419000000004</c:v>
                </c:pt>
                <c:pt idx="41">
                  <c:v>0.79266398999999998</c:v>
                </c:pt>
              </c:numCache>
            </c:numRef>
          </c:val>
          <c:smooth val="0"/>
          <c:extLst>
            <c:ext xmlns:c16="http://schemas.microsoft.com/office/drawing/2014/chart" uri="{C3380CC4-5D6E-409C-BE32-E72D297353CC}">
              <c16:uniqueId val="{00000002-A1F0-4402-9F54-65D38658DF7D}"/>
            </c:ext>
          </c:extLst>
        </c:ser>
        <c:ser>
          <c:idx val="5"/>
          <c:order val="3"/>
          <c:tx>
            <c:strRef>
              <c:f>'1770-2017'!$E$1</c:f>
              <c:strCache>
                <c:ptCount val="1"/>
                <c:pt idx="0">
                  <c:v>德国</c:v>
                </c:pt>
              </c:strCache>
            </c:strRef>
          </c:tx>
          <c:spPr>
            <a:ln w="6350" cap="rnd">
              <a:solidFill>
                <a:schemeClr val="accent6"/>
              </a:solidFill>
              <a:round/>
            </a:ln>
            <a:effectLst/>
          </c:spPr>
          <c:marker>
            <c:symbol val="circle"/>
            <c:size val="3"/>
            <c:spPr>
              <a:solidFill>
                <a:schemeClr val="accent6"/>
              </a:solidFill>
              <a:ln w="9525">
                <a:solidFill>
                  <a:schemeClr val="accent6"/>
                </a:solidFill>
              </a:ln>
              <a:effectLst/>
            </c:spPr>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'1770-2017'!$E$134:$E$176</c:f>
              <c:numCache>
                <c:formatCode>0.00%</c:formatCode>
                <c:ptCount val="43"/>
                <c:pt idx="0">
                  <c:v>0.80035161245605635</c:v>
                </c:pt>
                <c:pt idx="1">
                  <c:v>0.79875612766475113</c:v>
                </c:pt>
                <c:pt idx="2">
                  <c:v>0.81478906660906025</c:v>
                </c:pt>
                <c:pt idx="3">
                  <c:v>0.81911443182103938</c:v>
                </c:pt>
                <c:pt idx="4">
                  <c:v>0.81423848430174461</c:v>
                </c:pt>
                <c:pt idx="5">
                  <c:v>0.79588497806368041</c:v>
                </c:pt>
                <c:pt idx="6">
                  <c:v>0.78446747633562197</c:v>
                </c:pt>
                <c:pt idx="7">
                  <c:v>0.77653688461439196</c:v>
                </c:pt>
                <c:pt idx="8">
                  <c:v>0.77276171522657155</c:v>
                </c:pt>
                <c:pt idx="9">
                  <c:v>0.78689878711658801</c:v>
                </c:pt>
                <c:pt idx="10">
                  <c:v>0.76941344343780638</c:v>
                </c:pt>
                <c:pt idx="11">
                  <c:v>0.75210418506316756</c:v>
                </c:pt>
                <c:pt idx="12">
                  <c:v>0.74593351925590734</c:v>
                </c:pt>
                <c:pt idx="13">
                  <c:v>0.76849373186320213</c:v>
                </c:pt>
                <c:pt idx="14">
                  <c:v>0.78177945933095205</c:v>
                </c:pt>
                <c:pt idx="15">
                  <c:v>0.78888884519123481</c:v>
                </c:pt>
                <c:pt idx="16">
                  <c:v>0.77396556564037478</c:v>
                </c:pt>
                <c:pt idx="17">
                  <c:v>0.76853201806437521</c:v>
                </c:pt>
                <c:pt idx="18">
                  <c:v>0.76346416186210841</c:v>
                </c:pt>
                <c:pt idx="19">
                  <c:v>0.74990246438842723</c:v>
                </c:pt>
                <c:pt idx="20">
                  <c:v>0.74487763536624463</c:v>
                </c:pt>
                <c:pt idx="21">
                  <c:v>0.75314524047862896</c:v>
                </c:pt>
                <c:pt idx="22">
                  <c:v>0.76465911968613431</c:v>
                </c:pt>
                <c:pt idx="23">
                  <c:v>0.75587447776624483</c:v>
                </c:pt>
                <c:pt idx="24">
                  <c:v>0.75083083178640586</c:v>
                </c:pt>
                <c:pt idx="25">
                  <c:v>0.74175069171816588</c:v>
                </c:pt>
                <c:pt idx="26">
                  <c:v>0.70839562722714233</c:v>
                </c:pt>
                <c:pt idx="27">
                  <c:v>0.69361562981235414</c:v>
                </c:pt>
                <c:pt idx="28">
                  <c:v>0.66772389782124397</c:v>
                </c:pt>
                <c:pt idx="29">
                  <c:v>0.65749508740453966</c:v>
                </c:pt>
                <c:pt idx="30">
                  <c:v>0.67889122780310152</c:v>
                </c:pt>
                <c:pt idx="31">
                  <c:v>0.711454165452721</c:v>
                </c:pt>
                <c:pt idx="32">
                  <c:v>0.69030803696764809</c:v>
                </c:pt>
                <c:pt idx="33">
                  <c:v>0.69643454463055809</c:v>
                </c:pt>
                <c:pt idx="34">
                  <c:v>0.73026751999999995</c:v>
                </c:pt>
                <c:pt idx="35">
                  <c:v>0.73191655</c:v>
                </c:pt>
                <c:pt idx="36">
                  <c:v>0.73024887000000005</c:v>
                </c:pt>
                <c:pt idx="37">
                  <c:v>0.72500103999999999</c:v>
                </c:pt>
                <c:pt idx="38">
                  <c:v>0.72452044000000004</c:v>
                </c:pt>
                <c:pt idx="39">
                  <c:v>0.72648263000000002</c:v>
                </c:pt>
                <c:pt idx="40">
                  <c:v>0.74030702999999998</c:v>
                </c:pt>
                <c:pt idx="41">
                  <c:v>0.76174330999999995</c:v>
                </c:pt>
              </c:numCache>
            </c:numRef>
          </c:val>
          <c:smooth val="0"/>
          <c:extLst>
            <c:ext xmlns:c16="http://schemas.microsoft.com/office/drawing/2014/chart" uri="{C3380CC4-5D6E-409C-BE32-E72D297353CC}">
              <c16:uniqueId val="{00000003-A1F0-4402-9F54-65D38658DF7D}"/>
            </c:ext>
          </c:extLst>
        </c:ser>
        <c:ser>
          <c:idx val="6"/>
          <c:order val="4"/>
          <c:tx>
            <c:strRef>
              <c:f>'1770-2017'!$F$1</c:f>
              <c:strCache>
                <c:ptCount val="1"/>
                <c:pt idx="0">
                  <c:v>意大利</c:v>
                </c:pt>
              </c:strCache>
            </c:strRef>
          </c:tx>
          <c:spPr>
            <a:ln w="6350" cap="rnd">
              <a:solidFill>
                <a:schemeClr val="accent1">
                  <a:lumMod val="60000"/>
                </a:schemeClr>
              </a:solidFill>
              <a:round/>
            </a:ln>
            <a:effectLst/>
          </c:spPr>
          <c:marker>
            <c:symbol val="plus"/>
            <c:size val="5"/>
            <c:spPr>
              <a:noFill/>
              <a:ln w="9525">
                <a:solidFill>
                  <a:schemeClr val="accent1">
                    <a:lumMod val="60000"/>
                  </a:schemeClr>
                </a:solidFill>
              </a:ln>
              <a:effectLst/>
            </c:spPr>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'1770-2017'!$F$134:$F$176</c:f>
              <c:numCache>
                <c:formatCode>0.00%</c:formatCode>
                <c:ptCount val="43"/>
                <c:pt idx="0">
                  <c:v>0.74499407923836858</c:v>
                </c:pt>
                <c:pt idx="1">
                  <c:v>0.72620339789353894</c:v>
                </c:pt>
                <c:pt idx="2">
                  <c:v>0.71857348290600598</c:v>
                </c:pt>
                <c:pt idx="3">
                  <c:v>0.74194691214076736</c:v>
                </c:pt>
                <c:pt idx="4">
                  <c:v>0.73957289822338035</c:v>
                </c:pt>
                <c:pt idx="5">
                  <c:v>0.73765381355286164</c:v>
                </c:pt>
                <c:pt idx="6">
                  <c:v>0.71953883763498649</c:v>
                </c:pt>
                <c:pt idx="7">
                  <c:v>0.71518143181353122</c:v>
                </c:pt>
                <c:pt idx="8">
                  <c:v>0.70004900052887797</c:v>
                </c:pt>
                <c:pt idx="9">
                  <c:v>0.69504888112186403</c:v>
                </c:pt>
                <c:pt idx="10">
                  <c:v>0.69108459114528564</c:v>
                </c:pt>
                <c:pt idx="11">
                  <c:v>0.68949442819706974</c:v>
                </c:pt>
                <c:pt idx="12">
                  <c:v>0.70631670408689928</c:v>
                </c:pt>
                <c:pt idx="13">
                  <c:v>0.71865273073927893</c:v>
                </c:pt>
                <c:pt idx="14">
                  <c:v>0.72090917893129647</c:v>
                </c:pt>
                <c:pt idx="15">
                  <c:v>0.71713169667065801</c:v>
                </c:pt>
                <c:pt idx="16">
                  <c:v>0.69527345172417765</c:v>
                </c:pt>
                <c:pt idx="17">
                  <c:v>0.67197317490747654</c:v>
                </c:pt>
                <c:pt idx="18">
                  <c:v>0.66672847523053946</c:v>
                </c:pt>
                <c:pt idx="19">
                  <c:v>0.67280488455653942</c:v>
                </c:pt>
                <c:pt idx="20">
                  <c:v>0.6683808935637231</c:v>
                </c:pt>
                <c:pt idx="21">
                  <c:v>0.66308771875800321</c:v>
                </c:pt>
                <c:pt idx="22">
                  <c:v>0.65535413902234574</c:v>
                </c:pt>
                <c:pt idx="23">
                  <c:v>0.65141746158427316</c:v>
                </c:pt>
                <c:pt idx="24">
                  <c:v>0.65940630648984044</c:v>
                </c:pt>
                <c:pt idx="25">
                  <c:v>0.66690968804912198</c:v>
                </c:pt>
                <c:pt idx="26">
                  <c:v>0.66317234715121809</c:v>
                </c:pt>
                <c:pt idx="27">
                  <c:v>0.67245382320312874</c:v>
                </c:pt>
                <c:pt idx="28">
                  <c:v>0.68036729345116542</c:v>
                </c:pt>
                <c:pt idx="29">
                  <c:v>0.67725729787400635</c:v>
                </c:pt>
                <c:pt idx="30">
                  <c:v>0.70003681014009256</c:v>
                </c:pt>
                <c:pt idx="31">
                  <c:v>0.71876717272130075</c:v>
                </c:pt>
                <c:pt idx="32">
                  <c:v>0.71430217056076317</c:v>
                </c:pt>
                <c:pt idx="33">
                  <c:v>0.72373094309818797</c:v>
                </c:pt>
                <c:pt idx="34">
                  <c:v>0.71568023999999997</c:v>
                </c:pt>
                <c:pt idx="35">
                  <c:v>0.70743107999999999</c:v>
                </c:pt>
                <c:pt idx="36">
                  <c:v>0.70304321999999997</c:v>
                </c:pt>
                <c:pt idx="37">
                  <c:v>0.70491486999999997</c:v>
                </c:pt>
                <c:pt idx="38">
                  <c:v>0.69327503000000001</c:v>
                </c:pt>
                <c:pt idx="39">
                  <c:v>0.69355171999999998</c:v>
                </c:pt>
                <c:pt idx="40">
                  <c:v>0.68397200000000002</c:v>
                </c:pt>
                <c:pt idx="41">
                  <c:v>0.69652194000000001</c:v>
                </c:pt>
              </c:numCache>
            </c:numRef>
          </c:val>
          <c:smooth val="0"/>
          <c:extLst>
            <c:ext xmlns:c16="http://schemas.microsoft.com/office/drawing/2014/chart" uri="{C3380CC4-5D6E-409C-BE32-E72D297353CC}">
              <c16:uniqueId val="{00000004-A1F0-4402-9F54-65D38658DF7D}"/>
            </c:ext>
          </c:extLst>
        </c:ser>
        <c:ser>
          <c:idx val="7"/>
          <c:order val="5"/>
          <c:tx>
            <c:strRef>
              <c:f>'1770-2017'!$G$1</c:f>
              <c:strCache>
                <c:ptCount val="1"/>
                <c:pt idx="0">
                  <c:v>日本</c:v>
                </c:pt>
              </c:strCache>
            </c:strRef>
          </c:tx>
          <c:spPr>
            <a:ln w="12700" cap="rnd">
              <a:solidFill>
                <a:schemeClr val="accent2">
                  <a:lumMod val="60000"/>
                </a:schemeClr>
              </a:solidFill>
              <a:prstDash val="dashDot"/>
              <a:round/>
            </a:ln>
            <a:effectLst/>
          </c:spPr>
          <c:marker>
            <c:symbol val="none"/>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'1770-2017'!$G$134:$G$176</c:f>
              <c:numCache>
                <c:formatCode>0.00%</c:formatCode>
                <c:ptCount val="43"/>
                <c:pt idx="0">
                  <c:v>0.73990276176772185</c:v>
                </c:pt>
                <c:pt idx="1">
                  <c:v>0.74115124961234213</c:v>
                </c:pt>
                <c:pt idx="2">
                  <c:v>0.72961528181620106</c:v>
                </c:pt>
                <c:pt idx="3">
                  <c:v>0.7383181324797472</c:v>
                </c:pt>
                <c:pt idx="4">
                  <c:v>0.73898788699548268</c:v>
                </c:pt>
                <c:pt idx="5">
                  <c:v>0.74235286748255125</c:v>
                </c:pt>
                <c:pt idx="6">
                  <c:v>0.73399331215117936</c:v>
                </c:pt>
                <c:pt idx="7">
                  <c:v>0.72360767889098665</c:v>
                </c:pt>
                <c:pt idx="8">
                  <c:v>0.71577625055624927</c:v>
                </c:pt>
                <c:pt idx="9">
                  <c:v>0.7132737824782468</c:v>
                </c:pt>
                <c:pt idx="10">
                  <c:v>0.70350976551946109</c:v>
                </c:pt>
                <c:pt idx="11">
                  <c:v>0.70345780513417289</c:v>
                </c:pt>
                <c:pt idx="12">
                  <c:v>0.7008906472116001</c:v>
                </c:pt>
                <c:pt idx="13">
                  <c:v>0.70920997782771189</c:v>
                </c:pt>
                <c:pt idx="14">
                  <c:v>0.7330847147238434</c:v>
                </c:pt>
                <c:pt idx="15">
                  <c:v>0.74286265236183502</c:v>
                </c:pt>
                <c:pt idx="16">
                  <c:v>0.75886691276415363</c:v>
                </c:pt>
                <c:pt idx="17">
                  <c:v>0.76227280549171517</c:v>
                </c:pt>
                <c:pt idx="18">
                  <c:v>0.75030178638388501</c:v>
                </c:pt>
                <c:pt idx="19">
                  <c:v>0.74963885014867282</c:v>
                </c:pt>
                <c:pt idx="20">
                  <c:v>0.76915416740176978</c:v>
                </c:pt>
                <c:pt idx="21">
                  <c:v>0.76232716676692092</c:v>
                </c:pt>
                <c:pt idx="22">
                  <c:v>0.75499494294848091</c:v>
                </c:pt>
                <c:pt idx="23">
                  <c:v>0.76090566264284554</c:v>
                </c:pt>
                <c:pt idx="24">
                  <c:v>0.74906883225931853</c:v>
                </c:pt>
                <c:pt idx="25">
                  <c:v>0.73552908159842567</c:v>
                </c:pt>
                <c:pt idx="26">
                  <c:v>0.71582012856043842</c:v>
                </c:pt>
                <c:pt idx="27">
                  <c:v>0.71232380932506312</c:v>
                </c:pt>
                <c:pt idx="28">
                  <c:v>0.71116092458110691</c:v>
                </c:pt>
                <c:pt idx="29">
                  <c:v>0.6965818245674823</c:v>
                </c:pt>
                <c:pt idx="30">
                  <c:v>0.72479168103059477</c:v>
                </c:pt>
                <c:pt idx="31">
                  <c:v>0.74399109351252657</c:v>
                </c:pt>
                <c:pt idx="32">
                  <c:v>0.72965114271457943</c:v>
                </c:pt>
                <c:pt idx="33">
                  <c:v>0.73693770000000003</c:v>
                </c:pt>
                <c:pt idx="34">
                  <c:v>0.73076653000000003</c:v>
                </c:pt>
                <c:pt idx="35">
                  <c:v>0.71715861999999997</c:v>
                </c:pt>
                <c:pt idx="36">
                  <c:v>0.71577798999999998</c:v>
                </c:pt>
                <c:pt idx="37">
                  <c:v>0.70455365999999997</c:v>
                </c:pt>
                <c:pt idx="38">
                  <c:v>0.71616924000000004</c:v>
                </c:pt>
                <c:pt idx="39">
                  <c:v>0.72014420999999995</c:v>
                </c:pt>
              </c:numCache>
            </c:numRef>
          </c:val>
          <c:smooth val="0"/>
          <c:extLst>
            <c:ext xmlns:c16="http://schemas.microsoft.com/office/drawing/2014/chart" uri="{C3380CC4-5D6E-409C-BE32-E72D297353CC}">
              <c16:uniqueId val="{00000005-A1F0-4402-9F54-65D38658DF7D}"/>
            </c:ext>
          </c:extLst>
        </c:ser>
        <c:ser>
          <c:idx val="8"/>
          <c:order val="6"/>
          <c:tx>
            <c:strRef>
              <c:f>'1770-2017'!$H$1</c:f>
              <c:strCache>
                <c:ptCount val="1"/>
                <c:pt idx="0">
                  <c:v>英国</c:v>
                </c:pt>
              </c:strCache>
            </c:strRef>
          </c:tx>
          <c:spPr>
            <a:ln w="6350" cap="rnd">
              <a:solidFill>
                <a:schemeClr val="accent3">
                  <a:lumMod val="60000"/>
                </a:schemeClr>
              </a:solidFill>
              <a:round/>
            </a:ln>
            <a:effectLst/>
          </c:spPr>
          <c:marker>
            <c:symbol val="x"/>
            <c:size val="5"/>
            <c:spPr>
              <a:noFill/>
              <a:ln w="9525">
                <a:solidFill>
                  <a:schemeClr val="accent3">
                    <a:lumMod val="60000"/>
                  </a:schemeClr>
                </a:solidFill>
              </a:ln>
              <a:effectLst/>
            </c:spPr>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'1770-2017'!$H$134:$H$176</c:f>
              <c:numCache>
                <c:formatCode>0.00%</c:formatCode>
                <c:ptCount val="43"/>
                <c:pt idx="0">
                  <c:v>0.80551556947608149</c:v>
                </c:pt>
                <c:pt idx="1">
                  <c:v>0.80415365668589656</c:v>
                </c:pt>
                <c:pt idx="2">
                  <c:v>0.81648573802482538</c:v>
                </c:pt>
                <c:pt idx="3">
                  <c:v>0.84376306776124232</c:v>
                </c:pt>
                <c:pt idx="4">
                  <c:v>0.83996370741328374</c:v>
                </c:pt>
                <c:pt idx="5">
                  <c:v>0.81140540965466379</c:v>
                </c:pt>
                <c:pt idx="6">
                  <c:v>0.77837535794692414</c:v>
                </c:pt>
                <c:pt idx="7">
                  <c:v>0.77340315137255222</c:v>
                </c:pt>
                <c:pt idx="8">
                  <c:v>0.76215922907913958</c:v>
                </c:pt>
                <c:pt idx="9">
                  <c:v>0.76989617611378913</c:v>
                </c:pt>
                <c:pt idx="10">
                  <c:v>0.76179512074241384</c:v>
                </c:pt>
                <c:pt idx="11">
                  <c:v>0.75658197550836792</c:v>
                </c:pt>
                <c:pt idx="12">
                  <c:v>0.76667439430336537</c:v>
                </c:pt>
                <c:pt idx="13">
                  <c:v>0.78917732082891845</c:v>
                </c:pt>
                <c:pt idx="14">
                  <c:v>0.8107364347924253</c:v>
                </c:pt>
                <c:pt idx="15">
                  <c:v>0.80257740600432459</c:v>
                </c:pt>
                <c:pt idx="16">
                  <c:v>0.77443838073857096</c:v>
                </c:pt>
                <c:pt idx="17">
                  <c:v>0.74308808616130739</c:v>
                </c:pt>
                <c:pt idx="18">
                  <c:v>0.73552987967033601</c:v>
                </c:pt>
                <c:pt idx="19">
                  <c:v>0.71803444325343035</c:v>
                </c:pt>
                <c:pt idx="20">
                  <c:v>0.70629758564234602</c:v>
                </c:pt>
                <c:pt idx="21">
                  <c:v>0.71162137621380417</c:v>
                </c:pt>
                <c:pt idx="22">
                  <c:v>0.73683248914726296</c:v>
                </c:pt>
                <c:pt idx="23">
                  <c:v>0.75163247023101198</c:v>
                </c:pt>
                <c:pt idx="24">
                  <c:v>0.75097847254518746</c:v>
                </c:pt>
                <c:pt idx="25">
                  <c:v>0.73198761540666668</c:v>
                </c:pt>
                <c:pt idx="26">
                  <c:v>0.72342022509028048</c:v>
                </c:pt>
                <c:pt idx="27">
                  <c:v>0.71436705838890324</c:v>
                </c:pt>
                <c:pt idx="28">
                  <c:v>0.71352940090182171</c:v>
                </c:pt>
                <c:pt idx="29">
                  <c:v>0.71326681340283526</c:v>
                </c:pt>
                <c:pt idx="30">
                  <c:v>0.69954911975255929</c:v>
                </c:pt>
                <c:pt idx="31">
                  <c:v>0.69683458263135478</c:v>
                </c:pt>
                <c:pt idx="32">
                  <c:v>0.73419001413488827</c:v>
                </c:pt>
                <c:pt idx="33">
                  <c:v>0.73311721810649466</c:v>
                </c:pt>
                <c:pt idx="34">
                  <c:v>0.70675646999999997</c:v>
                </c:pt>
                <c:pt idx="35">
                  <c:v>0.71154141000000004</c:v>
                </c:pt>
                <c:pt idx="36">
                  <c:v>0.69821708999999998</c:v>
                </c:pt>
                <c:pt idx="37">
                  <c:v>0.69463520999999995</c:v>
                </c:pt>
                <c:pt idx="38">
                  <c:v>0.70333564000000004</c:v>
                </c:pt>
                <c:pt idx="39">
                  <c:v>0.68648732000000001</c:v>
                </c:pt>
                <c:pt idx="40">
                  <c:v>0.68810004000000002</c:v>
                </c:pt>
                <c:pt idx="41">
                  <c:v>0.71210271000000003</c:v>
                </c:pt>
              </c:numCache>
            </c:numRef>
          </c:val>
          <c:smooth val="0"/>
          <c:extLst>
            <c:ext xmlns:c16="http://schemas.microsoft.com/office/drawing/2014/chart" uri="{C3380CC4-5D6E-409C-BE32-E72D297353CC}">
              <c16:uniqueId val="{00000006-A1F0-4402-9F54-65D38658DF7D}"/>
            </c:ext>
          </c:extLst>
        </c:ser>
        <c:ser>
          <c:idx val="9"/>
          <c:order val="7"/>
          <c:tx>
            <c:strRef>
              <c:f>'1770-2017'!$I$1</c:f>
              <c:strCache>
                <c:ptCount val="1"/>
                <c:pt idx="0">
                  <c:v>美国</c:v>
                </c:pt>
              </c:strCache>
            </c:strRef>
          </c:tx>
          <c:spPr>
            <a:ln w="12700" cap="rnd">
              <a:solidFill>
                <a:schemeClr val="accent4">
                  <a:lumMod val="60000"/>
                </a:schemeClr>
              </a:solidFill>
              <a:prstDash val="sysDash"/>
              <a:round/>
            </a:ln>
            <a:effectLst/>
          </c:spPr>
          <c:marker>
            <c:symbol val="none"/>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'1770-2017'!$I$134:$I$176</c:f>
              <c:numCache>
                <c:formatCode>0.00%</c:formatCode>
                <c:ptCount val="43"/>
                <c:pt idx="0">
                  <c:v>0.77838584714784564</c:v>
                </c:pt>
                <c:pt idx="1">
                  <c:v>0.78756024373839728</c:v>
                </c:pt>
                <c:pt idx="2">
                  <c:v>0.79692933814886813</c:v>
                </c:pt>
                <c:pt idx="3">
                  <c:v>0.78284008996573118</c:v>
                </c:pt>
                <c:pt idx="4">
                  <c:v>0.78640940108897417</c:v>
                </c:pt>
                <c:pt idx="5">
                  <c:v>0.77147804694828681</c:v>
                </c:pt>
                <c:pt idx="6">
                  <c:v>0.75975977131433281</c:v>
                </c:pt>
                <c:pt idx="7">
                  <c:v>0.76495568813357495</c:v>
                </c:pt>
                <c:pt idx="8">
                  <c:v>0.77639709612610408</c:v>
                </c:pt>
                <c:pt idx="9">
                  <c:v>0.77174990839646607</c:v>
                </c:pt>
                <c:pt idx="10">
                  <c:v>0.7665169609585194</c:v>
                </c:pt>
                <c:pt idx="11">
                  <c:v>0.76699883630388122</c:v>
                </c:pt>
                <c:pt idx="12">
                  <c:v>0.77243361715484005</c:v>
                </c:pt>
                <c:pt idx="13">
                  <c:v>0.77490584279202901</c:v>
                </c:pt>
                <c:pt idx="14">
                  <c:v>0.77647486597045856</c:v>
                </c:pt>
                <c:pt idx="15">
                  <c:v>0.77219139388923186</c:v>
                </c:pt>
                <c:pt idx="16">
                  <c:v>0.7610511472845688</c:v>
                </c:pt>
                <c:pt idx="17">
                  <c:v>0.75232245089367999</c:v>
                </c:pt>
                <c:pt idx="18">
                  <c:v>0.7418470161732057</c:v>
                </c:pt>
                <c:pt idx="19">
                  <c:v>0.73669055314112908</c:v>
                </c:pt>
                <c:pt idx="20">
                  <c:v>0.74858704776027529</c:v>
                </c:pt>
                <c:pt idx="21">
                  <c:v>0.75254978392838789</c:v>
                </c:pt>
                <c:pt idx="22">
                  <c:v>0.76455071402435404</c:v>
                </c:pt>
                <c:pt idx="23">
                  <c:v>0.77114160159331746</c:v>
                </c:pt>
                <c:pt idx="24">
                  <c:v>0.77000125481772974</c:v>
                </c:pt>
                <c:pt idx="25">
                  <c:v>0.76866285834143577</c:v>
                </c:pt>
                <c:pt idx="26">
                  <c:v>0.75243651655996291</c:v>
                </c:pt>
                <c:pt idx="27">
                  <c:v>0.73699659607980317</c:v>
                </c:pt>
                <c:pt idx="28">
                  <c:v>0.72784877643516266</c:v>
                </c:pt>
                <c:pt idx="29">
                  <c:v>0.74184655224747131</c:v>
                </c:pt>
                <c:pt idx="30">
                  <c:v>0.75925960939896953</c:v>
                </c:pt>
                <c:pt idx="31">
                  <c:v>0.7384477389289924</c:v>
                </c:pt>
                <c:pt idx="32">
                  <c:v>0.71072251342479009</c:v>
                </c:pt>
                <c:pt idx="33">
                  <c:v>0.71933108999999995</c:v>
                </c:pt>
                <c:pt idx="34">
                  <c:v>0.71299612999999995</c:v>
                </c:pt>
                <c:pt idx="35">
                  <c:v>0.71364391000000005</c:v>
                </c:pt>
                <c:pt idx="36">
                  <c:v>0.71043228999999997</c:v>
                </c:pt>
                <c:pt idx="37">
                  <c:v>0.71841431</c:v>
                </c:pt>
                <c:pt idx="38">
                  <c:v>0.72744226000000001</c:v>
                </c:pt>
                <c:pt idx="39">
                  <c:v>0.73313408999999996</c:v>
                </c:pt>
                <c:pt idx="40">
                  <c:v>0.73501598999999995</c:v>
                </c:pt>
              </c:numCache>
            </c:numRef>
          </c:val>
          <c:smooth val="0"/>
          <c:extLst xmlns:c15="http://schemas.microsoft.com/office/drawing/2012/chart">
            <c:ext xmlns:c16="http://schemas.microsoft.com/office/drawing/2014/chart" uri="{C3380CC4-5D6E-409C-BE32-E72D297353CC}">
              <c16:uniqueId val="{00000007-A1F0-4402-9F54-65D38658DF7D}"/>
            </c:ext>
          </c:extLst>
        </c:ser>
        <c:ser>
          <c:idx val="10"/>
          <c:order val="9"/>
          <c:tx>
            <c:strRef>
              <c:f>'1770-2017'!$S$1</c:f>
              <c:strCache>
                <c:ptCount val="1"/>
                <c:pt idx="0">
                  <c:v>中国（调整前）</c:v>
                </c:pt>
              </c:strCache>
            </c:strRef>
          </c:tx>
          <c:spPr>
            <a:ln w="19050" cap="rnd">
              <a:solidFill>
                <a:schemeClr val="accent5">
                  <a:lumMod val="60000"/>
                </a:schemeClr>
              </a:solidFill>
              <a:prstDash val="sysDot"/>
              <a:round/>
            </a:ln>
            <a:effectLst/>
          </c:spPr>
          <c:marker>
            <c:symbol val="none"/>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'1770-2017'!$S$134:$S$176</c:f>
              <c:numCache>
                <c:formatCode>0.00%</c:formatCode>
                <c:ptCount val="43"/>
                <c:pt idx="0">
                  <c:v>0.49761515395448963</c:v>
                </c:pt>
                <c:pt idx="1">
                  <c:v>0.51462689502431136</c:v>
                </c:pt>
                <c:pt idx="2">
                  <c:v>0.51243099046934815</c:v>
                </c:pt>
                <c:pt idx="3">
                  <c:v>0.52774806263434859</c:v>
                </c:pt>
                <c:pt idx="4">
                  <c:v>0.53662876582220798</c:v>
                </c:pt>
                <c:pt idx="5">
                  <c:v>0.53635401961082851</c:v>
                </c:pt>
                <c:pt idx="6">
                  <c:v>0.537702181920797</c:v>
                </c:pt>
                <c:pt idx="7">
                  <c:v>0.52977149054619421</c:v>
                </c:pt>
                <c:pt idx="8">
                  <c:v>0.52896726726957488</c:v>
                </c:pt>
                <c:pt idx="9">
                  <c:v>0.50916053325099564</c:v>
                </c:pt>
                <c:pt idx="10">
                  <c:v>0.51809890464204611</c:v>
                </c:pt>
                <c:pt idx="11">
                  <c:v>0.5160508305400372</c:v>
                </c:pt>
                <c:pt idx="12">
                  <c:v>0.51421719749528816</c:v>
                </c:pt>
                <c:pt idx="13">
                  <c:v>0.52160454365731901</c:v>
                </c:pt>
                <c:pt idx="14">
                  <c:v>0.50170119038181926</c:v>
                </c:pt>
                <c:pt idx="15">
                  <c:v>0.50836448519725708</c:v>
                </c:pt>
                <c:pt idx="16">
                  <c:v>0.51472343302965617</c:v>
                </c:pt>
                <c:pt idx="17">
                  <c:v>0.50366102243660915</c:v>
                </c:pt>
                <c:pt idx="18">
                  <c:v>0.51735289960022635</c:v>
                </c:pt>
                <c:pt idx="19">
                  <c:v>0.5300105991339007</c:v>
                </c:pt>
                <c:pt idx="20">
                  <c:v>0.51961582840692389</c:v>
                </c:pt>
                <c:pt idx="21">
                  <c:v>0.51486731513526185</c:v>
                </c:pt>
                <c:pt idx="22">
                  <c:v>0.52113133803763212</c:v>
                </c:pt>
                <c:pt idx="23">
                  <c:v>0.5083346708203984</c:v>
                </c:pt>
                <c:pt idx="24">
                  <c:v>0.50306038601299441</c:v>
                </c:pt>
                <c:pt idx="25">
                  <c:v>0.50237306164481033</c:v>
                </c:pt>
                <c:pt idx="26">
                  <c:v>0.4855419950528802</c:v>
                </c:pt>
                <c:pt idx="27">
                  <c:v>0.45871102894259574</c:v>
                </c:pt>
                <c:pt idx="28">
                  <c:v>0.47228707576288409</c:v>
                </c:pt>
                <c:pt idx="29">
                  <c:v>0.44799097617751321</c:v>
                </c:pt>
                <c:pt idx="30">
                  <c:v>0.4739350003137236</c:v>
                </c:pt>
                <c:pt idx="31">
                  <c:v>0.48056098334324954</c:v>
                </c:pt>
                <c:pt idx="32">
                  <c:v>0.46945284799201331</c:v>
                </c:pt>
                <c:pt idx="33">
                  <c:v>0.46579254356089361</c:v>
                </c:pt>
                <c:pt idx="34">
                  <c:v>0.48459277338995327</c:v>
                </c:pt>
                <c:pt idx="35">
                  <c:v>0.49409104087357963</c:v>
                </c:pt>
                <c:pt idx="36">
                  <c:v>0.49641721672530847</c:v>
                </c:pt>
                <c:pt idx="37">
                  <c:v>0.51161496680102447</c:v>
                </c:pt>
                <c:pt idx="38">
                  <c:v>0.50865950205928467</c:v>
                </c:pt>
                <c:pt idx="39">
                  <c:v>0.51042500750248854</c:v>
                </c:pt>
                <c:pt idx="40">
                  <c:v>0.5166088382333025</c:v>
                </c:pt>
                <c:pt idx="41">
                  <c:v>0.52127045787028925</c:v>
                </c:pt>
                <c:pt idx="42">
                  <c:v>0.52224357005522093</c:v>
                </c:pt>
              </c:numCache>
            </c:numRef>
          </c:val>
          <c:smooth val="0"/>
          <c:extLst>
            <c:ext xmlns:c16="http://schemas.microsoft.com/office/drawing/2014/chart" uri="{C3380CC4-5D6E-409C-BE32-E72D297353CC}">
              <c16:uniqueId val="{00000008-A1F0-4402-9F54-65D38658DF7D}"/>
            </c:ext>
          </c:extLst>
        </c:ser>
        <c:ser>
          <c:idx val="11"/>
          <c:order val="10"/>
          <c:tx>
            <c:strRef>
              <c:f>'1770-2017'!$T$1</c:f>
              <c:strCache>
                <c:ptCount val="1"/>
                <c:pt idx="0">
                  <c:v>中国（调整后）</c:v>
                </c:pt>
              </c:strCache>
            </c:strRef>
          </c:tx>
          <c:spPr>
            <a:ln w="6350" cap="rnd">
              <a:solidFill>
                <a:schemeClr val="accent6">
                  <a:lumMod val="60000"/>
                </a:schemeClr>
              </a:solidFill>
              <a:round/>
            </a:ln>
            <a:effectLst/>
          </c:spPr>
          <c:marker>
            <c:symbol val="square"/>
            <c:size val="3"/>
            <c:spPr>
              <a:solidFill>
                <a:schemeClr val="accent6">
                  <a:lumMod val="60000"/>
                </a:schemeClr>
              </a:solidFill>
              <a:ln w="9525">
                <a:solidFill>
                  <a:schemeClr val="accent6">
                    <a:lumMod val="60000"/>
                  </a:schemeClr>
                </a:solidFill>
              </a:ln>
              <a:effectLst/>
            </c:spPr>
          </c:marker>
          <c:cat>
            <c:numRef>
              <c:f>'1770-2017'!$A$134:$A$176</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'1770-2017'!$T$134:$T$176</c:f>
              <c:numCache>
                <c:formatCode>0.00%</c:formatCode>
                <c:ptCount val="43"/>
                <c:pt idx="0">
                  <c:v>0.64170738239327163</c:v>
                </c:pt>
                <c:pt idx="1">
                  <c:v>0.65757171413428583</c:v>
                </c:pt>
                <c:pt idx="2">
                  <c:v>0.65477691016288209</c:v>
                </c:pt>
                <c:pt idx="3">
                  <c:v>0.67233853346923289</c:v>
                </c:pt>
                <c:pt idx="4">
                  <c:v>0.67878185863770601</c:v>
                </c:pt>
                <c:pt idx="5">
                  <c:v>0.67134193076231241</c:v>
                </c:pt>
                <c:pt idx="6">
                  <c:v>0.66753252785330564</c:v>
                </c:pt>
                <c:pt idx="7">
                  <c:v>0.65765943933028137</c:v>
                </c:pt>
                <c:pt idx="8">
                  <c:v>0.66774509503302615</c:v>
                </c:pt>
                <c:pt idx="9">
                  <c:v>0.64342185802614227</c:v>
                </c:pt>
                <c:pt idx="10">
                  <c:v>0.65783143302065494</c:v>
                </c:pt>
                <c:pt idx="11">
                  <c:v>0.66540814441760165</c:v>
                </c:pt>
                <c:pt idx="12">
                  <c:v>0.67089380663605092</c:v>
                </c:pt>
                <c:pt idx="13">
                  <c:v>0.68166486997695874</c:v>
                </c:pt>
                <c:pt idx="14">
                  <c:v>0.67997027325274928</c:v>
                </c:pt>
                <c:pt idx="15">
                  <c:v>0.6937683938454573</c:v>
                </c:pt>
                <c:pt idx="16">
                  <c:v>0.70415940374228625</c:v>
                </c:pt>
                <c:pt idx="17">
                  <c:v>0.69462471977752749</c:v>
                </c:pt>
                <c:pt idx="18">
                  <c:v>0.71908433470042177</c:v>
                </c:pt>
                <c:pt idx="19">
                  <c:v>0.74445332852903634</c:v>
                </c:pt>
                <c:pt idx="20">
                  <c:v>0.74890757700248312</c:v>
                </c:pt>
                <c:pt idx="21">
                  <c:v>0.7451219063188228</c:v>
                </c:pt>
                <c:pt idx="22">
                  <c:v>0.74609457453484274</c:v>
                </c:pt>
                <c:pt idx="23">
                  <c:v>0.72222791110553008</c:v>
                </c:pt>
                <c:pt idx="24">
                  <c:v>0.71666670387722531</c:v>
                </c:pt>
                <c:pt idx="25">
                  <c:v>0.71022335970694017</c:v>
                </c:pt>
                <c:pt idx="26">
                  <c:v>0.67300681817986252</c:v>
                </c:pt>
                <c:pt idx="27">
                  <c:v>0.64433401265937651</c:v>
                </c:pt>
                <c:pt idx="28">
                  <c:v>0.65597090964354088</c:v>
                </c:pt>
                <c:pt idx="29">
                  <c:v>0.6203568514937714</c:v>
                </c:pt>
                <c:pt idx="30">
                  <c:v>0.64494035921265902</c:v>
                </c:pt>
                <c:pt idx="31">
                  <c:v>0.66053840032971722</c:v>
                </c:pt>
                <c:pt idx="32">
                  <c:v>0.65121876202098861</c:v>
                </c:pt>
                <c:pt idx="33">
                  <c:v>0.64826288547595168</c:v>
                </c:pt>
                <c:pt idx="34">
                  <c:v>0.66751947751860374</c:v>
                </c:pt>
                <c:pt idx="35">
                  <c:v>0.6787297849397782</c:v>
                </c:pt>
                <c:pt idx="36">
                  <c:v>0.6744791880342218</c:v>
                </c:pt>
                <c:pt idx="37">
                  <c:v>0.69206034905257086</c:v>
                </c:pt>
                <c:pt idx="38">
                  <c:v>0.69020331683712333</c:v>
                </c:pt>
                <c:pt idx="39">
                  <c:v>0.68420492540180466</c:v>
                </c:pt>
                <c:pt idx="40">
                  <c:v>0.69221219529120459</c:v>
                </c:pt>
                <c:pt idx="41">
                  <c:v>0.69562527521779749</c:v>
                </c:pt>
                <c:pt idx="42">
                  <c:v>0.69382396828455783</c:v>
                </c:pt>
              </c:numCache>
            </c:numRef>
          </c:val>
          <c:smooth val="0"/>
          <c:extLst>
            <c:ext xmlns:c16="http://schemas.microsoft.com/office/drawing/2014/chart" uri="{C3380CC4-5D6E-409C-BE32-E72D297353CC}">
              <c16:uniqueId val="{00000009-A1F0-4402-9F54-65D38658DF7D}"/>
            </c:ext>
          </c:extLst>
        </c:ser>
        <c:dLbls>
          <c:showLegendKey val="0"/>
          <c:showVal val="0"/>
          <c:showCatName val="0"/>
          <c:showSerName val="0"/>
          <c:showPercent val="0"/>
          <c:showBubbleSize val="0"/>
        </c:dLbls>
        <c:smooth val="0"/>
        <c:axId val="538491056"/>
        <c:axId val="538484824"/>
        <c:extLst>
          <c:ext xmlns:c15="http://schemas.microsoft.com/office/drawing/2012/chart" uri="{02D57815-91ED-43cb-92C2-25804820EDAC}">
            <c15:filteredLineSeries>
              <c15:ser>
                <c:idx val="0"/>
                <c:order val="8"/>
                <c:tx>
                  <c:strRef>
                    <c:extLst>
                      <c:ext uri="{02D57815-91ED-43cb-92C2-25804820EDAC}">
                        <c15:formulaRef>
                          <c15:sqref>'1770-2017'!$J$1</c15:sqref>
                        </c15:formulaRef>
                      </c:ext>
                    </c:extLst>
                    <c:strCache>
                      <c:ptCount val="1"/>
                      <c:pt idx="0">
                        <c:v>各国均值</c:v>
                      </c:pt>
                    </c:strCache>
                  </c:strRef>
                </c:tx>
                <c:spPr>
                  <a:ln w="28575" cap="rnd">
                    <a:solidFill>
                      <a:schemeClr val="accent1"/>
                    </a:solidFill>
                    <a:round/>
                  </a:ln>
                  <a:effectLst/>
                </c:spPr>
                <c:marker>
                  <c:symbol val="none"/>
                </c:marker>
                <c:cat>
                  <c:numRef>
                    <c:extLst>
                      <c:ext uri="{02D57815-91ED-43cb-92C2-25804820EDAC}">
                        <c15:formulaRef>
                          <c15:sqref>'1770-2017'!$A$134:$A$176</c15:sqref>
                        </c15:formulaRef>
                      </c:ext>
                    </c:extLst>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extLst>
                      <c:ext uri="{02D57815-91ED-43cb-92C2-25804820EDAC}">
                        <c15:formulaRef>
                          <c15:sqref>'1770-2017'!$J$134:$J$173</c15:sqref>
                        </c15:formulaRef>
                      </c:ext>
                    </c:extLst>
                    <c:numCache>
                      <c:formatCode>0.00%</c:formatCode>
                      <c:ptCount val="40"/>
                      <c:pt idx="0">
                        <c:v>0.78626501016470185</c:v>
                      </c:pt>
                      <c:pt idx="1">
                        <c:v>0.7797897912903442</c:v>
                      </c:pt>
                      <c:pt idx="2">
                        <c:v>0.78147072067320722</c:v>
                      </c:pt>
                      <c:pt idx="3">
                        <c:v>0.790331422289963</c:v>
                      </c:pt>
                      <c:pt idx="4">
                        <c:v>0.79360939807963526</c:v>
                      </c:pt>
                      <c:pt idx="5">
                        <c:v>0.7821660685368782</c:v>
                      </c:pt>
                      <c:pt idx="6">
                        <c:v>0.76478793229444886</c:v>
                      </c:pt>
                      <c:pt idx="7">
                        <c:v>0.76076623285529621</c:v>
                      </c:pt>
                      <c:pt idx="8">
                        <c:v>0.75641959661585156</c:v>
                      </c:pt>
                      <c:pt idx="9">
                        <c:v>0.75482658663530178</c:v>
                      </c:pt>
                      <c:pt idx="10">
                        <c:v>0.7437951203739116</c:v>
                      </c:pt>
                      <c:pt idx="11">
                        <c:v>0.74105990978280223</c:v>
                      </c:pt>
                      <c:pt idx="12">
                        <c:v>0.7503983868388886</c:v>
                      </c:pt>
                      <c:pt idx="13">
                        <c:v>0.76453724114602273</c:v>
                      </c:pt>
                      <c:pt idx="14">
                        <c:v>0.77160060211038883</c:v>
                      </c:pt>
                      <c:pt idx="15">
                        <c:v>0.76865249249402723</c:v>
                      </c:pt>
                      <c:pt idx="16">
                        <c:v>0.75637155732897465</c:v>
                      </c:pt>
                      <c:pt idx="17">
                        <c:v>0.7473575256779198</c:v>
                      </c:pt>
                      <c:pt idx="18">
                        <c:v>0.74339895387939869</c:v>
                      </c:pt>
                      <c:pt idx="19">
                        <c:v>0.73757188135198026</c:v>
                      </c:pt>
                      <c:pt idx="20">
                        <c:v>0.7386997151044129</c:v>
                      </c:pt>
                      <c:pt idx="21">
                        <c:v>0.73768256736894866</c:v>
                      </c:pt>
                      <c:pt idx="22">
                        <c:v>0.7370931154973055</c:v>
                      </c:pt>
                      <c:pt idx="23">
                        <c:v>0.74201941339651944</c:v>
                      </c:pt>
                      <c:pt idx="24">
                        <c:v>0.74263061266324248</c:v>
                      </c:pt>
                      <c:pt idx="25">
                        <c:v>0.73545528345154487</c:v>
                      </c:pt>
                      <c:pt idx="26">
                        <c:v>0.72252236153304716</c:v>
                      </c:pt>
                      <c:pt idx="27">
                        <c:v>0.71852572507971402</c:v>
                      </c:pt>
                      <c:pt idx="28">
                        <c:v>0.71306133060395371</c:v>
                      </c:pt>
                      <c:pt idx="29">
                        <c:v>0.71161185449475495</c:v>
                      </c:pt>
                      <c:pt idx="30">
                        <c:v>0.72042710701226909</c:v>
                      </c:pt>
                      <c:pt idx="31">
                        <c:v>0.7333816328932613</c:v>
                      </c:pt>
                      <c:pt idx="32">
                        <c:v>0.72755177233495327</c:v>
                      </c:pt>
                      <c:pt idx="33">
                        <c:v>0.73015870357406032</c:v>
                      </c:pt>
                      <c:pt idx="34">
                        <c:v>0.73551850625000004</c:v>
                      </c:pt>
                      <c:pt idx="35">
                        <c:v>0.73405423125000002</c:v>
                      </c:pt>
                      <c:pt idx="36">
                        <c:v>0.72902130249999997</c:v>
                      </c:pt>
                      <c:pt idx="37">
                        <c:v>0.73281049624999994</c:v>
                      </c:pt>
                      <c:pt idx="38">
                        <c:v>0.73662333000000002</c:v>
                      </c:pt>
                      <c:pt idx="39">
                        <c:v>0.73118311999999996</c:v>
                      </c:pt>
                    </c:numCache>
                  </c:numRef>
                </c:val>
                <c:smooth val="0"/>
                <c:extLst>
                  <c:ext xmlns:c16="http://schemas.microsoft.com/office/drawing/2014/chart" uri="{C3380CC4-5D6E-409C-BE32-E72D297353CC}">
                    <c16:uniqueId val="{0000000A-A1F0-4402-9F54-65D38658DF7D}"/>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3"/>
        <c:tickMarkSkip val="1"/>
        <c:noMultiLvlLbl val="0"/>
      </c:catAx>
      <c:valAx>
        <c:axId val="538484824"/>
        <c:scaling>
          <c:orientation val="minMax"/>
          <c:max val="0.8600000000000001"/>
          <c:min val="0.44000000000000006"/>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in"/>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between"/>
      </c:valAx>
      <c:spPr>
        <a:noFill/>
        <a:ln>
          <a:noFill/>
        </a:ln>
        <a:effectLst/>
      </c:spPr>
    </c:plotArea>
    <c:legend>
      <c:legendPos val="b"/>
      <c:layout>
        <c:manualLayout>
          <c:xMode val="edge"/>
          <c:yMode val="edge"/>
          <c:x val="0"/>
          <c:y val="0.87949800811715639"/>
          <c:w val="1"/>
          <c:h val="0.120501991882843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262666446877154E-2"/>
          <c:y val="3.1878152185283906E-2"/>
          <c:w val="0.8705594225511637"/>
          <c:h val="0.76569963822338649"/>
        </c:manualLayout>
      </c:layout>
      <c:lineChart>
        <c:grouping val="standard"/>
        <c:varyColors val="0"/>
        <c:ser>
          <c:idx val="1"/>
          <c:order val="0"/>
          <c:tx>
            <c:strRef>
              <c:f>年鉴调整!$B$1</c:f>
              <c:strCache>
                <c:ptCount val="1"/>
                <c:pt idx="0">
                  <c:v>《中国统计年鉴》等数据</c:v>
                </c:pt>
              </c:strCache>
              <c:extLst xmlns:c15="http://schemas.microsoft.com/office/drawing/2012/chart"/>
            </c:strRef>
          </c:tx>
          <c:spPr>
            <a:ln w="6350" cap="rnd" cmpd="sng">
              <a:solidFill>
                <a:schemeClr val="accent2"/>
              </a:solidFill>
              <a:prstDash val="solid"/>
              <a:round/>
            </a:ln>
            <a:effectLst/>
          </c:spPr>
          <c:marker>
            <c:symbol val="circle"/>
            <c:size val="3"/>
            <c:spPr>
              <a:solidFill>
                <a:schemeClr val="accent2"/>
              </a:solidFill>
              <a:ln w="9525">
                <a:solidFill>
                  <a:schemeClr val="accent2"/>
                </a:solidFill>
              </a:ln>
              <a:effectLst/>
            </c:spPr>
          </c:marker>
          <c:cat>
            <c:numRef>
              <c:f>年鉴调整!$A$2:$A$41</c:f>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extLst/>
            </c:numRef>
          </c:cat>
          <c:val>
            <c:numRef>
              <c:f>年鉴调整!$B$2:$B$41</c:f>
              <c:numCache>
                <c:formatCode>General</c:formatCode>
                <c:ptCount val="40"/>
                <c:pt idx="0">
                  <c:v>0.64200836343681922</c:v>
                </c:pt>
                <c:pt idx="1">
                  <c:v>0.65820010467632972</c:v>
                </c:pt>
                <c:pt idx="2">
                  <c:v>0.65631747506466342</c:v>
                </c:pt>
                <c:pt idx="3">
                  <c:v>0.67571238501764375</c:v>
                </c:pt>
                <c:pt idx="4">
                  <c:v>0.68341643676829578</c:v>
                </c:pt>
                <c:pt idx="5">
                  <c:v>0.68152876560510345</c:v>
                </c:pt>
                <c:pt idx="6">
                  <c:v>0.68302960510730237</c:v>
                </c:pt>
                <c:pt idx="7">
                  <c:v>0.67650665845734415</c:v>
                </c:pt>
                <c:pt idx="8">
                  <c:v>0.68677227198398261</c:v>
                </c:pt>
                <c:pt idx="9">
                  <c:v>0.67902586086201322</c:v>
                </c:pt>
                <c:pt idx="10">
                  <c:v>0.6793884640297253</c:v>
                </c:pt>
                <c:pt idx="11">
                  <c:v>0.68355372226290056</c:v>
                </c:pt>
                <c:pt idx="12">
                  <c:v>0.70711984336191303</c:v>
                </c:pt>
                <c:pt idx="13">
                  <c:v>0.69904749744483918</c:v>
                </c:pt>
                <c:pt idx="14">
                  <c:v>0.67868286577017156</c:v>
                </c:pt>
                <c:pt idx="15">
                  <c:v>0.66825191677026419</c:v>
                </c:pt>
                <c:pt idx="16">
                  <c:v>0.68059129616213032</c:v>
                </c:pt>
                <c:pt idx="17">
                  <c:v>0.70404665348516793</c:v>
                </c:pt>
                <c:pt idx="18">
                  <c:v>0.70126952681932475</c:v>
                </c:pt>
                <c:pt idx="19">
                  <c:v>0.70570186027894433</c:v>
                </c:pt>
                <c:pt idx="20">
                  <c:v>0.71553443983961962</c:v>
                </c:pt>
                <c:pt idx="21">
                  <c:v>0.70864179283535178</c:v>
                </c:pt>
                <c:pt idx="22">
                  <c:v>0.69994376713206985</c:v>
                </c:pt>
                <c:pt idx="23">
                  <c:v>0.69702059942910843</c:v>
                </c:pt>
                <c:pt idx="24">
                  <c:v>0.6842629480665946</c:v>
                </c:pt>
                <c:pt idx="25">
                  <c:v>0.66019124895078374</c:v>
                </c:pt>
                <c:pt idx="26">
                  <c:v>0.57885807118978339</c:v>
                </c:pt>
                <c:pt idx="27">
                  <c:v>0.58297019967317942</c:v>
                </c:pt>
                <c:pt idx="28">
                  <c:v>0.56499975010914594</c:v>
                </c:pt>
                <c:pt idx="29">
                  <c:v>0.54628697832444839</c:v>
                </c:pt>
                <c:pt idx="30">
                  <c:v>0.60086968688936704</c:v>
                </c:pt>
                <c:pt idx="31">
                  <c:v>0.65545239545428557</c:v>
                </c:pt>
                <c:pt idx="32">
                  <c:v>0.62960490743177244</c:v>
                </c:pt>
                <c:pt idx="33">
                  <c:v>0.63645346154113847</c:v>
                </c:pt>
                <c:pt idx="34">
                  <c:v>0.64186315181339404</c:v>
                </c:pt>
                <c:pt idx="35">
                  <c:v>0.64572806478944123</c:v>
                </c:pt>
                <c:pt idx="36">
                  <c:v>0.6495929777654883</c:v>
                </c:pt>
                <c:pt idx="37">
                  <c:v>0.66974022234895936</c:v>
                </c:pt>
                <c:pt idx="38">
                  <c:v>0.66276546939875181</c:v>
                </c:pt>
                <c:pt idx="39">
                  <c:v>0.65872367964469991</c:v>
                </c:pt>
              </c:numCache>
              <c:extLst/>
            </c:numRef>
          </c:val>
          <c:smooth val="0"/>
          <c:extLst xmlns:c15="http://schemas.microsoft.com/office/drawing/2012/chart">
            <c:ext xmlns:c16="http://schemas.microsoft.com/office/drawing/2014/chart" uri="{C3380CC4-5D6E-409C-BE32-E72D297353CC}">
              <c16:uniqueId val="{00000000-8BF6-48C0-AE11-C0805FBF7F7E}"/>
            </c:ext>
          </c:extLst>
        </c:ser>
        <c:ser>
          <c:idx val="2"/>
          <c:order val="1"/>
          <c:tx>
            <c:strRef>
              <c:f>年鉴调整!$C$1</c:f>
              <c:strCache>
                <c:ptCount val="1"/>
                <c:pt idx="0">
                  <c:v>《中国统计年鉴》等数据（调整后）</c:v>
                </c:pt>
              </c:strCache>
            </c:strRef>
          </c:tx>
          <c:spPr>
            <a:ln w="6350" cap="rnd" cmpd="sng">
              <a:solidFill>
                <a:schemeClr val="accent3"/>
              </a:solidFill>
              <a:prstDash val="solid"/>
              <a:round/>
            </a:ln>
            <a:effectLst/>
          </c:spPr>
          <c:marker>
            <c:symbol val="square"/>
            <c:size val="5"/>
            <c:spPr>
              <a:noFill/>
              <a:ln w="9525">
                <a:solidFill>
                  <a:schemeClr val="accent3"/>
                </a:solidFill>
              </a:ln>
              <a:effectLst/>
            </c:spPr>
          </c:marker>
          <c:cat>
            <c:numRef>
              <c:f>年鉴调整!$A$2:$A$41</c:f>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extLst/>
            </c:numRef>
          </c:cat>
          <c:val>
            <c:numRef>
              <c:f>年鉴调整!$C$2:$C$41</c:f>
              <c:numCache>
                <c:formatCode>0.00%</c:formatCode>
                <c:ptCount val="40"/>
                <c:pt idx="0">
                  <c:v>0.64170738239327163</c:v>
                </c:pt>
                <c:pt idx="1">
                  <c:v>0.65757171413428583</c:v>
                </c:pt>
                <c:pt idx="2">
                  <c:v>0.65477691016288209</c:v>
                </c:pt>
                <c:pt idx="3">
                  <c:v>0.67233853346923289</c:v>
                </c:pt>
                <c:pt idx="4">
                  <c:v>0.67878185863770601</c:v>
                </c:pt>
                <c:pt idx="5">
                  <c:v>0.67134193076231241</c:v>
                </c:pt>
                <c:pt idx="6">
                  <c:v>0.66753252785330564</c:v>
                </c:pt>
                <c:pt idx="7">
                  <c:v>0.65765943933028137</c:v>
                </c:pt>
                <c:pt idx="8">
                  <c:v>0.66774509503302615</c:v>
                </c:pt>
                <c:pt idx="9">
                  <c:v>0.65804938256766665</c:v>
                </c:pt>
                <c:pt idx="10">
                  <c:v>0.65783143302065494</c:v>
                </c:pt>
                <c:pt idx="11">
                  <c:v>0.66540814441760165</c:v>
                </c:pt>
                <c:pt idx="12">
                  <c:v>0.69065560276944349</c:v>
                </c:pt>
                <c:pt idx="13">
                  <c:v>0.68166486997695874</c:v>
                </c:pt>
                <c:pt idx="14">
                  <c:v>0.66001451596951111</c:v>
                </c:pt>
                <c:pt idx="15">
                  <c:v>0.68137742017174052</c:v>
                </c:pt>
                <c:pt idx="16">
                  <c:v>0.6986642429457417</c:v>
                </c:pt>
                <c:pt idx="17">
                  <c:v>0.72314453031254722</c:v>
                </c:pt>
                <c:pt idx="18">
                  <c:v>0.721056729884748</c:v>
                </c:pt>
                <c:pt idx="19">
                  <c:v>0.72790041026590591</c:v>
                </c:pt>
                <c:pt idx="20">
                  <c:v>0.73959604513002042</c:v>
                </c:pt>
                <c:pt idx="21">
                  <c:v>0.73451463962835817</c:v>
                </c:pt>
                <c:pt idx="22">
                  <c:v>0.72337943596165599</c:v>
                </c:pt>
                <c:pt idx="23">
                  <c:v>0.72184632796206849</c:v>
                </c:pt>
                <c:pt idx="24">
                  <c:v>0.70862647933063205</c:v>
                </c:pt>
                <c:pt idx="25">
                  <c:v>0.68347558155560206</c:v>
                </c:pt>
                <c:pt idx="26">
                  <c:v>0.63840225810959417</c:v>
                </c:pt>
                <c:pt idx="27">
                  <c:v>0.64496822863626779</c:v>
                </c:pt>
                <c:pt idx="28">
                  <c:v>0.62954067302473438</c:v>
                </c:pt>
                <c:pt idx="29">
                  <c:v>0.61309933081048618</c:v>
                </c:pt>
                <c:pt idx="30">
                  <c:v>0.63812809260465075</c:v>
                </c:pt>
                <c:pt idx="31">
                  <c:v>0.66315685439881533</c:v>
                </c:pt>
                <c:pt idx="32">
                  <c:v>0.63827308596827359</c:v>
                </c:pt>
                <c:pt idx="33">
                  <c:v>0.646256791085841</c:v>
                </c:pt>
                <c:pt idx="34">
                  <c:v>0.65280459203379815</c:v>
                </c:pt>
                <c:pt idx="35">
                  <c:v>0.65808044814008615</c:v>
                </c:pt>
                <c:pt idx="36">
                  <c:v>0.6619625839588682</c:v>
                </c:pt>
                <c:pt idx="37">
                  <c:v>0.682779545238693</c:v>
                </c:pt>
                <c:pt idx="38">
                  <c:v>0.6762467218316458</c:v>
                </c:pt>
                <c:pt idx="39">
                  <c:v>0.67294208355141238</c:v>
                </c:pt>
              </c:numCache>
              <c:extLst/>
            </c:numRef>
          </c:val>
          <c:smooth val="0"/>
          <c:extLst>
            <c:ext xmlns:c16="http://schemas.microsoft.com/office/drawing/2014/chart" uri="{C3380CC4-5D6E-409C-BE32-E72D297353CC}">
              <c16:uniqueId val="{00000001-8BF6-48C0-AE11-C0805FBF7F7E}"/>
            </c:ext>
          </c:extLst>
        </c:ser>
        <c:ser>
          <c:idx val="3"/>
          <c:order val="6"/>
          <c:tx>
            <c:strRef>
              <c:f>年鉴调整!$D$1</c:f>
              <c:strCache>
                <c:ptCount val="1"/>
                <c:pt idx="0">
                  <c:v>国家统计局修订数据</c:v>
                </c:pt>
              </c:strCache>
            </c:strRef>
          </c:tx>
          <c:spPr>
            <a:ln w="6350" cap="rnd">
              <a:solidFill>
                <a:schemeClr val="accent4"/>
              </a:solidFill>
              <a:prstDash val="solid"/>
              <a:round/>
            </a:ln>
            <a:effectLst/>
          </c:spPr>
          <c:marker>
            <c:symbol val="triangle"/>
            <c:size val="5"/>
            <c:spPr>
              <a:solidFill>
                <a:schemeClr val="accent4"/>
              </a:solidFill>
              <a:ln w="9525">
                <a:solidFill>
                  <a:schemeClr val="accent4"/>
                </a:solidFill>
              </a:ln>
              <a:effectLst/>
            </c:spPr>
          </c:marker>
          <c:cat>
            <c:numRef>
              <c:f>年鉴调整!$A$2:$A$41</c:f>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extLst/>
            </c:numRef>
          </c:cat>
          <c:val>
            <c:numRef>
              <c:f>年鉴调整!$D$2:$D$41</c:f>
              <c:numCache>
                <c:formatCode>General</c:formatCode>
                <c:ptCount val="40"/>
                <c:pt idx="14" formatCode="0.00%">
                  <c:v>0.68276868376648403</c:v>
                </c:pt>
                <c:pt idx="15" formatCode="0.00%">
                  <c:v>0.67462976220129156</c:v>
                </c:pt>
                <c:pt idx="16" formatCode="0.00%">
                  <c:v>0.68240113419144344</c:v>
                </c:pt>
                <c:pt idx="17" formatCode="0.00%">
                  <c:v>0.70228946342283571</c:v>
                </c:pt>
                <c:pt idx="18" formatCode="0.00%">
                  <c:v>0.70285697940519043</c:v>
                </c:pt>
                <c:pt idx="19" formatCode="0.00%">
                  <c:v>0.70745672528031478</c:v>
                </c:pt>
                <c:pt idx="20" formatCode="0.00%">
                  <c:v>0.72464674669321349</c:v>
                </c:pt>
                <c:pt idx="21" formatCode="0.00%">
                  <c:v>0.7140146674485518</c:v>
                </c:pt>
                <c:pt idx="22" formatCode="0.00%">
                  <c:v>0.71189331085818064</c:v>
                </c:pt>
                <c:pt idx="23" formatCode="0.00%">
                  <c:v>0.70914781852118103</c:v>
                </c:pt>
                <c:pt idx="24" formatCode="0.00%">
                  <c:v>0.70010391872465327</c:v>
                </c:pt>
                <c:pt idx="25" formatCode="0.00%">
                  <c:v>0.67775531241342213</c:v>
                </c:pt>
                <c:pt idx="26" formatCode="0.00%">
                  <c:v>0.64720316996189475</c:v>
                </c:pt>
                <c:pt idx="27" formatCode="0.00%">
                  <c:v>0.63947689557033904</c:v>
                </c:pt>
                <c:pt idx="28" formatCode="0.00%">
                  <c:v>0.63129946259474312</c:v>
                </c:pt>
                <c:pt idx="29" formatCode="0.00%">
                  <c:v>0.62176167917050629</c:v>
                </c:pt>
                <c:pt idx="30" formatCode="0.00%">
                  <c:v>0.64324613768140393</c:v>
                </c:pt>
                <c:pt idx="31" formatCode="0.00%">
                  <c:v>0.65482990728331036</c:v>
                </c:pt>
                <c:pt idx="32" formatCode="0.00%">
                  <c:v>0.63667110909394553</c:v>
                </c:pt>
                <c:pt idx="33" formatCode="0.00%">
                  <c:v>0.64701130053376044</c:v>
                </c:pt>
                <c:pt idx="34" formatCode="0.00%">
                  <c:v>0.64887776013142118</c:v>
                </c:pt>
                <c:pt idx="35" formatCode="0.00%">
                  <c:v>0.66541659635188355</c:v>
                </c:pt>
                <c:pt idx="36" formatCode="0.00%">
                  <c:v>0.66292980698332493</c:v>
                </c:pt>
                <c:pt idx="37" formatCode="0.00%">
                  <c:v>0.679799076948845</c:v>
                </c:pt>
                <c:pt idx="38" formatCode="0.00%">
                  <c:v>0.67770273502403122</c:v>
                </c:pt>
                <c:pt idx="39" formatCode="0.00%">
                  <c:v>0.67449312596106803</c:v>
                </c:pt>
              </c:numCache>
              <c:extLst/>
            </c:numRef>
          </c:val>
          <c:smooth val="0"/>
          <c:extLst>
            <c:ext xmlns:c16="http://schemas.microsoft.com/office/drawing/2014/chart" uri="{C3380CC4-5D6E-409C-BE32-E72D297353CC}">
              <c16:uniqueId val="{00000002-8BF6-48C0-AE11-C0805FBF7F7E}"/>
            </c:ext>
          </c:extLst>
        </c:ser>
        <c:dLbls>
          <c:showLegendKey val="0"/>
          <c:showVal val="0"/>
          <c:showCatName val="0"/>
          <c:showSerName val="0"/>
          <c:showPercent val="0"/>
          <c:showBubbleSize val="0"/>
        </c:dLbls>
        <c:marker val="1"/>
        <c:smooth val="0"/>
        <c:axId val="538491056"/>
        <c:axId val="538484824"/>
        <c:extLst>
          <c:ext xmlns:c15="http://schemas.microsoft.com/office/drawing/2012/chart" uri="{02D57815-91ED-43cb-92C2-25804820EDAC}">
            <c15:filteredLineSeries>
              <c15:ser>
                <c:idx val="6"/>
                <c:order val="2"/>
                <c:tx>
                  <c:strRef>
                    <c:extLst>
                      <c:ext uri="{02D57815-91ED-43cb-92C2-25804820EDAC}">
                        <c15:formulaRef>
                          <c15:sqref>年鉴调整!$G$1</c15:sqref>
                        </c15:formulaRef>
                      </c:ext>
                    </c:extLst>
                    <c:strCache>
                      <c:ptCount val="1"/>
                      <c:pt idx="0">
                        <c:v>法、英等国均值</c:v>
                      </c:pt>
                    </c:strCache>
                  </c:strRef>
                </c:tx>
                <c:spPr>
                  <a:ln w="12700" cap="rnd">
                    <a:solidFill>
                      <a:schemeClr val="accent1">
                        <a:lumMod val="60000"/>
                      </a:schemeClr>
                    </a:solidFill>
                    <a:prstDash val="dashDot"/>
                    <a:round/>
                  </a:ln>
                  <a:effectLst/>
                </c:spPr>
                <c:marker>
                  <c:symbol val="none"/>
                </c:marker>
                <c:cat>
                  <c:numRef>
                    <c:extLst>
                      <c:ext uri="{02D57815-91ED-43cb-92C2-25804820EDAC}">
                        <c15:formulaRef>
                          <c15:sqref>年鉴调整!$A$2:$A$41</c15:sqref>
                        </c15:formulaRef>
                      </c:ext>
                    </c:extLst>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numRef>
                </c:cat>
                <c:val>
                  <c:numRef>
                    <c:extLst>
                      <c:ext uri="{02D57815-91ED-43cb-92C2-25804820EDAC}">
                        <c15:formulaRef>
                          <c15:sqref>年鉴调整!$G$2:$G$41</c15:sqref>
                        </c15:formulaRef>
                      </c:ext>
                    </c:extLst>
                    <c:numCache>
                      <c:formatCode>General</c:formatCode>
                      <c:ptCount val="40"/>
                    </c:numCache>
                  </c:numRef>
                </c:val>
                <c:smooth val="0"/>
                <c:extLst>
                  <c:ext xmlns:c16="http://schemas.microsoft.com/office/drawing/2014/chart" uri="{C3380CC4-5D6E-409C-BE32-E72D297353CC}">
                    <c16:uniqueId val="{00000003-8BF6-48C0-AE11-C0805FBF7F7E}"/>
                  </c:ext>
                </c:extLst>
              </c15:ser>
            </c15:filteredLineSeries>
            <c15:filteredLineSeries>
              <c15:ser>
                <c:idx val="7"/>
                <c:order val="3"/>
                <c:tx>
                  <c:strRef>
                    <c:extLst xmlns:c15="http://schemas.microsoft.com/office/drawing/2012/chart">
                      <c:ext xmlns:c15="http://schemas.microsoft.com/office/drawing/2012/chart" uri="{02D57815-91ED-43cb-92C2-25804820EDAC}">
                        <c15:formulaRef>
                          <c15:sqref>年鉴调整!$H$1</c15:sqref>
                        </c15:formulaRef>
                      </c:ext>
                    </c:extLst>
                    <c:strCache>
                      <c:ptCount val="1"/>
                      <c:pt idx="0">
                        <c:v>年鉴原始</c:v>
                      </c:pt>
                    </c:strCache>
                  </c:strRef>
                </c:tx>
                <c:spPr>
                  <a:ln w="12700" cap="rnd">
                    <a:solidFill>
                      <a:schemeClr val="accent2">
                        <a:lumMod val="60000"/>
                      </a:schemeClr>
                    </a:solidFill>
                    <a:round/>
                  </a:ln>
                  <a:effectLst/>
                </c:spPr>
                <c:marker>
                  <c:symbol val="x"/>
                  <c:size val="3"/>
                  <c:spPr>
                    <a:noFill/>
                    <a:ln w="9525">
                      <a:solidFill>
                        <a:schemeClr val="accent2">
                          <a:lumMod val="60000"/>
                        </a:schemeClr>
                      </a:solidFill>
                    </a:ln>
                    <a:effectLst/>
                  </c:spPr>
                </c:marker>
                <c:cat>
                  <c:numRef>
                    <c:extLst xmlns:c15="http://schemas.microsoft.com/office/drawing/2012/chart">
                      <c:ext xmlns:c15="http://schemas.microsoft.com/office/drawing/2012/chart" uri="{02D57815-91ED-43cb-92C2-25804820EDAC}">
                        <c15:formulaRef>
                          <c15:sqref>年鉴调整!$A$2:$A$41</c15:sqref>
                        </c15:formulaRef>
                      </c:ext>
                    </c:extLst>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numRef>
                </c:cat>
                <c:val>
                  <c:numRef>
                    <c:extLst xmlns:c15="http://schemas.microsoft.com/office/drawing/2012/chart">
                      <c:ext xmlns:c15="http://schemas.microsoft.com/office/drawing/2012/chart" uri="{02D57815-91ED-43cb-92C2-25804820EDAC}">
                        <c15:formulaRef>
                          <c15:sqref>年鉴调整!$H$2:$H$41</c15:sqref>
                        </c15:formulaRef>
                      </c:ext>
                    </c:extLst>
                    <c:numCache>
                      <c:formatCode>General</c:formatCode>
                      <c:ptCount val="40"/>
                    </c:numCache>
                  </c:numRef>
                </c:val>
                <c:smooth val="0"/>
                <c:extLst xmlns:c15="http://schemas.microsoft.com/office/drawing/2012/chart">
                  <c:ext xmlns:c16="http://schemas.microsoft.com/office/drawing/2014/chart" uri="{C3380CC4-5D6E-409C-BE32-E72D297353CC}">
                    <c16:uniqueId val="{00000004-8BF6-48C0-AE11-C0805FBF7F7E}"/>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年鉴调整!$E$1</c15:sqref>
                        </c15:formulaRef>
                      </c:ext>
                    </c:extLst>
                    <c:strCache>
                      <c:ptCount val="1"/>
                      <c:pt idx="0">
                        <c:v>法、英等国均值</c:v>
                      </c:pt>
                    </c:strCache>
                  </c:strRef>
                </c:tx>
                <c:spPr>
                  <a:ln w="19050" cap="rnd">
                    <a:solidFill>
                      <a:schemeClr val="accent5"/>
                    </a:solidFill>
                    <a:round/>
                  </a:ln>
                  <a:effectLst/>
                </c:spPr>
                <c:marker>
                  <c:symbol val="circle"/>
                  <c:size val="3"/>
                  <c:spPr>
                    <a:solidFill>
                      <a:schemeClr val="accent5"/>
                    </a:solidFill>
                    <a:ln w="9525">
                      <a:solidFill>
                        <a:schemeClr val="accent5"/>
                      </a:solidFill>
                    </a:ln>
                    <a:effectLst/>
                  </c:spPr>
                </c:marker>
                <c:cat>
                  <c:numRef>
                    <c:extLst xmlns:c15="http://schemas.microsoft.com/office/drawing/2012/chart">
                      <c:ext xmlns:c15="http://schemas.microsoft.com/office/drawing/2012/chart" uri="{02D57815-91ED-43cb-92C2-25804820EDAC}">
                        <c15:formulaRef>
                          <c15:sqref>年鉴调整!$A$2:$A$41</c15:sqref>
                        </c15:formulaRef>
                      </c:ext>
                    </c:extLst>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numRef>
                </c:cat>
                <c:val>
                  <c:numRef>
                    <c:extLst xmlns:c15="http://schemas.microsoft.com/office/drawing/2012/chart">
                      <c:ext xmlns:c15="http://schemas.microsoft.com/office/drawing/2012/chart" uri="{02D57815-91ED-43cb-92C2-25804820EDAC}">
                        <c15:formulaRef>
                          <c15:sqref>年鉴调整!$E$2:$E$41</c15:sqref>
                        </c15:formulaRef>
                      </c:ext>
                    </c:extLst>
                    <c:numCache>
                      <c:formatCode>General</c:formatCode>
                      <c:ptCount val="40"/>
                    </c:numCache>
                  </c:numRef>
                </c:val>
                <c:smooth val="0"/>
                <c:extLst xmlns:c15="http://schemas.microsoft.com/office/drawing/2012/chart">
                  <c:ext xmlns:c16="http://schemas.microsoft.com/office/drawing/2014/chart" uri="{C3380CC4-5D6E-409C-BE32-E72D297353CC}">
                    <c16:uniqueId val="{00000005-8BF6-48C0-AE11-C0805FBF7F7E}"/>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年鉴调整!$F$1</c15:sqref>
                        </c15:formulaRef>
                      </c:ext>
                    </c:extLst>
                    <c:strCache>
                      <c:ptCount val="1"/>
                      <c:pt idx="0">
                        <c:v>邹薇和袁飞兰（2018，要素法）</c:v>
                      </c:pt>
                    </c:strCache>
                  </c:strRef>
                </c:tx>
                <c:spPr>
                  <a:ln w="19050" cap="rnd">
                    <a:solidFill>
                      <a:schemeClr val="accent6"/>
                    </a:solidFill>
                    <a:round/>
                  </a:ln>
                  <a:effectLst/>
                </c:spPr>
                <c:marker>
                  <c:symbol val="plus"/>
                  <c:size val="5"/>
                  <c:spPr>
                    <a:no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年鉴调整!$A$2:$A$41</c15:sqref>
                        </c15:formulaRef>
                      </c:ext>
                    </c:extLst>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numRef>
                </c:cat>
                <c:val>
                  <c:numRef>
                    <c:extLst xmlns:c15="http://schemas.microsoft.com/office/drawing/2012/chart">
                      <c:ext xmlns:c15="http://schemas.microsoft.com/office/drawing/2012/chart" uri="{02D57815-91ED-43cb-92C2-25804820EDAC}">
                        <c15:formulaRef>
                          <c15:sqref>年鉴调整!$F$2:$F$41</c15:sqref>
                        </c15:formulaRef>
                      </c:ext>
                    </c:extLst>
                    <c:numCache>
                      <c:formatCode>General</c:formatCode>
                      <c:ptCount val="40"/>
                    </c:numCache>
                  </c:numRef>
                </c:val>
                <c:smooth val="0"/>
                <c:extLst xmlns:c15="http://schemas.microsoft.com/office/drawing/2012/chart">
                  <c:ext xmlns:c16="http://schemas.microsoft.com/office/drawing/2014/chart" uri="{C3380CC4-5D6E-409C-BE32-E72D297353CC}">
                    <c16:uniqueId val="{00000006-8BF6-48C0-AE11-C0805FBF7F7E}"/>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年鉴调整!$I$1</c15:sqref>
                        </c15:formulaRef>
                      </c:ext>
                    </c:extLst>
                    <c:strCache>
                      <c:ptCount val="1"/>
                      <c:pt idx="0">
                        <c:v>年鉴调整</c:v>
                      </c:pt>
                    </c:strCache>
                  </c:strRef>
                </c:tx>
                <c:spPr>
                  <a:ln w="19050" cap="rnd">
                    <a:solidFill>
                      <a:schemeClr val="accent3">
                        <a:lumMod val="60000"/>
                      </a:schemeClr>
                    </a:solidFill>
                    <a:prstDash val="sysDash"/>
                    <a:round/>
                  </a:ln>
                  <a:effectLst/>
                </c:spPr>
                <c:marker>
                  <c:symbol val="none"/>
                </c:marker>
                <c:cat>
                  <c:numRef>
                    <c:extLst xmlns:c15="http://schemas.microsoft.com/office/drawing/2012/chart">
                      <c:ext xmlns:c15="http://schemas.microsoft.com/office/drawing/2012/chart" uri="{02D57815-91ED-43cb-92C2-25804820EDAC}">
                        <c15:formulaRef>
                          <c15:sqref>年鉴调整!$A$2:$A$41</c15:sqref>
                        </c15:formulaRef>
                      </c:ext>
                    </c:extLst>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numRef>
                </c:cat>
                <c:val>
                  <c:numRef>
                    <c:extLst xmlns:c15="http://schemas.microsoft.com/office/drawing/2012/chart">
                      <c:ext xmlns:c15="http://schemas.microsoft.com/office/drawing/2012/chart" uri="{02D57815-91ED-43cb-92C2-25804820EDAC}">
                        <c15:formulaRef>
                          <c15:sqref>年鉴调整!$I$2:$I$41</c15:sqref>
                        </c15:formulaRef>
                      </c:ext>
                    </c:extLst>
                    <c:numCache>
                      <c:formatCode>General</c:formatCode>
                      <c:ptCount val="40"/>
                    </c:numCache>
                  </c:numRef>
                </c:val>
                <c:smooth val="0"/>
                <c:extLst xmlns:c15="http://schemas.microsoft.com/office/drawing/2012/chart">
                  <c:ext xmlns:c16="http://schemas.microsoft.com/office/drawing/2014/chart" uri="{C3380CC4-5D6E-409C-BE32-E72D297353CC}">
                    <c16:uniqueId val="{00000007-8BF6-48C0-AE11-C0805FBF7F7E}"/>
                  </c:ext>
                </c:extLst>
              </c15:ser>
            </c15:filteredLineSeries>
            <c15:filteredLineSeries>
              <c15:ser>
                <c:idx val="9"/>
                <c:order val="8"/>
                <c:tx>
                  <c:strRef>
                    <c:extLst xmlns:c15="http://schemas.microsoft.com/office/drawing/2012/chart">
                      <c:ext xmlns:c15="http://schemas.microsoft.com/office/drawing/2012/chart" uri="{02D57815-91ED-43cb-92C2-25804820EDAC}">
                        <c15:formulaRef>
                          <c15:sqref>年鉴调整!$K$1</c15:sqref>
                        </c15:formulaRef>
                      </c:ext>
                    </c:extLst>
                    <c:strCache>
                      <c:ptCount val="1"/>
                      <c:pt idx="0">
                        <c:v>劳动者报酬占GDP比重</c:v>
                      </c:pt>
                    </c:strCache>
                  </c:strRef>
                </c:tx>
                <c:spPr>
                  <a:ln w="12700" cap="rnd">
                    <a:solidFill>
                      <a:srgbClr val="FF0000"/>
                    </a:solidFill>
                    <a:prstDash val="solid"/>
                    <a:round/>
                  </a:ln>
                  <a:effectLst/>
                </c:spPr>
                <c:marker>
                  <c:symbol val="square"/>
                  <c:size val="3"/>
                  <c:spPr>
                    <a:solidFill>
                      <a:srgbClr val="FF0000"/>
                    </a:solidFill>
                    <a:ln w="6350">
                      <a:solidFill>
                        <a:srgbClr val="FF0000"/>
                      </a:solidFill>
                    </a:ln>
                    <a:effectLst/>
                  </c:spPr>
                </c:marker>
                <c:cat>
                  <c:numRef>
                    <c:extLst xmlns:c15="http://schemas.microsoft.com/office/drawing/2012/chart">
                      <c:ext xmlns:c15="http://schemas.microsoft.com/office/drawing/2012/chart" uri="{02D57815-91ED-43cb-92C2-25804820EDAC}">
                        <c15:formulaRef>
                          <c15:sqref>年鉴调整!$A$2:$A$41</c15:sqref>
                        </c15:formulaRef>
                      </c:ext>
                    </c:extLst>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numRef>
                </c:cat>
                <c:val>
                  <c:numRef>
                    <c:extLst xmlns:c15="http://schemas.microsoft.com/office/drawing/2012/chart">
                      <c:ext xmlns:c15="http://schemas.microsoft.com/office/drawing/2012/chart" uri="{02D57815-91ED-43cb-92C2-25804820EDAC}">
                        <c15:formulaRef>
                          <c15:sqref>年鉴调整!$K$2:$K$41</c15:sqref>
                        </c15:formulaRef>
                      </c:ext>
                    </c:extLst>
                    <c:numCache>
                      <c:formatCode>General</c:formatCode>
                      <c:ptCount val="40"/>
                    </c:numCache>
                  </c:numRef>
                </c:val>
                <c:smooth val="0"/>
                <c:extLst xmlns:c15="http://schemas.microsoft.com/office/drawing/2012/chart">
                  <c:ext xmlns:c16="http://schemas.microsoft.com/office/drawing/2014/chart" uri="{C3380CC4-5D6E-409C-BE32-E72D297353CC}">
                    <c16:uniqueId val="{00000008-8BF6-48C0-AE11-C0805FBF7F7E}"/>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3"/>
        <c:tickMarkSkip val="1"/>
        <c:noMultiLvlLbl val="0"/>
      </c:catAx>
      <c:valAx>
        <c:axId val="538484824"/>
        <c:scaling>
          <c:orientation val="minMax"/>
          <c:max val="0.75000000000000011"/>
          <c:min val="0.5"/>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out"/>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851104252396E-2"/>
          <c:y val="0.90911734507047326"/>
          <c:w val="0.95694444444444449"/>
          <c:h val="7.49890119421632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41439873757894E-2"/>
          <c:y val="2.1175703659282601E-2"/>
          <c:w val="0.86811380586472464"/>
          <c:h val="0.79282527273152026"/>
        </c:manualLayout>
      </c:layout>
      <c:lineChart>
        <c:grouping val="standard"/>
        <c:varyColors val="0"/>
        <c:ser>
          <c:idx val="1"/>
          <c:order val="0"/>
          <c:tx>
            <c:strRef>
              <c:f>wid!$B$1</c:f>
              <c:strCache>
                <c:ptCount val="1"/>
                <c:pt idx="0">
                  <c:v>澳大利亚</c:v>
                </c:pt>
              </c:strCache>
            </c:strRef>
          </c:tx>
          <c:spPr>
            <a:ln w="12700" cap="rnd" cmpd="sng">
              <a:solidFill>
                <a:schemeClr val="accent2"/>
              </a:solidFill>
              <a:prstDash val="solid"/>
              <a:round/>
            </a:ln>
            <a:effectLst/>
          </c:spPr>
          <c:marker>
            <c:symbol val="none"/>
          </c:marker>
          <c:cat>
            <c:numRef>
              <c:f>wid!$A$2:$A$30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wid!$B$2:$B$30</c:f>
              <c:numCache>
                <c:formatCode>0.00%</c:formatCode>
                <c:ptCount val="29"/>
                <c:pt idx="0">
                  <c:v>0.77206492000000004</c:v>
                </c:pt>
                <c:pt idx="1">
                  <c:v>0.75615573000000003</c:v>
                </c:pt>
                <c:pt idx="2">
                  <c:v>0.74891370999999995</c:v>
                </c:pt>
                <c:pt idx="3">
                  <c:v>0.75546080000000004</c:v>
                </c:pt>
                <c:pt idx="4">
                  <c:v>0.75782090000000002</c:v>
                </c:pt>
                <c:pt idx="5">
                  <c:v>0.76296960999999996</c:v>
                </c:pt>
                <c:pt idx="6">
                  <c:v>0.75390553000000005</c:v>
                </c:pt>
                <c:pt idx="7">
                  <c:v>0.75612902999999998</c:v>
                </c:pt>
                <c:pt idx="8">
                  <c:v>0.74323510999999998</c:v>
                </c:pt>
                <c:pt idx="9">
                  <c:v>0.74802351</c:v>
                </c:pt>
                <c:pt idx="10">
                  <c:v>0.74757755000000004</c:v>
                </c:pt>
                <c:pt idx="11">
                  <c:v>0.73881942</c:v>
                </c:pt>
                <c:pt idx="12">
                  <c:v>0.73530954000000004</c:v>
                </c:pt>
                <c:pt idx="13">
                  <c:v>0.74693567000000005</c:v>
                </c:pt>
                <c:pt idx="14">
                  <c:v>0.73592060999999998</c:v>
                </c:pt>
                <c:pt idx="15">
                  <c:v>0.73283368000000004</c:v>
                </c:pt>
                <c:pt idx="16">
                  <c:v>0.73732549000000003</c:v>
                </c:pt>
                <c:pt idx="17">
                  <c:v>0.70647395000000002</c:v>
                </c:pt>
                <c:pt idx="18">
                  <c:v>0.72049927999999996</c:v>
                </c:pt>
                <c:pt idx="19">
                  <c:v>0.71465652999999996</c:v>
                </c:pt>
                <c:pt idx="20">
                  <c:v>0.70506608000000004</c:v>
                </c:pt>
                <c:pt idx="21">
                  <c:v>0.71041708999999997</c:v>
                </c:pt>
                <c:pt idx="22">
                  <c:v>0.71233356000000003</c:v>
                </c:pt>
                <c:pt idx="23">
                  <c:v>0.72862320999999997</c:v>
                </c:pt>
                <c:pt idx="24">
                  <c:v>0.74873036000000004</c:v>
                </c:pt>
                <c:pt idx="25">
                  <c:v>0.72423375000000001</c:v>
                </c:pt>
                <c:pt idx="26">
                  <c:v>0.71999592000000001</c:v>
                </c:pt>
                <c:pt idx="27">
                  <c:v>0.71051902</c:v>
                </c:pt>
              </c:numCache>
            </c:numRef>
          </c:val>
          <c:smooth val="0"/>
          <c:extLst>
            <c:ext xmlns:c16="http://schemas.microsoft.com/office/drawing/2014/chart" uri="{C3380CC4-5D6E-409C-BE32-E72D297353CC}">
              <c16:uniqueId val="{00000000-257D-45D6-84B5-D66C9663A110}"/>
            </c:ext>
          </c:extLst>
        </c:ser>
        <c:ser>
          <c:idx val="2"/>
          <c:order val="1"/>
          <c:tx>
            <c:strRef>
              <c:f>wid!$C$1</c:f>
              <c:strCache>
                <c:ptCount val="1"/>
                <c:pt idx="0">
                  <c:v>加拿大</c:v>
                </c:pt>
              </c:strCache>
            </c:strRef>
          </c:tx>
          <c:spPr>
            <a:ln w="12700" cap="rnd">
              <a:solidFill>
                <a:schemeClr val="accent3"/>
              </a:solidFill>
              <a:prstDash val="dash"/>
              <a:round/>
            </a:ln>
            <a:effectLst/>
          </c:spPr>
          <c:marker>
            <c:symbol val="none"/>
          </c:marker>
          <c:cat>
            <c:numRef>
              <c:f>wid!$A$2:$A$30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wid!$C$2:$C$30</c:f>
              <c:numCache>
                <c:formatCode>0.00%</c:formatCode>
                <c:ptCount val="29"/>
                <c:pt idx="0">
                  <c:v>0.87112582000000005</c:v>
                </c:pt>
                <c:pt idx="1">
                  <c:v>0.85513443</c:v>
                </c:pt>
                <c:pt idx="2">
                  <c:v>0.82463889999999995</c:v>
                </c:pt>
                <c:pt idx="3">
                  <c:v>0.82431971999999998</c:v>
                </c:pt>
                <c:pt idx="4">
                  <c:v>0.81582582000000003</c:v>
                </c:pt>
                <c:pt idx="5">
                  <c:v>0.81313734999999998</c:v>
                </c:pt>
                <c:pt idx="6">
                  <c:v>0.83380502000000001</c:v>
                </c:pt>
                <c:pt idx="7">
                  <c:v>0.81270218000000005</c:v>
                </c:pt>
                <c:pt idx="8">
                  <c:v>0.78687041999999996</c:v>
                </c:pt>
                <c:pt idx="9">
                  <c:v>0.79532868000000001</c:v>
                </c:pt>
                <c:pt idx="10">
                  <c:v>0.79077034999999996</c:v>
                </c:pt>
                <c:pt idx="11">
                  <c:v>0.77362931000000001</c:v>
                </c:pt>
                <c:pt idx="12">
                  <c:v>0.76104634999999998</c:v>
                </c:pt>
                <c:pt idx="13">
                  <c:v>0.74898940000000003</c:v>
                </c:pt>
                <c:pt idx="14">
                  <c:v>0.75344812999999999</c:v>
                </c:pt>
                <c:pt idx="15">
                  <c:v>0.75862585999999999</c:v>
                </c:pt>
                <c:pt idx="16">
                  <c:v>0.75689048000000003</c:v>
                </c:pt>
                <c:pt idx="17">
                  <c:v>0.81291049999999998</c:v>
                </c:pt>
                <c:pt idx="18">
                  <c:v>0.78253757999999995</c:v>
                </c:pt>
                <c:pt idx="19">
                  <c:v>0.76815551999999998</c:v>
                </c:pt>
                <c:pt idx="20">
                  <c:v>0.78231799999999996</c:v>
                </c:pt>
                <c:pt idx="21">
                  <c:v>0.77933543999999999</c:v>
                </c:pt>
                <c:pt idx="22">
                  <c:v>0.77055627000000004</c:v>
                </c:pt>
                <c:pt idx="23">
                  <c:v>0.80824636999999999</c:v>
                </c:pt>
                <c:pt idx="24">
                  <c:v>0.79756159000000004</c:v>
                </c:pt>
                <c:pt idx="25">
                  <c:v>0.77969246999999997</c:v>
                </c:pt>
                <c:pt idx="26">
                  <c:v>0.78693479</c:v>
                </c:pt>
                <c:pt idx="27">
                  <c:v>0.80181479</c:v>
                </c:pt>
                <c:pt idx="28">
                  <c:v>0.80508124999999997</c:v>
                </c:pt>
              </c:numCache>
            </c:numRef>
          </c:val>
          <c:smooth val="0"/>
          <c:extLst xmlns:c15="http://schemas.microsoft.com/office/drawing/2012/chart">
            <c:ext xmlns:c16="http://schemas.microsoft.com/office/drawing/2014/chart" uri="{C3380CC4-5D6E-409C-BE32-E72D297353CC}">
              <c16:uniqueId val="{00000001-257D-45D6-84B5-D66C9663A110}"/>
            </c:ext>
          </c:extLst>
        </c:ser>
        <c:ser>
          <c:idx val="3"/>
          <c:order val="2"/>
          <c:tx>
            <c:strRef>
              <c:f>wid!$D$1</c:f>
              <c:strCache>
                <c:ptCount val="1"/>
                <c:pt idx="0">
                  <c:v>法国</c:v>
                </c:pt>
              </c:strCache>
            </c:strRef>
          </c:tx>
          <c:spPr>
            <a:ln w="6350" cap="rnd">
              <a:solidFill>
                <a:schemeClr val="accent4"/>
              </a:solidFill>
              <a:prstDash val="solid"/>
              <a:round/>
            </a:ln>
            <a:effectLst/>
          </c:spPr>
          <c:marker>
            <c:symbol val="triangle"/>
            <c:size val="3"/>
            <c:spPr>
              <a:solidFill>
                <a:schemeClr val="accent4"/>
              </a:solidFill>
              <a:ln w="9525">
                <a:solidFill>
                  <a:schemeClr val="accent4"/>
                </a:solidFill>
              </a:ln>
              <a:effectLst/>
            </c:spPr>
          </c:marker>
          <c:cat>
            <c:numRef>
              <c:f>wid!$A$2:$A$30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wid!$D$2:$D$30</c:f>
              <c:numCache>
                <c:formatCode>0.00%</c:formatCode>
                <c:ptCount val="29"/>
                <c:pt idx="0">
                  <c:v>0.77253318000000004</c:v>
                </c:pt>
                <c:pt idx="1">
                  <c:v>0.77671570000000001</c:v>
                </c:pt>
                <c:pt idx="2">
                  <c:v>0.77290665999999997</c:v>
                </c:pt>
                <c:pt idx="3">
                  <c:v>0.77614771999999999</c:v>
                </c:pt>
                <c:pt idx="4">
                  <c:v>0.77813339000000004</c:v>
                </c:pt>
                <c:pt idx="5">
                  <c:v>0.76660985000000004</c:v>
                </c:pt>
                <c:pt idx="6">
                  <c:v>0.75753957000000005</c:v>
                </c:pt>
                <c:pt idx="7">
                  <c:v>0.75938439000000002</c:v>
                </c:pt>
                <c:pt idx="8">
                  <c:v>0.75662130000000005</c:v>
                </c:pt>
                <c:pt idx="9">
                  <c:v>0.75763058999999999</c:v>
                </c:pt>
                <c:pt idx="10">
                  <c:v>0.77180064000000004</c:v>
                </c:pt>
                <c:pt idx="11">
                  <c:v>0.77190506000000003</c:v>
                </c:pt>
                <c:pt idx="12">
                  <c:v>0.76594578999999996</c:v>
                </c:pt>
                <c:pt idx="13">
                  <c:v>0.76449162000000004</c:v>
                </c:pt>
                <c:pt idx="14">
                  <c:v>0.76108682000000005</c:v>
                </c:pt>
                <c:pt idx="15">
                  <c:v>0.75305146000000001</c:v>
                </c:pt>
                <c:pt idx="16">
                  <c:v>0.76101810000000003</c:v>
                </c:pt>
                <c:pt idx="17">
                  <c:v>0.79041587999999996</c:v>
                </c:pt>
                <c:pt idx="18">
                  <c:v>0.77816074999999996</c:v>
                </c:pt>
                <c:pt idx="19">
                  <c:v>0.78179692999999995</c:v>
                </c:pt>
                <c:pt idx="20">
                  <c:v>0.80029707999999999</c:v>
                </c:pt>
                <c:pt idx="21">
                  <c:v>0.80098974999999994</c:v>
                </c:pt>
                <c:pt idx="22">
                  <c:v>0.79156112999999995</c:v>
                </c:pt>
                <c:pt idx="23">
                  <c:v>0.77809530000000005</c:v>
                </c:pt>
                <c:pt idx="24">
                  <c:v>0.78195208000000005</c:v>
                </c:pt>
                <c:pt idx="25">
                  <c:v>0.78573877000000003</c:v>
                </c:pt>
                <c:pt idx="26">
                  <c:v>0.78855419000000004</c:v>
                </c:pt>
                <c:pt idx="27">
                  <c:v>0.79266398999999998</c:v>
                </c:pt>
              </c:numCache>
            </c:numRef>
          </c:val>
          <c:smooth val="0"/>
          <c:extLst>
            <c:ext xmlns:c16="http://schemas.microsoft.com/office/drawing/2014/chart" uri="{C3380CC4-5D6E-409C-BE32-E72D297353CC}">
              <c16:uniqueId val="{00000002-257D-45D6-84B5-D66C9663A110}"/>
            </c:ext>
          </c:extLst>
        </c:ser>
        <c:ser>
          <c:idx val="4"/>
          <c:order val="3"/>
          <c:tx>
            <c:strRef>
              <c:f>wid!$E$1</c:f>
              <c:strCache>
                <c:ptCount val="1"/>
                <c:pt idx="0">
                  <c:v>德国</c:v>
                </c:pt>
              </c:strCache>
            </c:strRef>
          </c:tx>
          <c:spPr>
            <a:ln w="6350" cap="rnd">
              <a:solidFill>
                <a:schemeClr val="accent5"/>
              </a:solidFill>
              <a:round/>
            </a:ln>
            <a:effectLst/>
          </c:spPr>
          <c:marker>
            <c:symbol val="circle"/>
            <c:size val="3"/>
            <c:spPr>
              <a:solidFill>
                <a:schemeClr val="accent5"/>
              </a:solidFill>
              <a:ln w="9525">
                <a:solidFill>
                  <a:schemeClr val="accent5"/>
                </a:solidFill>
              </a:ln>
              <a:effectLst/>
            </c:spPr>
          </c:marker>
          <c:cat>
            <c:numRef>
              <c:f>wid!$A$2:$A$30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wid!$E$2:$E$30</c:f>
              <c:numCache>
                <c:formatCode>0.00%</c:formatCode>
                <c:ptCount val="29"/>
                <c:pt idx="0">
                  <c:v>0.78259283000000002</c:v>
                </c:pt>
                <c:pt idx="1">
                  <c:v>0.78727113999999998</c:v>
                </c:pt>
                <c:pt idx="2">
                  <c:v>0.77935922000000002</c:v>
                </c:pt>
                <c:pt idx="3">
                  <c:v>0.77792382000000004</c:v>
                </c:pt>
                <c:pt idx="4">
                  <c:v>0.77486646000000003</c:v>
                </c:pt>
                <c:pt idx="5">
                  <c:v>0.76354109999999997</c:v>
                </c:pt>
                <c:pt idx="6">
                  <c:v>0.75993186000000001</c:v>
                </c:pt>
                <c:pt idx="7">
                  <c:v>0.76564878000000003</c:v>
                </c:pt>
                <c:pt idx="8">
                  <c:v>0.77426010000000001</c:v>
                </c:pt>
                <c:pt idx="9">
                  <c:v>0.76205409000000002</c:v>
                </c:pt>
                <c:pt idx="10">
                  <c:v>0.76244109999999998</c:v>
                </c:pt>
                <c:pt idx="11">
                  <c:v>0.75877958999999995</c:v>
                </c:pt>
                <c:pt idx="12">
                  <c:v>0.72864306000000001</c:v>
                </c:pt>
                <c:pt idx="13">
                  <c:v>0.71766072999999997</c:v>
                </c:pt>
                <c:pt idx="14">
                  <c:v>0.69509750999999997</c:v>
                </c:pt>
                <c:pt idx="15">
                  <c:v>0.68953818</c:v>
                </c:pt>
                <c:pt idx="16">
                  <c:v>0.70963710999999996</c:v>
                </c:pt>
                <c:pt idx="17">
                  <c:v>0.73073666999999998</c:v>
                </c:pt>
                <c:pt idx="18">
                  <c:v>0.71949266999999995</c:v>
                </c:pt>
                <c:pt idx="19">
                  <c:v>0.71516102999999998</c:v>
                </c:pt>
                <c:pt idx="20">
                  <c:v>0.73026751999999995</c:v>
                </c:pt>
                <c:pt idx="21">
                  <c:v>0.73191655</c:v>
                </c:pt>
                <c:pt idx="22">
                  <c:v>0.73024887000000005</c:v>
                </c:pt>
                <c:pt idx="23">
                  <c:v>0.72500103999999999</c:v>
                </c:pt>
                <c:pt idx="24">
                  <c:v>0.72452044000000004</c:v>
                </c:pt>
                <c:pt idx="25">
                  <c:v>0.72648263000000002</c:v>
                </c:pt>
                <c:pt idx="26">
                  <c:v>0.74030702999999998</c:v>
                </c:pt>
                <c:pt idx="27">
                  <c:v>0.76174330999999995</c:v>
                </c:pt>
              </c:numCache>
            </c:numRef>
          </c:val>
          <c:smooth val="0"/>
          <c:extLst>
            <c:ext xmlns:c16="http://schemas.microsoft.com/office/drawing/2014/chart" uri="{C3380CC4-5D6E-409C-BE32-E72D297353CC}">
              <c16:uniqueId val="{00000003-257D-45D6-84B5-D66C9663A110}"/>
            </c:ext>
          </c:extLst>
        </c:ser>
        <c:ser>
          <c:idx val="5"/>
          <c:order val="4"/>
          <c:tx>
            <c:strRef>
              <c:f>wid!$F$1</c:f>
              <c:strCache>
                <c:ptCount val="1"/>
                <c:pt idx="0">
                  <c:v>意大利</c:v>
                </c:pt>
              </c:strCache>
            </c:strRef>
          </c:tx>
          <c:spPr>
            <a:ln w="6350" cap="rnd">
              <a:solidFill>
                <a:schemeClr val="accent6"/>
              </a:solidFill>
              <a:round/>
            </a:ln>
            <a:effectLst/>
          </c:spPr>
          <c:marker>
            <c:symbol val="plus"/>
            <c:size val="5"/>
            <c:spPr>
              <a:noFill/>
              <a:ln w="9525">
                <a:solidFill>
                  <a:schemeClr val="accent6"/>
                </a:solidFill>
              </a:ln>
              <a:effectLst/>
            </c:spPr>
          </c:marker>
          <c:cat>
            <c:numRef>
              <c:f>wid!$A$2:$A$30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wid!$F$2:$F$30</c:f>
              <c:numCache>
                <c:formatCode>0.00%</c:formatCode>
                <c:ptCount val="29"/>
                <c:pt idx="0">
                  <c:v>0.70869344000000001</c:v>
                </c:pt>
                <c:pt idx="1">
                  <c:v>0.70444291999999997</c:v>
                </c:pt>
                <c:pt idx="2">
                  <c:v>0.68463211999999996</c:v>
                </c:pt>
                <c:pt idx="3">
                  <c:v>0.66220796000000004</c:v>
                </c:pt>
                <c:pt idx="4">
                  <c:v>0.66227179999999997</c:v>
                </c:pt>
                <c:pt idx="5">
                  <c:v>0.66463601999999999</c:v>
                </c:pt>
                <c:pt idx="6">
                  <c:v>0.66501527999999999</c:v>
                </c:pt>
                <c:pt idx="7">
                  <c:v>0.65960521000000005</c:v>
                </c:pt>
                <c:pt idx="8">
                  <c:v>0.65158808000000001</c:v>
                </c:pt>
                <c:pt idx="9">
                  <c:v>0.64604806999999997</c:v>
                </c:pt>
                <c:pt idx="10">
                  <c:v>0.65370625000000004</c:v>
                </c:pt>
                <c:pt idx="11">
                  <c:v>0.65839309000000001</c:v>
                </c:pt>
                <c:pt idx="12">
                  <c:v>0.65536439000000002</c:v>
                </c:pt>
                <c:pt idx="13">
                  <c:v>0.65900992999999997</c:v>
                </c:pt>
                <c:pt idx="14">
                  <c:v>0.66146338000000005</c:v>
                </c:pt>
                <c:pt idx="15">
                  <c:v>0.66180097999999998</c:v>
                </c:pt>
                <c:pt idx="16">
                  <c:v>0.67684310999999997</c:v>
                </c:pt>
                <c:pt idx="17">
                  <c:v>0.69075089999999995</c:v>
                </c:pt>
                <c:pt idx="18">
                  <c:v>0.69328564000000004</c:v>
                </c:pt>
                <c:pt idx="19">
                  <c:v>0.69389968999999996</c:v>
                </c:pt>
                <c:pt idx="20">
                  <c:v>0.71568023999999997</c:v>
                </c:pt>
                <c:pt idx="21">
                  <c:v>0.70743107999999999</c:v>
                </c:pt>
                <c:pt idx="22">
                  <c:v>0.70304321999999997</c:v>
                </c:pt>
                <c:pt idx="23">
                  <c:v>0.70491486999999997</c:v>
                </c:pt>
                <c:pt idx="24">
                  <c:v>0.69327503000000001</c:v>
                </c:pt>
                <c:pt idx="25">
                  <c:v>0.69355171999999998</c:v>
                </c:pt>
                <c:pt idx="26">
                  <c:v>0.68397200000000002</c:v>
                </c:pt>
                <c:pt idx="27">
                  <c:v>0.69652194000000001</c:v>
                </c:pt>
              </c:numCache>
            </c:numRef>
          </c:val>
          <c:smooth val="0"/>
          <c:extLst xmlns:c15="http://schemas.microsoft.com/office/drawing/2012/chart">
            <c:ext xmlns:c16="http://schemas.microsoft.com/office/drawing/2014/chart" uri="{C3380CC4-5D6E-409C-BE32-E72D297353CC}">
              <c16:uniqueId val="{00000004-257D-45D6-84B5-D66C9663A110}"/>
            </c:ext>
          </c:extLst>
        </c:ser>
        <c:ser>
          <c:idx val="6"/>
          <c:order val="5"/>
          <c:tx>
            <c:strRef>
              <c:f>wid!$G$1</c:f>
              <c:strCache>
                <c:ptCount val="1"/>
                <c:pt idx="0">
                  <c:v>日本</c:v>
                </c:pt>
              </c:strCache>
            </c:strRef>
          </c:tx>
          <c:spPr>
            <a:ln w="19050" cap="rnd">
              <a:solidFill>
                <a:schemeClr val="accent1">
                  <a:lumMod val="60000"/>
                </a:schemeClr>
              </a:solidFill>
              <a:prstDash val="dashDot"/>
              <a:round/>
            </a:ln>
            <a:effectLst/>
          </c:spPr>
          <c:marker>
            <c:symbol val="none"/>
          </c:marker>
          <c:cat>
            <c:numRef>
              <c:f>wid!$A$2:$A$30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wid!$G$2:$G$30</c:f>
              <c:numCache>
                <c:formatCode>0.00%</c:formatCode>
                <c:ptCount val="29"/>
                <c:pt idx="0">
                  <c:v>0.75088434999999998</c:v>
                </c:pt>
                <c:pt idx="1">
                  <c:v>0.76053172000000002</c:v>
                </c:pt>
                <c:pt idx="2">
                  <c:v>0.77532553999999998</c:v>
                </c:pt>
                <c:pt idx="3">
                  <c:v>0.7640245</c:v>
                </c:pt>
                <c:pt idx="4">
                  <c:v>0.74850315000000001</c:v>
                </c:pt>
                <c:pt idx="5">
                  <c:v>0.75906467</c:v>
                </c:pt>
                <c:pt idx="6">
                  <c:v>0.76851236999999994</c:v>
                </c:pt>
                <c:pt idx="7">
                  <c:v>0.76747096000000004</c:v>
                </c:pt>
                <c:pt idx="8">
                  <c:v>0.75280343999999999</c:v>
                </c:pt>
                <c:pt idx="9">
                  <c:v>0.75212151000000005</c:v>
                </c:pt>
                <c:pt idx="10">
                  <c:v>0.74017191000000004</c:v>
                </c:pt>
                <c:pt idx="11">
                  <c:v>0.72857338000000005</c:v>
                </c:pt>
                <c:pt idx="12">
                  <c:v>0.71275425000000003</c:v>
                </c:pt>
                <c:pt idx="13">
                  <c:v>0.71026372999999998</c:v>
                </c:pt>
                <c:pt idx="14">
                  <c:v>0.70659422999999999</c:v>
                </c:pt>
                <c:pt idx="15">
                  <c:v>0.70464700000000002</c:v>
                </c:pt>
                <c:pt idx="16">
                  <c:v>0.73070257999999999</c:v>
                </c:pt>
                <c:pt idx="17">
                  <c:v>0.75313019999999997</c:v>
                </c:pt>
                <c:pt idx="18">
                  <c:v>0.72715271000000004</c:v>
                </c:pt>
                <c:pt idx="19">
                  <c:v>0.73693770000000003</c:v>
                </c:pt>
                <c:pt idx="20">
                  <c:v>0.73076653000000003</c:v>
                </c:pt>
                <c:pt idx="21">
                  <c:v>0.71715861999999997</c:v>
                </c:pt>
                <c:pt idx="22">
                  <c:v>0.71577798999999998</c:v>
                </c:pt>
                <c:pt idx="23">
                  <c:v>0.70455365999999997</c:v>
                </c:pt>
                <c:pt idx="24">
                  <c:v>0.71616924000000004</c:v>
                </c:pt>
                <c:pt idx="25">
                  <c:v>0.72014420999999995</c:v>
                </c:pt>
              </c:numCache>
            </c:numRef>
          </c:val>
          <c:smooth val="0"/>
          <c:extLst xmlns:c15="http://schemas.microsoft.com/office/drawing/2012/chart">
            <c:ext xmlns:c16="http://schemas.microsoft.com/office/drawing/2014/chart" uri="{C3380CC4-5D6E-409C-BE32-E72D297353CC}">
              <c16:uniqueId val="{00000005-257D-45D6-84B5-D66C9663A110}"/>
            </c:ext>
          </c:extLst>
        </c:ser>
        <c:ser>
          <c:idx val="7"/>
          <c:order val="6"/>
          <c:tx>
            <c:strRef>
              <c:f>wid!$H$1</c:f>
              <c:strCache>
                <c:ptCount val="1"/>
                <c:pt idx="0">
                  <c:v>英国</c:v>
                </c:pt>
              </c:strCache>
            </c:strRef>
          </c:tx>
          <c:spPr>
            <a:ln w="6350" cap="rnd">
              <a:solidFill>
                <a:schemeClr val="accent2">
                  <a:lumMod val="60000"/>
                </a:schemeClr>
              </a:solidFill>
              <a:round/>
            </a:ln>
            <a:effectLst/>
          </c:spPr>
          <c:marker>
            <c:symbol val="x"/>
            <c:size val="5"/>
            <c:spPr>
              <a:noFill/>
              <a:ln w="9525">
                <a:solidFill>
                  <a:schemeClr val="accent2">
                    <a:lumMod val="60000"/>
                  </a:schemeClr>
                </a:solidFill>
              </a:ln>
              <a:effectLst/>
            </c:spPr>
          </c:marker>
          <c:cat>
            <c:numRef>
              <c:f>wid!$A$2:$A$30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wid!$H$2:$H$30</c:f>
              <c:numCache>
                <c:formatCode>0.00%</c:formatCode>
                <c:ptCount val="29"/>
                <c:pt idx="0">
                  <c:v>0.66169095</c:v>
                </c:pt>
                <c:pt idx="1">
                  <c:v>0.64286350999999997</c:v>
                </c:pt>
                <c:pt idx="2">
                  <c:v>0.62512630000000002</c:v>
                </c:pt>
                <c:pt idx="3">
                  <c:v>0.62536705000000004</c:v>
                </c:pt>
                <c:pt idx="4">
                  <c:v>0.61668330000000005</c:v>
                </c:pt>
                <c:pt idx="5">
                  <c:v>0.62714325999999998</c:v>
                </c:pt>
                <c:pt idx="6">
                  <c:v>0.63955759999999995</c:v>
                </c:pt>
                <c:pt idx="7">
                  <c:v>0.66598696000000002</c:v>
                </c:pt>
                <c:pt idx="8">
                  <c:v>0.66862827999999996</c:v>
                </c:pt>
                <c:pt idx="9">
                  <c:v>0.68723403999999999</c:v>
                </c:pt>
                <c:pt idx="10">
                  <c:v>0.67667155999999995</c:v>
                </c:pt>
                <c:pt idx="11">
                  <c:v>0.67150509000000003</c:v>
                </c:pt>
                <c:pt idx="12">
                  <c:v>0.67853677000000001</c:v>
                </c:pt>
                <c:pt idx="13">
                  <c:v>0.66700148999999997</c:v>
                </c:pt>
                <c:pt idx="14">
                  <c:v>0.68318433000000001</c:v>
                </c:pt>
                <c:pt idx="15">
                  <c:v>0.68878852999999995</c:v>
                </c:pt>
                <c:pt idx="16">
                  <c:v>0.68901383999999999</c:v>
                </c:pt>
                <c:pt idx="17">
                  <c:v>0.70691210000000004</c:v>
                </c:pt>
                <c:pt idx="18">
                  <c:v>0.70131803000000004</c:v>
                </c:pt>
                <c:pt idx="19">
                  <c:v>0.69619507000000003</c:v>
                </c:pt>
                <c:pt idx="20">
                  <c:v>0.70675646999999997</c:v>
                </c:pt>
                <c:pt idx="21">
                  <c:v>0.71154141000000004</c:v>
                </c:pt>
                <c:pt idx="22">
                  <c:v>0.69821708999999998</c:v>
                </c:pt>
                <c:pt idx="23">
                  <c:v>0.69463520999999995</c:v>
                </c:pt>
                <c:pt idx="24">
                  <c:v>0.70333564000000004</c:v>
                </c:pt>
                <c:pt idx="25">
                  <c:v>0.68648732000000001</c:v>
                </c:pt>
                <c:pt idx="26">
                  <c:v>0.68810004000000002</c:v>
                </c:pt>
                <c:pt idx="27">
                  <c:v>0.71210271000000003</c:v>
                </c:pt>
              </c:numCache>
            </c:numRef>
          </c:val>
          <c:smooth val="0"/>
          <c:extLst xmlns:c15="http://schemas.microsoft.com/office/drawing/2012/chart">
            <c:ext xmlns:c16="http://schemas.microsoft.com/office/drawing/2014/chart" uri="{C3380CC4-5D6E-409C-BE32-E72D297353CC}">
              <c16:uniqueId val="{00000006-257D-45D6-84B5-D66C9663A110}"/>
            </c:ext>
          </c:extLst>
        </c:ser>
        <c:ser>
          <c:idx val="8"/>
          <c:order val="7"/>
          <c:tx>
            <c:strRef>
              <c:f>wid!$I$1</c:f>
              <c:strCache>
                <c:ptCount val="1"/>
                <c:pt idx="0">
                  <c:v>美国</c:v>
                </c:pt>
              </c:strCache>
            </c:strRef>
          </c:tx>
          <c:spPr>
            <a:ln w="12700" cap="rnd">
              <a:solidFill>
                <a:schemeClr val="accent3">
                  <a:lumMod val="60000"/>
                </a:schemeClr>
              </a:solidFill>
              <a:prstDash val="sysDash"/>
              <a:round/>
            </a:ln>
            <a:effectLst/>
          </c:spPr>
          <c:marker>
            <c:symbol val="none"/>
          </c:marker>
          <c:cat>
            <c:numRef>
              <c:f>wid!$A$2:$A$30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wid!$I$2:$I$30</c:f>
              <c:numCache>
                <c:formatCode>0.00%</c:formatCode>
                <c:ptCount val="29"/>
                <c:pt idx="0">
                  <c:v>0.78115319999999999</c:v>
                </c:pt>
                <c:pt idx="1">
                  <c:v>0.77565181000000005</c:v>
                </c:pt>
                <c:pt idx="2">
                  <c:v>0.76506518999999995</c:v>
                </c:pt>
                <c:pt idx="3">
                  <c:v>0.75642328999999997</c:v>
                </c:pt>
                <c:pt idx="4">
                  <c:v>0.75145459000000003</c:v>
                </c:pt>
                <c:pt idx="5">
                  <c:v>0.74935341</c:v>
                </c:pt>
                <c:pt idx="6">
                  <c:v>0.75755143000000003</c:v>
                </c:pt>
                <c:pt idx="7">
                  <c:v>0.76098436000000003</c:v>
                </c:pt>
                <c:pt idx="8">
                  <c:v>0.76923638999999999</c:v>
                </c:pt>
                <c:pt idx="9">
                  <c:v>0.77066212999999995</c:v>
                </c:pt>
                <c:pt idx="10">
                  <c:v>0.76368475000000002</c:v>
                </c:pt>
                <c:pt idx="11">
                  <c:v>0.75643682000000001</c:v>
                </c:pt>
                <c:pt idx="12">
                  <c:v>0.74824219999999997</c:v>
                </c:pt>
                <c:pt idx="13">
                  <c:v>0.73734527999999999</c:v>
                </c:pt>
                <c:pt idx="14">
                  <c:v>0.73154545000000004</c:v>
                </c:pt>
                <c:pt idx="15">
                  <c:v>0.74081235999999995</c:v>
                </c:pt>
                <c:pt idx="16">
                  <c:v>0.75008081999999998</c:v>
                </c:pt>
                <c:pt idx="17">
                  <c:v>0.74127310999999996</c:v>
                </c:pt>
                <c:pt idx="18">
                  <c:v>0.72307407999999995</c:v>
                </c:pt>
                <c:pt idx="19">
                  <c:v>0.71933108999999995</c:v>
                </c:pt>
                <c:pt idx="20">
                  <c:v>0.71299612999999995</c:v>
                </c:pt>
                <c:pt idx="21">
                  <c:v>0.71364391000000005</c:v>
                </c:pt>
                <c:pt idx="22">
                  <c:v>0.71043228999999997</c:v>
                </c:pt>
                <c:pt idx="23">
                  <c:v>0.71841431</c:v>
                </c:pt>
                <c:pt idx="24">
                  <c:v>0.72744226000000001</c:v>
                </c:pt>
                <c:pt idx="25">
                  <c:v>0.73313408999999996</c:v>
                </c:pt>
                <c:pt idx="26">
                  <c:v>0.73501598999999995</c:v>
                </c:pt>
              </c:numCache>
            </c:numRef>
          </c:val>
          <c:smooth val="0"/>
          <c:extLst xmlns:c15="http://schemas.microsoft.com/office/drawing/2012/chart">
            <c:ext xmlns:c16="http://schemas.microsoft.com/office/drawing/2014/chart" uri="{C3380CC4-5D6E-409C-BE32-E72D297353CC}">
              <c16:uniqueId val="{00000007-257D-45D6-84B5-D66C9663A110}"/>
            </c:ext>
          </c:extLst>
        </c:ser>
        <c:ser>
          <c:idx val="9"/>
          <c:order val="8"/>
          <c:tx>
            <c:strRef>
              <c:f>wid!$K$1</c:f>
              <c:strCache>
                <c:ptCount val="1"/>
                <c:pt idx="0">
                  <c:v>中国</c:v>
                </c:pt>
              </c:strCache>
            </c:strRef>
          </c:tx>
          <c:spPr>
            <a:ln w="6350" cap="rnd">
              <a:solidFill>
                <a:schemeClr val="accent4">
                  <a:lumMod val="60000"/>
                </a:schemeClr>
              </a:solidFill>
              <a:round/>
            </a:ln>
            <a:effectLst/>
          </c:spPr>
          <c:marker>
            <c:symbol val="square"/>
            <c:size val="3"/>
            <c:spPr>
              <a:solidFill>
                <a:schemeClr val="accent4">
                  <a:lumMod val="60000"/>
                </a:schemeClr>
              </a:solidFill>
              <a:ln w="6350">
                <a:solidFill>
                  <a:schemeClr val="accent4">
                    <a:lumMod val="60000"/>
                  </a:schemeClr>
                </a:solidFill>
              </a:ln>
              <a:effectLst/>
            </c:spPr>
          </c:marker>
          <c:cat>
            <c:numRef>
              <c:f>wid!$A$2:$A$30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wid!$K$2:$K$30</c:f>
              <c:numCache>
                <c:formatCode>0.00%</c:formatCode>
                <c:ptCount val="29"/>
                <c:pt idx="0">
                  <c:v>0.71260506999999995</c:v>
                </c:pt>
                <c:pt idx="1">
                  <c:v>0.68119165999999998</c:v>
                </c:pt>
                <c:pt idx="2">
                  <c:v>0.66792233999999995</c:v>
                </c:pt>
                <c:pt idx="3">
                  <c:v>0.68305958</c:v>
                </c:pt>
                <c:pt idx="4">
                  <c:v>0.70726506</c:v>
                </c:pt>
                <c:pt idx="5">
                  <c:v>0.71245740999999996</c:v>
                </c:pt>
                <c:pt idx="6">
                  <c:v>0.72674291999999996</c:v>
                </c:pt>
                <c:pt idx="7">
                  <c:v>0.74743210000000004</c:v>
                </c:pt>
                <c:pt idx="8">
                  <c:v>0.74003030999999997</c:v>
                </c:pt>
                <c:pt idx="9">
                  <c:v>0.72583743999999994</c:v>
                </c:pt>
                <c:pt idx="10">
                  <c:v>0.74615297000000003</c:v>
                </c:pt>
                <c:pt idx="11">
                  <c:v>0.73445682000000001</c:v>
                </c:pt>
                <c:pt idx="12">
                  <c:v>0.70103309999999996</c:v>
                </c:pt>
                <c:pt idx="13">
                  <c:v>0.70039114000000002</c:v>
                </c:pt>
                <c:pt idx="14">
                  <c:v>0.68239430999999995</c:v>
                </c:pt>
                <c:pt idx="15">
                  <c:v>0.67378724999999995</c:v>
                </c:pt>
                <c:pt idx="16">
                  <c:v>0.66443476000000001</c:v>
                </c:pt>
                <c:pt idx="17">
                  <c:v>0.67021900999999995</c:v>
                </c:pt>
                <c:pt idx="18">
                  <c:v>0.6661994</c:v>
                </c:pt>
                <c:pt idx="19">
                  <c:v>0.66823535999999994</c:v>
                </c:pt>
                <c:pt idx="20">
                  <c:v>0.67402841999999996</c:v>
                </c:pt>
                <c:pt idx="21">
                  <c:v>0.68792379999999997</c:v>
                </c:pt>
                <c:pt idx="22">
                  <c:v>0.68812682000000003</c:v>
                </c:pt>
                <c:pt idx="23">
                  <c:v>0.69632114000000001</c:v>
                </c:pt>
                <c:pt idx="24">
                  <c:v>0.69868668</c:v>
                </c:pt>
              </c:numCache>
            </c:numRef>
          </c:val>
          <c:smooth val="0"/>
          <c:extLst xmlns:c15="http://schemas.microsoft.com/office/drawing/2012/chart">
            <c:ext xmlns:c16="http://schemas.microsoft.com/office/drawing/2014/chart" uri="{C3380CC4-5D6E-409C-BE32-E72D297353CC}">
              <c16:uniqueId val="{00000008-257D-45D6-84B5-D66C9663A110}"/>
            </c:ext>
          </c:extLst>
        </c:ser>
        <c:dLbls>
          <c:showLegendKey val="0"/>
          <c:showVal val="0"/>
          <c:showCatName val="0"/>
          <c:showSerName val="0"/>
          <c:showPercent val="0"/>
          <c:showBubbleSize val="0"/>
        </c:dLbls>
        <c:smooth val="0"/>
        <c:axId val="538491056"/>
        <c:axId val="538484824"/>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2"/>
        <c:tickMarkSkip val="1"/>
        <c:noMultiLvlLbl val="0"/>
      </c:catAx>
      <c:valAx>
        <c:axId val="538484824"/>
        <c:scaling>
          <c:orientation val="minMax"/>
          <c:max val="0.88000000000000012"/>
          <c:min val="0.60000000000000009"/>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out"/>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774083687046E-2"/>
          <c:y val="0.89501138907397915"/>
          <c:w val="0.95694444444444449"/>
          <c:h val="9.7311970893805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41439873757894E-2"/>
          <c:y val="2.1175703659282601E-2"/>
          <c:w val="0.86811380586472464"/>
          <c:h val="0.75559019898835822"/>
        </c:manualLayout>
      </c:layout>
      <c:lineChart>
        <c:grouping val="standard"/>
        <c:varyColors val="0"/>
        <c:ser>
          <c:idx val="1"/>
          <c:order val="0"/>
          <c:tx>
            <c:strRef>
              <c:f>'wid_gdp92-20'!$B$1</c:f>
              <c:strCache>
                <c:ptCount val="1"/>
                <c:pt idx="0">
                  <c:v>澳大利亚</c:v>
                </c:pt>
              </c:strCache>
            </c:strRef>
          </c:tx>
          <c:spPr>
            <a:ln w="12700" cap="rnd" cmpd="sng">
              <a:solidFill>
                <a:schemeClr val="accent2"/>
              </a:solidFill>
              <a:prstDash val="solid"/>
              <a:round/>
            </a:ln>
            <a:effectLst/>
          </c:spPr>
          <c:marker>
            <c:symbol val="none"/>
          </c:marker>
          <c:cat>
            <c:numRef>
              <c:f>'wid_gdp92-20'!$A$2:$A$30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'wid_gdp92-20'!$B$2:$B$30</c:f>
              <c:numCache>
                <c:formatCode>0.00%</c:formatCode>
                <c:ptCount val="29"/>
                <c:pt idx="0">
                  <c:v>0.54364849999999998</c:v>
                </c:pt>
                <c:pt idx="1">
                  <c:v>0.53771139999999995</c:v>
                </c:pt>
                <c:pt idx="2">
                  <c:v>0.5294316</c:v>
                </c:pt>
                <c:pt idx="3">
                  <c:v>0.52952250000000001</c:v>
                </c:pt>
                <c:pt idx="4">
                  <c:v>0.53337710000000005</c:v>
                </c:pt>
                <c:pt idx="5">
                  <c:v>0.54277019999999998</c:v>
                </c:pt>
                <c:pt idx="6">
                  <c:v>0.53790700000000002</c:v>
                </c:pt>
                <c:pt idx="7">
                  <c:v>0.53874759999999999</c:v>
                </c:pt>
                <c:pt idx="8">
                  <c:v>0.53184430000000005</c:v>
                </c:pt>
                <c:pt idx="9">
                  <c:v>0.52815230000000002</c:v>
                </c:pt>
                <c:pt idx="10">
                  <c:v>0.5331477</c:v>
                </c:pt>
                <c:pt idx="11">
                  <c:v>0.52453249999999996</c:v>
                </c:pt>
                <c:pt idx="12">
                  <c:v>0.52633700000000005</c:v>
                </c:pt>
                <c:pt idx="13">
                  <c:v>0.53144760000000002</c:v>
                </c:pt>
                <c:pt idx="14">
                  <c:v>0.52352410000000005</c:v>
                </c:pt>
                <c:pt idx="15">
                  <c:v>0.52021240000000002</c:v>
                </c:pt>
                <c:pt idx="16">
                  <c:v>0.52642429999999996</c:v>
                </c:pt>
                <c:pt idx="17">
                  <c:v>0.51258499999999996</c:v>
                </c:pt>
                <c:pt idx="18">
                  <c:v>0.51713189999999998</c:v>
                </c:pt>
                <c:pt idx="19">
                  <c:v>0.51814780000000005</c:v>
                </c:pt>
                <c:pt idx="20">
                  <c:v>0.52060260000000003</c:v>
                </c:pt>
                <c:pt idx="21">
                  <c:v>0.52383950000000001</c:v>
                </c:pt>
                <c:pt idx="22">
                  <c:v>0.52245989999999998</c:v>
                </c:pt>
                <c:pt idx="23">
                  <c:v>0.53445089999999995</c:v>
                </c:pt>
                <c:pt idx="24">
                  <c:v>0.53828509999999996</c:v>
                </c:pt>
                <c:pt idx="25">
                  <c:v>0.52556449999999999</c:v>
                </c:pt>
                <c:pt idx="26">
                  <c:v>0.51185210000000003</c:v>
                </c:pt>
                <c:pt idx="27">
                  <c:v>0.52158709999999997</c:v>
                </c:pt>
              </c:numCache>
            </c:numRef>
          </c:val>
          <c:smooth val="0"/>
          <c:extLst>
            <c:ext xmlns:c16="http://schemas.microsoft.com/office/drawing/2014/chart" uri="{C3380CC4-5D6E-409C-BE32-E72D297353CC}">
              <c16:uniqueId val="{00000000-7584-401B-9E99-4BF57A17C036}"/>
            </c:ext>
          </c:extLst>
        </c:ser>
        <c:ser>
          <c:idx val="2"/>
          <c:order val="1"/>
          <c:tx>
            <c:strRef>
              <c:f>'wid_gdp92-20'!$C$1</c:f>
              <c:strCache>
                <c:ptCount val="1"/>
                <c:pt idx="0">
                  <c:v>加拿大</c:v>
                </c:pt>
              </c:strCache>
            </c:strRef>
          </c:tx>
          <c:spPr>
            <a:ln w="12700" cap="rnd">
              <a:solidFill>
                <a:schemeClr val="accent3"/>
              </a:solidFill>
              <a:prstDash val="dash"/>
              <a:round/>
            </a:ln>
            <a:effectLst/>
          </c:spPr>
          <c:marker>
            <c:symbol val="none"/>
          </c:marker>
          <c:cat>
            <c:numRef>
              <c:f>'wid_gdp92-20'!$A$2:$A$30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'wid_gdp92-20'!$C$2:$C$30</c:f>
              <c:numCache>
                <c:formatCode>0.00%</c:formatCode>
                <c:ptCount val="29"/>
                <c:pt idx="0">
                  <c:v>0.61428150000000004</c:v>
                </c:pt>
                <c:pt idx="1">
                  <c:v>0.60307100000000002</c:v>
                </c:pt>
                <c:pt idx="2">
                  <c:v>0.58583059999999998</c:v>
                </c:pt>
                <c:pt idx="3">
                  <c:v>0.57720479999999996</c:v>
                </c:pt>
                <c:pt idx="4">
                  <c:v>0.57325789999999999</c:v>
                </c:pt>
                <c:pt idx="5">
                  <c:v>0.57601060000000004</c:v>
                </c:pt>
                <c:pt idx="6">
                  <c:v>0.58522859999999999</c:v>
                </c:pt>
                <c:pt idx="7">
                  <c:v>0.57494210000000001</c:v>
                </c:pt>
                <c:pt idx="8">
                  <c:v>0.56757919999999995</c:v>
                </c:pt>
                <c:pt idx="9">
                  <c:v>0.57185109999999995</c:v>
                </c:pt>
                <c:pt idx="10">
                  <c:v>0.56942190000000004</c:v>
                </c:pt>
                <c:pt idx="11">
                  <c:v>0.56331560000000003</c:v>
                </c:pt>
                <c:pt idx="12">
                  <c:v>0.55904469999999995</c:v>
                </c:pt>
                <c:pt idx="13">
                  <c:v>0.55291509999999999</c:v>
                </c:pt>
                <c:pt idx="14">
                  <c:v>0.55795810000000001</c:v>
                </c:pt>
                <c:pt idx="15">
                  <c:v>0.56134459999999997</c:v>
                </c:pt>
                <c:pt idx="16">
                  <c:v>0.55785589999999996</c:v>
                </c:pt>
                <c:pt idx="17">
                  <c:v>0.58371589999999995</c:v>
                </c:pt>
                <c:pt idx="18">
                  <c:v>0.56847809999999999</c:v>
                </c:pt>
                <c:pt idx="19">
                  <c:v>0.56183910000000004</c:v>
                </c:pt>
                <c:pt idx="20">
                  <c:v>0.56951220000000002</c:v>
                </c:pt>
                <c:pt idx="21">
                  <c:v>0.56869259999999999</c:v>
                </c:pt>
                <c:pt idx="22">
                  <c:v>0.56251629999999997</c:v>
                </c:pt>
                <c:pt idx="23">
                  <c:v>0.58037550000000004</c:v>
                </c:pt>
                <c:pt idx="24">
                  <c:v>0.57192869999999996</c:v>
                </c:pt>
                <c:pt idx="25">
                  <c:v>0.56330340000000001</c:v>
                </c:pt>
                <c:pt idx="26">
                  <c:v>0.56713259999999999</c:v>
                </c:pt>
                <c:pt idx="27">
                  <c:v>0.57179619999999998</c:v>
                </c:pt>
                <c:pt idx="28">
                  <c:v>0.59370780000000001</c:v>
                </c:pt>
              </c:numCache>
            </c:numRef>
          </c:val>
          <c:smooth val="0"/>
          <c:extLst xmlns:c15="http://schemas.microsoft.com/office/drawing/2012/chart">
            <c:ext xmlns:c16="http://schemas.microsoft.com/office/drawing/2014/chart" uri="{C3380CC4-5D6E-409C-BE32-E72D297353CC}">
              <c16:uniqueId val="{00000001-7584-401B-9E99-4BF57A17C036}"/>
            </c:ext>
          </c:extLst>
        </c:ser>
        <c:ser>
          <c:idx val="3"/>
          <c:order val="2"/>
          <c:tx>
            <c:strRef>
              <c:f>'wid_gdp92-20'!$D$1</c:f>
              <c:strCache>
                <c:ptCount val="1"/>
                <c:pt idx="0">
                  <c:v>法国</c:v>
                </c:pt>
              </c:strCache>
            </c:strRef>
          </c:tx>
          <c:spPr>
            <a:ln w="6350" cap="rnd">
              <a:solidFill>
                <a:schemeClr val="accent4"/>
              </a:solidFill>
              <a:prstDash val="solid"/>
              <a:round/>
            </a:ln>
            <a:effectLst/>
          </c:spPr>
          <c:marker>
            <c:symbol val="triangle"/>
            <c:size val="3"/>
            <c:spPr>
              <a:solidFill>
                <a:schemeClr val="accent4"/>
              </a:solidFill>
              <a:ln w="9525">
                <a:solidFill>
                  <a:schemeClr val="accent4"/>
                </a:solidFill>
              </a:ln>
              <a:effectLst/>
            </c:spPr>
          </c:marker>
          <c:cat>
            <c:numRef>
              <c:f>'wid_gdp92-20'!$A$2:$A$30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'wid_gdp92-20'!$D$2:$D$30</c:f>
              <c:numCache>
                <c:formatCode>0.00%</c:formatCode>
                <c:ptCount val="29"/>
                <c:pt idx="0">
                  <c:v>0.56004169999999998</c:v>
                </c:pt>
                <c:pt idx="1">
                  <c:v>0.56100079999999997</c:v>
                </c:pt>
                <c:pt idx="2">
                  <c:v>0.55494580000000004</c:v>
                </c:pt>
                <c:pt idx="3">
                  <c:v>0.55597359999999996</c:v>
                </c:pt>
                <c:pt idx="4">
                  <c:v>0.55687609999999999</c:v>
                </c:pt>
                <c:pt idx="5">
                  <c:v>0.55224169999999995</c:v>
                </c:pt>
                <c:pt idx="6">
                  <c:v>0.5479617</c:v>
                </c:pt>
                <c:pt idx="7">
                  <c:v>0.55438229999999999</c:v>
                </c:pt>
                <c:pt idx="8">
                  <c:v>0.55450390000000005</c:v>
                </c:pt>
                <c:pt idx="9">
                  <c:v>0.55807490000000004</c:v>
                </c:pt>
                <c:pt idx="10">
                  <c:v>0.56310150000000003</c:v>
                </c:pt>
                <c:pt idx="11">
                  <c:v>0.56316440000000001</c:v>
                </c:pt>
                <c:pt idx="12">
                  <c:v>0.55796979999999996</c:v>
                </c:pt>
                <c:pt idx="13">
                  <c:v>0.55691190000000002</c:v>
                </c:pt>
                <c:pt idx="14">
                  <c:v>0.55528259999999996</c:v>
                </c:pt>
                <c:pt idx="15">
                  <c:v>0.55016330000000002</c:v>
                </c:pt>
                <c:pt idx="16">
                  <c:v>0.55234059999999996</c:v>
                </c:pt>
                <c:pt idx="17">
                  <c:v>0.56628049999999996</c:v>
                </c:pt>
                <c:pt idx="18">
                  <c:v>0.56434200000000001</c:v>
                </c:pt>
                <c:pt idx="19">
                  <c:v>0.56250909999999998</c:v>
                </c:pt>
                <c:pt idx="20">
                  <c:v>0.56687779999999999</c:v>
                </c:pt>
                <c:pt idx="21">
                  <c:v>0.56601729999999995</c:v>
                </c:pt>
                <c:pt idx="22">
                  <c:v>0.56174780000000002</c:v>
                </c:pt>
                <c:pt idx="23">
                  <c:v>0.55450670000000002</c:v>
                </c:pt>
                <c:pt idx="24">
                  <c:v>0.55566280000000001</c:v>
                </c:pt>
                <c:pt idx="25">
                  <c:v>0.56172759999999999</c:v>
                </c:pt>
                <c:pt idx="26">
                  <c:v>0.56068059999999997</c:v>
                </c:pt>
                <c:pt idx="27">
                  <c:v>0.55037460000000005</c:v>
                </c:pt>
              </c:numCache>
            </c:numRef>
          </c:val>
          <c:smooth val="0"/>
          <c:extLst>
            <c:ext xmlns:c16="http://schemas.microsoft.com/office/drawing/2014/chart" uri="{C3380CC4-5D6E-409C-BE32-E72D297353CC}">
              <c16:uniqueId val="{00000002-7584-401B-9E99-4BF57A17C036}"/>
            </c:ext>
          </c:extLst>
        </c:ser>
        <c:ser>
          <c:idx val="4"/>
          <c:order val="3"/>
          <c:tx>
            <c:strRef>
              <c:f>'wid_gdp92-20'!$E$1</c:f>
              <c:strCache>
                <c:ptCount val="1"/>
                <c:pt idx="0">
                  <c:v>德国</c:v>
                </c:pt>
              </c:strCache>
            </c:strRef>
          </c:tx>
          <c:spPr>
            <a:ln w="6350" cap="rnd">
              <a:solidFill>
                <a:schemeClr val="accent5"/>
              </a:solidFill>
              <a:round/>
            </a:ln>
            <a:effectLst/>
          </c:spPr>
          <c:marker>
            <c:symbol val="circle"/>
            <c:size val="3"/>
            <c:spPr>
              <a:solidFill>
                <a:schemeClr val="accent5"/>
              </a:solidFill>
              <a:ln w="9525">
                <a:solidFill>
                  <a:schemeClr val="accent5"/>
                </a:solidFill>
              </a:ln>
              <a:effectLst/>
            </c:spPr>
          </c:marker>
          <c:cat>
            <c:numRef>
              <c:f>'wid_gdp92-20'!$A$2:$A$30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'wid_gdp92-20'!$E$2:$E$30</c:f>
              <c:numCache>
                <c:formatCode>0.00%</c:formatCode>
                <c:ptCount val="29"/>
                <c:pt idx="0">
                  <c:v>0.60674510000000004</c:v>
                </c:pt>
                <c:pt idx="1">
                  <c:v>0.60201899999999997</c:v>
                </c:pt>
                <c:pt idx="2">
                  <c:v>0.59117399999999998</c:v>
                </c:pt>
                <c:pt idx="3">
                  <c:v>0.59004829999999997</c:v>
                </c:pt>
                <c:pt idx="4">
                  <c:v>0.58745670000000005</c:v>
                </c:pt>
                <c:pt idx="5">
                  <c:v>0.57694990000000002</c:v>
                </c:pt>
                <c:pt idx="6">
                  <c:v>0.57108539999999997</c:v>
                </c:pt>
                <c:pt idx="7">
                  <c:v>0.57130899999999996</c:v>
                </c:pt>
                <c:pt idx="8">
                  <c:v>0.57676369999999999</c:v>
                </c:pt>
                <c:pt idx="9">
                  <c:v>0.5659246</c:v>
                </c:pt>
                <c:pt idx="10">
                  <c:v>0.56080620000000003</c:v>
                </c:pt>
                <c:pt idx="11">
                  <c:v>0.5576274</c:v>
                </c:pt>
                <c:pt idx="12">
                  <c:v>0.54702580000000001</c:v>
                </c:pt>
                <c:pt idx="13">
                  <c:v>0.54007510000000003</c:v>
                </c:pt>
                <c:pt idx="14">
                  <c:v>0.52974460000000001</c:v>
                </c:pt>
                <c:pt idx="15">
                  <c:v>0.51785349999999997</c:v>
                </c:pt>
                <c:pt idx="16">
                  <c:v>0.52864460000000002</c:v>
                </c:pt>
                <c:pt idx="17">
                  <c:v>0.54389129999999997</c:v>
                </c:pt>
                <c:pt idx="18">
                  <c:v>0.53701940000000004</c:v>
                </c:pt>
                <c:pt idx="19">
                  <c:v>0.53705320000000001</c:v>
                </c:pt>
                <c:pt idx="20">
                  <c:v>0.544933</c:v>
                </c:pt>
                <c:pt idx="21">
                  <c:v>0.54705859999999995</c:v>
                </c:pt>
                <c:pt idx="22">
                  <c:v>0.54579809999999995</c:v>
                </c:pt>
                <c:pt idx="23">
                  <c:v>0.54427360000000002</c:v>
                </c:pt>
                <c:pt idx="24">
                  <c:v>0.5433846</c:v>
                </c:pt>
                <c:pt idx="25">
                  <c:v>0.54597260000000003</c:v>
                </c:pt>
                <c:pt idx="26">
                  <c:v>0.55883139999999998</c:v>
                </c:pt>
                <c:pt idx="27">
                  <c:v>0.56634030000000002</c:v>
                </c:pt>
              </c:numCache>
            </c:numRef>
          </c:val>
          <c:smooth val="0"/>
          <c:extLst>
            <c:ext xmlns:c16="http://schemas.microsoft.com/office/drawing/2014/chart" uri="{C3380CC4-5D6E-409C-BE32-E72D297353CC}">
              <c16:uniqueId val="{00000003-7584-401B-9E99-4BF57A17C036}"/>
            </c:ext>
          </c:extLst>
        </c:ser>
        <c:ser>
          <c:idx val="5"/>
          <c:order val="4"/>
          <c:tx>
            <c:strRef>
              <c:f>'wid_gdp92-20'!$F$1</c:f>
              <c:strCache>
                <c:ptCount val="1"/>
                <c:pt idx="0">
                  <c:v>意大利</c:v>
                </c:pt>
              </c:strCache>
            </c:strRef>
          </c:tx>
          <c:spPr>
            <a:ln w="6350" cap="rnd">
              <a:solidFill>
                <a:schemeClr val="accent6"/>
              </a:solidFill>
              <a:round/>
            </a:ln>
            <a:effectLst/>
          </c:spPr>
          <c:marker>
            <c:symbol val="plus"/>
            <c:size val="5"/>
            <c:spPr>
              <a:noFill/>
              <a:ln w="9525">
                <a:solidFill>
                  <a:schemeClr val="accent6"/>
                </a:solidFill>
              </a:ln>
              <a:effectLst/>
            </c:spPr>
          </c:marker>
          <c:cat>
            <c:numRef>
              <c:f>'wid_gdp92-20'!$A$2:$A$30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'wid_gdp92-20'!$F$2:$F$30</c:f>
              <c:numCache>
                <c:formatCode>0.00%</c:formatCode>
                <c:ptCount val="29"/>
                <c:pt idx="0">
                  <c:v>0.53253839999999997</c:v>
                </c:pt>
                <c:pt idx="1">
                  <c:v>0.52540290000000001</c:v>
                </c:pt>
                <c:pt idx="2">
                  <c:v>0.51050439999999997</c:v>
                </c:pt>
                <c:pt idx="3">
                  <c:v>0.49698690000000001</c:v>
                </c:pt>
                <c:pt idx="4">
                  <c:v>0.49884250000000002</c:v>
                </c:pt>
                <c:pt idx="5">
                  <c:v>0.50021789999999999</c:v>
                </c:pt>
                <c:pt idx="6">
                  <c:v>0.47868080000000002</c:v>
                </c:pt>
                <c:pt idx="7">
                  <c:v>0.48012110000000002</c:v>
                </c:pt>
                <c:pt idx="8">
                  <c:v>0.47318100000000002</c:v>
                </c:pt>
                <c:pt idx="9">
                  <c:v>0.47389880000000001</c:v>
                </c:pt>
                <c:pt idx="10">
                  <c:v>0.47574640000000001</c:v>
                </c:pt>
                <c:pt idx="11">
                  <c:v>0.47920810000000003</c:v>
                </c:pt>
                <c:pt idx="12">
                  <c:v>0.47703780000000001</c:v>
                </c:pt>
                <c:pt idx="13">
                  <c:v>0.47852460000000002</c:v>
                </c:pt>
                <c:pt idx="14">
                  <c:v>0.4772825</c:v>
                </c:pt>
                <c:pt idx="15">
                  <c:v>0.47618270000000001</c:v>
                </c:pt>
                <c:pt idx="16">
                  <c:v>0.48242030000000002</c:v>
                </c:pt>
                <c:pt idx="17">
                  <c:v>0.49398180000000003</c:v>
                </c:pt>
                <c:pt idx="18">
                  <c:v>0.48903239999999998</c:v>
                </c:pt>
                <c:pt idx="19">
                  <c:v>0.48616949999999998</c:v>
                </c:pt>
                <c:pt idx="20">
                  <c:v>0.49053429999999998</c:v>
                </c:pt>
                <c:pt idx="21">
                  <c:v>0.48829070000000002</c:v>
                </c:pt>
                <c:pt idx="22">
                  <c:v>0.48571969999999998</c:v>
                </c:pt>
                <c:pt idx="23">
                  <c:v>0.48485990000000001</c:v>
                </c:pt>
                <c:pt idx="24">
                  <c:v>0.4868478</c:v>
                </c:pt>
                <c:pt idx="25">
                  <c:v>0.48703150000000001</c:v>
                </c:pt>
                <c:pt idx="26">
                  <c:v>0.48536980000000002</c:v>
                </c:pt>
                <c:pt idx="27">
                  <c:v>0.48841380000000001</c:v>
                </c:pt>
              </c:numCache>
            </c:numRef>
          </c:val>
          <c:smooth val="0"/>
          <c:extLst xmlns:c15="http://schemas.microsoft.com/office/drawing/2012/chart">
            <c:ext xmlns:c16="http://schemas.microsoft.com/office/drawing/2014/chart" uri="{C3380CC4-5D6E-409C-BE32-E72D297353CC}">
              <c16:uniqueId val="{00000004-7584-401B-9E99-4BF57A17C036}"/>
            </c:ext>
          </c:extLst>
        </c:ser>
        <c:ser>
          <c:idx val="6"/>
          <c:order val="5"/>
          <c:tx>
            <c:strRef>
              <c:f>'wid_gdp92-20'!$G$1</c:f>
              <c:strCache>
                <c:ptCount val="1"/>
                <c:pt idx="0">
                  <c:v>日本</c:v>
                </c:pt>
              </c:strCache>
            </c:strRef>
          </c:tx>
          <c:spPr>
            <a:ln w="19050" cap="rnd">
              <a:solidFill>
                <a:schemeClr val="accent1">
                  <a:lumMod val="60000"/>
                </a:schemeClr>
              </a:solidFill>
              <a:prstDash val="dashDot"/>
              <a:round/>
            </a:ln>
            <a:effectLst/>
          </c:spPr>
          <c:marker>
            <c:symbol val="none"/>
          </c:marker>
          <c:cat>
            <c:numRef>
              <c:f>'wid_gdp92-20'!$A$2:$A$30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'wid_gdp92-20'!$G$2:$G$30</c:f>
              <c:numCache>
                <c:formatCode>0.00%</c:formatCode>
                <c:ptCount val="29"/>
                <c:pt idx="0">
                  <c:v>0.55531200000000003</c:v>
                </c:pt>
                <c:pt idx="1">
                  <c:v>0.56009240000000005</c:v>
                </c:pt>
                <c:pt idx="2">
                  <c:v>0.56575719999999996</c:v>
                </c:pt>
                <c:pt idx="3">
                  <c:v>0.5580003</c:v>
                </c:pt>
                <c:pt idx="4">
                  <c:v>0.54998009999999997</c:v>
                </c:pt>
                <c:pt idx="5">
                  <c:v>0.55577259999999995</c:v>
                </c:pt>
                <c:pt idx="6">
                  <c:v>0.55495380000000005</c:v>
                </c:pt>
                <c:pt idx="7">
                  <c:v>0.55192629999999998</c:v>
                </c:pt>
                <c:pt idx="8">
                  <c:v>0.54371820000000004</c:v>
                </c:pt>
                <c:pt idx="9">
                  <c:v>0.54005420000000004</c:v>
                </c:pt>
                <c:pt idx="10">
                  <c:v>0.53274330000000003</c:v>
                </c:pt>
                <c:pt idx="11">
                  <c:v>0.52874639999999995</c:v>
                </c:pt>
                <c:pt idx="12">
                  <c:v>0.51868979999999998</c:v>
                </c:pt>
                <c:pt idx="13">
                  <c:v>0.51967569999999996</c:v>
                </c:pt>
                <c:pt idx="14">
                  <c:v>0.51757010000000003</c:v>
                </c:pt>
                <c:pt idx="15">
                  <c:v>0.51497530000000002</c:v>
                </c:pt>
                <c:pt idx="16">
                  <c:v>0.52661690000000005</c:v>
                </c:pt>
                <c:pt idx="17">
                  <c:v>0.53507269999999996</c:v>
                </c:pt>
                <c:pt idx="18">
                  <c:v>0.52321680000000004</c:v>
                </c:pt>
                <c:pt idx="19">
                  <c:v>0.53262770000000004</c:v>
                </c:pt>
                <c:pt idx="20">
                  <c:v>0.52952529999999998</c:v>
                </c:pt>
                <c:pt idx="21">
                  <c:v>0.52347239999999995</c:v>
                </c:pt>
                <c:pt idx="22">
                  <c:v>0.52006560000000002</c:v>
                </c:pt>
                <c:pt idx="23">
                  <c:v>0.50904760000000004</c:v>
                </c:pt>
                <c:pt idx="24">
                  <c:v>0.51515540000000004</c:v>
                </c:pt>
                <c:pt idx="25">
                  <c:v>0.52059650000000002</c:v>
                </c:pt>
              </c:numCache>
            </c:numRef>
          </c:val>
          <c:smooth val="0"/>
          <c:extLst xmlns:c15="http://schemas.microsoft.com/office/drawing/2012/chart">
            <c:ext xmlns:c16="http://schemas.microsoft.com/office/drawing/2014/chart" uri="{C3380CC4-5D6E-409C-BE32-E72D297353CC}">
              <c16:uniqueId val="{00000005-7584-401B-9E99-4BF57A17C036}"/>
            </c:ext>
          </c:extLst>
        </c:ser>
        <c:ser>
          <c:idx val="7"/>
          <c:order val="6"/>
          <c:tx>
            <c:strRef>
              <c:f>'wid_gdp92-20'!$H$1</c:f>
              <c:strCache>
                <c:ptCount val="1"/>
                <c:pt idx="0">
                  <c:v>英国</c:v>
                </c:pt>
              </c:strCache>
            </c:strRef>
          </c:tx>
          <c:spPr>
            <a:ln w="6350" cap="rnd">
              <a:solidFill>
                <a:schemeClr val="accent2">
                  <a:lumMod val="60000"/>
                </a:schemeClr>
              </a:solidFill>
              <a:round/>
            </a:ln>
            <a:effectLst/>
          </c:spPr>
          <c:marker>
            <c:symbol val="x"/>
            <c:size val="5"/>
            <c:spPr>
              <a:noFill/>
              <a:ln w="9525">
                <a:solidFill>
                  <a:schemeClr val="accent2">
                    <a:lumMod val="60000"/>
                  </a:schemeClr>
                </a:solidFill>
              </a:ln>
              <a:effectLst/>
            </c:spPr>
          </c:marker>
          <c:cat>
            <c:numRef>
              <c:f>'wid_gdp92-20'!$A$2:$A$30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'wid_gdp92-20'!$H$2:$H$30</c:f>
              <c:numCache>
                <c:formatCode>0.00%</c:formatCode>
                <c:ptCount val="29"/>
                <c:pt idx="0">
                  <c:v>0.50771219999999995</c:v>
                </c:pt>
                <c:pt idx="1">
                  <c:v>0.49782290000000001</c:v>
                </c:pt>
                <c:pt idx="2">
                  <c:v>0.4884308</c:v>
                </c:pt>
                <c:pt idx="3">
                  <c:v>0.48929699999999998</c:v>
                </c:pt>
                <c:pt idx="4">
                  <c:v>0.48275269999999998</c:v>
                </c:pt>
                <c:pt idx="5">
                  <c:v>0.48998399999999998</c:v>
                </c:pt>
                <c:pt idx="6">
                  <c:v>0.50453840000000005</c:v>
                </c:pt>
                <c:pt idx="7">
                  <c:v>0.51688639999999997</c:v>
                </c:pt>
                <c:pt idx="8">
                  <c:v>0.52340509999999996</c:v>
                </c:pt>
                <c:pt idx="9">
                  <c:v>0.53921620000000003</c:v>
                </c:pt>
                <c:pt idx="10">
                  <c:v>0.53163329999999998</c:v>
                </c:pt>
                <c:pt idx="11">
                  <c:v>0.52563559999999998</c:v>
                </c:pt>
                <c:pt idx="12">
                  <c:v>0.52890150000000002</c:v>
                </c:pt>
                <c:pt idx="13">
                  <c:v>0.52427550000000001</c:v>
                </c:pt>
                <c:pt idx="14">
                  <c:v>0.52882739999999995</c:v>
                </c:pt>
                <c:pt idx="15">
                  <c:v>0.53036530000000004</c:v>
                </c:pt>
                <c:pt idx="16">
                  <c:v>0.53100879999999995</c:v>
                </c:pt>
                <c:pt idx="17">
                  <c:v>0.54636030000000002</c:v>
                </c:pt>
                <c:pt idx="18">
                  <c:v>0.54119859999999997</c:v>
                </c:pt>
                <c:pt idx="19">
                  <c:v>0.53185740000000004</c:v>
                </c:pt>
                <c:pt idx="20">
                  <c:v>0.53053329999999999</c:v>
                </c:pt>
                <c:pt idx="21">
                  <c:v>0.53092779999999995</c:v>
                </c:pt>
                <c:pt idx="22">
                  <c:v>0.51806989999999997</c:v>
                </c:pt>
                <c:pt idx="23">
                  <c:v>0.52004799999999995</c:v>
                </c:pt>
                <c:pt idx="24">
                  <c:v>0.52232330000000005</c:v>
                </c:pt>
                <c:pt idx="25">
                  <c:v>0.51316050000000002</c:v>
                </c:pt>
                <c:pt idx="26">
                  <c:v>0.51594720000000005</c:v>
                </c:pt>
                <c:pt idx="27">
                  <c:v>0.52206839999999999</c:v>
                </c:pt>
              </c:numCache>
            </c:numRef>
          </c:val>
          <c:smooth val="0"/>
          <c:extLst xmlns:c15="http://schemas.microsoft.com/office/drawing/2012/chart">
            <c:ext xmlns:c16="http://schemas.microsoft.com/office/drawing/2014/chart" uri="{C3380CC4-5D6E-409C-BE32-E72D297353CC}">
              <c16:uniqueId val="{00000006-7584-401B-9E99-4BF57A17C036}"/>
            </c:ext>
          </c:extLst>
        </c:ser>
        <c:ser>
          <c:idx val="8"/>
          <c:order val="7"/>
          <c:tx>
            <c:strRef>
              <c:f>'wid_gdp92-20'!$I$1</c:f>
              <c:strCache>
                <c:ptCount val="1"/>
                <c:pt idx="0">
                  <c:v>美国</c:v>
                </c:pt>
              </c:strCache>
            </c:strRef>
          </c:tx>
          <c:spPr>
            <a:ln w="12700" cap="rnd">
              <a:solidFill>
                <a:schemeClr val="accent3">
                  <a:lumMod val="60000"/>
                </a:schemeClr>
              </a:solidFill>
              <a:prstDash val="sysDash"/>
              <a:round/>
            </a:ln>
            <a:effectLst/>
          </c:spPr>
          <c:marker>
            <c:symbol val="none"/>
          </c:marker>
          <c:cat>
            <c:numRef>
              <c:f>'wid_gdp92-20'!$A$2:$A$30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'wid_gdp92-20'!$I$2:$I$30</c:f>
              <c:numCache>
                <c:formatCode>0.00%</c:formatCode>
                <c:ptCount val="29"/>
                <c:pt idx="0">
                  <c:v>0.6139348</c:v>
                </c:pt>
                <c:pt idx="1">
                  <c:v>0.61092690000000005</c:v>
                </c:pt>
                <c:pt idx="2">
                  <c:v>0.60198039999999997</c:v>
                </c:pt>
                <c:pt idx="3">
                  <c:v>0.5965317</c:v>
                </c:pt>
                <c:pt idx="4">
                  <c:v>0.59458109999999997</c:v>
                </c:pt>
                <c:pt idx="5">
                  <c:v>0.59396740000000003</c:v>
                </c:pt>
                <c:pt idx="6">
                  <c:v>0.60197909999999999</c:v>
                </c:pt>
                <c:pt idx="7">
                  <c:v>0.60517540000000003</c:v>
                </c:pt>
                <c:pt idx="8">
                  <c:v>0.61228760000000004</c:v>
                </c:pt>
                <c:pt idx="9">
                  <c:v>0.612819</c:v>
                </c:pt>
                <c:pt idx="10">
                  <c:v>0.60346719999999998</c:v>
                </c:pt>
                <c:pt idx="11">
                  <c:v>0.59882480000000005</c:v>
                </c:pt>
                <c:pt idx="12">
                  <c:v>0.59414370000000005</c:v>
                </c:pt>
                <c:pt idx="13">
                  <c:v>0.58438000000000001</c:v>
                </c:pt>
                <c:pt idx="14">
                  <c:v>0.57771740000000005</c:v>
                </c:pt>
                <c:pt idx="15">
                  <c:v>0.58497920000000003</c:v>
                </c:pt>
                <c:pt idx="16">
                  <c:v>0.59104440000000003</c:v>
                </c:pt>
                <c:pt idx="17">
                  <c:v>0.57767029999999997</c:v>
                </c:pt>
                <c:pt idx="18">
                  <c:v>0.56922790000000001</c:v>
                </c:pt>
                <c:pt idx="19">
                  <c:v>0.5695538</c:v>
                </c:pt>
                <c:pt idx="20">
                  <c:v>0.56620749999999997</c:v>
                </c:pt>
                <c:pt idx="21">
                  <c:v>0.56576079999999995</c:v>
                </c:pt>
                <c:pt idx="22">
                  <c:v>0.56405249999999996</c:v>
                </c:pt>
                <c:pt idx="23">
                  <c:v>0.56955630000000002</c:v>
                </c:pt>
                <c:pt idx="24">
                  <c:v>0.57931410000000005</c:v>
                </c:pt>
                <c:pt idx="25">
                  <c:v>0.58272360000000001</c:v>
                </c:pt>
                <c:pt idx="26">
                  <c:v>0.58098419999999995</c:v>
                </c:pt>
              </c:numCache>
            </c:numRef>
          </c:val>
          <c:smooth val="0"/>
          <c:extLst xmlns:c15="http://schemas.microsoft.com/office/drawing/2012/chart">
            <c:ext xmlns:c16="http://schemas.microsoft.com/office/drawing/2014/chart" uri="{C3380CC4-5D6E-409C-BE32-E72D297353CC}">
              <c16:uniqueId val="{00000007-7584-401B-9E99-4BF57A17C036}"/>
            </c:ext>
          </c:extLst>
        </c:ser>
        <c:ser>
          <c:idx val="9"/>
          <c:order val="8"/>
          <c:tx>
            <c:strRef>
              <c:f>'wid_gdp92-20'!$K$1</c:f>
              <c:strCache>
                <c:ptCount val="1"/>
                <c:pt idx="0">
                  <c:v>中国</c:v>
                </c:pt>
              </c:strCache>
            </c:strRef>
          </c:tx>
          <c:spPr>
            <a:ln w="6350" cap="rnd">
              <a:solidFill>
                <a:schemeClr val="accent4">
                  <a:lumMod val="60000"/>
                </a:schemeClr>
              </a:solidFill>
              <a:round/>
            </a:ln>
            <a:effectLst/>
          </c:spPr>
          <c:marker>
            <c:symbol val="square"/>
            <c:size val="3"/>
            <c:spPr>
              <a:solidFill>
                <a:schemeClr val="accent4">
                  <a:lumMod val="60000"/>
                </a:schemeClr>
              </a:solidFill>
              <a:ln w="6350">
                <a:solidFill>
                  <a:schemeClr val="accent4">
                    <a:lumMod val="60000"/>
                  </a:schemeClr>
                </a:solidFill>
              </a:ln>
              <a:effectLst/>
            </c:spPr>
          </c:marker>
          <c:cat>
            <c:numRef>
              <c:f>'wid_gdp92-20'!$A$2:$A$30</c:f>
              <c:numCache>
                <c:formatCode>General</c:formatCode>
                <c:ptCount val="2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numCache>
            </c:numRef>
          </c:cat>
          <c:val>
            <c:numRef>
              <c:f>'wid_gdp92-20'!$K$2:$K$30</c:f>
              <c:numCache>
                <c:formatCode>0.00%</c:formatCode>
                <c:ptCount val="29"/>
                <c:pt idx="0">
                  <c:v>0.54065110000000005</c:v>
                </c:pt>
                <c:pt idx="1">
                  <c:v>0.5119416</c:v>
                </c:pt>
                <c:pt idx="2">
                  <c:v>0.51271920000000004</c:v>
                </c:pt>
                <c:pt idx="3">
                  <c:v>0.5146387</c:v>
                </c:pt>
                <c:pt idx="4">
                  <c:v>0.52711770000000002</c:v>
                </c:pt>
                <c:pt idx="5">
                  <c:v>0.52470249999999996</c:v>
                </c:pt>
                <c:pt idx="6">
                  <c:v>0.52330889999999997</c:v>
                </c:pt>
                <c:pt idx="7">
                  <c:v>0.53139219999999998</c:v>
                </c:pt>
                <c:pt idx="8">
                  <c:v>0.51624360000000002</c:v>
                </c:pt>
                <c:pt idx="9">
                  <c:v>0.5136328</c:v>
                </c:pt>
                <c:pt idx="10">
                  <c:v>0.52559359999999999</c:v>
                </c:pt>
                <c:pt idx="11">
                  <c:v>0.51855280000000004</c:v>
                </c:pt>
                <c:pt idx="12">
                  <c:v>0.4980367</c:v>
                </c:pt>
                <c:pt idx="13">
                  <c:v>0.493506</c:v>
                </c:pt>
                <c:pt idx="14">
                  <c:v>0.4859194</c:v>
                </c:pt>
                <c:pt idx="15">
                  <c:v>0.48127039999999999</c:v>
                </c:pt>
                <c:pt idx="16">
                  <c:v>0.48565920000000001</c:v>
                </c:pt>
                <c:pt idx="17">
                  <c:v>0.48538300000000001</c:v>
                </c:pt>
                <c:pt idx="18">
                  <c:v>0.4764526</c:v>
                </c:pt>
                <c:pt idx="19">
                  <c:v>0.47650389999999998</c:v>
                </c:pt>
                <c:pt idx="20">
                  <c:v>0.48638429999999999</c:v>
                </c:pt>
                <c:pt idx="21">
                  <c:v>0.49682349999999997</c:v>
                </c:pt>
                <c:pt idx="22">
                  <c:v>0.50593189999999999</c:v>
                </c:pt>
                <c:pt idx="23">
                  <c:v>0.51290000000000002</c:v>
                </c:pt>
                <c:pt idx="24">
                  <c:v>0.51871210000000001</c:v>
                </c:pt>
              </c:numCache>
            </c:numRef>
          </c:val>
          <c:smooth val="0"/>
          <c:extLst xmlns:c15="http://schemas.microsoft.com/office/drawing/2012/chart">
            <c:ext xmlns:c16="http://schemas.microsoft.com/office/drawing/2014/chart" uri="{C3380CC4-5D6E-409C-BE32-E72D297353CC}">
              <c16:uniqueId val="{00000008-7584-401B-9E99-4BF57A17C036}"/>
            </c:ext>
          </c:extLst>
        </c:ser>
        <c:dLbls>
          <c:showLegendKey val="0"/>
          <c:showVal val="0"/>
          <c:showCatName val="0"/>
          <c:showSerName val="0"/>
          <c:showPercent val="0"/>
          <c:showBubbleSize val="0"/>
        </c:dLbls>
        <c:smooth val="0"/>
        <c:axId val="538491056"/>
        <c:axId val="538484824"/>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2"/>
        <c:tickMarkSkip val="1"/>
        <c:noMultiLvlLbl val="0"/>
      </c:catAx>
      <c:valAx>
        <c:axId val="538484824"/>
        <c:scaling>
          <c:orientation val="minMax"/>
          <c:max val="0.62000000000000011"/>
          <c:min val="0.46"/>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out"/>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774083687046E-2"/>
          <c:y val="0.87250618933334256"/>
          <c:w val="0.95694444444444449"/>
          <c:h val="0.119817832166628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9922990395431"/>
          <c:y val="2.2243391451068618E-2"/>
          <c:w val="0.85119967404796426"/>
          <c:h val="0.73925047284731082"/>
        </c:manualLayout>
      </c:layout>
      <c:lineChart>
        <c:grouping val="standard"/>
        <c:varyColors val="0"/>
        <c:ser>
          <c:idx val="1"/>
          <c:order val="0"/>
          <c:tx>
            <c:strRef>
              <c:f>pwt!$B$1</c:f>
              <c:strCache>
                <c:ptCount val="1"/>
                <c:pt idx="0">
                  <c:v>澳大利亚</c:v>
                </c:pt>
              </c:strCache>
            </c:strRef>
          </c:tx>
          <c:spPr>
            <a:ln w="12700" cap="rnd" cmpd="sng">
              <a:solidFill>
                <a:schemeClr val="accent2"/>
              </a:solidFill>
              <a:prstDash val="solid"/>
              <a:round/>
            </a:ln>
            <a:effectLst/>
          </c:spPr>
          <c:marker>
            <c:symbol val="none"/>
          </c:marker>
          <c:cat>
            <c:numRef>
              <c:f>pwt!$A$2:$A$29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pwt!$B$2:$B$29</c:f>
              <c:numCache>
                <c:formatCode>0.00%</c:formatCode>
                <c:ptCount val="28"/>
                <c:pt idx="0">
                  <c:v>0.60727580000000003</c:v>
                </c:pt>
                <c:pt idx="1">
                  <c:v>0.60133959999999997</c:v>
                </c:pt>
                <c:pt idx="2">
                  <c:v>0.60407540000000004</c:v>
                </c:pt>
                <c:pt idx="3">
                  <c:v>0.60752349999999999</c:v>
                </c:pt>
                <c:pt idx="4">
                  <c:v>0.61795840000000002</c:v>
                </c:pt>
                <c:pt idx="5">
                  <c:v>0.61184760000000005</c:v>
                </c:pt>
                <c:pt idx="6">
                  <c:v>0.61336930000000001</c:v>
                </c:pt>
                <c:pt idx="7">
                  <c:v>0.60503200000000001</c:v>
                </c:pt>
                <c:pt idx="8">
                  <c:v>0.60654600000000003</c:v>
                </c:pt>
                <c:pt idx="9">
                  <c:v>0.60815470000000005</c:v>
                </c:pt>
                <c:pt idx="10">
                  <c:v>0.6008173</c:v>
                </c:pt>
                <c:pt idx="11">
                  <c:v>0.60151209999999999</c:v>
                </c:pt>
                <c:pt idx="12">
                  <c:v>0.603244</c:v>
                </c:pt>
                <c:pt idx="13">
                  <c:v>0.59303459999999997</c:v>
                </c:pt>
                <c:pt idx="14">
                  <c:v>0.58805019999999997</c:v>
                </c:pt>
                <c:pt idx="15">
                  <c:v>0.59333650000000004</c:v>
                </c:pt>
                <c:pt idx="16">
                  <c:v>0.56911400000000001</c:v>
                </c:pt>
                <c:pt idx="17">
                  <c:v>0.57710309999999998</c:v>
                </c:pt>
                <c:pt idx="18">
                  <c:v>0.57495470000000004</c:v>
                </c:pt>
                <c:pt idx="19">
                  <c:v>0.57542130000000002</c:v>
                </c:pt>
                <c:pt idx="20">
                  <c:v>0.58246529999999996</c:v>
                </c:pt>
                <c:pt idx="21">
                  <c:v>0.58209719999999998</c:v>
                </c:pt>
                <c:pt idx="22">
                  <c:v>0.59602599999999994</c:v>
                </c:pt>
                <c:pt idx="23">
                  <c:v>0.60402829999999996</c:v>
                </c:pt>
                <c:pt idx="24">
                  <c:v>0.58387699999999998</c:v>
                </c:pt>
                <c:pt idx="25">
                  <c:v>0.57975600000000005</c:v>
                </c:pt>
                <c:pt idx="26">
                  <c:v>0.57164510000000002</c:v>
                </c:pt>
              </c:numCache>
              <c:extLst/>
            </c:numRef>
          </c:val>
          <c:smooth val="0"/>
          <c:extLst>
            <c:ext xmlns:c16="http://schemas.microsoft.com/office/drawing/2014/chart" uri="{C3380CC4-5D6E-409C-BE32-E72D297353CC}">
              <c16:uniqueId val="{00000000-760C-4D69-80C7-B94BB7B4A432}"/>
            </c:ext>
          </c:extLst>
        </c:ser>
        <c:ser>
          <c:idx val="2"/>
          <c:order val="1"/>
          <c:tx>
            <c:strRef>
              <c:f>pwt!$C$1</c:f>
              <c:strCache>
                <c:ptCount val="1"/>
                <c:pt idx="0">
                  <c:v>加拿大</c:v>
                </c:pt>
              </c:strCache>
            </c:strRef>
          </c:tx>
          <c:spPr>
            <a:ln w="12700" cap="rnd">
              <a:solidFill>
                <a:schemeClr val="accent3"/>
              </a:solidFill>
              <a:prstDash val="dash"/>
              <a:round/>
            </a:ln>
            <a:effectLst/>
          </c:spPr>
          <c:marker>
            <c:symbol val="none"/>
          </c:marker>
          <c:cat>
            <c:numRef>
              <c:f>pwt!$A$2:$A$29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pwt!$C$2:$C$29</c:f>
              <c:numCache>
                <c:formatCode>0.00%</c:formatCode>
                <c:ptCount val="28"/>
                <c:pt idx="0">
                  <c:v>0.73851739999999999</c:v>
                </c:pt>
                <c:pt idx="1">
                  <c:v>0.72248610000000002</c:v>
                </c:pt>
                <c:pt idx="2">
                  <c:v>0.69545789999999996</c:v>
                </c:pt>
                <c:pt idx="3">
                  <c:v>0.68305720000000003</c:v>
                </c:pt>
                <c:pt idx="4">
                  <c:v>0.67677209999999999</c:v>
                </c:pt>
                <c:pt idx="5">
                  <c:v>0.6735061</c:v>
                </c:pt>
                <c:pt idx="6">
                  <c:v>0.68622700000000003</c:v>
                </c:pt>
                <c:pt idx="7">
                  <c:v>0.66929839999999996</c:v>
                </c:pt>
                <c:pt idx="8">
                  <c:v>0.65389529999999996</c:v>
                </c:pt>
                <c:pt idx="9">
                  <c:v>0.6573812</c:v>
                </c:pt>
                <c:pt idx="10">
                  <c:v>0.65740259999999995</c:v>
                </c:pt>
                <c:pt idx="11">
                  <c:v>0.64575369999999999</c:v>
                </c:pt>
                <c:pt idx="12">
                  <c:v>0.63933430000000002</c:v>
                </c:pt>
                <c:pt idx="13">
                  <c:v>0.62943539999999998</c:v>
                </c:pt>
                <c:pt idx="14">
                  <c:v>0.63426179999999999</c:v>
                </c:pt>
                <c:pt idx="15">
                  <c:v>0.63949500000000004</c:v>
                </c:pt>
                <c:pt idx="16">
                  <c:v>0.63119780000000003</c:v>
                </c:pt>
                <c:pt idx="17">
                  <c:v>0.67254480000000005</c:v>
                </c:pt>
                <c:pt idx="18">
                  <c:v>0.65095170000000002</c:v>
                </c:pt>
                <c:pt idx="19">
                  <c:v>0.63958919999999997</c:v>
                </c:pt>
                <c:pt idx="20">
                  <c:v>0.65056159999999996</c:v>
                </c:pt>
                <c:pt idx="21">
                  <c:v>0.6496885</c:v>
                </c:pt>
                <c:pt idx="22">
                  <c:v>0.64180649999999995</c:v>
                </c:pt>
                <c:pt idx="23">
                  <c:v>0.67025939999999995</c:v>
                </c:pt>
                <c:pt idx="24">
                  <c:v>0.66117760000000003</c:v>
                </c:pt>
                <c:pt idx="25">
                  <c:v>0.65113650000000001</c:v>
                </c:pt>
                <c:pt idx="26">
                  <c:v>0.65488040000000003</c:v>
                </c:pt>
              </c:numCache>
              <c:extLst/>
            </c:numRef>
          </c:val>
          <c:smooth val="0"/>
          <c:extLst xmlns:c15="http://schemas.microsoft.com/office/drawing/2012/chart">
            <c:ext xmlns:c16="http://schemas.microsoft.com/office/drawing/2014/chart" uri="{C3380CC4-5D6E-409C-BE32-E72D297353CC}">
              <c16:uniqueId val="{00000001-760C-4D69-80C7-B94BB7B4A432}"/>
            </c:ext>
          </c:extLst>
        </c:ser>
        <c:ser>
          <c:idx val="3"/>
          <c:order val="2"/>
          <c:tx>
            <c:strRef>
              <c:f>pwt!$D$1</c:f>
              <c:strCache>
                <c:ptCount val="1"/>
                <c:pt idx="0">
                  <c:v>法国</c:v>
                </c:pt>
              </c:strCache>
            </c:strRef>
          </c:tx>
          <c:spPr>
            <a:ln w="6350" cap="rnd">
              <a:solidFill>
                <a:schemeClr val="accent4"/>
              </a:solidFill>
              <a:prstDash val="solid"/>
              <a:round/>
            </a:ln>
            <a:effectLst/>
          </c:spPr>
          <c:marker>
            <c:symbol val="triangle"/>
            <c:size val="3"/>
            <c:spPr>
              <a:solidFill>
                <a:schemeClr val="accent4"/>
              </a:solidFill>
              <a:ln w="9525">
                <a:solidFill>
                  <a:schemeClr val="accent4"/>
                </a:solidFill>
              </a:ln>
              <a:effectLst/>
            </c:spPr>
          </c:marker>
          <c:cat>
            <c:numRef>
              <c:f>pwt!$A$2:$A$29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pwt!$D$2:$D$29</c:f>
              <c:numCache>
                <c:formatCode>0.00%</c:formatCode>
                <c:ptCount val="28"/>
                <c:pt idx="0">
                  <c:v>0.61742240000000004</c:v>
                </c:pt>
                <c:pt idx="1">
                  <c:v>0.61931930000000002</c:v>
                </c:pt>
                <c:pt idx="2">
                  <c:v>0.61722809999999995</c:v>
                </c:pt>
                <c:pt idx="3">
                  <c:v>0.62015770000000003</c:v>
                </c:pt>
                <c:pt idx="4">
                  <c:v>0.62336279999999999</c:v>
                </c:pt>
                <c:pt idx="5">
                  <c:v>0.61702020000000002</c:v>
                </c:pt>
                <c:pt idx="6">
                  <c:v>0.61232969999999998</c:v>
                </c:pt>
                <c:pt idx="7">
                  <c:v>0.61858900000000006</c:v>
                </c:pt>
                <c:pt idx="8">
                  <c:v>0.61542110000000005</c:v>
                </c:pt>
                <c:pt idx="9">
                  <c:v>0.61707259999999997</c:v>
                </c:pt>
                <c:pt idx="10">
                  <c:v>0.6215562</c:v>
                </c:pt>
                <c:pt idx="11">
                  <c:v>0.62175069999999999</c:v>
                </c:pt>
                <c:pt idx="12">
                  <c:v>0.61643610000000004</c:v>
                </c:pt>
                <c:pt idx="13">
                  <c:v>0.61584340000000004</c:v>
                </c:pt>
                <c:pt idx="14">
                  <c:v>0.6155794</c:v>
                </c:pt>
                <c:pt idx="15">
                  <c:v>0.60730209999999996</c:v>
                </c:pt>
                <c:pt idx="16">
                  <c:v>0.60768869999999997</c:v>
                </c:pt>
                <c:pt idx="17">
                  <c:v>0.62132560000000003</c:v>
                </c:pt>
                <c:pt idx="18">
                  <c:v>0.62070119999999995</c:v>
                </c:pt>
                <c:pt idx="19">
                  <c:v>0.61918980000000001</c:v>
                </c:pt>
                <c:pt idx="20">
                  <c:v>0.6233841</c:v>
                </c:pt>
                <c:pt idx="21">
                  <c:v>0.62315430000000005</c:v>
                </c:pt>
                <c:pt idx="22">
                  <c:v>0.62372170000000005</c:v>
                </c:pt>
                <c:pt idx="23">
                  <c:v>0.61795599999999995</c:v>
                </c:pt>
                <c:pt idx="24">
                  <c:v>0.62032509999999996</c:v>
                </c:pt>
                <c:pt idx="25">
                  <c:v>0.62336150000000001</c:v>
                </c:pt>
                <c:pt idx="26">
                  <c:v>0.62413200000000002</c:v>
                </c:pt>
              </c:numCache>
              <c:extLst/>
            </c:numRef>
          </c:val>
          <c:smooth val="0"/>
          <c:extLst>
            <c:ext xmlns:c16="http://schemas.microsoft.com/office/drawing/2014/chart" uri="{C3380CC4-5D6E-409C-BE32-E72D297353CC}">
              <c16:uniqueId val="{00000002-760C-4D69-80C7-B94BB7B4A432}"/>
            </c:ext>
          </c:extLst>
        </c:ser>
        <c:ser>
          <c:idx val="4"/>
          <c:order val="3"/>
          <c:tx>
            <c:strRef>
              <c:f>pwt!$E$1</c:f>
              <c:strCache>
                <c:ptCount val="1"/>
                <c:pt idx="0">
                  <c:v>德国</c:v>
                </c:pt>
              </c:strCache>
            </c:strRef>
          </c:tx>
          <c:spPr>
            <a:ln w="6350" cap="rnd">
              <a:solidFill>
                <a:schemeClr val="accent5"/>
              </a:solidFill>
              <a:round/>
            </a:ln>
            <a:effectLst/>
          </c:spPr>
          <c:marker>
            <c:symbol val="circle"/>
            <c:size val="3"/>
            <c:spPr>
              <a:solidFill>
                <a:schemeClr val="accent5"/>
              </a:solidFill>
              <a:ln w="9525">
                <a:solidFill>
                  <a:schemeClr val="accent5"/>
                </a:solidFill>
              </a:ln>
              <a:effectLst/>
            </c:spPr>
          </c:marker>
          <c:cat>
            <c:numRef>
              <c:f>pwt!$A$2:$A$29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pwt!$E$2:$E$29</c:f>
              <c:numCache>
                <c:formatCode>0.00%</c:formatCode>
                <c:ptCount val="28"/>
                <c:pt idx="0">
                  <c:v>0.67629379999999994</c:v>
                </c:pt>
                <c:pt idx="1">
                  <c:v>0.67794390000000004</c:v>
                </c:pt>
                <c:pt idx="2">
                  <c:v>0.66182580000000002</c:v>
                </c:pt>
                <c:pt idx="3">
                  <c:v>0.66114830000000002</c:v>
                </c:pt>
                <c:pt idx="4">
                  <c:v>0.65817369999999997</c:v>
                </c:pt>
                <c:pt idx="5">
                  <c:v>0.64655689999999999</c:v>
                </c:pt>
                <c:pt idx="6">
                  <c:v>0.63981690000000002</c:v>
                </c:pt>
                <c:pt idx="7">
                  <c:v>0.64517550000000001</c:v>
                </c:pt>
                <c:pt idx="8">
                  <c:v>0.65420619999999996</c:v>
                </c:pt>
                <c:pt idx="9">
                  <c:v>0.64121269999999997</c:v>
                </c:pt>
                <c:pt idx="10">
                  <c:v>0.63599410000000001</c:v>
                </c:pt>
                <c:pt idx="11">
                  <c:v>0.63388809999999995</c:v>
                </c:pt>
                <c:pt idx="12">
                  <c:v>0.61962859999999997</c:v>
                </c:pt>
                <c:pt idx="13">
                  <c:v>0.61289070000000001</c:v>
                </c:pt>
                <c:pt idx="14">
                  <c:v>0.59849319999999995</c:v>
                </c:pt>
                <c:pt idx="15">
                  <c:v>0.59017889999999995</c:v>
                </c:pt>
                <c:pt idx="16">
                  <c:v>0.60460360000000002</c:v>
                </c:pt>
                <c:pt idx="17">
                  <c:v>0.62646170000000001</c:v>
                </c:pt>
                <c:pt idx="18">
                  <c:v>0.61599809999999999</c:v>
                </c:pt>
                <c:pt idx="19">
                  <c:v>0.61605089999999996</c:v>
                </c:pt>
                <c:pt idx="20">
                  <c:v>0.62849500000000003</c:v>
                </c:pt>
                <c:pt idx="21">
                  <c:v>0.63076710000000002</c:v>
                </c:pt>
                <c:pt idx="22">
                  <c:v>0.62797840000000005</c:v>
                </c:pt>
                <c:pt idx="23">
                  <c:v>0.62912509999999999</c:v>
                </c:pt>
                <c:pt idx="24">
                  <c:v>0.62960309999999997</c:v>
                </c:pt>
                <c:pt idx="25">
                  <c:v>0.63336630000000005</c:v>
                </c:pt>
                <c:pt idx="26">
                  <c:v>0.64190440000000004</c:v>
                </c:pt>
              </c:numCache>
              <c:extLst/>
            </c:numRef>
          </c:val>
          <c:smooth val="0"/>
          <c:extLst>
            <c:ext xmlns:c16="http://schemas.microsoft.com/office/drawing/2014/chart" uri="{C3380CC4-5D6E-409C-BE32-E72D297353CC}">
              <c16:uniqueId val="{00000003-760C-4D69-80C7-B94BB7B4A432}"/>
            </c:ext>
          </c:extLst>
        </c:ser>
        <c:ser>
          <c:idx val="5"/>
          <c:order val="4"/>
          <c:tx>
            <c:strRef>
              <c:f>pwt!$F$1</c:f>
              <c:strCache>
                <c:ptCount val="1"/>
                <c:pt idx="0">
                  <c:v>意大利</c:v>
                </c:pt>
              </c:strCache>
            </c:strRef>
          </c:tx>
          <c:spPr>
            <a:ln w="12700" cap="rnd">
              <a:solidFill>
                <a:schemeClr val="accent6"/>
              </a:solidFill>
              <a:round/>
            </a:ln>
            <a:effectLst/>
          </c:spPr>
          <c:marker>
            <c:symbol val="plus"/>
            <c:size val="5"/>
            <c:spPr>
              <a:noFill/>
              <a:ln w="9525">
                <a:solidFill>
                  <a:schemeClr val="accent6"/>
                </a:solidFill>
              </a:ln>
              <a:effectLst/>
            </c:spPr>
          </c:marker>
          <c:cat>
            <c:numRef>
              <c:f>pwt!$A$2:$A$29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pwt!$F$2:$F$29</c:f>
              <c:numCache>
                <c:formatCode>0.00%</c:formatCode>
                <c:ptCount val="28"/>
                <c:pt idx="0">
                  <c:v>0.57364349999999997</c:v>
                </c:pt>
                <c:pt idx="1">
                  <c:v>0.56170450000000005</c:v>
                </c:pt>
                <c:pt idx="2">
                  <c:v>0.54326410000000003</c:v>
                </c:pt>
                <c:pt idx="3">
                  <c:v>0.52540909999999996</c:v>
                </c:pt>
                <c:pt idx="4">
                  <c:v>0.52741190000000004</c:v>
                </c:pt>
                <c:pt idx="5">
                  <c:v>0.53324389999999999</c:v>
                </c:pt>
                <c:pt idx="6">
                  <c:v>0.50802219999999998</c:v>
                </c:pt>
                <c:pt idx="7">
                  <c:v>0.51143050000000001</c:v>
                </c:pt>
                <c:pt idx="8">
                  <c:v>0.50219080000000005</c:v>
                </c:pt>
                <c:pt idx="9">
                  <c:v>0.49886399999999997</c:v>
                </c:pt>
                <c:pt idx="10">
                  <c:v>0.50221709999999997</c:v>
                </c:pt>
                <c:pt idx="11">
                  <c:v>0.50489099999999998</c:v>
                </c:pt>
                <c:pt idx="12">
                  <c:v>0.50328499999999998</c:v>
                </c:pt>
                <c:pt idx="13">
                  <c:v>0.50715220000000005</c:v>
                </c:pt>
                <c:pt idx="14">
                  <c:v>0.51036409999999999</c:v>
                </c:pt>
                <c:pt idx="15">
                  <c:v>0.50755150000000004</c:v>
                </c:pt>
                <c:pt idx="16">
                  <c:v>0.51400369999999995</c:v>
                </c:pt>
                <c:pt idx="17">
                  <c:v>0.52898250000000002</c:v>
                </c:pt>
                <c:pt idx="18">
                  <c:v>0.52474330000000002</c:v>
                </c:pt>
                <c:pt idx="19">
                  <c:v>0.52054849999999997</c:v>
                </c:pt>
                <c:pt idx="20">
                  <c:v>0.52458919999999998</c:v>
                </c:pt>
                <c:pt idx="21">
                  <c:v>0.52109450000000002</c:v>
                </c:pt>
                <c:pt idx="22">
                  <c:v>0.5182388</c:v>
                </c:pt>
                <c:pt idx="23">
                  <c:v>0.51762839999999999</c:v>
                </c:pt>
                <c:pt idx="24">
                  <c:v>0.5163373</c:v>
                </c:pt>
                <c:pt idx="25">
                  <c:v>0.5164453</c:v>
                </c:pt>
                <c:pt idx="26">
                  <c:v>0.52236720000000003</c:v>
                </c:pt>
              </c:numCache>
              <c:extLst/>
            </c:numRef>
          </c:val>
          <c:smooth val="0"/>
          <c:extLst xmlns:c15="http://schemas.microsoft.com/office/drawing/2012/chart">
            <c:ext xmlns:c16="http://schemas.microsoft.com/office/drawing/2014/chart" uri="{C3380CC4-5D6E-409C-BE32-E72D297353CC}">
              <c16:uniqueId val="{00000004-760C-4D69-80C7-B94BB7B4A432}"/>
            </c:ext>
          </c:extLst>
        </c:ser>
        <c:ser>
          <c:idx val="6"/>
          <c:order val="5"/>
          <c:tx>
            <c:strRef>
              <c:f>pwt!$G$1</c:f>
              <c:strCache>
                <c:ptCount val="1"/>
                <c:pt idx="0">
                  <c:v>日本</c:v>
                </c:pt>
              </c:strCache>
            </c:strRef>
          </c:tx>
          <c:spPr>
            <a:ln w="12700" cap="rnd">
              <a:solidFill>
                <a:schemeClr val="accent1">
                  <a:lumMod val="60000"/>
                </a:schemeClr>
              </a:solidFill>
              <a:prstDash val="dashDot"/>
              <a:round/>
            </a:ln>
            <a:effectLst/>
          </c:spPr>
          <c:marker>
            <c:symbol val="none"/>
          </c:marker>
          <c:cat>
            <c:numRef>
              <c:f>pwt!$A$2:$A$29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pwt!$G$2:$G$29</c:f>
              <c:numCache>
                <c:formatCode>0.00%</c:formatCode>
                <c:ptCount val="28"/>
                <c:pt idx="0">
                  <c:v>0.59111170000000002</c:v>
                </c:pt>
                <c:pt idx="1">
                  <c:v>0.59581490000000004</c:v>
                </c:pt>
                <c:pt idx="2">
                  <c:v>0.60395589999999999</c:v>
                </c:pt>
                <c:pt idx="3">
                  <c:v>0.59876439999999997</c:v>
                </c:pt>
                <c:pt idx="4">
                  <c:v>0.58914319999999998</c:v>
                </c:pt>
                <c:pt idx="5">
                  <c:v>0.59552360000000004</c:v>
                </c:pt>
                <c:pt idx="6">
                  <c:v>0.59660860000000004</c:v>
                </c:pt>
                <c:pt idx="7">
                  <c:v>0.59183149999999995</c:v>
                </c:pt>
                <c:pt idx="8">
                  <c:v>0.58198879999999997</c:v>
                </c:pt>
                <c:pt idx="9">
                  <c:v>0.58215479999999997</c:v>
                </c:pt>
                <c:pt idx="10">
                  <c:v>0.56968549999999996</c:v>
                </c:pt>
                <c:pt idx="11">
                  <c:v>0.56282929999999998</c:v>
                </c:pt>
                <c:pt idx="12">
                  <c:v>0.55420700000000001</c:v>
                </c:pt>
                <c:pt idx="13">
                  <c:v>0.55404569999999997</c:v>
                </c:pt>
                <c:pt idx="14">
                  <c:v>0.55389569999999999</c:v>
                </c:pt>
                <c:pt idx="15">
                  <c:v>0.55038560000000003</c:v>
                </c:pt>
                <c:pt idx="16">
                  <c:v>0.56474840000000004</c:v>
                </c:pt>
                <c:pt idx="17">
                  <c:v>0.57409209999999999</c:v>
                </c:pt>
                <c:pt idx="18">
                  <c:v>0.56109989999999998</c:v>
                </c:pt>
                <c:pt idx="19">
                  <c:v>0.57345270000000004</c:v>
                </c:pt>
                <c:pt idx="20">
                  <c:v>0.56986979999999998</c:v>
                </c:pt>
                <c:pt idx="21">
                  <c:v>0.56298789999999999</c:v>
                </c:pt>
                <c:pt idx="22">
                  <c:v>0.56491610000000003</c:v>
                </c:pt>
                <c:pt idx="23">
                  <c:v>0.55571879999999996</c:v>
                </c:pt>
                <c:pt idx="24">
                  <c:v>0.56545380000000001</c:v>
                </c:pt>
                <c:pt idx="25">
                  <c:v>0.56364400000000003</c:v>
                </c:pt>
              </c:numCache>
              <c:extLst/>
            </c:numRef>
          </c:val>
          <c:smooth val="0"/>
          <c:extLst xmlns:c15="http://schemas.microsoft.com/office/drawing/2012/chart">
            <c:ext xmlns:c16="http://schemas.microsoft.com/office/drawing/2014/chart" uri="{C3380CC4-5D6E-409C-BE32-E72D297353CC}">
              <c16:uniqueId val="{00000005-760C-4D69-80C7-B94BB7B4A432}"/>
            </c:ext>
          </c:extLst>
        </c:ser>
        <c:ser>
          <c:idx val="7"/>
          <c:order val="6"/>
          <c:tx>
            <c:strRef>
              <c:f>pwt!$H$1</c:f>
              <c:strCache>
                <c:ptCount val="1"/>
                <c:pt idx="0">
                  <c:v>英国</c:v>
                </c:pt>
              </c:strCache>
            </c:strRef>
          </c:tx>
          <c:spPr>
            <a:ln w="6350" cap="rnd">
              <a:solidFill>
                <a:schemeClr val="accent2">
                  <a:lumMod val="60000"/>
                </a:schemeClr>
              </a:solidFill>
              <a:round/>
            </a:ln>
            <a:effectLst/>
          </c:spPr>
          <c:marker>
            <c:symbol val="x"/>
            <c:size val="5"/>
            <c:spPr>
              <a:noFill/>
              <a:ln w="9525">
                <a:solidFill>
                  <a:schemeClr val="accent2">
                    <a:lumMod val="60000"/>
                  </a:schemeClr>
                </a:solidFill>
              </a:ln>
              <a:effectLst/>
            </c:spPr>
          </c:marker>
          <c:cat>
            <c:numRef>
              <c:f>pwt!$A$2:$A$29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pwt!$H$2:$H$29</c:f>
              <c:numCache>
                <c:formatCode>0.00%</c:formatCode>
                <c:ptCount val="28"/>
                <c:pt idx="0">
                  <c:v>0.57981959999999999</c:v>
                </c:pt>
                <c:pt idx="1">
                  <c:v>0.56387529999999997</c:v>
                </c:pt>
                <c:pt idx="2">
                  <c:v>0.54994560000000003</c:v>
                </c:pt>
                <c:pt idx="3">
                  <c:v>0.54422230000000005</c:v>
                </c:pt>
                <c:pt idx="4">
                  <c:v>0.53398749999999995</c:v>
                </c:pt>
                <c:pt idx="5">
                  <c:v>0.55085919999999999</c:v>
                </c:pt>
                <c:pt idx="6">
                  <c:v>0.55723529999999999</c:v>
                </c:pt>
                <c:pt idx="7">
                  <c:v>0.57967979999999997</c:v>
                </c:pt>
                <c:pt idx="8">
                  <c:v>0.58840499999999996</c:v>
                </c:pt>
                <c:pt idx="9">
                  <c:v>0.60084059999999995</c:v>
                </c:pt>
                <c:pt idx="10">
                  <c:v>0.59301740000000003</c:v>
                </c:pt>
                <c:pt idx="11">
                  <c:v>0.58760730000000005</c:v>
                </c:pt>
                <c:pt idx="12">
                  <c:v>0.59727200000000003</c:v>
                </c:pt>
                <c:pt idx="13">
                  <c:v>0.59480120000000003</c:v>
                </c:pt>
                <c:pt idx="14">
                  <c:v>0.6001031</c:v>
                </c:pt>
                <c:pt idx="15">
                  <c:v>0.60355820000000004</c:v>
                </c:pt>
                <c:pt idx="16">
                  <c:v>0.59515079999999998</c:v>
                </c:pt>
                <c:pt idx="17">
                  <c:v>0.60011289999999995</c:v>
                </c:pt>
                <c:pt idx="18">
                  <c:v>0.59928090000000001</c:v>
                </c:pt>
                <c:pt idx="19">
                  <c:v>0.59689099999999995</c:v>
                </c:pt>
                <c:pt idx="20">
                  <c:v>0.59128979999999998</c:v>
                </c:pt>
                <c:pt idx="21">
                  <c:v>0.59552930000000004</c:v>
                </c:pt>
                <c:pt idx="22">
                  <c:v>0.58495960000000002</c:v>
                </c:pt>
                <c:pt idx="23">
                  <c:v>0.58507520000000002</c:v>
                </c:pt>
                <c:pt idx="24">
                  <c:v>0.58620530000000004</c:v>
                </c:pt>
                <c:pt idx="25">
                  <c:v>0.58701720000000002</c:v>
                </c:pt>
                <c:pt idx="26">
                  <c:v>0.58964470000000002</c:v>
                </c:pt>
              </c:numCache>
              <c:extLst/>
            </c:numRef>
          </c:val>
          <c:smooth val="0"/>
          <c:extLst xmlns:c15="http://schemas.microsoft.com/office/drawing/2012/chart">
            <c:ext xmlns:c16="http://schemas.microsoft.com/office/drawing/2014/chart" uri="{C3380CC4-5D6E-409C-BE32-E72D297353CC}">
              <c16:uniqueId val="{00000006-760C-4D69-80C7-B94BB7B4A432}"/>
            </c:ext>
          </c:extLst>
        </c:ser>
        <c:ser>
          <c:idx val="8"/>
          <c:order val="7"/>
          <c:tx>
            <c:strRef>
              <c:f>pwt!$I$1</c:f>
              <c:strCache>
                <c:ptCount val="1"/>
                <c:pt idx="0">
                  <c:v>美国</c:v>
                </c:pt>
              </c:strCache>
            </c:strRef>
          </c:tx>
          <c:spPr>
            <a:ln w="12700" cap="rnd">
              <a:solidFill>
                <a:schemeClr val="accent3">
                  <a:lumMod val="60000"/>
                </a:schemeClr>
              </a:solidFill>
              <a:prstDash val="sysDash"/>
              <a:round/>
            </a:ln>
            <a:effectLst/>
          </c:spPr>
          <c:marker>
            <c:symbol val="none"/>
          </c:marker>
          <c:cat>
            <c:numRef>
              <c:f>pwt!$A$2:$A$29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pwt!$I$2:$I$29</c:f>
              <c:numCache>
                <c:formatCode>0.00%</c:formatCode>
                <c:ptCount val="28"/>
                <c:pt idx="0">
                  <c:v>0.6200485</c:v>
                </c:pt>
                <c:pt idx="1">
                  <c:v>0.61419630000000003</c:v>
                </c:pt>
                <c:pt idx="2">
                  <c:v>0.60795440000000001</c:v>
                </c:pt>
                <c:pt idx="3">
                  <c:v>0.60737739999999996</c:v>
                </c:pt>
                <c:pt idx="4">
                  <c:v>0.60711619999999999</c:v>
                </c:pt>
                <c:pt idx="5">
                  <c:v>0.60960979999999998</c:v>
                </c:pt>
                <c:pt idx="6">
                  <c:v>0.62301329999999999</c:v>
                </c:pt>
                <c:pt idx="7">
                  <c:v>0.62598869999999995</c:v>
                </c:pt>
                <c:pt idx="8">
                  <c:v>0.63707320000000001</c:v>
                </c:pt>
                <c:pt idx="9">
                  <c:v>0.64033660000000003</c:v>
                </c:pt>
                <c:pt idx="10">
                  <c:v>0.62961670000000003</c:v>
                </c:pt>
                <c:pt idx="11">
                  <c:v>0.62144569999999999</c:v>
                </c:pt>
                <c:pt idx="12">
                  <c:v>0.61711510000000003</c:v>
                </c:pt>
                <c:pt idx="13">
                  <c:v>0.60563529999999999</c:v>
                </c:pt>
                <c:pt idx="14">
                  <c:v>0.60551089999999996</c:v>
                </c:pt>
                <c:pt idx="15">
                  <c:v>0.60400370000000003</c:v>
                </c:pt>
                <c:pt idx="16">
                  <c:v>0.60408859999999998</c:v>
                </c:pt>
                <c:pt idx="17">
                  <c:v>0.59113610000000005</c:v>
                </c:pt>
                <c:pt idx="18">
                  <c:v>0.58799959999999996</c:v>
                </c:pt>
                <c:pt idx="19">
                  <c:v>0.59265630000000002</c:v>
                </c:pt>
                <c:pt idx="20">
                  <c:v>0.59509219999999996</c:v>
                </c:pt>
                <c:pt idx="21">
                  <c:v>0.59305699999999995</c:v>
                </c:pt>
                <c:pt idx="22">
                  <c:v>0.59427059999999998</c:v>
                </c:pt>
                <c:pt idx="23">
                  <c:v>0.59564629999999996</c:v>
                </c:pt>
                <c:pt idx="24">
                  <c:v>0.59377250000000004</c:v>
                </c:pt>
                <c:pt idx="25">
                  <c:v>0.59615110000000004</c:v>
                </c:pt>
                <c:pt idx="26">
                  <c:v>0.59432600000000002</c:v>
                </c:pt>
                <c:pt idx="27">
                  <c:v>0.59709109999999999</c:v>
                </c:pt>
              </c:numCache>
              <c:extLst/>
            </c:numRef>
          </c:val>
          <c:smooth val="0"/>
          <c:extLst xmlns:c15="http://schemas.microsoft.com/office/drawing/2012/chart">
            <c:ext xmlns:c16="http://schemas.microsoft.com/office/drawing/2014/chart" uri="{C3380CC4-5D6E-409C-BE32-E72D297353CC}">
              <c16:uniqueId val="{00000007-760C-4D69-80C7-B94BB7B4A432}"/>
            </c:ext>
          </c:extLst>
        </c:ser>
        <c:ser>
          <c:idx val="9"/>
          <c:order val="8"/>
          <c:tx>
            <c:strRef>
              <c:f>pwt!$K$1</c:f>
              <c:strCache>
                <c:ptCount val="1"/>
                <c:pt idx="0">
                  <c:v>中国</c:v>
                </c:pt>
              </c:strCache>
            </c:strRef>
          </c:tx>
          <c:spPr>
            <a:ln w="6350" cap="rnd">
              <a:solidFill>
                <a:schemeClr val="accent4">
                  <a:lumMod val="60000"/>
                </a:schemeClr>
              </a:solidFill>
              <a:round/>
            </a:ln>
            <a:effectLst/>
          </c:spPr>
          <c:marker>
            <c:symbol val="square"/>
            <c:size val="3"/>
            <c:spPr>
              <a:solidFill>
                <a:schemeClr val="accent4">
                  <a:lumMod val="60000"/>
                </a:schemeClr>
              </a:solidFill>
              <a:ln w="6350">
                <a:solidFill>
                  <a:schemeClr val="accent4">
                    <a:lumMod val="60000"/>
                  </a:schemeClr>
                </a:solidFill>
              </a:ln>
              <a:effectLst/>
            </c:spPr>
          </c:marker>
          <c:cat>
            <c:numRef>
              <c:f>pwt!$A$2:$A$29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pwt!$K$2:$K$29</c:f>
              <c:numCache>
                <c:formatCode>0.00%</c:formatCode>
                <c:ptCount val="28"/>
                <c:pt idx="0">
                  <c:v>0.59216860000000004</c:v>
                </c:pt>
                <c:pt idx="1">
                  <c:v>0.56681269999999995</c:v>
                </c:pt>
                <c:pt idx="2">
                  <c:v>0.56103369999999997</c:v>
                </c:pt>
                <c:pt idx="3">
                  <c:v>0.56735100000000005</c:v>
                </c:pt>
                <c:pt idx="4">
                  <c:v>0.58839059999999999</c:v>
                </c:pt>
                <c:pt idx="5">
                  <c:v>0.58852959999999999</c:v>
                </c:pt>
                <c:pt idx="6">
                  <c:v>0.59241279999999996</c:v>
                </c:pt>
                <c:pt idx="7">
                  <c:v>0.60627690000000001</c:v>
                </c:pt>
                <c:pt idx="8">
                  <c:v>0.59196179999999998</c:v>
                </c:pt>
                <c:pt idx="9">
                  <c:v>0.58803320000000003</c:v>
                </c:pt>
                <c:pt idx="10">
                  <c:v>0.60328329999999997</c:v>
                </c:pt>
                <c:pt idx="11">
                  <c:v>0.59812799999999999</c:v>
                </c:pt>
                <c:pt idx="12">
                  <c:v>0.57288439999999996</c:v>
                </c:pt>
                <c:pt idx="13">
                  <c:v>0.56821860000000002</c:v>
                </c:pt>
                <c:pt idx="14">
                  <c:v>0.5573593</c:v>
                </c:pt>
                <c:pt idx="15">
                  <c:v>0.55308190000000002</c:v>
                </c:pt>
                <c:pt idx="16">
                  <c:v>0.55207620000000002</c:v>
                </c:pt>
                <c:pt idx="17">
                  <c:v>0.55265450000000005</c:v>
                </c:pt>
                <c:pt idx="18">
                  <c:v>0.5482551</c:v>
                </c:pt>
                <c:pt idx="19">
                  <c:v>0.54998290000000005</c:v>
                </c:pt>
                <c:pt idx="20">
                  <c:v>0.56033999999999995</c:v>
                </c:pt>
                <c:pt idx="21">
                  <c:v>0.57114379999999998</c:v>
                </c:pt>
                <c:pt idx="22">
                  <c:v>0.57800640000000003</c:v>
                </c:pt>
                <c:pt idx="23">
                  <c:v>0.58316869999999998</c:v>
                </c:pt>
                <c:pt idx="24">
                  <c:v>0.58625289999999997</c:v>
                </c:pt>
              </c:numCache>
              <c:extLst/>
            </c:numRef>
          </c:val>
          <c:smooth val="0"/>
          <c:extLst xmlns:c15="http://schemas.microsoft.com/office/drawing/2012/chart">
            <c:ext xmlns:c16="http://schemas.microsoft.com/office/drawing/2014/chart" uri="{C3380CC4-5D6E-409C-BE32-E72D297353CC}">
              <c16:uniqueId val="{00000008-760C-4D69-80C7-B94BB7B4A432}"/>
            </c:ext>
          </c:extLst>
        </c:ser>
        <c:dLbls>
          <c:showLegendKey val="0"/>
          <c:showVal val="0"/>
          <c:showCatName val="0"/>
          <c:showSerName val="0"/>
          <c:showPercent val="0"/>
          <c:showBubbleSize val="0"/>
        </c:dLbls>
        <c:smooth val="0"/>
        <c:axId val="538491056"/>
        <c:axId val="538484824"/>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1"/>
        <c:tickMarkSkip val="1"/>
        <c:noMultiLvlLbl val="0"/>
      </c:catAx>
      <c:valAx>
        <c:axId val="538484824"/>
        <c:scaling>
          <c:orientation val="minMax"/>
          <c:max val="0.7400000000000001"/>
          <c:min val="0.49000000000000005"/>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劳动者报酬占国内生产总值比重</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out"/>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774083687046E-2"/>
          <c:y val="0.89968141735070717"/>
          <c:w val="0.95694444444444449"/>
          <c:h val="9.26421834958719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9922990395431"/>
          <c:y val="2.2243391451068618E-2"/>
          <c:w val="0.85119967404796426"/>
          <c:h val="0.77553033811949967"/>
        </c:manualLayout>
      </c:layout>
      <c:lineChart>
        <c:grouping val="standard"/>
        <c:varyColors val="0"/>
        <c:ser>
          <c:idx val="1"/>
          <c:order val="0"/>
          <c:tx>
            <c:strRef>
              <c:f>ilo!$B$1</c:f>
              <c:strCache>
                <c:ptCount val="1"/>
                <c:pt idx="0">
                  <c:v>澳大利亚</c:v>
                </c:pt>
              </c:strCache>
            </c:strRef>
          </c:tx>
          <c:spPr>
            <a:ln w="12700" cap="rnd" cmpd="sng">
              <a:solidFill>
                <a:schemeClr val="accent2"/>
              </a:solidFill>
              <a:prstDash val="solid"/>
              <a:round/>
            </a:ln>
            <a:effectLst/>
          </c:spPr>
          <c:marker>
            <c:symbol val="none"/>
          </c:marker>
          <c:cat>
            <c:numRef>
              <c:f>ilo!$A$14:$A$29</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extLst/>
            </c:numRef>
          </c:cat>
          <c:val>
            <c:numRef>
              <c:f>ilo!$B$14:$B$29</c:f>
              <c:numCache>
                <c:formatCode>0.00%</c:formatCode>
                <c:ptCount val="16"/>
                <c:pt idx="0">
                  <c:v>0.64040000000000008</c:v>
                </c:pt>
                <c:pt idx="1">
                  <c:v>0.63600000000000001</c:v>
                </c:pt>
                <c:pt idx="2">
                  <c:v>0.63029999999999997</c:v>
                </c:pt>
                <c:pt idx="3">
                  <c:v>0.62649999999999995</c:v>
                </c:pt>
                <c:pt idx="4">
                  <c:v>0.60829999999999995</c:v>
                </c:pt>
                <c:pt idx="5">
                  <c:v>0.61199999999999999</c:v>
                </c:pt>
                <c:pt idx="6">
                  <c:v>0.61399999999999999</c:v>
                </c:pt>
                <c:pt idx="7">
                  <c:v>0.61399999999999999</c:v>
                </c:pt>
                <c:pt idx="8">
                  <c:v>0.61009999999999998</c:v>
                </c:pt>
                <c:pt idx="9">
                  <c:v>0.60350000000000004</c:v>
                </c:pt>
                <c:pt idx="10">
                  <c:v>0.61350000000000005</c:v>
                </c:pt>
                <c:pt idx="11">
                  <c:v>0.621</c:v>
                </c:pt>
                <c:pt idx="12">
                  <c:v>0.59340000000000004</c:v>
                </c:pt>
                <c:pt idx="13">
                  <c:v>0.5917</c:v>
                </c:pt>
                <c:pt idx="14">
                  <c:v>0.58420000000000005</c:v>
                </c:pt>
                <c:pt idx="15">
                  <c:v>0.59609999999999996</c:v>
                </c:pt>
              </c:numCache>
              <c:extLst/>
            </c:numRef>
          </c:val>
          <c:smooth val="0"/>
          <c:extLst>
            <c:ext xmlns:c16="http://schemas.microsoft.com/office/drawing/2014/chart" uri="{C3380CC4-5D6E-409C-BE32-E72D297353CC}">
              <c16:uniqueId val="{00000000-6F95-4D23-B29D-C0416D537DA3}"/>
            </c:ext>
          </c:extLst>
        </c:ser>
        <c:ser>
          <c:idx val="2"/>
          <c:order val="1"/>
          <c:tx>
            <c:strRef>
              <c:f>ilo!$C$1</c:f>
              <c:strCache>
                <c:ptCount val="1"/>
                <c:pt idx="0">
                  <c:v>加拿大</c:v>
                </c:pt>
              </c:strCache>
            </c:strRef>
          </c:tx>
          <c:spPr>
            <a:ln w="12700" cap="rnd">
              <a:solidFill>
                <a:schemeClr val="accent3"/>
              </a:solidFill>
              <a:prstDash val="dash"/>
              <a:round/>
            </a:ln>
            <a:effectLst/>
          </c:spPr>
          <c:marker>
            <c:symbol val="none"/>
          </c:marker>
          <c:cat>
            <c:numRef>
              <c:f>ilo!$A$14:$A$29</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extLst/>
            </c:numRef>
          </c:cat>
          <c:val>
            <c:numRef>
              <c:f>ilo!$C$14:$C$29</c:f>
              <c:numCache>
                <c:formatCode>0.00%</c:formatCode>
                <c:ptCount val="16"/>
                <c:pt idx="0">
                  <c:v>0.60089999999999999</c:v>
                </c:pt>
                <c:pt idx="1">
                  <c:v>0.59570000000000001</c:v>
                </c:pt>
                <c:pt idx="2">
                  <c:v>0.59870000000000001</c:v>
                </c:pt>
                <c:pt idx="3">
                  <c:v>0.60659999999999992</c:v>
                </c:pt>
                <c:pt idx="4">
                  <c:v>0.60319999999999996</c:v>
                </c:pt>
                <c:pt idx="5">
                  <c:v>0.63240000000000007</c:v>
                </c:pt>
                <c:pt idx="6">
                  <c:v>0.61180000000000001</c:v>
                </c:pt>
                <c:pt idx="7">
                  <c:v>0.60140000000000005</c:v>
                </c:pt>
                <c:pt idx="8">
                  <c:v>0.6099</c:v>
                </c:pt>
                <c:pt idx="9">
                  <c:v>0.61130000000000007</c:v>
                </c:pt>
                <c:pt idx="10">
                  <c:v>0.60189999999999999</c:v>
                </c:pt>
                <c:pt idx="11">
                  <c:v>0.62259999999999993</c:v>
                </c:pt>
                <c:pt idx="12">
                  <c:v>0.61049999999999993</c:v>
                </c:pt>
                <c:pt idx="13">
                  <c:v>0.60020000000000007</c:v>
                </c:pt>
                <c:pt idx="14">
                  <c:v>0.60580000000000001</c:v>
                </c:pt>
                <c:pt idx="15">
                  <c:v>0.60829999999999995</c:v>
                </c:pt>
              </c:numCache>
              <c:extLst/>
            </c:numRef>
          </c:val>
          <c:smooth val="0"/>
          <c:extLst xmlns:c15="http://schemas.microsoft.com/office/drawing/2012/chart">
            <c:ext xmlns:c16="http://schemas.microsoft.com/office/drawing/2014/chart" uri="{C3380CC4-5D6E-409C-BE32-E72D297353CC}">
              <c16:uniqueId val="{00000001-6F95-4D23-B29D-C0416D537DA3}"/>
            </c:ext>
          </c:extLst>
        </c:ser>
        <c:ser>
          <c:idx val="3"/>
          <c:order val="2"/>
          <c:tx>
            <c:strRef>
              <c:f>ilo!$D$1</c:f>
              <c:strCache>
                <c:ptCount val="1"/>
                <c:pt idx="0">
                  <c:v>法国</c:v>
                </c:pt>
              </c:strCache>
            </c:strRef>
          </c:tx>
          <c:spPr>
            <a:ln w="6350" cap="rnd">
              <a:solidFill>
                <a:schemeClr val="accent4"/>
              </a:solidFill>
              <a:prstDash val="solid"/>
              <a:round/>
            </a:ln>
            <a:effectLst/>
          </c:spPr>
          <c:marker>
            <c:symbol val="triangle"/>
            <c:size val="3"/>
            <c:spPr>
              <a:solidFill>
                <a:schemeClr val="accent4"/>
              </a:solidFill>
              <a:ln w="9525">
                <a:solidFill>
                  <a:schemeClr val="accent4"/>
                </a:solidFill>
              </a:ln>
              <a:effectLst/>
            </c:spPr>
          </c:marker>
          <c:cat>
            <c:numRef>
              <c:f>ilo!$A$14:$A$29</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extLst/>
            </c:numRef>
          </c:cat>
          <c:val>
            <c:numRef>
              <c:f>ilo!$D$14:$D$29</c:f>
              <c:numCache>
                <c:formatCode>0.00%</c:formatCode>
                <c:ptCount val="16"/>
                <c:pt idx="0">
                  <c:v>0.60119999999999996</c:v>
                </c:pt>
                <c:pt idx="1">
                  <c:v>0.61360000000000003</c:v>
                </c:pt>
                <c:pt idx="2">
                  <c:v>0.6179</c:v>
                </c:pt>
                <c:pt idx="3">
                  <c:v>0.6381</c:v>
                </c:pt>
                <c:pt idx="4">
                  <c:v>0.61630000000000007</c:v>
                </c:pt>
                <c:pt idx="5">
                  <c:v>0.62539999999999996</c:v>
                </c:pt>
                <c:pt idx="6">
                  <c:v>0.63329999999999997</c:v>
                </c:pt>
                <c:pt idx="7">
                  <c:v>0.63</c:v>
                </c:pt>
                <c:pt idx="8">
                  <c:v>0.62270000000000003</c:v>
                </c:pt>
                <c:pt idx="9">
                  <c:v>0.61609999999999998</c:v>
                </c:pt>
                <c:pt idx="10">
                  <c:v>0.63380000000000003</c:v>
                </c:pt>
                <c:pt idx="11">
                  <c:v>0.621</c:v>
                </c:pt>
                <c:pt idx="12">
                  <c:v>0.61799999999999999</c:v>
                </c:pt>
                <c:pt idx="13">
                  <c:v>0.59819999999999995</c:v>
                </c:pt>
                <c:pt idx="14">
                  <c:v>0.60119999999999996</c:v>
                </c:pt>
                <c:pt idx="15">
                  <c:v>0.59299999999999997</c:v>
                </c:pt>
              </c:numCache>
              <c:extLst/>
            </c:numRef>
          </c:val>
          <c:smooth val="0"/>
          <c:extLst>
            <c:ext xmlns:c16="http://schemas.microsoft.com/office/drawing/2014/chart" uri="{C3380CC4-5D6E-409C-BE32-E72D297353CC}">
              <c16:uniqueId val="{00000002-6F95-4D23-B29D-C0416D537DA3}"/>
            </c:ext>
          </c:extLst>
        </c:ser>
        <c:ser>
          <c:idx val="4"/>
          <c:order val="3"/>
          <c:tx>
            <c:strRef>
              <c:f>ilo!$E$1</c:f>
              <c:strCache>
                <c:ptCount val="1"/>
                <c:pt idx="0">
                  <c:v>德国</c:v>
                </c:pt>
              </c:strCache>
            </c:strRef>
          </c:tx>
          <c:spPr>
            <a:ln w="6350" cap="rnd">
              <a:solidFill>
                <a:schemeClr val="accent5"/>
              </a:solidFill>
              <a:round/>
            </a:ln>
            <a:effectLst/>
          </c:spPr>
          <c:marker>
            <c:symbol val="circle"/>
            <c:size val="3"/>
            <c:spPr>
              <a:solidFill>
                <a:schemeClr val="accent5"/>
              </a:solidFill>
              <a:ln w="9525">
                <a:solidFill>
                  <a:schemeClr val="accent5"/>
                </a:solidFill>
              </a:ln>
              <a:effectLst/>
            </c:spPr>
          </c:marker>
          <c:cat>
            <c:numRef>
              <c:f>ilo!$A$14:$A$29</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extLst/>
            </c:numRef>
          </c:cat>
          <c:val>
            <c:numRef>
              <c:f>ilo!$E$14:$E$29</c:f>
              <c:numCache>
                <c:formatCode>0.00%</c:formatCode>
                <c:ptCount val="16"/>
                <c:pt idx="0">
                  <c:v>0.62470000000000003</c:v>
                </c:pt>
                <c:pt idx="1">
                  <c:v>0.62240000000000006</c:v>
                </c:pt>
                <c:pt idx="2">
                  <c:v>0.60140000000000005</c:v>
                </c:pt>
                <c:pt idx="3">
                  <c:v>0.59099999999999997</c:v>
                </c:pt>
                <c:pt idx="4">
                  <c:v>0.59689999999999999</c:v>
                </c:pt>
                <c:pt idx="5">
                  <c:v>0.62890000000000001</c:v>
                </c:pt>
                <c:pt idx="6">
                  <c:v>0.61699999999999999</c:v>
                </c:pt>
                <c:pt idx="7">
                  <c:v>0.61149999999999993</c:v>
                </c:pt>
                <c:pt idx="8">
                  <c:v>0.62060000000000004</c:v>
                </c:pt>
                <c:pt idx="9">
                  <c:v>0.62219999999999998</c:v>
                </c:pt>
                <c:pt idx="10">
                  <c:v>0.61919999999999997</c:v>
                </c:pt>
                <c:pt idx="11">
                  <c:v>0.62149999999999994</c:v>
                </c:pt>
                <c:pt idx="12">
                  <c:v>0.61659999999999993</c:v>
                </c:pt>
                <c:pt idx="13">
                  <c:v>0.61919999999999997</c:v>
                </c:pt>
                <c:pt idx="14">
                  <c:v>0.626</c:v>
                </c:pt>
                <c:pt idx="15">
                  <c:v>0.63219999999999998</c:v>
                </c:pt>
              </c:numCache>
              <c:extLst/>
            </c:numRef>
          </c:val>
          <c:smooth val="0"/>
          <c:extLst>
            <c:ext xmlns:c16="http://schemas.microsoft.com/office/drawing/2014/chart" uri="{C3380CC4-5D6E-409C-BE32-E72D297353CC}">
              <c16:uniqueId val="{00000003-6F95-4D23-B29D-C0416D537DA3}"/>
            </c:ext>
          </c:extLst>
        </c:ser>
        <c:ser>
          <c:idx val="5"/>
          <c:order val="4"/>
          <c:tx>
            <c:strRef>
              <c:f>ilo!$F$1</c:f>
              <c:strCache>
                <c:ptCount val="1"/>
                <c:pt idx="0">
                  <c:v>意大利</c:v>
                </c:pt>
              </c:strCache>
            </c:strRef>
          </c:tx>
          <c:spPr>
            <a:ln w="12700" cap="rnd">
              <a:solidFill>
                <a:schemeClr val="accent6"/>
              </a:solidFill>
              <a:round/>
            </a:ln>
            <a:effectLst/>
          </c:spPr>
          <c:marker>
            <c:symbol val="plus"/>
            <c:size val="5"/>
            <c:spPr>
              <a:noFill/>
              <a:ln w="9525">
                <a:solidFill>
                  <a:schemeClr val="accent6"/>
                </a:solidFill>
              </a:ln>
              <a:effectLst/>
            </c:spPr>
          </c:marker>
          <c:cat>
            <c:numRef>
              <c:f>ilo!$A$14:$A$29</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extLst/>
            </c:numRef>
          </c:cat>
          <c:val>
            <c:numRef>
              <c:f>ilo!$F$14:$F$29</c:f>
              <c:numCache>
                <c:formatCode>0.00%</c:formatCode>
                <c:ptCount val="16"/>
                <c:pt idx="0">
                  <c:v>0.60219999999999996</c:v>
                </c:pt>
                <c:pt idx="1">
                  <c:v>0.59970000000000001</c:v>
                </c:pt>
                <c:pt idx="2">
                  <c:v>0.5998</c:v>
                </c:pt>
                <c:pt idx="3">
                  <c:v>0.59549999999999992</c:v>
                </c:pt>
                <c:pt idx="4">
                  <c:v>0.59430000000000005</c:v>
                </c:pt>
                <c:pt idx="5">
                  <c:v>0.60109999999999997</c:v>
                </c:pt>
                <c:pt idx="6">
                  <c:v>0.59150000000000003</c:v>
                </c:pt>
                <c:pt idx="7">
                  <c:v>0.57719999999999994</c:v>
                </c:pt>
                <c:pt idx="8">
                  <c:v>0.57789999999999997</c:v>
                </c:pt>
                <c:pt idx="9">
                  <c:v>0.57889999999999997</c:v>
                </c:pt>
                <c:pt idx="10">
                  <c:v>0.57350000000000001</c:v>
                </c:pt>
                <c:pt idx="11">
                  <c:v>0.58040000000000003</c:v>
                </c:pt>
                <c:pt idx="12">
                  <c:v>0.60049999999999992</c:v>
                </c:pt>
                <c:pt idx="13">
                  <c:v>0.61509999999999998</c:v>
                </c:pt>
                <c:pt idx="14">
                  <c:v>0.6169</c:v>
                </c:pt>
                <c:pt idx="15">
                  <c:v>0.61840000000000006</c:v>
                </c:pt>
              </c:numCache>
              <c:extLst/>
            </c:numRef>
          </c:val>
          <c:smooth val="0"/>
          <c:extLst xmlns:c15="http://schemas.microsoft.com/office/drawing/2012/chart">
            <c:ext xmlns:c16="http://schemas.microsoft.com/office/drawing/2014/chart" uri="{C3380CC4-5D6E-409C-BE32-E72D297353CC}">
              <c16:uniqueId val="{00000004-6F95-4D23-B29D-C0416D537DA3}"/>
            </c:ext>
          </c:extLst>
        </c:ser>
        <c:ser>
          <c:idx val="6"/>
          <c:order val="5"/>
          <c:tx>
            <c:strRef>
              <c:f>ilo!$G$1</c:f>
              <c:strCache>
                <c:ptCount val="1"/>
                <c:pt idx="0">
                  <c:v>日本</c:v>
                </c:pt>
              </c:strCache>
            </c:strRef>
          </c:tx>
          <c:spPr>
            <a:ln w="12700" cap="rnd">
              <a:solidFill>
                <a:schemeClr val="accent1">
                  <a:lumMod val="60000"/>
                </a:schemeClr>
              </a:solidFill>
              <a:prstDash val="dashDot"/>
              <a:round/>
            </a:ln>
            <a:effectLst/>
          </c:spPr>
          <c:marker>
            <c:symbol val="none"/>
          </c:marker>
          <c:cat>
            <c:numRef>
              <c:f>ilo!$A$14:$A$29</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extLst/>
            </c:numRef>
          </c:cat>
          <c:val>
            <c:numRef>
              <c:f>ilo!$G$14:$G$29</c:f>
              <c:numCache>
                <c:formatCode>0.00%</c:formatCode>
                <c:ptCount val="16"/>
                <c:pt idx="0">
                  <c:v>0.55069999999999997</c:v>
                </c:pt>
                <c:pt idx="1">
                  <c:v>0.55189999999999995</c:v>
                </c:pt>
                <c:pt idx="2">
                  <c:v>0.55369999999999997</c:v>
                </c:pt>
                <c:pt idx="3">
                  <c:v>0.55049999999999999</c:v>
                </c:pt>
                <c:pt idx="4">
                  <c:v>0.56499999999999995</c:v>
                </c:pt>
                <c:pt idx="5">
                  <c:v>0.57189999999999996</c:v>
                </c:pt>
                <c:pt idx="6">
                  <c:v>0.55649999999999999</c:v>
                </c:pt>
                <c:pt idx="7">
                  <c:v>0.56859999999999999</c:v>
                </c:pt>
                <c:pt idx="8">
                  <c:v>0.56310000000000004</c:v>
                </c:pt>
                <c:pt idx="9">
                  <c:v>0.55520000000000003</c:v>
                </c:pt>
                <c:pt idx="10">
                  <c:v>0.5524</c:v>
                </c:pt>
                <c:pt idx="11">
                  <c:v>0.5403</c:v>
                </c:pt>
                <c:pt idx="12">
                  <c:v>0.54820000000000002</c:v>
                </c:pt>
                <c:pt idx="13">
                  <c:v>0.54679999999999995</c:v>
                </c:pt>
                <c:pt idx="14">
                  <c:v>0.56059999999999999</c:v>
                </c:pt>
                <c:pt idx="15">
                  <c:v>0.5605</c:v>
                </c:pt>
              </c:numCache>
              <c:extLst/>
            </c:numRef>
          </c:val>
          <c:smooth val="0"/>
          <c:extLst xmlns:c15="http://schemas.microsoft.com/office/drawing/2012/chart">
            <c:ext xmlns:c16="http://schemas.microsoft.com/office/drawing/2014/chart" uri="{C3380CC4-5D6E-409C-BE32-E72D297353CC}">
              <c16:uniqueId val="{00000005-6F95-4D23-B29D-C0416D537DA3}"/>
            </c:ext>
          </c:extLst>
        </c:ser>
        <c:ser>
          <c:idx val="7"/>
          <c:order val="6"/>
          <c:tx>
            <c:strRef>
              <c:f>ilo!$H$1</c:f>
              <c:strCache>
                <c:ptCount val="1"/>
                <c:pt idx="0">
                  <c:v>英国</c:v>
                </c:pt>
              </c:strCache>
            </c:strRef>
          </c:tx>
          <c:spPr>
            <a:ln w="6350" cap="rnd">
              <a:solidFill>
                <a:schemeClr val="accent2">
                  <a:lumMod val="60000"/>
                </a:schemeClr>
              </a:solidFill>
              <a:round/>
            </a:ln>
            <a:effectLst/>
          </c:spPr>
          <c:marker>
            <c:symbol val="x"/>
            <c:size val="5"/>
            <c:spPr>
              <a:noFill/>
              <a:ln w="9525">
                <a:solidFill>
                  <a:schemeClr val="accent2">
                    <a:lumMod val="60000"/>
                  </a:schemeClr>
                </a:solidFill>
              </a:ln>
              <a:effectLst/>
            </c:spPr>
          </c:marker>
          <c:cat>
            <c:numRef>
              <c:f>ilo!$A$14:$A$29</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extLst/>
            </c:numRef>
          </c:cat>
          <c:val>
            <c:numRef>
              <c:f>ilo!$H$14:$H$29</c:f>
              <c:numCache>
                <c:formatCode>0.00%</c:formatCode>
                <c:ptCount val="16"/>
                <c:pt idx="0">
                  <c:v>0.59240000000000004</c:v>
                </c:pt>
                <c:pt idx="1">
                  <c:v>0.58939999999999992</c:v>
                </c:pt>
                <c:pt idx="2">
                  <c:v>0.59439999999999993</c:v>
                </c:pt>
                <c:pt idx="3">
                  <c:v>0.60089999999999999</c:v>
                </c:pt>
                <c:pt idx="4">
                  <c:v>0.59140000000000004</c:v>
                </c:pt>
                <c:pt idx="5">
                  <c:v>0.59699999999999998</c:v>
                </c:pt>
                <c:pt idx="6">
                  <c:v>0.59340000000000004</c:v>
                </c:pt>
                <c:pt idx="7">
                  <c:v>0.58179999999999998</c:v>
                </c:pt>
                <c:pt idx="8">
                  <c:v>0.57600000000000007</c:v>
                </c:pt>
                <c:pt idx="9">
                  <c:v>0.57669999999999999</c:v>
                </c:pt>
                <c:pt idx="10">
                  <c:v>0.57489999999999997</c:v>
                </c:pt>
                <c:pt idx="11">
                  <c:v>0.56430000000000002</c:v>
                </c:pt>
                <c:pt idx="12">
                  <c:v>0.56579999999999997</c:v>
                </c:pt>
                <c:pt idx="13">
                  <c:v>0.56779999999999997</c:v>
                </c:pt>
                <c:pt idx="14">
                  <c:v>0.56479999999999997</c:v>
                </c:pt>
                <c:pt idx="15">
                  <c:v>0.57430000000000003</c:v>
                </c:pt>
              </c:numCache>
              <c:extLst/>
            </c:numRef>
          </c:val>
          <c:smooth val="0"/>
          <c:extLst xmlns:c15="http://schemas.microsoft.com/office/drawing/2012/chart">
            <c:ext xmlns:c16="http://schemas.microsoft.com/office/drawing/2014/chart" uri="{C3380CC4-5D6E-409C-BE32-E72D297353CC}">
              <c16:uniqueId val="{00000006-6F95-4D23-B29D-C0416D537DA3}"/>
            </c:ext>
          </c:extLst>
        </c:ser>
        <c:ser>
          <c:idx val="8"/>
          <c:order val="7"/>
          <c:tx>
            <c:strRef>
              <c:f>ilo!$I$1</c:f>
              <c:strCache>
                <c:ptCount val="1"/>
                <c:pt idx="0">
                  <c:v>美国</c:v>
                </c:pt>
              </c:strCache>
            </c:strRef>
          </c:tx>
          <c:spPr>
            <a:ln w="12700" cap="rnd">
              <a:solidFill>
                <a:schemeClr val="accent3">
                  <a:lumMod val="60000"/>
                </a:schemeClr>
              </a:solidFill>
              <a:prstDash val="sysDash"/>
              <a:round/>
            </a:ln>
            <a:effectLst/>
          </c:spPr>
          <c:marker>
            <c:symbol val="none"/>
          </c:marker>
          <c:cat>
            <c:numRef>
              <c:f>ilo!$A$14:$A$29</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extLst/>
            </c:numRef>
          </c:cat>
          <c:val>
            <c:numRef>
              <c:f>ilo!$I$14:$I$29</c:f>
              <c:numCache>
                <c:formatCode>0.00%</c:formatCode>
                <c:ptCount val="16"/>
                <c:pt idx="0">
                  <c:v>0.61819999999999997</c:v>
                </c:pt>
                <c:pt idx="1">
                  <c:v>0.60860000000000003</c:v>
                </c:pt>
                <c:pt idx="2">
                  <c:v>0.60699999999999998</c:v>
                </c:pt>
                <c:pt idx="3">
                  <c:v>0.60770000000000002</c:v>
                </c:pt>
                <c:pt idx="4">
                  <c:v>0.60860000000000003</c:v>
                </c:pt>
                <c:pt idx="5">
                  <c:v>0.59689999999999999</c:v>
                </c:pt>
                <c:pt idx="6">
                  <c:v>0.58760000000000001</c:v>
                </c:pt>
                <c:pt idx="7">
                  <c:v>0.5867</c:v>
                </c:pt>
                <c:pt idx="8">
                  <c:v>0.58520000000000005</c:v>
                </c:pt>
                <c:pt idx="9">
                  <c:v>0.58020000000000005</c:v>
                </c:pt>
                <c:pt idx="10">
                  <c:v>0.58140000000000003</c:v>
                </c:pt>
                <c:pt idx="11">
                  <c:v>0.58590000000000009</c:v>
                </c:pt>
                <c:pt idx="12">
                  <c:v>0.58440000000000003</c:v>
                </c:pt>
                <c:pt idx="13">
                  <c:v>0.58409999999999995</c:v>
                </c:pt>
                <c:pt idx="14">
                  <c:v>0.58260000000000001</c:v>
                </c:pt>
                <c:pt idx="15">
                  <c:v>0.58150000000000002</c:v>
                </c:pt>
              </c:numCache>
              <c:extLst/>
            </c:numRef>
          </c:val>
          <c:smooth val="0"/>
          <c:extLst xmlns:c15="http://schemas.microsoft.com/office/drawing/2012/chart">
            <c:ext xmlns:c16="http://schemas.microsoft.com/office/drawing/2014/chart" uri="{C3380CC4-5D6E-409C-BE32-E72D297353CC}">
              <c16:uniqueId val="{00000007-6F95-4D23-B29D-C0416D537DA3}"/>
            </c:ext>
          </c:extLst>
        </c:ser>
        <c:ser>
          <c:idx val="9"/>
          <c:order val="8"/>
          <c:tx>
            <c:strRef>
              <c:f>ilo!$K$1</c:f>
              <c:strCache>
                <c:ptCount val="1"/>
                <c:pt idx="0">
                  <c:v>中国</c:v>
                </c:pt>
              </c:strCache>
            </c:strRef>
          </c:tx>
          <c:spPr>
            <a:ln w="6350" cap="rnd">
              <a:solidFill>
                <a:schemeClr val="accent4">
                  <a:lumMod val="60000"/>
                </a:schemeClr>
              </a:solidFill>
              <a:round/>
            </a:ln>
            <a:effectLst/>
          </c:spPr>
          <c:marker>
            <c:symbol val="square"/>
            <c:size val="3"/>
            <c:spPr>
              <a:solidFill>
                <a:schemeClr val="accent4">
                  <a:lumMod val="60000"/>
                </a:schemeClr>
              </a:solidFill>
              <a:ln w="6350">
                <a:solidFill>
                  <a:schemeClr val="accent4">
                    <a:lumMod val="60000"/>
                  </a:schemeClr>
                </a:solidFill>
              </a:ln>
              <a:effectLst/>
            </c:spPr>
          </c:marker>
          <c:cat>
            <c:numRef>
              <c:f>ilo!$A$14:$A$29</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extLst/>
            </c:numRef>
          </c:cat>
          <c:val>
            <c:numRef>
              <c:f>ilo!$K$14:$K$29</c:f>
              <c:numCache>
                <c:formatCode>0.00%</c:formatCode>
                <c:ptCount val="16"/>
                <c:pt idx="0">
                  <c:v>0.49909999999999999</c:v>
                </c:pt>
                <c:pt idx="1">
                  <c:v>0.49640000000000001</c:v>
                </c:pt>
                <c:pt idx="2">
                  <c:v>0.48729999999999996</c:v>
                </c:pt>
                <c:pt idx="3">
                  <c:v>0.48090000000000005</c:v>
                </c:pt>
                <c:pt idx="4">
                  <c:v>0.48380000000000001</c:v>
                </c:pt>
                <c:pt idx="5">
                  <c:v>0.48630000000000001</c:v>
                </c:pt>
                <c:pt idx="6">
                  <c:v>0.47840000000000005</c:v>
                </c:pt>
                <c:pt idx="7">
                  <c:v>0.48020000000000002</c:v>
                </c:pt>
                <c:pt idx="8">
                  <c:v>0.48880000000000001</c:v>
                </c:pt>
                <c:pt idx="9">
                  <c:v>0.50060000000000004</c:v>
                </c:pt>
                <c:pt idx="10">
                  <c:v>0.50740000000000007</c:v>
                </c:pt>
                <c:pt idx="11">
                  <c:v>0.51570000000000005</c:v>
                </c:pt>
                <c:pt idx="12">
                  <c:v>0.51800000000000002</c:v>
                </c:pt>
                <c:pt idx="13">
                  <c:v>0.51639999999999997</c:v>
                </c:pt>
                <c:pt idx="14">
                  <c:v>0.51490000000000002</c:v>
                </c:pt>
                <c:pt idx="15">
                  <c:v>0.51560000000000006</c:v>
                </c:pt>
              </c:numCache>
              <c:extLst/>
            </c:numRef>
          </c:val>
          <c:smooth val="0"/>
          <c:extLst xmlns:c15="http://schemas.microsoft.com/office/drawing/2012/chart">
            <c:ext xmlns:c16="http://schemas.microsoft.com/office/drawing/2014/chart" uri="{C3380CC4-5D6E-409C-BE32-E72D297353CC}">
              <c16:uniqueId val="{00000008-6F95-4D23-B29D-C0416D537DA3}"/>
            </c:ext>
          </c:extLst>
        </c:ser>
        <c:dLbls>
          <c:showLegendKey val="0"/>
          <c:showVal val="0"/>
          <c:showCatName val="0"/>
          <c:showSerName val="0"/>
          <c:showPercent val="0"/>
          <c:showBubbleSize val="0"/>
        </c:dLbls>
        <c:smooth val="0"/>
        <c:axId val="538491056"/>
        <c:axId val="538484824"/>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1"/>
        <c:tickMarkSkip val="1"/>
        <c:noMultiLvlLbl val="0"/>
      </c:catAx>
      <c:valAx>
        <c:axId val="538484824"/>
        <c:scaling>
          <c:orientation val="minMax"/>
          <c:min val="0.46"/>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劳动者报酬占国内生产总值比重</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out"/>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774083687046E-2"/>
          <c:y val="0.91384808744031998"/>
          <c:w val="0.95694444444444449"/>
          <c:h val="7.84755899782346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47902631304661"/>
          <c:y val="2.2443782365042207E-2"/>
          <c:w val="0.87286032386745882"/>
          <c:h val="0.74966614921353358"/>
        </c:manualLayout>
      </c:layout>
      <c:lineChart>
        <c:grouping val="standard"/>
        <c:varyColors val="0"/>
        <c:ser>
          <c:idx val="1"/>
          <c:order val="0"/>
          <c:tx>
            <c:strRef>
              <c:f>oecd!$B$1</c:f>
              <c:strCache>
                <c:ptCount val="1"/>
                <c:pt idx="0">
                  <c:v>澳大利亚</c:v>
                </c:pt>
              </c:strCache>
            </c:strRef>
          </c:tx>
          <c:spPr>
            <a:ln w="9525" cap="rnd" cmpd="sng">
              <a:solidFill>
                <a:schemeClr val="accent2"/>
              </a:solidFill>
              <a:prstDash val="solid"/>
              <a:round/>
            </a:ln>
            <a:effectLst/>
          </c:spPr>
          <c:marker>
            <c:symbol val="none"/>
          </c:marker>
          <c:cat>
            <c:numRef>
              <c:f>oecd!$A$2:$A$31</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numCache>
            </c:numRef>
          </c:cat>
          <c:val>
            <c:numRef>
              <c:f>oecd!$B$2:$B$31</c:f>
              <c:numCache>
                <c:formatCode>0.00%</c:formatCode>
                <c:ptCount val="30"/>
                <c:pt idx="0">
                  <c:v>0.49224254757799096</c:v>
                </c:pt>
                <c:pt idx="1">
                  <c:v>0.488313781294335</c:v>
                </c:pt>
                <c:pt idx="2">
                  <c:v>0.48771465301336603</c:v>
                </c:pt>
                <c:pt idx="3">
                  <c:v>0.48984367315127991</c:v>
                </c:pt>
                <c:pt idx="4">
                  <c:v>0.49848541231840676</c:v>
                </c:pt>
                <c:pt idx="5">
                  <c:v>0.49115552219440867</c:v>
                </c:pt>
                <c:pt idx="6">
                  <c:v>0.4955662850848091</c:v>
                </c:pt>
                <c:pt idx="7">
                  <c:v>0.49063201767509618</c:v>
                </c:pt>
                <c:pt idx="8">
                  <c:v>0.49055968062741989</c:v>
                </c:pt>
                <c:pt idx="9">
                  <c:v>0.48294751442271422</c:v>
                </c:pt>
                <c:pt idx="10">
                  <c:v>0.48261828513040333</c:v>
                </c:pt>
                <c:pt idx="11">
                  <c:v>0.47884340307738638</c:v>
                </c:pt>
                <c:pt idx="12">
                  <c:v>0.48115865535930019</c:v>
                </c:pt>
                <c:pt idx="13">
                  <c:v>0.47741868281993038</c:v>
                </c:pt>
                <c:pt idx="14">
                  <c:v>0.47900629135510991</c:v>
                </c:pt>
                <c:pt idx="15">
                  <c:v>0.48133808821994661</c:v>
                </c:pt>
                <c:pt idx="16">
                  <c:v>0.46808169663966082</c:v>
                </c:pt>
                <c:pt idx="17">
                  <c:v>0.47064990966014714</c:v>
                </c:pt>
                <c:pt idx="18">
                  <c:v>0.47145986523713274</c:v>
                </c:pt>
                <c:pt idx="19">
                  <c:v>0.47612354681011654</c:v>
                </c:pt>
                <c:pt idx="20">
                  <c:v>0.48025713753877436</c:v>
                </c:pt>
                <c:pt idx="21">
                  <c:v>0.47802794151961181</c:v>
                </c:pt>
                <c:pt idx="22">
                  <c:v>0.48448595896888075</c:v>
                </c:pt>
                <c:pt idx="23">
                  <c:v>0.48948872684805372</c:v>
                </c:pt>
                <c:pt idx="24">
                  <c:v>0.47335552380075413</c:v>
                </c:pt>
                <c:pt idx="25">
                  <c:v>0.47378653525388154</c:v>
                </c:pt>
                <c:pt idx="26">
                  <c:v>0.47180135112638394</c:v>
                </c:pt>
                <c:pt idx="27">
                  <c:v>0.4815696771008236</c:v>
                </c:pt>
                <c:pt idx="28">
                  <c:v>0.47659904886768811</c:v>
                </c:pt>
              </c:numCache>
            </c:numRef>
          </c:val>
          <c:smooth val="0"/>
          <c:extLst>
            <c:ext xmlns:c16="http://schemas.microsoft.com/office/drawing/2014/chart" uri="{C3380CC4-5D6E-409C-BE32-E72D297353CC}">
              <c16:uniqueId val="{00000000-1872-43E3-B254-63A9CB33679D}"/>
            </c:ext>
          </c:extLst>
        </c:ser>
        <c:ser>
          <c:idx val="2"/>
          <c:order val="1"/>
          <c:tx>
            <c:strRef>
              <c:f>oecd!$C$1</c:f>
              <c:strCache>
                <c:ptCount val="1"/>
                <c:pt idx="0">
                  <c:v>加拿大</c:v>
                </c:pt>
              </c:strCache>
              <c:extLst xmlns:c15="http://schemas.microsoft.com/office/drawing/2012/chart"/>
            </c:strRef>
          </c:tx>
          <c:spPr>
            <a:ln w="12700" cap="rnd">
              <a:solidFill>
                <a:schemeClr val="accent3"/>
              </a:solidFill>
              <a:prstDash val="dash"/>
              <a:round/>
            </a:ln>
            <a:effectLst/>
          </c:spPr>
          <c:marker>
            <c:symbol val="none"/>
          </c:marker>
          <c:cat>
            <c:numRef>
              <c:f>oecd!$A$2:$A$31</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numCache>
            </c:numRef>
          </c:cat>
          <c:val>
            <c:numRef>
              <c:f>oecd!$C$2:$C$31</c:f>
              <c:numCache>
                <c:formatCode>0.00%</c:formatCode>
                <c:ptCount val="30"/>
                <c:pt idx="0">
                  <c:v>0.54250761376100309</c:v>
                </c:pt>
                <c:pt idx="1">
                  <c:v>0.5309188166048</c:v>
                </c:pt>
                <c:pt idx="2">
                  <c:v>0.51470885334329997</c:v>
                </c:pt>
                <c:pt idx="3">
                  <c:v>0.50639413867615179</c:v>
                </c:pt>
                <c:pt idx="4">
                  <c:v>0.50212250271564041</c:v>
                </c:pt>
                <c:pt idx="5">
                  <c:v>0.50315461239395498</c:v>
                </c:pt>
                <c:pt idx="6">
                  <c:v>0.51137315692553698</c:v>
                </c:pt>
                <c:pt idx="7">
                  <c:v>0.50313762802266437</c:v>
                </c:pt>
                <c:pt idx="8">
                  <c:v>0.4990845976433701</c:v>
                </c:pt>
                <c:pt idx="9">
                  <c:v>0.50220481012945783</c:v>
                </c:pt>
                <c:pt idx="10">
                  <c:v>0.50025634710403166</c:v>
                </c:pt>
                <c:pt idx="11">
                  <c:v>0.49508626041743875</c:v>
                </c:pt>
                <c:pt idx="12">
                  <c:v>0.49168432865599437</c:v>
                </c:pt>
                <c:pt idx="13">
                  <c:v>0.48778972840270401</c:v>
                </c:pt>
                <c:pt idx="14">
                  <c:v>0.49329214675358346</c:v>
                </c:pt>
                <c:pt idx="15">
                  <c:v>0.49689381939466082</c:v>
                </c:pt>
                <c:pt idx="16">
                  <c:v>0.4946932514041596</c:v>
                </c:pt>
                <c:pt idx="17">
                  <c:v>0.51680482952701334</c:v>
                </c:pt>
                <c:pt idx="18">
                  <c:v>0.50279643803779961</c:v>
                </c:pt>
                <c:pt idx="19">
                  <c:v>0.49775289829053421</c:v>
                </c:pt>
                <c:pt idx="20">
                  <c:v>0.50537023567741046</c:v>
                </c:pt>
                <c:pt idx="21">
                  <c:v>0.50528611689228575</c:v>
                </c:pt>
                <c:pt idx="22">
                  <c:v>0.50050829666479191</c:v>
                </c:pt>
                <c:pt idx="23">
                  <c:v>0.51588868999382553</c:v>
                </c:pt>
                <c:pt idx="24">
                  <c:v>0.50677129745968352</c:v>
                </c:pt>
                <c:pt idx="25">
                  <c:v>0.49982972390045788</c:v>
                </c:pt>
                <c:pt idx="26">
                  <c:v>0.50407505563196797</c:v>
                </c:pt>
                <c:pt idx="27">
                  <c:v>0.5080171540271381</c:v>
                </c:pt>
                <c:pt idx="28">
                  <c:v>0.52540099439722598</c:v>
                </c:pt>
                <c:pt idx="29">
                  <c:v>0.50656966472636078</c:v>
                </c:pt>
              </c:numCache>
            </c:numRef>
          </c:val>
          <c:smooth val="0"/>
          <c:extLst xmlns:c15="http://schemas.microsoft.com/office/drawing/2012/chart">
            <c:ext xmlns:c16="http://schemas.microsoft.com/office/drawing/2014/chart" uri="{C3380CC4-5D6E-409C-BE32-E72D297353CC}">
              <c16:uniqueId val="{00000001-1872-43E3-B254-63A9CB33679D}"/>
            </c:ext>
          </c:extLst>
        </c:ser>
        <c:ser>
          <c:idx val="3"/>
          <c:order val="2"/>
          <c:tx>
            <c:strRef>
              <c:f>oecd!$D$1</c:f>
              <c:strCache>
                <c:ptCount val="1"/>
                <c:pt idx="0">
                  <c:v>法国</c:v>
                </c:pt>
              </c:strCache>
            </c:strRef>
          </c:tx>
          <c:spPr>
            <a:ln w="6350" cap="rnd">
              <a:solidFill>
                <a:schemeClr val="accent4"/>
              </a:solidFill>
              <a:prstDash val="solid"/>
              <a:round/>
            </a:ln>
            <a:effectLst/>
          </c:spPr>
          <c:marker>
            <c:symbol val="triangle"/>
            <c:size val="4"/>
            <c:spPr>
              <a:noFill/>
              <a:ln w="9525">
                <a:solidFill>
                  <a:schemeClr val="accent4"/>
                </a:solidFill>
              </a:ln>
              <a:effectLst/>
            </c:spPr>
          </c:marker>
          <c:cat>
            <c:numRef>
              <c:f>oecd!$A$2:$A$31</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numCache>
            </c:numRef>
          </c:cat>
          <c:val>
            <c:numRef>
              <c:f>oecd!$D$2:$D$31</c:f>
              <c:numCache>
                <c:formatCode>0.00%</c:formatCode>
                <c:ptCount val="30"/>
                <c:pt idx="0">
                  <c:v>0.5122322793534474</c:v>
                </c:pt>
                <c:pt idx="1">
                  <c:v>0.51550102528810504</c:v>
                </c:pt>
                <c:pt idx="2">
                  <c:v>0.50923366786256419</c:v>
                </c:pt>
                <c:pt idx="3">
                  <c:v>0.51075087439350619</c:v>
                </c:pt>
                <c:pt idx="4">
                  <c:v>0.51072934983461982</c:v>
                </c:pt>
                <c:pt idx="5">
                  <c:v>0.50757168483040771</c:v>
                </c:pt>
                <c:pt idx="6">
                  <c:v>0.50378135596229301</c:v>
                </c:pt>
                <c:pt idx="7">
                  <c:v>0.50853355355714025</c:v>
                </c:pt>
                <c:pt idx="8">
                  <c:v>0.5082602623454181</c:v>
                </c:pt>
                <c:pt idx="9">
                  <c:v>0.51061695488232994</c:v>
                </c:pt>
                <c:pt idx="10">
                  <c:v>0.51502649214745422</c:v>
                </c:pt>
                <c:pt idx="11">
                  <c:v>0.51618173188132943</c:v>
                </c:pt>
                <c:pt idx="12">
                  <c:v>0.51123990474279024</c:v>
                </c:pt>
                <c:pt idx="13">
                  <c:v>0.51144427361607792</c:v>
                </c:pt>
                <c:pt idx="14">
                  <c:v>0.50970510526466728</c:v>
                </c:pt>
                <c:pt idx="15">
                  <c:v>0.50476470103432647</c:v>
                </c:pt>
                <c:pt idx="16">
                  <c:v>0.50702777582589664</c:v>
                </c:pt>
                <c:pt idx="17">
                  <c:v>0.5231364857453592</c:v>
                </c:pt>
                <c:pt idx="18">
                  <c:v>0.52133400224228166</c:v>
                </c:pt>
                <c:pt idx="19">
                  <c:v>0.51930873424541468</c:v>
                </c:pt>
                <c:pt idx="20">
                  <c:v>0.52295763508687265</c:v>
                </c:pt>
                <c:pt idx="21">
                  <c:v>0.52402901959672965</c:v>
                </c:pt>
                <c:pt idx="22">
                  <c:v>0.52410426255893083</c:v>
                </c:pt>
                <c:pt idx="23">
                  <c:v>0.51919777368597253</c:v>
                </c:pt>
                <c:pt idx="24">
                  <c:v>0.52068927085230976</c:v>
                </c:pt>
                <c:pt idx="25">
                  <c:v>0.52229630139097227</c:v>
                </c:pt>
                <c:pt idx="26">
                  <c:v>0.52110602689622076</c:v>
                </c:pt>
                <c:pt idx="27">
                  <c:v>0.5098675560533058</c:v>
                </c:pt>
                <c:pt idx="28">
                  <c:v>0.51877251818498815</c:v>
                </c:pt>
                <c:pt idx="29">
                  <c:v>0.5144120508162292</c:v>
                </c:pt>
              </c:numCache>
            </c:numRef>
          </c:val>
          <c:smooth val="0"/>
          <c:extLst>
            <c:ext xmlns:c16="http://schemas.microsoft.com/office/drawing/2014/chart" uri="{C3380CC4-5D6E-409C-BE32-E72D297353CC}">
              <c16:uniqueId val="{00000002-1872-43E3-B254-63A9CB33679D}"/>
            </c:ext>
          </c:extLst>
        </c:ser>
        <c:ser>
          <c:idx val="4"/>
          <c:order val="3"/>
          <c:tx>
            <c:strRef>
              <c:f>oecd!$E$1</c:f>
              <c:strCache>
                <c:ptCount val="1"/>
                <c:pt idx="0">
                  <c:v>德国</c:v>
                </c:pt>
              </c:strCache>
            </c:strRef>
          </c:tx>
          <c:spPr>
            <a:ln w="6350" cap="rnd">
              <a:solidFill>
                <a:schemeClr val="accent5"/>
              </a:solidFill>
              <a:round/>
            </a:ln>
            <a:effectLst/>
          </c:spPr>
          <c:marker>
            <c:symbol val="circle"/>
            <c:size val="3"/>
            <c:spPr>
              <a:solidFill>
                <a:schemeClr val="accent5"/>
              </a:solidFill>
              <a:ln w="9525">
                <a:solidFill>
                  <a:schemeClr val="accent5"/>
                </a:solidFill>
              </a:ln>
              <a:effectLst/>
            </c:spPr>
          </c:marker>
          <c:cat>
            <c:numRef>
              <c:f>oecd!$A$2:$A$31</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numCache>
            </c:numRef>
          </c:cat>
          <c:val>
            <c:numRef>
              <c:f>oecd!$E$2:$E$31</c:f>
              <c:numCache>
                <c:formatCode>0.00%</c:formatCode>
                <c:ptCount val="30"/>
                <c:pt idx="0">
                  <c:v>0.5442974983255584</c:v>
                </c:pt>
                <c:pt idx="1">
                  <c:v>0.54192724842794238</c:v>
                </c:pt>
                <c:pt idx="2">
                  <c:v>0.53273373233855315</c:v>
                </c:pt>
                <c:pt idx="3">
                  <c:v>0.53382226421268753</c:v>
                </c:pt>
                <c:pt idx="4">
                  <c:v>0.53121246187635973</c:v>
                </c:pt>
                <c:pt idx="5">
                  <c:v>0.52251944012441676</c:v>
                </c:pt>
                <c:pt idx="6">
                  <c:v>0.51969648831921844</c:v>
                </c:pt>
                <c:pt idx="7">
                  <c:v>0.52298784159108125</c:v>
                </c:pt>
                <c:pt idx="8">
                  <c:v>0.53119923758587828</c:v>
                </c:pt>
                <c:pt idx="9">
                  <c:v>0.52398114649212446</c:v>
                </c:pt>
                <c:pt idx="10">
                  <c:v>0.52093152330173054</c:v>
                </c:pt>
                <c:pt idx="11">
                  <c:v>0.51941154926138444</c:v>
                </c:pt>
                <c:pt idx="12">
                  <c:v>0.50929759736930502</c:v>
                </c:pt>
                <c:pt idx="13">
                  <c:v>0.50288684662480176</c:v>
                </c:pt>
                <c:pt idx="14">
                  <c:v>0.49085481409428616</c:v>
                </c:pt>
                <c:pt idx="15">
                  <c:v>0.4817983236982657</c:v>
                </c:pt>
                <c:pt idx="16">
                  <c:v>0.49114977871501558</c:v>
                </c:pt>
                <c:pt idx="17">
                  <c:v>0.51392181475469489</c:v>
                </c:pt>
                <c:pt idx="18">
                  <c:v>0.50444782405240995</c:v>
                </c:pt>
                <c:pt idx="19">
                  <c:v>0.50113678551805041</c:v>
                </c:pt>
                <c:pt idx="20">
                  <c:v>0.51124026066273021</c:v>
                </c:pt>
                <c:pt idx="21">
                  <c:v>0.51369306560904904</c:v>
                </c:pt>
                <c:pt idx="22">
                  <c:v>0.51299911526492525</c:v>
                </c:pt>
                <c:pt idx="23">
                  <c:v>0.51615435962170131</c:v>
                </c:pt>
                <c:pt idx="24">
                  <c:v>0.51765951881176753</c:v>
                </c:pt>
                <c:pt idx="25">
                  <c:v>0.51821643262037975</c:v>
                </c:pt>
                <c:pt idx="26">
                  <c:v>0.52591883273057671</c:v>
                </c:pt>
                <c:pt idx="27">
                  <c:v>0.53344638461427729</c:v>
                </c:pt>
                <c:pt idx="28">
                  <c:v>0.54872608060435446</c:v>
                </c:pt>
                <c:pt idx="29">
                  <c:v>0.53685494395931244</c:v>
                </c:pt>
              </c:numCache>
            </c:numRef>
          </c:val>
          <c:smooth val="0"/>
          <c:extLst>
            <c:ext xmlns:c16="http://schemas.microsoft.com/office/drawing/2014/chart" uri="{C3380CC4-5D6E-409C-BE32-E72D297353CC}">
              <c16:uniqueId val="{00000003-1872-43E3-B254-63A9CB33679D}"/>
            </c:ext>
          </c:extLst>
        </c:ser>
        <c:ser>
          <c:idx val="5"/>
          <c:order val="4"/>
          <c:tx>
            <c:strRef>
              <c:f>oecd!$F$1</c:f>
              <c:strCache>
                <c:ptCount val="1"/>
                <c:pt idx="0">
                  <c:v>意大利</c:v>
                </c:pt>
              </c:strCache>
              <c:extLst xmlns:c15="http://schemas.microsoft.com/office/drawing/2012/chart"/>
            </c:strRef>
          </c:tx>
          <c:spPr>
            <a:ln w="12700" cap="rnd">
              <a:solidFill>
                <a:schemeClr val="accent6"/>
              </a:solidFill>
              <a:round/>
            </a:ln>
            <a:effectLst/>
          </c:spPr>
          <c:marker>
            <c:symbol val="plus"/>
            <c:size val="5"/>
            <c:spPr>
              <a:noFill/>
              <a:ln w="9525">
                <a:solidFill>
                  <a:schemeClr val="accent6"/>
                </a:solidFill>
              </a:ln>
              <a:effectLst/>
            </c:spPr>
          </c:marker>
          <c:cat>
            <c:numRef>
              <c:f>oecd!$A$2:$A$31</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numCache>
            </c:numRef>
          </c:cat>
          <c:val>
            <c:numRef>
              <c:f>oecd!$F$2:$F$31</c:f>
              <c:numCache>
                <c:formatCode>0.00%</c:formatCode>
                <c:ptCount val="30"/>
                <c:pt idx="0">
                  <c:v>0.41852201019535934</c:v>
                </c:pt>
                <c:pt idx="1">
                  <c:v>0.41428852487722156</c:v>
                </c:pt>
                <c:pt idx="2">
                  <c:v>0.4006005933895434</c:v>
                </c:pt>
                <c:pt idx="3">
                  <c:v>0.38561398651667933</c:v>
                </c:pt>
                <c:pt idx="4">
                  <c:v>0.38907937839853746</c:v>
                </c:pt>
                <c:pt idx="5">
                  <c:v>0.39041859289080594</c:v>
                </c:pt>
                <c:pt idx="6">
                  <c:v>0.37309761962024873</c:v>
                </c:pt>
                <c:pt idx="7">
                  <c:v>0.37456485323782207</c:v>
                </c:pt>
                <c:pt idx="8">
                  <c:v>0.36885673922518247</c:v>
                </c:pt>
                <c:pt idx="9">
                  <c:v>0.37024152680915068</c:v>
                </c:pt>
                <c:pt idx="10">
                  <c:v>0.37421430808565681</c:v>
                </c:pt>
                <c:pt idx="11">
                  <c:v>0.37743784797975644</c:v>
                </c:pt>
                <c:pt idx="12">
                  <c:v>0.37568481855570296</c:v>
                </c:pt>
                <c:pt idx="13">
                  <c:v>0.38110374065208552</c:v>
                </c:pt>
                <c:pt idx="14">
                  <c:v>0.38310707606968775</c:v>
                </c:pt>
                <c:pt idx="15">
                  <c:v>0.38229457807517497</c:v>
                </c:pt>
                <c:pt idx="16">
                  <c:v>0.39035081773859115</c:v>
                </c:pt>
                <c:pt idx="17">
                  <c:v>0.40248345243153</c:v>
                </c:pt>
                <c:pt idx="18">
                  <c:v>0.3988287816501595</c:v>
                </c:pt>
                <c:pt idx="19">
                  <c:v>0.39513255995824242</c:v>
                </c:pt>
                <c:pt idx="20">
                  <c:v>0.39558257668087721</c:v>
                </c:pt>
                <c:pt idx="21">
                  <c:v>0.39470146450974802</c:v>
                </c:pt>
                <c:pt idx="22">
                  <c:v>0.39225587032513592</c:v>
                </c:pt>
                <c:pt idx="23">
                  <c:v>0.39362142863615357</c:v>
                </c:pt>
                <c:pt idx="24">
                  <c:v>0.39345877677547669</c:v>
                </c:pt>
                <c:pt idx="25">
                  <c:v>0.3939058713130677</c:v>
                </c:pt>
                <c:pt idx="26">
                  <c:v>0.39910873442297778</c:v>
                </c:pt>
                <c:pt idx="27">
                  <c:v>0.40159691975070266</c:v>
                </c:pt>
                <c:pt idx="28">
                  <c:v>0.40604596113836616</c:v>
                </c:pt>
                <c:pt idx="29">
                  <c:v>0.4081410632338055</c:v>
                </c:pt>
              </c:numCache>
            </c:numRef>
          </c:val>
          <c:smooth val="0"/>
          <c:extLst xmlns:c15="http://schemas.microsoft.com/office/drawing/2012/chart">
            <c:ext xmlns:c16="http://schemas.microsoft.com/office/drawing/2014/chart" uri="{C3380CC4-5D6E-409C-BE32-E72D297353CC}">
              <c16:uniqueId val="{00000004-1872-43E3-B254-63A9CB33679D}"/>
            </c:ext>
          </c:extLst>
        </c:ser>
        <c:ser>
          <c:idx val="6"/>
          <c:order val="5"/>
          <c:tx>
            <c:strRef>
              <c:f>oecd!$G$1</c:f>
              <c:strCache>
                <c:ptCount val="1"/>
                <c:pt idx="0">
                  <c:v>日本</c:v>
                </c:pt>
              </c:strCache>
            </c:strRef>
          </c:tx>
          <c:spPr>
            <a:ln w="12700" cap="rnd">
              <a:solidFill>
                <a:schemeClr val="accent1">
                  <a:lumMod val="60000"/>
                </a:schemeClr>
              </a:solidFill>
              <a:prstDash val="dashDot"/>
              <a:round/>
            </a:ln>
            <a:effectLst/>
          </c:spPr>
          <c:marker>
            <c:symbol val="none"/>
          </c:marker>
          <c:cat>
            <c:numRef>
              <c:f>oecd!$A$2:$A$31</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numCache>
            </c:numRef>
          </c:cat>
          <c:val>
            <c:numRef>
              <c:f>oecd!$G$2:$G$31</c:f>
              <c:numCache>
                <c:formatCode>0.00%</c:formatCode>
                <c:ptCount val="30"/>
                <c:pt idx="0">
                  <c:v>0.49808087727099987</c:v>
                </c:pt>
                <c:pt idx="1">
                  <c:v>0.50851238872201221</c:v>
                </c:pt>
                <c:pt idx="2">
                  <c:v>0.51200754879323629</c:v>
                </c:pt>
                <c:pt idx="3">
                  <c:v>0.50985030103707052</c:v>
                </c:pt>
                <c:pt idx="4">
                  <c:v>0.50519183489645736</c:v>
                </c:pt>
                <c:pt idx="5">
                  <c:v>0.51259692382641819</c:v>
                </c:pt>
                <c:pt idx="6">
                  <c:v>0.5115383597385561</c:v>
                </c:pt>
                <c:pt idx="7">
                  <c:v>0.50962476747869934</c:v>
                </c:pt>
                <c:pt idx="8">
                  <c:v>0.50383224163116014</c:v>
                </c:pt>
                <c:pt idx="9">
                  <c:v>0.50122833670551459</c:v>
                </c:pt>
                <c:pt idx="10">
                  <c:v>0.49060123890636548</c:v>
                </c:pt>
                <c:pt idx="11">
                  <c:v>0.48682421045841295</c:v>
                </c:pt>
                <c:pt idx="12">
                  <c:v>0.48328516252994658</c:v>
                </c:pt>
                <c:pt idx="13">
                  <c:v>0.48913214936801852</c:v>
                </c:pt>
                <c:pt idx="14">
                  <c:v>0.4952777639711628</c:v>
                </c:pt>
                <c:pt idx="15">
                  <c:v>0.4941473074276394</c:v>
                </c:pt>
                <c:pt idx="16">
                  <c:v>0.50521916594136151</c:v>
                </c:pt>
                <c:pt idx="17">
                  <c:v>0.51250943551763206</c:v>
                </c:pt>
                <c:pt idx="18">
                  <c:v>0.49659427144469592</c:v>
                </c:pt>
                <c:pt idx="19">
                  <c:v>0.50548709626255084</c:v>
                </c:pt>
                <c:pt idx="20">
                  <c:v>0.50255107800654064</c:v>
                </c:pt>
                <c:pt idx="21">
                  <c:v>0.49774287665475525</c:v>
                </c:pt>
                <c:pt idx="22">
                  <c:v>0.49614985033085268</c:v>
                </c:pt>
                <c:pt idx="23">
                  <c:v>0.48418078245488233</c:v>
                </c:pt>
                <c:pt idx="24">
                  <c:v>0.49101613146776996</c:v>
                </c:pt>
                <c:pt idx="25">
                  <c:v>0.49178354394447027</c:v>
                </c:pt>
                <c:pt idx="26">
                  <c:v>0.50555174262233371</c:v>
                </c:pt>
                <c:pt idx="27">
                  <c:v>0.51349886981209369</c:v>
                </c:pt>
                <c:pt idx="28">
                  <c:v>0.52632641054981522</c:v>
                </c:pt>
              </c:numCache>
            </c:numRef>
          </c:val>
          <c:smooth val="0"/>
          <c:extLst xmlns:c15="http://schemas.microsoft.com/office/drawing/2012/chart">
            <c:ext xmlns:c16="http://schemas.microsoft.com/office/drawing/2014/chart" uri="{C3380CC4-5D6E-409C-BE32-E72D297353CC}">
              <c16:uniqueId val="{00000005-1872-43E3-B254-63A9CB33679D}"/>
            </c:ext>
          </c:extLst>
        </c:ser>
        <c:ser>
          <c:idx val="7"/>
          <c:order val="6"/>
          <c:tx>
            <c:strRef>
              <c:f>oecd!$H$1</c:f>
              <c:strCache>
                <c:ptCount val="1"/>
                <c:pt idx="0">
                  <c:v>英国</c:v>
                </c:pt>
              </c:strCache>
            </c:strRef>
          </c:tx>
          <c:spPr>
            <a:ln w="6350" cap="rnd">
              <a:solidFill>
                <a:schemeClr val="accent2">
                  <a:lumMod val="60000"/>
                </a:schemeClr>
              </a:solidFill>
              <a:round/>
            </a:ln>
            <a:effectLst/>
          </c:spPr>
          <c:marker>
            <c:symbol val="x"/>
            <c:size val="5"/>
            <c:spPr>
              <a:noFill/>
              <a:ln w="9525">
                <a:solidFill>
                  <a:schemeClr val="accent2">
                    <a:lumMod val="60000"/>
                  </a:schemeClr>
                </a:solidFill>
              </a:ln>
              <a:effectLst/>
            </c:spPr>
          </c:marker>
          <c:cat>
            <c:numRef>
              <c:f>oecd!$A$2:$A$31</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numCache>
            </c:numRef>
          </c:cat>
          <c:val>
            <c:numRef>
              <c:f>oecd!$H$2:$H$31</c:f>
              <c:numCache>
                <c:formatCode>0.00%</c:formatCode>
                <c:ptCount val="30"/>
                <c:pt idx="0">
                  <c:v>0.51828329291697051</c:v>
                </c:pt>
                <c:pt idx="1">
                  <c:v>0.50505564520003277</c:v>
                </c:pt>
                <c:pt idx="2">
                  <c:v>0.49654852012088097</c:v>
                </c:pt>
                <c:pt idx="3">
                  <c:v>0.45340518595264101</c:v>
                </c:pt>
                <c:pt idx="4">
                  <c:v>0.44478929225595953</c:v>
                </c:pt>
                <c:pt idx="5">
                  <c:v>0.46010487253106019</c:v>
                </c:pt>
                <c:pt idx="6">
                  <c:v>0.46323315817204536</c:v>
                </c:pt>
                <c:pt idx="7">
                  <c:v>0.47957426797316621</c:v>
                </c:pt>
                <c:pt idx="8">
                  <c:v>0.48716340464269459</c:v>
                </c:pt>
                <c:pt idx="9">
                  <c:v>0.49740154094970068</c:v>
                </c:pt>
                <c:pt idx="10">
                  <c:v>0.49115207806871336</c:v>
                </c:pt>
                <c:pt idx="11">
                  <c:v>0.48816321023516435</c:v>
                </c:pt>
                <c:pt idx="12">
                  <c:v>0.49543277680970976</c:v>
                </c:pt>
                <c:pt idx="13">
                  <c:v>0.49391707676743429</c:v>
                </c:pt>
                <c:pt idx="14">
                  <c:v>0.50005620556882069</c:v>
                </c:pt>
                <c:pt idx="15">
                  <c:v>0.50557627522593029</c:v>
                </c:pt>
                <c:pt idx="16">
                  <c:v>0.49794339584876202</c:v>
                </c:pt>
                <c:pt idx="17">
                  <c:v>0.50618449445129465</c:v>
                </c:pt>
                <c:pt idx="18">
                  <c:v>0.50192501527420685</c:v>
                </c:pt>
                <c:pt idx="19">
                  <c:v>0.49424950689094815</c:v>
                </c:pt>
                <c:pt idx="20">
                  <c:v>0.48834029006218937</c:v>
                </c:pt>
                <c:pt idx="21">
                  <c:v>0.49048186018498124</c:v>
                </c:pt>
                <c:pt idx="22">
                  <c:v>0.4798770042245819</c:v>
                </c:pt>
                <c:pt idx="23">
                  <c:v>0.47959758414065229</c:v>
                </c:pt>
                <c:pt idx="24">
                  <c:v>0.47908400020231695</c:v>
                </c:pt>
                <c:pt idx="25">
                  <c:v>0.47995725613370188</c:v>
                </c:pt>
                <c:pt idx="26">
                  <c:v>0.48173594311941798</c:v>
                </c:pt>
                <c:pt idx="27">
                  <c:v>0.4865220905757725</c:v>
                </c:pt>
                <c:pt idx="28">
                  <c:v>0.52518042151600108</c:v>
                </c:pt>
                <c:pt idx="29">
                  <c:v>0.51606652240301698</c:v>
                </c:pt>
              </c:numCache>
            </c:numRef>
          </c:val>
          <c:smooth val="0"/>
          <c:extLst xmlns:c15="http://schemas.microsoft.com/office/drawing/2012/chart">
            <c:ext xmlns:c16="http://schemas.microsoft.com/office/drawing/2014/chart" uri="{C3380CC4-5D6E-409C-BE32-E72D297353CC}">
              <c16:uniqueId val="{00000006-1872-43E3-B254-63A9CB33679D}"/>
            </c:ext>
          </c:extLst>
        </c:ser>
        <c:ser>
          <c:idx val="8"/>
          <c:order val="7"/>
          <c:tx>
            <c:strRef>
              <c:f>oecd!$I$1</c:f>
              <c:strCache>
                <c:ptCount val="1"/>
                <c:pt idx="0">
                  <c:v>美国</c:v>
                </c:pt>
              </c:strCache>
            </c:strRef>
          </c:tx>
          <c:spPr>
            <a:ln w="12700" cap="rnd">
              <a:solidFill>
                <a:schemeClr val="accent3">
                  <a:lumMod val="60000"/>
                </a:schemeClr>
              </a:solidFill>
              <a:prstDash val="sysDash"/>
              <a:round/>
            </a:ln>
            <a:effectLst/>
          </c:spPr>
          <c:marker>
            <c:symbol val="none"/>
          </c:marker>
          <c:cat>
            <c:numRef>
              <c:f>oecd!$A$2:$A$31</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numCache>
            </c:numRef>
          </c:cat>
          <c:val>
            <c:numRef>
              <c:f>oecd!$I$2:$I$31</c:f>
              <c:numCache>
                <c:formatCode>0.00%</c:formatCode>
                <c:ptCount val="30"/>
                <c:pt idx="0">
                  <c:v>0.56304093862934967</c:v>
                </c:pt>
                <c:pt idx="1">
                  <c:v>0.55705720273045678</c:v>
                </c:pt>
                <c:pt idx="2">
                  <c:v>0.55030566223248056</c:v>
                </c:pt>
                <c:pt idx="3">
                  <c:v>0.55004136993806019</c:v>
                </c:pt>
                <c:pt idx="4">
                  <c:v>0.54762792130603843</c:v>
                </c:pt>
                <c:pt idx="5">
                  <c:v>0.54948309636674442</c:v>
                </c:pt>
                <c:pt idx="6">
                  <c:v>0.56005780350353629</c:v>
                </c:pt>
                <c:pt idx="7">
                  <c:v>0.56171119411123449</c:v>
                </c:pt>
                <c:pt idx="8">
                  <c:v>0.57113081739174532</c:v>
                </c:pt>
                <c:pt idx="9">
                  <c:v>0.57138409298750559</c:v>
                </c:pt>
                <c:pt idx="10">
                  <c:v>0.56211084207421136</c:v>
                </c:pt>
                <c:pt idx="11">
                  <c:v>0.55534635840002855</c:v>
                </c:pt>
                <c:pt idx="12">
                  <c:v>0.55080608783690865</c:v>
                </c:pt>
                <c:pt idx="13">
                  <c:v>0.54280355989010609</c:v>
                </c:pt>
                <c:pt idx="14">
                  <c:v>0.54223265588005853</c:v>
                </c:pt>
                <c:pt idx="15">
                  <c:v>0.54506334223328545</c:v>
                </c:pt>
                <c:pt idx="16">
                  <c:v>0.54629368273836776</c:v>
                </c:pt>
                <c:pt idx="17">
                  <c:v>0.53647987148405596</c:v>
                </c:pt>
                <c:pt idx="18">
                  <c:v>0.52714372722044267</c:v>
                </c:pt>
                <c:pt idx="19">
                  <c:v>0.527830681654893</c:v>
                </c:pt>
                <c:pt idx="20">
                  <c:v>0.5275856843250164</c:v>
                </c:pt>
                <c:pt idx="21">
                  <c:v>0.5250569571550554</c:v>
                </c:pt>
                <c:pt idx="22">
                  <c:v>0.52759495255850497</c:v>
                </c:pt>
                <c:pt idx="23">
                  <c:v>0.53331444625085633</c:v>
                </c:pt>
                <c:pt idx="24">
                  <c:v>0.53367423565618521</c:v>
                </c:pt>
                <c:pt idx="25">
                  <c:v>0.53577756955642608</c:v>
                </c:pt>
                <c:pt idx="26">
                  <c:v>0.53440456937313041</c:v>
                </c:pt>
                <c:pt idx="27">
                  <c:v>0.53617522912329463</c:v>
                </c:pt>
                <c:pt idx="28">
                  <c:v>0.5542370561303922</c:v>
                </c:pt>
              </c:numCache>
            </c:numRef>
          </c:val>
          <c:smooth val="0"/>
          <c:extLst xmlns:c15="http://schemas.microsoft.com/office/drawing/2012/chart">
            <c:ext xmlns:c16="http://schemas.microsoft.com/office/drawing/2014/chart" uri="{C3380CC4-5D6E-409C-BE32-E72D297353CC}">
              <c16:uniqueId val="{00000007-1872-43E3-B254-63A9CB33679D}"/>
            </c:ext>
          </c:extLst>
        </c:ser>
        <c:ser>
          <c:idx val="9"/>
          <c:order val="8"/>
          <c:tx>
            <c:strRef>
              <c:f>oecd!$K$1</c:f>
              <c:strCache>
                <c:ptCount val="1"/>
                <c:pt idx="0">
                  <c:v>中国</c:v>
                </c:pt>
              </c:strCache>
            </c:strRef>
          </c:tx>
          <c:spPr>
            <a:ln w="6350" cap="rnd">
              <a:solidFill>
                <a:schemeClr val="accent4">
                  <a:lumMod val="60000"/>
                </a:schemeClr>
              </a:solidFill>
              <a:round/>
            </a:ln>
            <a:effectLst/>
          </c:spPr>
          <c:marker>
            <c:symbol val="square"/>
            <c:size val="4"/>
            <c:spPr>
              <a:solidFill>
                <a:schemeClr val="accent4">
                  <a:lumMod val="60000"/>
                </a:schemeClr>
              </a:solidFill>
              <a:ln w="6350">
                <a:solidFill>
                  <a:schemeClr val="accent4">
                    <a:lumMod val="60000"/>
                  </a:schemeClr>
                </a:solidFill>
              </a:ln>
              <a:effectLst/>
            </c:spPr>
          </c:marker>
          <c:cat>
            <c:numRef>
              <c:f>oecd!$A$2:$A$31</c:f>
              <c:numCache>
                <c:formatCode>General</c:formatCode>
                <c:ptCount val="30"/>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numCache>
            </c:numRef>
          </c:cat>
          <c:val>
            <c:numRef>
              <c:f>oecd!$K$2:$K$31</c:f>
              <c:numCache>
                <c:formatCode>0.00%</c:formatCode>
                <c:ptCount val="30"/>
                <c:pt idx="0">
                  <c:v>0.54042913089043743</c:v>
                </c:pt>
                <c:pt idx="1">
                  <c:v>0.5128303600461972</c:v>
                </c:pt>
                <c:pt idx="2">
                  <c:v>0.51350912361860701</c:v>
                </c:pt>
                <c:pt idx="3">
                  <c:v>0.52036928654921188</c:v>
                </c:pt>
                <c:pt idx="4">
                  <c:v>0.53243257544531952</c:v>
                </c:pt>
                <c:pt idx="5">
                  <c:v>0.5287938280122938</c:v>
                </c:pt>
                <c:pt idx="6">
                  <c:v>0.52889295796139468</c:v>
                </c:pt>
                <c:pt idx="7">
                  <c:v>0.53679812376607139</c:v>
                </c:pt>
                <c:pt idx="8">
                  <c:v>0.52136366038725535</c:v>
                </c:pt>
                <c:pt idx="9">
                  <c:v>0.51934051997463537</c:v>
                </c:pt>
                <c:pt idx="10">
                  <c:v>0.53011648293506108</c:v>
                </c:pt>
                <c:pt idx="11">
                  <c:v>0.52191279416687286</c:v>
                </c:pt>
                <c:pt idx="12">
                  <c:v>0.50263655513277916</c:v>
                </c:pt>
                <c:pt idx="13">
                  <c:v>0.4970292910645962</c:v>
                </c:pt>
                <c:pt idx="14">
                  <c:v>0.49031980213134885</c:v>
                </c:pt>
                <c:pt idx="15">
                  <c:v>0.49018127377196613</c:v>
                </c:pt>
                <c:pt idx="16">
                  <c:v>0.49496406999523246</c:v>
                </c:pt>
                <c:pt idx="17">
                  <c:v>0.49578771623363743</c:v>
                </c:pt>
                <c:pt idx="18">
                  <c:v>0.48568747173451965</c:v>
                </c:pt>
                <c:pt idx="19">
                  <c:v>0.48736530599446409</c:v>
                </c:pt>
                <c:pt idx="20">
                  <c:v>0.49497634418285119</c:v>
                </c:pt>
                <c:pt idx="21">
                  <c:v>0.50556108164891178</c:v>
                </c:pt>
                <c:pt idx="22">
                  <c:v>0.50717741203620903</c:v>
                </c:pt>
                <c:pt idx="23">
                  <c:v>0.51247227573105758</c:v>
                </c:pt>
                <c:pt idx="24">
                  <c:v>0.51544846114343468</c:v>
                </c:pt>
                <c:pt idx="25">
                  <c:v>0.51645701808575584</c:v>
                </c:pt>
                <c:pt idx="26">
                  <c:v>0.51673796041276165</c:v>
                </c:pt>
                <c:pt idx="27">
                  <c:v>0.51799011937144623</c:v>
                </c:pt>
              </c:numCache>
            </c:numRef>
          </c:val>
          <c:smooth val="0"/>
          <c:extLst xmlns:c15="http://schemas.microsoft.com/office/drawing/2012/chart">
            <c:ext xmlns:c16="http://schemas.microsoft.com/office/drawing/2014/chart" uri="{C3380CC4-5D6E-409C-BE32-E72D297353CC}">
              <c16:uniqueId val="{00000008-1872-43E3-B254-63A9CB33679D}"/>
            </c:ext>
          </c:extLst>
        </c:ser>
        <c:dLbls>
          <c:showLegendKey val="0"/>
          <c:showVal val="0"/>
          <c:showCatName val="0"/>
          <c:showSerName val="0"/>
          <c:showPercent val="0"/>
          <c:showBubbleSize val="0"/>
        </c:dLbls>
        <c:smooth val="0"/>
        <c:axId val="538491056"/>
        <c:axId val="538484824"/>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1"/>
        <c:tickMarkSkip val="1"/>
        <c:noMultiLvlLbl val="0"/>
      </c:catAx>
      <c:valAx>
        <c:axId val="538484824"/>
        <c:scaling>
          <c:orientation val="minMax"/>
          <c:max val="0.58000000000000007"/>
          <c:min val="0.36000000000000004"/>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劳动者报酬占国内生产总值比重</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out"/>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774083687046E-2"/>
          <c:y val="0.90434698038042161"/>
          <c:w val="0.95694444444444449"/>
          <c:h val="8.79768829371387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9922990395431"/>
          <c:y val="2.2243391451068618E-2"/>
          <c:w val="0.87273269188966385"/>
          <c:h val="0.69185167754619514"/>
        </c:manualLayout>
      </c:layout>
      <c:lineChart>
        <c:grouping val="standard"/>
        <c:varyColors val="0"/>
        <c:ser>
          <c:idx val="1"/>
          <c:order val="0"/>
          <c:tx>
            <c:strRef>
              <c:f>高中低!$B$1</c:f>
              <c:strCache>
                <c:ptCount val="1"/>
                <c:pt idx="0">
                  <c:v>巴西</c:v>
                </c:pt>
              </c:strCache>
            </c:strRef>
          </c:tx>
          <c:spPr>
            <a:ln w="12700" cap="rnd" cmpd="sng">
              <a:solidFill>
                <a:schemeClr val="accent2"/>
              </a:solidFill>
              <a:prstDash val="solid"/>
              <a:round/>
            </a:ln>
            <a:effectLst/>
          </c:spPr>
          <c:marker>
            <c:symbol val="none"/>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高中低!$B$2:$B$29</c:f>
              <c:numCache>
                <c:formatCode>General</c:formatCode>
                <c:ptCount val="28"/>
                <c:pt idx="3" formatCode="0.00%">
                  <c:v>0.66304600000000002</c:v>
                </c:pt>
                <c:pt idx="4" formatCode="0.00%">
                  <c:v>0.66523611999999999</c:v>
                </c:pt>
                <c:pt idx="5" formatCode="0.00%">
                  <c:v>0.64741313</c:v>
                </c:pt>
                <c:pt idx="6" formatCode="0.00%">
                  <c:v>0.66894978000000005</c:v>
                </c:pt>
                <c:pt idx="7" formatCode="0.00%">
                  <c:v>0.68524313000000003</c:v>
                </c:pt>
                <c:pt idx="8" formatCode="0.00%">
                  <c:v>0.66587067</c:v>
                </c:pt>
                <c:pt idx="9" formatCode="0.00%">
                  <c:v>0.67637873000000004</c:v>
                </c:pt>
                <c:pt idx="10" formatCode="0.00%">
                  <c:v>0.66462319999999997</c:v>
                </c:pt>
                <c:pt idx="11" formatCode="0.00%">
                  <c:v>0.66405380000000003</c:v>
                </c:pt>
                <c:pt idx="12" formatCode="0.00%">
                  <c:v>0.65472518999999996</c:v>
                </c:pt>
                <c:pt idx="13" formatCode="0.00%">
                  <c:v>0.66604191000000001</c:v>
                </c:pt>
                <c:pt idx="14" formatCode="0.00%">
                  <c:v>0.67051636999999997</c:v>
                </c:pt>
                <c:pt idx="15" formatCode="0.00%">
                  <c:v>0.66902852000000002</c:v>
                </c:pt>
                <c:pt idx="16" formatCode="0.00%">
                  <c:v>0.67704867999999996</c:v>
                </c:pt>
                <c:pt idx="17" formatCode="0.00%">
                  <c:v>0.69222574999999997</c:v>
                </c:pt>
                <c:pt idx="18" formatCode="0.00%">
                  <c:v>0.68584906999999995</c:v>
                </c:pt>
                <c:pt idx="19" formatCode="0.00%">
                  <c:v>0.68658101999999999</c:v>
                </c:pt>
                <c:pt idx="20" formatCode="0.00%">
                  <c:v>0.69222516000000001</c:v>
                </c:pt>
                <c:pt idx="21" formatCode="0.00%">
                  <c:v>0.68664521000000001</c:v>
                </c:pt>
                <c:pt idx="22" formatCode="0.00%">
                  <c:v>0.68945223</c:v>
                </c:pt>
                <c:pt idx="23" formatCode="0.00%">
                  <c:v>0.70751691000000005</c:v>
                </c:pt>
                <c:pt idx="24" formatCode="0.00%">
                  <c:v>0.70790498999999996</c:v>
                </c:pt>
                <c:pt idx="25" formatCode="0.00%">
                  <c:v>0.70182341000000004</c:v>
                </c:pt>
                <c:pt idx="26" formatCode="0.00%">
                  <c:v>0.70222198999999996</c:v>
                </c:pt>
              </c:numCache>
              <c:extLst/>
            </c:numRef>
          </c:val>
          <c:smooth val="0"/>
          <c:extLst>
            <c:ext xmlns:c16="http://schemas.microsoft.com/office/drawing/2014/chart" uri="{C3380CC4-5D6E-409C-BE32-E72D297353CC}">
              <c16:uniqueId val="{00000000-D502-4264-A485-F119320954AD}"/>
            </c:ext>
          </c:extLst>
        </c:ser>
        <c:ser>
          <c:idx val="2"/>
          <c:order val="1"/>
          <c:tx>
            <c:strRef>
              <c:f>高中低!$C$1</c:f>
              <c:strCache>
                <c:ptCount val="1"/>
                <c:pt idx="0">
                  <c:v>俄罗斯</c:v>
                </c:pt>
              </c:strCache>
            </c:strRef>
          </c:tx>
          <c:spPr>
            <a:ln w="12700" cap="rnd">
              <a:solidFill>
                <a:schemeClr val="accent3"/>
              </a:solidFill>
              <a:prstDash val="dash"/>
              <a:round/>
            </a:ln>
            <a:effectLst/>
          </c:spPr>
          <c:marker>
            <c:symbol val="none"/>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高中低!$C$2:$C$29</c:f>
              <c:numCache>
                <c:formatCode>General</c:formatCode>
                <c:ptCount val="28"/>
                <c:pt idx="16" formatCode="0.00%">
                  <c:v>0.64895409000000004</c:v>
                </c:pt>
                <c:pt idx="17" formatCode="0.00%">
                  <c:v>0.71663045999999997</c:v>
                </c:pt>
                <c:pt idx="18" formatCode="0.00%">
                  <c:v>0.67247825999999999</c:v>
                </c:pt>
                <c:pt idx="19" formatCode="0.00%">
                  <c:v>0.64375901000000002</c:v>
                </c:pt>
                <c:pt idx="20" formatCode="0.00%">
                  <c:v>0.65266067000000005</c:v>
                </c:pt>
                <c:pt idx="21" formatCode="0.00%">
                  <c:v>0.68450129000000004</c:v>
                </c:pt>
                <c:pt idx="22" formatCode="0.00%">
                  <c:v>0.70352524999999999</c:v>
                </c:pt>
                <c:pt idx="23" formatCode="0.00%">
                  <c:v>0.69393729999999998</c:v>
                </c:pt>
                <c:pt idx="24" formatCode="0.00%">
                  <c:v>0.70675593999999997</c:v>
                </c:pt>
                <c:pt idx="25" formatCode="0.00%">
                  <c:v>0.70020305999999999</c:v>
                </c:pt>
                <c:pt idx="26" formatCode="0.00%">
                  <c:v>0.65255481000000004</c:v>
                </c:pt>
              </c:numCache>
              <c:extLst/>
            </c:numRef>
          </c:val>
          <c:smooth val="0"/>
          <c:extLst xmlns:c15="http://schemas.microsoft.com/office/drawing/2012/chart">
            <c:ext xmlns:c16="http://schemas.microsoft.com/office/drawing/2014/chart" uri="{C3380CC4-5D6E-409C-BE32-E72D297353CC}">
              <c16:uniqueId val="{00000001-D502-4264-A485-F119320954AD}"/>
            </c:ext>
          </c:extLst>
        </c:ser>
        <c:ser>
          <c:idx val="3"/>
          <c:order val="2"/>
          <c:tx>
            <c:strRef>
              <c:f>高中低!$D$1</c:f>
              <c:strCache>
                <c:ptCount val="1"/>
                <c:pt idx="0">
                  <c:v>印度</c:v>
                </c:pt>
              </c:strCache>
            </c:strRef>
          </c:tx>
          <c:spPr>
            <a:ln w="6350" cap="rnd">
              <a:solidFill>
                <a:schemeClr val="accent4"/>
              </a:solidFill>
              <a:prstDash val="solid"/>
              <a:round/>
            </a:ln>
            <a:effectLst/>
          </c:spPr>
          <c:marker>
            <c:symbol val="triangle"/>
            <c:size val="3"/>
            <c:spPr>
              <a:solidFill>
                <a:schemeClr val="accent4"/>
              </a:solidFill>
              <a:ln w="9525">
                <a:solidFill>
                  <a:schemeClr val="accent4"/>
                </a:solidFill>
              </a:ln>
              <a:effectLst/>
            </c:spPr>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高中低!$D$2:$D$29</c:f>
              <c:numCache>
                <c:formatCode>General</c:formatCode>
                <c:ptCount val="28"/>
                <c:pt idx="7" formatCode="0.00%">
                  <c:v>0.39068520000000001</c:v>
                </c:pt>
                <c:pt idx="8" formatCode="0.00%">
                  <c:v>0.39801740000000002</c:v>
                </c:pt>
                <c:pt idx="9" formatCode="0.00%">
                  <c:v>0.3910477</c:v>
                </c:pt>
                <c:pt idx="10" formatCode="0.00%">
                  <c:v>0.38581530000000003</c:v>
                </c:pt>
                <c:pt idx="11" formatCode="0.00%">
                  <c:v>0.37386399999999997</c:v>
                </c:pt>
                <c:pt idx="12" formatCode="0.00%">
                  <c:v>0.35898600000000003</c:v>
                </c:pt>
                <c:pt idx="13" formatCode="0.00%">
                  <c:v>0.35138320000000001</c:v>
                </c:pt>
                <c:pt idx="14" formatCode="0.00%">
                  <c:v>0.34035890000000002</c:v>
                </c:pt>
                <c:pt idx="15" formatCode="0.00%">
                  <c:v>0.34270909999999999</c:v>
                </c:pt>
                <c:pt idx="16" formatCode="0.00%">
                  <c:v>0.3645987</c:v>
                </c:pt>
                <c:pt idx="17" formatCode="0.00%">
                  <c:v>0.37956679999999998</c:v>
                </c:pt>
                <c:pt idx="18" formatCode="0.00%">
                  <c:v>0.37344070000000001</c:v>
                </c:pt>
                <c:pt idx="19" formatCode="0.00%">
                  <c:v>0.37571189999999999</c:v>
                </c:pt>
                <c:pt idx="20" formatCode="0.00%">
                  <c:v>0.37852760000000002</c:v>
                </c:pt>
                <c:pt idx="21" formatCode="0.00%">
                  <c:v>0.38188759999999999</c:v>
                </c:pt>
                <c:pt idx="22" formatCode="0.00%">
                  <c:v>0.39157019999999998</c:v>
                </c:pt>
                <c:pt idx="23" formatCode="0.00%">
                  <c:v>0.38647730000000002</c:v>
                </c:pt>
                <c:pt idx="24" formatCode="0.00%">
                  <c:v>0.389212</c:v>
                </c:pt>
                <c:pt idx="25" formatCode="0.00%">
                  <c:v>0.39338210000000001</c:v>
                </c:pt>
              </c:numCache>
              <c:extLst/>
            </c:numRef>
          </c:val>
          <c:smooth val="0"/>
          <c:extLst>
            <c:ext xmlns:c16="http://schemas.microsoft.com/office/drawing/2014/chart" uri="{C3380CC4-5D6E-409C-BE32-E72D297353CC}">
              <c16:uniqueId val="{00000002-D502-4264-A485-F119320954AD}"/>
            </c:ext>
          </c:extLst>
        </c:ser>
        <c:ser>
          <c:idx val="4"/>
          <c:order val="3"/>
          <c:tx>
            <c:strRef>
              <c:f>高中低!$E$1</c:f>
              <c:strCache>
                <c:ptCount val="1"/>
                <c:pt idx="0">
                  <c:v>墨西哥</c:v>
                </c:pt>
              </c:strCache>
            </c:strRef>
          </c:tx>
          <c:spPr>
            <a:ln w="6350" cap="rnd">
              <a:solidFill>
                <a:schemeClr val="accent5"/>
              </a:solidFill>
              <a:round/>
            </a:ln>
            <a:effectLst/>
          </c:spPr>
          <c:marker>
            <c:symbol val="circle"/>
            <c:size val="3"/>
            <c:spPr>
              <a:solidFill>
                <a:schemeClr val="accent5"/>
              </a:solidFill>
              <a:ln w="9525">
                <a:solidFill>
                  <a:schemeClr val="accent5"/>
                </a:solidFill>
              </a:ln>
              <a:effectLst/>
            </c:spPr>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高中低!$E$2:$E$29</c:f>
              <c:numCache>
                <c:formatCode>0.00%</c:formatCode>
                <c:ptCount val="28"/>
                <c:pt idx="1">
                  <c:v>0.57487743999999996</c:v>
                </c:pt>
                <c:pt idx="2">
                  <c:v>0.58063142999999995</c:v>
                </c:pt>
                <c:pt idx="3">
                  <c:v>0.56716096000000005</c:v>
                </c:pt>
                <c:pt idx="4">
                  <c:v>0.54042738999999995</c:v>
                </c:pt>
                <c:pt idx="5">
                  <c:v>0.54260302000000005</c:v>
                </c:pt>
                <c:pt idx="6">
                  <c:v>0.55207121000000003</c:v>
                </c:pt>
                <c:pt idx="7">
                  <c:v>0.55693804999999996</c:v>
                </c:pt>
                <c:pt idx="8">
                  <c:v>0.55813873000000003</c:v>
                </c:pt>
                <c:pt idx="9">
                  <c:v>0.56947588999999998</c:v>
                </c:pt>
                <c:pt idx="10">
                  <c:v>0.56960928</c:v>
                </c:pt>
                <c:pt idx="11">
                  <c:v>0.55750120000000003</c:v>
                </c:pt>
                <c:pt idx="12">
                  <c:v>0.53702813000000005</c:v>
                </c:pt>
                <c:pt idx="13">
                  <c:v>0.53372215999999995</c:v>
                </c:pt>
                <c:pt idx="14">
                  <c:v>0.51840818</c:v>
                </c:pt>
                <c:pt idx="15">
                  <c:v>0.51703244000000004</c:v>
                </c:pt>
                <c:pt idx="16">
                  <c:v>0.51147454999999997</c:v>
                </c:pt>
                <c:pt idx="17">
                  <c:v>0.5589807</c:v>
                </c:pt>
                <c:pt idx="18">
                  <c:v>0.54116154000000005</c:v>
                </c:pt>
                <c:pt idx="19">
                  <c:v>0.52718233999999997</c:v>
                </c:pt>
                <c:pt idx="20">
                  <c:v>0.52201730000000002</c:v>
                </c:pt>
                <c:pt idx="21">
                  <c:v>0.54358386999999997</c:v>
                </c:pt>
                <c:pt idx="22">
                  <c:v>0.53944612000000003</c:v>
                </c:pt>
                <c:pt idx="23">
                  <c:v>0.55113696999999995</c:v>
                </c:pt>
                <c:pt idx="24">
                  <c:v>0.54666919000000003</c:v>
                </c:pt>
                <c:pt idx="25">
                  <c:v>0.5328908</c:v>
                </c:pt>
                <c:pt idx="26">
                  <c:v>0.54004353000000005</c:v>
                </c:pt>
                <c:pt idx="27">
                  <c:v>0.55020893000000004</c:v>
                </c:pt>
              </c:numCache>
              <c:extLst/>
            </c:numRef>
          </c:val>
          <c:smooth val="0"/>
          <c:extLst>
            <c:ext xmlns:c16="http://schemas.microsoft.com/office/drawing/2014/chart" uri="{C3380CC4-5D6E-409C-BE32-E72D297353CC}">
              <c16:uniqueId val="{00000003-D502-4264-A485-F119320954AD}"/>
            </c:ext>
          </c:extLst>
        </c:ser>
        <c:ser>
          <c:idx val="5"/>
          <c:order val="4"/>
          <c:tx>
            <c:strRef>
              <c:f>高中低!$G$1</c:f>
              <c:strCache>
                <c:ptCount val="1"/>
                <c:pt idx="0">
                  <c:v>马来西亚</c:v>
                </c:pt>
              </c:strCache>
            </c:strRef>
          </c:tx>
          <c:spPr>
            <a:ln w="12700" cap="rnd">
              <a:solidFill>
                <a:schemeClr val="accent6"/>
              </a:solidFill>
              <a:round/>
            </a:ln>
            <a:effectLst/>
          </c:spPr>
          <c:marker>
            <c:symbol val="plus"/>
            <c:size val="5"/>
            <c:spPr>
              <a:noFill/>
              <a:ln w="9525">
                <a:solidFill>
                  <a:schemeClr val="accent6"/>
                </a:solidFill>
              </a:ln>
              <a:effectLst/>
            </c:spPr>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高中低!$G$2:$G$29</c:f>
              <c:numCache>
                <c:formatCode>General</c:formatCode>
                <c:ptCount val="28"/>
                <c:pt idx="14" formatCode="0.00%">
                  <c:v>0.42549177999999999</c:v>
                </c:pt>
                <c:pt idx="15" formatCode="0.00%">
                  <c:v>0.43511783999999998</c:v>
                </c:pt>
                <c:pt idx="16" formatCode="0.00%">
                  <c:v>0.44971581999999999</c:v>
                </c:pt>
                <c:pt idx="17" formatCode="0.00%">
                  <c:v>0.46724548999999999</c:v>
                </c:pt>
                <c:pt idx="18" formatCode="0.00%">
                  <c:v>0.47086637999999997</c:v>
                </c:pt>
                <c:pt idx="19" formatCode="0.00%">
                  <c:v>0.46415445</c:v>
                </c:pt>
                <c:pt idx="20" formatCode="0.00%">
                  <c:v>0.48224055999999998</c:v>
                </c:pt>
                <c:pt idx="21" formatCode="0.00%">
                  <c:v>0.48951306999999999</c:v>
                </c:pt>
                <c:pt idx="22" formatCode="0.00%">
                  <c:v>0.492174</c:v>
                </c:pt>
                <c:pt idx="23" formatCode="0.00%">
                  <c:v>0.50157945999999998</c:v>
                </c:pt>
              </c:numCache>
              <c:extLst/>
            </c:numRef>
          </c:val>
          <c:smooth val="0"/>
          <c:extLst xmlns:c15="http://schemas.microsoft.com/office/drawing/2012/chart">
            <c:ext xmlns:c16="http://schemas.microsoft.com/office/drawing/2014/chart" uri="{C3380CC4-5D6E-409C-BE32-E72D297353CC}">
              <c16:uniqueId val="{00000004-D502-4264-A485-F119320954AD}"/>
            </c:ext>
          </c:extLst>
        </c:ser>
        <c:ser>
          <c:idx val="6"/>
          <c:order val="5"/>
          <c:tx>
            <c:strRef>
              <c:f>高中低!$H$1</c:f>
              <c:strCache>
                <c:ptCount val="1"/>
                <c:pt idx="0">
                  <c:v>哥伦比亚</c:v>
                </c:pt>
              </c:strCache>
            </c:strRef>
          </c:tx>
          <c:spPr>
            <a:ln w="12700" cap="rnd">
              <a:solidFill>
                <a:schemeClr val="accent1">
                  <a:lumMod val="60000"/>
                </a:schemeClr>
              </a:solidFill>
              <a:prstDash val="dashDot"/>
              <a:round/>
            </a:ln>
            <a:effectLst/>
          </c:spPr>
          <c:marker>
            <c:symbol val="none"/>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高中低!$H$2:$H$29</c:f>
              <c:numCache>
                <c:formatCode>General</c:formatCode>
                <c:ptCount val="28"/>
                <c:pt idx="2" formatCode="0.00%">
                  <c:v>0.65050112999999998</c:v>
                </c:pt>
                <c:pt idx="3" formatCode="0.00%">
                  <c:v>0.64582693999999996</c:v>
                </c:pt>
                <c:pt idx="4" formatCode="0.00%">
                  <c:v>0.65652317000000004</c:v>
                </c:pt>
                <c:pt idx="5" formatCode="0.00%">
                  <c:v>0.65710067999999999</c:v>
                </c:pt>
                <c:pt idx="6" formatCode="0.00%">
                  <c:v>0.65474367</c:v>
                </c:pt>
                <c:pt idx="7" formatCode="0.00%">
                  <c:v>0.65026092999999996</c:v>
                </c:pt>
                <c:pt idx="8" formatCode="0.00%">
                  <c:v>0.61325693000000003</c:v>
                </c:pt>
                <c:pt idx="9" formatCode="0.00%">
                  <c:v>0.62087661000000005</c:v>
                </c:pt>
                <c:pt idx="10" formatCode="0.00%">
                  <c:v>0.62881403999999996</c:v>
                </c:pt>
                <c:pt idx="11" formatCode="0.00%">
                  <c:v>0.62678175999999997</c:v>
                </c:pt>
                <c:pt idx="12" formatCode="0.00%">
                  <c:v>0.61795855</c:v>
                </c:pt>
                <c:pt idx="13" formatCode="0.00%">
                  <c:v>0.62183105999999999</c:v>
                </c:pt>
                <c:pt idx="14" formatCode="0.00%">
                  <c:v>0.61947978000000004</c:v>
                </c:pt>
                <c:pt idx="15" formatCode="0.00%">
                  <c:v>0.62352483999999997</c:v>
                </c:pt>
                <c:pt idx="16" formatCode="0.00%">
                  <c:v>0.60967875000000005</c:v>
                </c:pt>
                <c:pt idx="17" formatCode="0.00%">
                  <c:v>0.61606717</c:v>
                </c:pt>
                <c:pt idx="18" formatCode="0.00%">
                  <c:v>0.61619615999999999</c:v>
                </c:pt>
                <c:pt idx="19" formatCode="0.00%">
                  <c:v>0.59721416000000005</c:v>
                </c:pt>
                <c:pt idx="20" formatCode="0.00%">
                  <c:v>0.60128760000000003</c:v>
                </c:pt>
                <c:pt idx="21" formatCode="0.00%">
                  <c:v>0.59649068000000005</c:v>
                </c:pt>
                <c:pt idx="22" formatCode="0.00%">
                  <c:v>0.60432923000000005</c:v>
                </c:pt>
                <c:pt idx="23" formatCode="0.00%">
                  <c:v>0.61398887999999996</c:v>
                </c:pt>
                <c:pt idx="24" formatCode="0.00%">
                  <c:v>0.61511373999999996</c:v>
                </c:pt>
                <c:pt idx="25" formatCode="0.00%">
                  <c:v>0.62359226000000001</c:v>
                </c:pt>
                <c:pt idx="26" formatCode="0.00%">
                  <c:v>0.62594908000000005</c:v>
                </c:pt>
              </c:numCache>
              <c:extLst/>
            </c:numRef>
          </c:val>
          <c:smooth val="0"/>
          <c:extLst xmlns:c15="http://schemas.microsoft.com/office/drawing/2012/chart">
            <c:ext xmlns:c16="http://schemas.microsoft.com/office/drawing/2014/chart" uri="{C3380CC4-5D6E-409C-BE32-E72D297353CC}">
              <c16:uniqueId val="{00000005-D502-4264-A485-F119320954AD}"/>
            </c:ext>
          </c:extLst>
        </c:ser>
        <c:ser>
          <c:idx val="7"/>
          <c:order val="6"/>
          <c:tx>
            <c:strRef>
              <c:f>高中低!$I$1</c:f>
              <c:strCache>
                <c:ptCount val="1"/>
                <c:pt idx="0">
                  <c:v>秘鲁</c:v>
                </c:pt>
              </c:strCache>
            </c:strRef>
          </c:tx>
          <c:spPr>
            <a:ln w="6350" cap="rnd">
              <a:solidFill>
                <a:schemeClr val="accent2">
                  <a:lumMod val="60000"/>
                </a:schemeClr>
              </a:solidFill>
              <a:round/>
            </a:ln>
            <a:effectLst/>
          </c:spPr>
          <c:marker>
            <c:symbol val="x"/>
            <c:size val="5"/>
            <c:spPr>
              <a:noFill/>
              <a:ln w="9525">
                <a:solidFill>
                  <a:schemeClr val="accent2">
                    <a:lumMod val="60000"/>
                  </a:schemeClr>
                </a:solidFill>
              </a:ln>
              <a:effectLst/>
            </c:spPr>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高中低!$I$2:$I$29</c:f>
              <c:numCache>
                <c:formatCode>General</c:formatCode>
                <c:ptCount val="28"/>
                <c:pt idx="15" formatCode="0.00%">
                  <c:v>0.58573723</c:v>
                </c:pt>
                <c:pt idx="16" formatCode="0.00%">
                  <c:v>0.58069903</c:v>
                </c:pt>
                <c:pt idx="17" formatCode="0.00%">
                  <c:v>0.60321765999999999</c:v>
                </c:pt>
                <c:pt idx="18" formatCode="0.00%">
                  <c:v>0.59136527999999999</c:v>
                </c:pt>
                <c:pt idx="19" formatCode="0.00%">
                  <c:v>0.57864225000000002</c:v>
                </c:pt>
                <c:pt idx="20" formatCode="0.00%">
                  <c:v>0.59201568000000004</c:v>
                </c:pt>
                <c:pt idx="21" formatCode="0.00%">
                  <c:v>0.59055387999999998</c:v>
                </c:pt>
                <c:pt idx="22" formatCode="0.00%">
                  <c:v>0.59498905999999996</c:v>
                </c:pt>
                <c:pt idx="23" formatCode="0.00%">
                  <c:v>0.59304690000000004</c:v>
                </c:pt>
                <c:pt idx="24" formatCode="0.00%">
                  <c:v>0.59575414999999998</c:v>
                </c:pt>
                <c:pt idx="25" formatCode="0.00%">
                  <c:v>0.59432578000000003</c:v>
                </c:pt>
                <c:pt idx="26" formatCode="0.00%">
                  <c:v>0.5891729</c:v>
                </c:pt>
              </c:numCache>
              <c:extLst/>
            </c:numRef>
          </c:val>
          <c:smooth val="0"/>
          <c:extLst xmlns:c15="http://schemas.microsoft.com/office/drawing/2012/chart">
            <c:ext xmlns:c16="http://schemas.microsoft.com/office/drawing/2014/chart" uri="{C3380CC4-5D6E-409C-BE32-E72D297353CC}">
              <c16:uniqueId val="{00000006-D502-4264-A485-F119320954AD}"/>
            </c:ext>
          </c:extLst>
        </c:ser>
        <c:ser>
          <c:idx val="10"/>
          <c:order val="7"/>
          <c:tx>
            <c:strRef>
              <c:f>高中低!$F$1</c:f>
              <c:strCache>
                <c:ptCount val="1"/>
                <c:pt idx="0">
                  <c:v>泰国</c:v>
                </c:pt>
              </c:strCache>
            </c:strRef>
          </c:tx>
          <c:spPr>
            <a:ln w="6350" cap="rnd" cmpd="sng">
              <a:solidFill>
                <a:schemeClr val="accent5">
                  <a:lumMod val="60000"/>
                </a:schemeClr>
              </a:solidFill>
              <a:prstDash val="solid"/>
              <a:round/>
            </a:ln>
            <a:effectLst/>
          </c:spPr>
          <c:marker>
            <c:symbol val="dash"/>
            <c:size val="4"/>
            <c:spPr>
              <a:noFill/>
              <a:ln w="9525">
                <a:solidFill>
                  <a:schemeClr val="accent5">
                    <a:lumMod val="60000"/>
                  </a:schemeClr>
                </a:solidFill>
              </a:ln>
              <a:effectLst/>
            </c:spPr>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高中低!$F$2:$F$29</c:f>
              <c:numCache>
                <c:formatCode>General</c:formatCode>
                <c:ptCount val="28"/>
                <c:pt idx="13" formatCode="0.00%">
                  <c:v>0.4463144</c:v>
                </c:pt>
                <c:pt idx="14" formatCode="0.00%">
                  <c:v>0.4296991</c:v>
                </c:pt>
                <c:pt idx="15" formatCode="0.00%">
                  <c:v>0.42555300000000001</c:v>
                </c:pt>
                <c:pt idx="16" formatCode="0.00%">
                  <c:v>0.4212571</c:v>
                </c:pt>
                <c:pt idx="17" formatCode="0.00%">
                  <c:v>0.4478742</c:v>
                </c:pt>
                <c:pt idx="18" formatCode="0.00%">
                  <c:v>0.43642360000000002</c:v>
                </c:pt>
                <c:pt idx="19" formatCode="0.00%">
                  <c:v>0.43142340000000001</c:v>
                </c:pt>
                <c:pt idx="20" formatCode="0.00%">
                  <c:v>0.46198899999999998</c:v>
                </c:pt>
                <c:pt idx="21" formatCode="0.00%">
                  <c:v>0.4805198</c:v>
                </c:pt>
                <c:pt idx="22" formatCode="0.00%">
                  <c:v>0.49265130000000001</c:v>
                </c:pt>
                <c:pt idx="23" formatCode="0.00%">
                  <c:v>0.50422500000000003</c:v>
                </c:pt>
                <c:pt idx="24" formatCode="0.00%">
                  <c:v>0.49174639999999997</c:v>
                </c:pt>
                <c:pt idx="25" formatCode="0.00%">
                  <c:v>0.47553489999999998</c:v>
                </c:pt>
              </c:numCache>
              <c:extLst/>
            </c:numRef>
          </c:val>
          <c:smooth val="0"/>
          <c:extLst>
            <c:ext xmlns:c16="http://schemas.microsoft.com/office/drawing/2014/chart" uri="{C3380CC4-5D6E-409C-BE32-E72D297353CC}">
              <c16:uniqueId val="{00000007-D502-4264-A485-F119320954AD}"/>
            </c:ext>
          </c:extLst>
        </c:ser>
        <c:ser>
          <c:idx val="9"/>
          <c:order val="8"/>
          <c:tx>
            <c:strRef>
              <c:f>高中低!$L$1</c:f>
              <c:strCache>
                <c:ptCount val="1"/>
                <c:pt idx="0">
                  <c:v>中国</c:v>
                </c:pt>
              </c:strCache>
            </c:strRef>
          </c:tx>
          <c:spPr>
            <a:ln w="6350" cap="rnd">
              <a:solidFill>
                <a:schemeClr val="accent4">
                  <a:lumMod val="60000"/>
                </a:schemeClr>
              </a:solidFill>
              <a:round/>
            </a:ln>
            <a:effectLst/>
          </c:spPr>
          <c:marker>
            <c:symbol val="square"/>
            <c:size val="3"/>
            <c:spPr>
              <a:solidFill>
                <a:schemeClr val="accent4">
                  <a:lumMod val="60000"/>
                </a:schemeClr>
              </a:solidFill>
              <a:ln w="6350">
                <a:solidFill>
                  <a:schemeClr val="accent4">
                    <a:lumMod val="60000"/>
                  </a:schemeClr>
                </a:solidFill>
              </a:ln>
              <a:effectLst/>
            </c:spPr>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高中低!$L$2:$L$29</c:f>
              <c:numCache>
                <c:formatCode>0.00%</c:formatCode>
                <c:ptCount val="28"/>
                <c:pt idx="0">
                  <c:v>0.71260506999999995</c:v>
                </c:pt>
                <c:pt idx="1">
                  <c:v>0.68119165999999998</c:v>
                </c:pt>
                <c:pt idx="2">
                  <c:v>0.66792233999999995</c:v>
                </c:pt>
                <c:pt idx="3">
                  <c:v>0.68305958</c:v>
                </c:pt>
                <c:pt idx="4">
                  <c:v>0.70726506</c:v>
                </c:pt>
                <c:pt idx="5">
                  <c:v>0.71245740999999996</c:v>
                </c:pt>
                <c:pt idx="6">
                  <c:v>0.72674291999999996</c:v>
                </c:pt>
                <c:pt idx="7">
                  <c:v>0.74743210000000004</c:v>
                </c:pt>
                <c:pt idx="8">
                  <c:v>0.74003030999999997</c:v>
                </c:pt>
                <c:pt idx="9">
                  <c:v>0.72583743999999994</c:v>
                </c:pt>
                <c:pt idx="10">
                  <c:v>0.74615297000000003</c:v>
                </c:pt>
                <c:pt idx="11">
                  <c:v>0.73445682000000001</c:v>
                </c:pt>
                <c:pt idx="12">
                  <c:v>0.70103309999999996</c:v>
                </c:pt>
                <c:pt idx="13">
                  <c:v>0.70039114000000002</c:v>
                </c:pt>
                <c:pt idx="14">
                  <c:v>0.68239430999999995</c:v>
                </c:pt>
                <c:pt idx="15">
                  <c:v>0.67378724999999995</c:v>
                </c:pt>
                <c:pt idx="16">
                  <c:v>0.66443476000000001</c:v>
                </c:pt>
                <c:pt idx="17">
                  <c:v>0.67021900999999995</c:v>
                </c:pt>
                <c:pt idx="18">
                  <c:v>0.6661994</c:v>
                </c:pt>
                <c:pt idx="19">
                  <c:v>0.66823535999999994</c:v>
                </c:pt>
                <c:pt idx="20">
                  <c:v>0.67402841999999996</c:v>
                </c:pt>
                <c:pt idx="21">
                  <c:v>0.68792379999999997</c:v>
                </c:pt>
                <c:pt idx="22">
                  <c:v>0.68812682000000003</c:v>
                </c:pt>
                <c:pt idx="23">
                  <c:v>0.69632114000000001</c:v>
                </c:pt>
                <c:pt idx="24">
                  <c:v>0.69868668</c:v>
                </c:pt>
              </c:numCache>
              <c:extLst/>
            </c:numRef>
          </c:val>
          <c:smooth val="0"/>
          <c:extLst xmlns:c15="http://schemas.microsoft.com/office/drawing/2012/chart">
            <c:ext xmlns:c16="http://schemas.microsoft.com/office/drawing/2014/chart" uri="{C3380CC4-5D6E-409C-BE32-E72D297353CC}">
              <c16:uniqueId val="{00000008-D502-4264-A485-F119320954AD}"/>
            </c:ext>
          </c:extLst>
        </c:ser>
        <c:ser>
          <c:idx val="0"/>
          <c:order val="9"/>
          <c:tx>
            <c:strRef>
              <c:f>高中低!$K$1</c:f>
              <c:strCache>
                <c:ptCount val="1"/>
                <c:pt idx="0">
                  <c:v>中低收入国家</c:v>
                </c:pt>
              </c:strCache>
            </c:strRef>
          </c:tx>
          <c:spPr>
            <a:ln w="9525" cap="rnd" cmpd="sng">
              <a:solidFill>
                <a:schemeClr val="accent1"/>
              </a:solidFill>
              <a:round/>
            </a:ln>
            <a:effectLst/>
          </c:spPr>
          <c:marker>
            <c:symbol val="circle"/>
            <c:size val="3"/>
            <c:spPr>
              <a:noFill/>
              <a:ln w="9525">
                <a:solidFill>
                  <a:schemeClr val="accent1"/>
                </a:solidFill>
              </a:ln>
              <a:effectLst/>
            </c:spPr>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高中低!$K$2:$K$29</c:f>
              <c:numCache>
                <c:formatCode>0.00%</c:formatCode>
                <c:ptCount val="28"/>
                <c:pt idx="0">
                  <c:v>0.65890409999999999</c:v>
                </c:pt>
                <c:pt idx="1">
                  <c:v>0.69225190000000003</c:v>
                </c:pt>
                <c:pt idx="2">
                  <c:v>0.64432080000000003</c:v>
                </c:pt>
                <c:pt idx="3">
                  <c:v>0.65648890000000004</c:v>
                </c:pt>
                <c:pt idx="4">
                  <c:v>0.62497780000000003</c:v>
                </c:pt>
                <c:pt idx="5">
                  <c:v>0.65294470000000004</c:v>
                </c:pt>
                <c:pt idx="6">
                  <c:v>0.66419969999999995</c:v>
                </c:pt>
                <c:pt idx="7">
                  <c:v>0.66980200000000001</c:v>
                </c:pt>
                <c:pt idx="8">
                  <c:v>0.66556009999999999</c:v>
                </c:pt>
                <c:pt idx="9">
                  <c:v>0.70052630000000005</c:v>
                </c:pt>
                <c:pt idx="10">
                  <c:v>0.71039129999999995</c:v>
                </c:pt>
                <c:pt idx="11">
                  <c:v>0.70833959999999996</c:v>
                </c:pt>
                <c:pt idx="12">
                  <c:v>0.68837199999999998</c:v>
                </c:pt>
                <c:pt idx="13">
                  <c:v>0.68154360000000003</c:v>
                </c:pt>
                <c:pt idx="14">
                  <c:v>0.65433600000000003</c:v>
                </c:pt>
                <c:pt idx="15">
                  <c:v>0.65156380000000003</c:v>
                </c:pt>
                <c:pt idx="16">
                  <c:v>0.64061029999999997</c:v>
                </c:pt>
                <c:pt idx="17">
                  <c:v>0.65442900000000004</c:v>
                </c:pt>
                <c:pt idx="18">
                  <c:v>0.64877530000000005</c:v>
                </c:pt>
                <c:pt idx="19">
                  <c:v>0.65308730000000004</c:v>
                </c:pt>
                <c:pt idx="20">
                  <c:v>0.65075099999999997</c:v>
                </c:pt>
                <c:pt idx="21">
                  <c:v>0.66239340000000002</c:v>
                </c:pt>
                <c:pt idx="22">
                  <c:v>0.66330979999999995</c:v>
                </c:pt>
                <c:pt idx="23">
                  <c:v>0.66740359999999999</c:v>
                </c:pt>
                <c:pt idx="24">
                  <c:v>0.66323080000000001</c:v>
                </c:pt>
                <c:pt idx="25">
                  <c:v>0.65460070000000004</c:v>
                </c:pt>
                <c:pt idx="26">
                  <c:v>0.64487110000000003</c:v>
                </c:pt>
                <c:pt idx="27">
                  <c:v>0.58939430000000004</c:v>
                </c:pt>
              </c:numCache>
              <c:extLst/>
            </c:numRef>
          </c:val>
          <c:smooth val="0"/>
          <c:extLst>
            <c:ext xmlns:c16="http://schemas.microsoft.com/office/drawing/2014/chart" uri="{C3380CC4-5D6E-409C-BE32-E72D297353CC}">
              <c16:uniqueId val="{00000009-D502-4264-A485-F119320954AD}"/>
            </c:ext>
          </c:extLst>
        </c:ser>
        <c:ser>
          <c:idx val="8"/>
          <c:order val="10"/>
          <c:tx>
            <c:strRef>
              <c:f>高中低!$J$1</c:f>
              <c:strCache>
                <c:ptCount val="1"/>
                <c:pt idx="0">
                  <c:v>高收入国家</c:v>
                </c:pt>
              </c:strCache>
            </c:strRef>
          </c:tx>
          <c:spPr>
            <a:ln w="12700" cap="rnd">
              <a:solidFill>
                <a:schemeClr val="accent3">
                  <a:lumMod val="60000"/>
                </a:schemeClr>
              </a:solidFill>
              <a:prstDash val="sysDash"/>
              <a:round/>
            </a:ln>
            <a:effectLst/>
          </c:spPr>
          <c:marker>
            <c:symbol val="none"/>
          </c:marker>
          <c:cat>
            <c:numRef>
              <c:f>高中低!$A$2:$A$29</c:f>
              <c:numCache>
                <c:formatCode>General</c:formatCode>
                <c:ptCount val="28"/>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numCache>
              <c:extLst/>
            </c:numRef>
          </c:cat>
          <c:val>
            <c:numRef>
              <c:f>高中低!$J$2:$J$29</c:f>
              <c:numCache>
                <c:formatCode>0.00%</c:formatCode>
                <c:ptCount val="28"/>
                <c:pt idx="0">
                  <c:v>0.76506090000000004</c:v>
                </c:pt>
                <c:pt idx="1">
                  <c:v>0.75786379999999998</c:v>
                </c:pt>
                <c:pt idx="2">
                  <c:v>0.74368199999999995</c:v>
                </c:pt>
                <c:pt idx="3">
                  <c:v>0.748726</c:v>
                </c:pt>
                <c:pt idx="4">
                  <c:v>0.74505129999999997</c:v>
                </c:pt>
                <c:pt idx="5">
                  <c:v>0.74083429999999995</c:v>
                </c:pt>
                <c:pt idx="6">
                  <c:v>0.73312719999999998</c:v>
                </c:pt>
                <c:pt idx="7">
                  <c:v>0.73197970000000001</c:v>
                </c:pt>
                <c:pt idx="8">
                  <c:v>0.7257361</c:v>
                </c:pt>
                <c:pt idx="9">
                  <c:v>0.72705750000000002</c:v>
                </c:pt>
                <c:pt idx="10">
                  <c:v>0.71288379999999996</c:v>
                </c:pt>
                <c:pt idx="11">
                  <c:v>0.71203150000000004</c:v>
                </c:pt>
                <c:pt idx="12">
                  <c:v>0.7055787</c:v>
                </c:pt>
                <c:pt idx="13">
                  <c:v>0.69877500000000003</c:v>
                </c:pt>
                <c:pt idx="14">
                  <c:v>0.691936</c:v>
                </c:pt>
                <c:pt idx="15">
                  <c:v>0.68945100000000004</c:v>
                </c:pt>
                <c:pt idx="16">
                  <c:v>0.70371139999999999</c:v>
                </c:pt>
                <c:pt idx="17">
                  <c:v>0.71663809999999994</c:v>
                </c:pt>
                <c:pt idx="18">
                  <c:v>0.71674150000000003</c:v>
                </c:pt>
                <c:pt idx="19">
                  <c:v>0.71575650000000002</c:v>
                </c:pt>
                <c:pt idx="20">
                  <c:v>0.7266011</c:v>
                </c:pt>
                <c:pt idx="21">
                  <c:v>0.71450800000000003</c:v>
                </c:pt>
                <c:pt idx="22">
                  <c:v>0.71037309999999998</c:v>
                </c:pt>
                <c:pt idx="23">
                  <c:v>0.71094420000000003</c:v>
                </c:pt>
                <c:pt idx="24">
                  <c:v>0.71472690000000005</c:v>
                </c:pt>
                <c:pt idx="25">
                  <c:v>0.70916809999999997</c:v>
                </c:pt>
                <c:pt idx="26">
                  <c:v>0.72380860000000002</c:v>
                </c:pt>
                <c:pt idx="27">
                  <c:v>0.75027999999999995</c:v>
                </c:pt>
              </c:numCache>
              <c:extLst/>
            </c:numRef>
          </c:val>
          <c:smooth val="0"/>
          <c:extLst xmlns:c15="http://schemas.microsoft.com/office/drawing/2012/chart">
            <c:ext xmlns:c16="http://schemas.microsoft.com/office/drawing/2014/chart" uri="{C3380CC4-5D6E-409C-BE32-E72D297353CC}">
              <c16:uniqueId val="{0000000A-D502-4264-A485-F119320954AD}"/>
            </c:ext>
          </c:extLst>
        </c:ser>
        <c:dLbls>
          <c:showLegendKey val="0"/>
          <c:showVal val="0"/>
          <c:showCatName val="0"/>
          <c:showSerName val="0"/>
          <c:showPercent val="0"/>
          <c:showBubbleSize val="0"/>
        </c:dLbls>
        <c:smooth val="0"/>
        <c:axId val="538491056"/>
        <c:axId val="538484824"/>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1"/>
        <c:tickMarkSkip val="1"/>
        <c:noMultiLvlLbl val="0"/>
      </c:catAx>
      <c:valAx>
        <c:axId val="538484824"/>
        <c:scaling>
          <c:orientation val="minMax"/>
          <c:max val="0.76000000000000012"/>
          <c:min val="0.30000000000000004"/>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out"/>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774083687046E-2"/>
          <c:y val="0.8471041945860055"/>
          <c:w val="0.95299829063489316"/>
          <c:h val="0.152895881515423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262666446877154E-2"/>
          <c:y val="3.1878152185283906E-2"/>
          <c:w val="0.8705594225511637"/>
          <c:h val="0.74092457664057498"/>
        </c:manualLayout>
      </c:layout>
      <c:lineChart>
        <c:grouping val="standard"/>
        <c:varyColors val="0"/>
        <c:ser>
          <c:idx val="1"/>
          <c:order val="0"/>
          <c:tx>
            <c:strRef>
              <c:f>收入法!$B$1</c:f>
              <c:strCache>
                <c:ptCount val="1"/>
                <c:pt idx="0">
                  <c:v>白重恩、钱震杰（2009a）</c:v>
                </c:pt>
              </c:strCache>
            </c:strRef>
          </c:tx>
          <c:spPr>
            <a:ln w="12700" cap="rnd" cmpd="sng">
              <a:solidFill>
                <a:schemeClr val="accent2"/>
              </a:solidFill>
              <a:prstDash val="solid"/>
              <a:round/>
            </a:ln>
            <a:effectLst/>
          </c:spPr>
          <c:marker>
            <c:symbol val="none"/>
          </c:marker>
          <c:cat>
            <c:numRef>
              <c:f>收入法!$A$2:$A$41</c:f>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extLst/>
            </c:numRef>
          </c:cat>
          <c:val>
            <c:numRef>
              <c:f>收入法!$B$2:$B$41</c:f>
              <c:numCache>
                <c:formatCode>0.00%</c:formatCode>
                <c:ptCount val="40"/>
                <c:pt idx="0">
                  <c:v>0.49809999999999999</c:v>
                </c:pt>
                <c:pt idx="1">
                  <c:v>0.5101</c:v>
                </c:pt>
                <c:pt idx="2">
                  <c:v>0.51149999999999995</c:v>
                </c:pt>
                <c:pt idx="3">
                  <c:v>0.52680000000000005</c:v>
                </c:pt>
                <c:pt idx="4">
                  <c:v>0.53569999999999995</c:v>
                </c:pt>
                <c:pt idx="5">
                  <c:v>0.53539999999999999</c:v>
                </c:pt>
                <c:pt idx="6">
                  <c:v>0.54449999999999998</c:v>
                </c:pt>
                <c:pt idx="7">
                  <c:v>0.52900000000000003</c:v>
                </c:pt>
                <c:pt idx="8">
                  <c:v>0.5282</c:v>
                </c:pt>
                <c:pt idx="9">
                  <c:v>0.52110000000000001</c:v>
                </c:pt>
                <c:pt idx="10">
                  <c:v>0.51719999999999999</c:v>
                </c:pt>
                <c:pt idx="11">
                  <c:v>0.5151</c:v>
                </c:pt>
                <c:pt idx="12">
                  <c:v>0.53420000000000001</c:v>
                </c:pt>
                <c:pt idx="13">
                  <c:v>0.51170000000000004</c:v>
                </c:pt>
                <c:pt idx="14">
                  <c:v>0.501</c:v>
                </c:pt>
                <c:pt idx="15">
                  <c:v>0.49490000000000001</c:v>
                </c:pt>
                <c:pt idx="16">
                  <c:v>0.50349999999999995</c:v>
                </c:pt>
                <c:pt idx="17">
                  <c:v>0.51439999999999997</c:v>
                </c:pt>
                <c:pt idx="18">
                  <c:v>0.5121</c:v>
                </c:pt>
                <c:pt idx="19">
                  <c:v>0.51029999999999998</c:v>
                </c:pt>
                <c:pt idx="20">
                  <c:v>0.50829999999999997</c:v>
                </c:pt>
                <c:pt idx="21">
                  <c:v>0.49969999999999998</c:v>
                </c:pt>
                <c:pt idx="22">
                  <c:v>0.48709999999999998</c:v>
                </c:pt>
                <c:pt idx="23">
                  <c:v>0.48230000000000001</c:v>
                </c:pt>
                <c:pt idx="24">
                  <c:v>0.47749999999999998</c:v>
                </c:pt>
                <c:pt idx="25">
                  <c:v>0.46160000000000001</c:v>
                </c:pt>
                <c:pt idx="26">
                  <c:v>0.41549999999999998</c:v>
                </c:pt>
                <c:pt idx="27">
                  <c:v>0.41399999999999998</c:v>
                </c:pt>
                <c:pt idx="28">
                  <c:v>0.40610000000000002</c:v>
                </c:pt>
              </c:numCache>
              <c:extLst/>
            </c:numRef>
          </c:val>
          <c:smooth val="0"/>
          <c:extLst>
            <c:ext xmlns:c16="http://schemas.microsoft.com/office/drawing/2014/chart" uri="{C3380CC4-5D6E-409C-BE32-E72D297353CC}">
              <c16:uniqueId val="{00000000-A636-4F3A-B61B-B6487E7332C0}"/>
            </c:ext>
          </c:extLst>
        </c:ser>
        <c:ser>
          <c:idx val="2"/>
          <c:order val="1"/>
          <c:tx>
            <c:strRef>
              <c:f>收入法!$C$1</c:f>
              <c:strCache>
                <c:ptCount val="1"/>
                <c:pt idx="0">
                  <c:v>罗长远、张军（2009）</c:v>
                </c:pt>
              </c:strCache>
            </c:strRef>
          </c:tx>
          <c:spPr>
            <a:ln w="12700" cap="rnd">
              <a:solidFill>
                <a:schemeClr val="accent3"/>
              </a:solidFill>
              <a:prstDash val="dash"/>
              <a:round/>
            </a:ln>
            <a:effectLst/>
          </c:spPr>
          <c:marker>
            <c:symbol val="none"/>
          </c:marker>
          <c:cat>
            <c:numRef>
              <c:f>收入法!$A$2:$A$41</c:f>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extLst/>
            </c:numRef>
          </c:cat>
          <c:val>
            <c:numRef>
              <c:f>收入法!$C$2:$C$41</c:f>
              <c:numCache>
                <c:formatCode>General</c:formatCode>
                <c:ptCount val="40"/>
                <c:pt idx="9" formatCode="0.00%">
                  <c:v>0.52</c:v>
                </c:pt>
                <c:pt idx="10" formatCode="0.00%">
                  <c:v>0.51800000000000002</c:v>
                </c:pt>
                <c:pt idx="11" formatCode="0.00%">
                  <c:v>0.51600000000000001</c:v>
                </c:pt>
                <c:pt idx="12" formatCode="0.00%">
                  <c:v>0.53800000000000003</c:v>
                </c:pt>
                <c:pt idx="13" formatCode="0.00%">
                  <c:v>0.52200000000000002</c:v>
                </c:pt>
                <c:pt idx="14" formatCode="0.00%">
                  <c:v>0.498</c:v>
                </c:pt>
                <c:pt idx="15" formatCode="0.00%">
                  <c:v>0.5</c:v>
                </c:pt>
                <c:pt idx="16" formatCode="0.00%">
                  <c:v>0.51</c:v>
                </c:pt>
                <c:pt idx="17" formatCode="0.00%">
                  <c:v>0.53</c:v>
                </c:pt>
                <c:pt idx="18" formatCode="0.00%">
                  <c:v>0.53400000000000003</c:v>
                </c:pt>
                <c:pt idx="19" formatCode="0.00%">
                  <c:v>0.52800000000000002</c:v>
                </c:pt>
                <c:pt idx="20" formatCode="0.00%">
                  <c:v>0.53</c:v>
                </c:pt>
                <c:pt idx="21" formatCode="0.00%">
                  <c:v>0.52200000000000002</c:v>
                </c:pt>
                <c:pt idx="22" formatCode="0.00%">
                  <c:v>0.51200000000000001</c:v>
                </c:pt>
                <c:pt idx="23" formatCode="0.00%">
                  <c:v>0.51400000000000001</c:v>
                </c:pt>
                <c:pt idx="24" formatCode="0.00%">
                  <c:v>0.50800000000000001</c:v>
                </c:pt>
                <c:pt idx="25" formatCode="0.00%">
                  <c:v>0.496</c:v>
                </c:pt>
                <c:pt idx="26" formatCode="0.00%">
                  <c:v>0.47</c:v>
                </c:pt>
                <c:pt idx="27" formatCode="0.00%">
                  <c:v>0.42599999999999999</c:v>
                </c:pt>
                <c:pt idx="28" formatCode="0.00%">
                  <c:v>0.40799999999999997</c:v>
                </c:pt>
              </c:numCache>
              <c:extLst/>
            </c:numRef>
          </c:val>
          <c:smooth val="0"/>
          <c:extLst>
            <c:ext xmlns:c16="http://schemas.microsoft.com/office/drawing/2014/chart" uri="{C3380CC4-5D6E-409C-BE32-E72D297353CC}">
              <c16:uniqueId val="{00000001-A636-4F3A-B61B-B6487E7332C0}"/>
            </c:ext>
          </c:extLst>
        </c:ser>
        <c:ser>
          <c:idx val="6"/>
          <c:order val="2"/>
          <c:tx>
            <c:strRef>
              <c:f>收入法!$G$1</c:f>
              <c:strCache>
                <c:ptCount val="1"/>
                <c:pt idx="0">
                  <c:v>张车伟（2012）</c:v>
                </c:pt>
              </c:strCache>
              <c:extLst xmlns:c15="http://schemas.microsoft.com/office/drawing/2012/chart"/>
            </c:strRef>
          </c:tx>
          <c:spPr>
            <a:ln w="6350" cap="rnd">
              <a:solidFill>
                <a:schemeClr val="accent1">
                  <a:lumMod val="60000"/>
                </a:schemeClr>
              </a:solidFill>
              <a:prstDash val="dashDot"/>
              <a:round/>
            </a:ln>
            <a:effectLst/>
          </c:spPr>
          <c:marker>
            <c:symbol val="diamond"/>
            <c:size val="5"/>
            <c:spPr>
              <a:noFill/>
              <a:ln w="9525">
                <a:solidFill>
                  <a:schemeClr val="accent1">
                    <a:lumMod val="60000"/>
                  </a:schemeClr>
                </a:solidFill>
              </a:ln>
              <a:effectLst/>
            </c:spPr>
          </c:marker>
          <c:cat>
            <c:numRef>
              <c:f>收入法!$A$2:$A$41</c:f>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extLst/>
            </c:numRef>
          </c:cat>
          <c:val>
            <c:numRef>
              <c:f>收入法!$G$2:$G$41</c:f>
              <c:numCache>
                <c:formatCode>General</c:formatCode>
                <c:ptCount val="40"/>
                <c:pt idx="9" formatCode="0.00%">
                  <c:v>0.5202</c:v>
                </c:pt>
                <c:pt idx="10" formatCode="0.00%">
                  <c:v>0.51690000000000003</c:v>
                </c:pt>
                <c:pt idx="11" formatCode="0.00%">
                  <c:v>0.51549999999999996</c:v>
                </c:pt>
                <c:pt idx="12" formatCode="0.00%">
                  <c:v>0.53310000000000002</c:v>
                </c:pt>
                <c:pt idx="13" formatCode="0.00%">
                  <c:v>0.5212</c:v>
                </c:pt>
                <c:pt idx="14" formatCode="0.00%">
                  <c:v>0.50039999999999996</c:v>
                </c:pt>
                <c:pt idx="15" formatCode="0.00%">
                  <c:v>0.49490000000000001</c:v>
                </c:pt>
                <c:pt idx="16" formatCode="0.00%">
                  <c:v>0.50349999999999995</c:v>
                </c:pt>
                <c:pt idx="17" formatCode="0.00%">
                  <c:v>0.51439999999999997</c:v>
                </c:pt>
                <c:pt idx="18" formatCode="0.00%">
                  <c:v>0.5121</c:v>
                </c:pt>
                <c:pt idx="19" formatCode="0.00%">
                  <c:v>0.51029999999999998</c:v>
                </c:pt>
                <c:pt idx="20" formatCode="0.00%">
                  <c:v>0.50819999999999999</c:v>
                </c:pt>
                <c:pt idx="21" formatCode="0.00%">
                  <c:v>0.49969999999999998</c:v>
                </c:pt>
                <c:pt idx="22" formatCode="0.00%">
                  <c:v>0.48709999999999998</c:v>
                </c:pt>
                <c:pt idx="23" formatCode="0.00%">
                  <c:v>0.48320000000000002</c:v>
                </c:pt>
                <c:pt idx="24" formatCode="0.00%">
                  <c:v>0.47749999999999998</c:v>
                </c:pt>
                <c:pt idx="25" formatCode="0.00%">
                  <c:v>0.46160000000000001</c:v>
                </c:pt>
                <c:pt idx="26" formatCode="0.00%">
                  <c:v>0.41549999999999998</c:v>
                </c:pt>
                <c:pt idx="27" formatCode="0.00%">
                  <c:v>0.41399999999999998</c:v>
                </c:pt>
                <c:pt idx="28" formatCode="0.00%">
                  <c:v>0.40610000000000002</c:v>
                </c:pt>
                <c:pt idx="29" formatCode="0.00%">
                  <c:v>0.39739999999999998</c:v>
                </c:pt>
                <c:pt idx="31" formatCode="0.00%">
                  <c:v>0.46610000000000001</c:v>
                </c:pt>
                <c:pt idx="32" formatCode="0.00%">
                  <c:v>0.4501</c:v>
                </c:pt>
              </c:numCache>
              <c:extLst/>
            </c:numRef>
          </c:val>
          <c:smooth val="0"/>
          <c:extLst xmlns:c15="http://schemas.microsoft.com/office/drawing/2012/chart">
            <c:ext xmlns:c16="http://schemas.microsoft.com/office/drawing/2014/chart" uri="{C3380CC4-5D6E-409C-BE32-E72D297353CC}">
              <c16:uniqueId val="{00000002-A636-4F3A-B61B-B6487E7332C0}"/>
            </c:ext>
          </c:extLst>
        </c:ser>
        <c:ser>
          <c:idx val="7"/>
          <c:order val="3"/>
          <c:tx>
            <c:strRef>
              <c:f>收入法!$H$1</c:f>
              <c:strCache>
                <c:ptCount val="1"/>
                <c:pt idx="0">
                  <c:v>李琦（2012）</c:v>
                </c:pt>
              </c:strCache>
              <c:extLst xmlns:c15="http://schemas.microsoft.com/office/drawing/2012/chart"/>
            </c:strRef>
          </c:tx>
          <c:spPr>
            <a:ln w="6350" cap="rnd">
              <a:solidFill>
                <a:schemeClr val="accent2">
                  <a:lumMod val="60000"/>
                </a:schemeClr>
              </a:solidFill>
              <a:round/>
            </a:ln>
            <a:effectLst/>
          </c:spPr>
          <c:marker>
            <c:symbol val="x"/>
            <c:size val="3"/>
            <c:spPr>
              <a:noFill/>
              <a:ln w="6350">
                <a:solidFill>
                  <a:schemeClr val="accent2">
                    <a:lumMod val="60000"/>
                  </a:schemeClr>
                </a:solidFill>
              </a:ln>
              <a:effectLst/>
            </c:spPr>
          </c:marker>
          <c:cat>
            <c:numRef>
              <c:f>收入法!$A$2:$A$41</c:f>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extLst/>
            </c:numRef>
          </c:cat>
          <c:val>
            <c:numRef>
              <c:f>收入法!$H$2:$H$41</c:f>
              <c:numCache>
                <c:formatCode>General</c:formatCode>
                <c:ptCount val="40"/>
                <c:pt idx="15" formatCode="0.00%">
                  <c:v>0.53700000000000003</c:v>
                </c:pt>
                <c:pt idx="16" formatCode="0.00%">
                  <c:v>0.54900000000000004</c:v>
                </c:pt>
                <c:pt idx="17" formatCode="0.00%">
                  <c:v>0.56299999999999994</c:v>
                </c:pt>
                <c:pt idx="18" formatCode="0.00%">
                  <c:v>0.55600000000000005</c:v>
                </c:pt>
                <c:pt idx="19" formatCode="0.00%">
                  <c:v>0.55400000000000005</c:v>
                </c:pt>
                <c:pt idx="20" formatCode="0.00%">
                  <c:v>0.55500000000000005</c:v>
                </c:pt>
                <c:pt idx="21" formatCode="0.00%">
                  <c:v>0.54600000000000004</c:v>
                </c:pt>
                <c:pt idx="22" formatCode="0.00%">
                  <c:v>0.52400000000000002</c:v>
                </c:pt>
                <c:pt idx="23" formatCode="0.00%">
                  <c:v>0.51</c:v>
                </c:pt>
                <c:pt idx="24" formatCode="0.00%">
                  <c:v>0.51600000000000001</c:v>
                </c:pt>
                <c:pt idx="25" formatCode="0.00%">
                  <c:v>0.501</c:v>
                </c:pt>
                <c:pt idx="26" formatCode="0.00%">
                  <c:v>0.48099999999999998</c:v>
                </c:pt>
                <c:pt idx="27" formatCode="0.00%">
                  <c:v>0.432</c:v>
                </c:pt>
                <c:pt idx="28" formatCode="0.00%">
                  <c:v>0.42799999999999999</c:v>
                </c:pt>
                <c:pt idx="29" formatCode="0.00%">
                  <c:v>0.41799999999999998</c:v>
                </c:pt>
              </c:numCache>
              <c:extLst/>
            </c:numRef>
          </c:val>
          <c:smooth val="0"/>
          <c:extLst xmlns:c15="http://schemas.microsoft.com/office/drawing/2012/chart">
            <c:ext xmlns:c16="http://schemas.microsoft.com/office/drawing/2014/chart" uri="{C3380CC4-5D6E-409C-BE32-E72D297353CC}">
              <c16:uniqueId val="{00000003-A636-4F3A-B61B-B6487E7332C0}"/>
            </c:ext>
          </c:extLst>
        </c:ser>
        <c:ser>
          <c:idx val="3"/>
          <c:order val="6"/>
          <c:tx>
            <c:strRef>
              <c:f>收入法!$D$1</c:f>
              <c:strCache>
                <c:ptCount val="1"/>
                <c:pt idx="0">
                  <c:v>陆雪琴、田磊（2020）</c:v>
                </c:pt>
              </c:strCache>
            </c:strRef>
          </c:tx>
          <c:spPr>
            <a:ln w="6350" cap="rnd">
              <a:solidFill>
                <a:schemeClr val="accent4"/>
              </a:solidFill>
              <a:prstDash val="solid"/>
              <a:round/>
            </a:ln>
            <a:effectLst/>
          </c:spPr>
          <c:marker>
            <c:symbol val="triangle"/>
            <c:size val="4"/>
            <c:spPr>
              <a:noFill/>
              <a:ln w="6350">
                <a:solidFill>
                  <a:schemeClr val="accent4"/>
                </a:solidFill>
              </a:ln>
              <a:effectLst/>
            </c:spPr>
          </c:marker>
          <c:cat>
            <c:numRef>
              <c:f>收入法!$A$2:$A$41</c:f>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extLst/>
            </c:numRef>
          </c:cat>
          <c:val>
            <c:numRef>
              <c:f>收入法!$D$2:$D$41</c:f>
              <c:numCache>
                <c:formatCode>General</c:formatCode>
                <c:ptCount val="40"/>
                <c:pt idx="15" formatCode="0.00%">
                  <c:v>0.495</c:v>
                </c:pt>
                <c:pt idx="16" formatCode="0.00%">
                  <c:v>0.505</c:v>
                </c:pt>
                <c:pt idx="17" formatCode="0.00%">
                  <c:v>0.52</c:v>
                </c:pt>
                <c:pt idx="18" formatCode="0.00%">
                  <c:v>0.51900000000000002</c:v>
                </c:pt>
                <c:pt idx="19" formatCode="0.00%">
                  <c:v>0.51800000000000002</c:v>
                </c:pt>
                <c:pt idx="20" formatCode="0.00%">
                  <c:v>0.51700000000000002</c:v>
                </c:pt>
                <c:pt idx="21" formatCode="0.00%">
                  <c:v>0.51</c:v>
                </c:pt>
                <c:pt idx="22" formatCode="0.00%">
                  <c:v>0.49199999999999999</c:v>
                </c:pt>
                <c:pt idx="23" formatCode="0.00%">
                  <c:v>0.49</c:v>
                </c:pt>
                <c:pt idx="24" formatCode="0.00%">
                  <c:v>0.48499999999999999</c:v>
                </c:pt>
                <c:pt idx="25" formatCode="0.00%">
                  <c:v>0.47499999999999998</c:v>
                </c:pt>
                <c:pt idx="26" formatCode="0.00%">
                  <c:v>0.43099999999999999</c:v>
                </c:pt>
                <c:pt idx="27" formatCode="0.00%">
                  <c:v>0.434</c:v>
                </c:pt>
                <c:pt idx="28" formatCode="0.00%">
                  <c:v>0.432</c:v>
                </c:pt>
                <c:pt idx="29" formatCode="0.00%">
                  <c:v>0.43</c:v>
                </c:pt>
                <c:pt idx="30" formatCode="0.00%">
                  <c:v>0.47</c:v>
                </c:pt>
                <c:pt idx="31" formatCode="0.00%">
                  <c:v>0.47099999999999997</c:v>
                </c:pt>
                <c:pt idx="32" formatCode="0.00%">
                  <c:v>0.45200000000000001</c:v>
                </c:pt>
                <c:pt idx="33" formatCode="0.00%">
                  <c:v>0.45100000000000001</c:v>
                </c:pt>
                <c:pt idx="34" formatCode="0.00%">
                  <c:v>0.45600000000000002</c:v>
                </c:pt>
                <c:pt idx="35" formatCode="0.00%">
                  <c:v>0.46</c:v>
                </c:pt>
                <c:pt idx="36" formatCode="0.00%">
                  <c:v>0.46500000000000002</c:v>
                </c:pt>
                <c:pt idx="37" formatCode="0.00%">
                  <c:v>0.48</c:v>
                </c:pt>
                <c:pt idx="38" formatCode="0.00%">
                  <c:v>0.47599999999999998</c:v>
                </c:pt>
                <c:pt idx="39" formatCode="0.00%">
                  <c:v>0.47499999999999998</c:v>
                </c:pt>
              </c:numCache>
              <c:extLst/>
            </c:numRef>
          </c:val>
          <c:smooth val="0"/>
          <c:extLst>
            <c:ext xmlns:c16="http://schemas.microsoft.com/office/drawing/2014/chart" uri="{C3380CC4-5D6E-409C-BE32-E72D297353CC}">
              <c16:uniqueId val="{00000004-A636-4F3A-B61B-B6487E7332C0}"/>
            </c:ext>
          </c:extLst>
        </c:ser>
        <c:ser>
          <c:idx val="9"/>
          <c:order val="8"/>
          <c:tx>
            <c:strRef>
              <c:f>收入法!$K$1</c:f>
              <c:strCache>
                <c:ptCount val="1"/>
                <c:pt idx="0">
                  <c:v>劳动者报酬占GDP比重</c:v>
                </c:pt>
              </c:strCache>
            </c:strRef>
          </c:tx>
          <c:spPr>
            <a:ln w="6350" cap="rnd">
              <a:solidFill>
                <a:schemeClr val="accent4">
                  <a:lumMod val="60000"/>
                </a:schemeClr>
              </a:solidFill>
              <a:round/>
            </a:ln>
            <a:effectLst/>
          </c:spPr>
          <c:marker>
            <c:symbol val="square"/>
            <c:size val="4"/>
            <c:spPr>
              <a:noFill/>
              <a:ln w="6350">
                <a:solidFill>
                  <a:schemeClr val="accent4">
                    <a:lumMod val="60000"/>
                  </a:schemeClr>
                </a:solidFill>
              </a:ln>
              <a:effectLst/>
            </c:spPr>
          </c:marker>
          <c:cat>
            <c:numRef>
              <c:f>收入法!$A$2:$A$41</c:f>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extLst/>
            </c:numRef>
          </c:cat>
          <c:val>
            <c:numRef>
              <c:f>收入法!$K$2:$K$41</c:f>
              <c:numCache>
                <c:formatCode>0.00%</c:formatCode>
                <c:ptCount val="40"/>
                <c:pt idx="0">
                  <c:v>0.49761515395448963</c:v>
                </c:pt>
                <c:pt idx="1">
                  <c:v>0.51462689502431136</c:v>
                </c:pt>
                <c:pt idx="2">
                  <c:v>0.51243099046934815</c:v>
                </c:pt>
                <c:pt idx="3">
                  <c:v>0.52774806263434859</c:v>
                </c:pt>
                <c:pt idx="4">
                  <c:v>0.53662876582220798</c:v>
                </c:pt>
                <c:pt idx="5">
                  <c:v>0.53635401961082851</c:v>
                </c:pt>
                <c:pt idx="6">
                  <c:v>0.537702181920797</c:v>
                </c:pt>
                <c:pt idx="7">
                  <c:v>0.52977149054619421</c:v>
                </c:pt>
                <c:pt idx="8">
                  <c:v>0.52896726726957488</c:v>
                </c:pt>
                <c:pt idx="9">
                  <c:v>0.52101471203737726</c:v>
                </c:pt>
                <c:pt idx="10">
                  <c:v>0.51809890464204611</c:v>
                </c:pt>
                <c:pt idx="11">
                  <c:v>0.5160508305400372</c:v>
                </c:pt>
                <c:pt idx="12">
                  <c:v>0.53419112147355086</c:v>
                </c:pt>
                <c:pt idx="13">
                  <c:v>0.52160454365731901</c:v>
                </c:pt>
                <c:pt idx="14">
                  <c:v>0.50688857315023506</c:v>
                </c:pt>
                <c:pt idx="15">
                  <c:v>0.50239570970152536</c:v>
                </c:pt>
                <c:pt idx="16">
                  <c:v>0.50647802301843303</c:v>
                </c:pt>
                <c:pt idx="17">
                  <c:v>0.51396331736755307</c:v>
                </c:pt>
                <c:pt idx="18">
                  <c:v>0.51366658125522913</c:v>
                </c:pt>
                <c:pt idx="19">
                  <c:v>0.51112535681207194</c:v>
                </c:pt>
                <c:pt idx="20">
                  <c:v>0.51392369719663356</c:v>
                </c:pt>
                <c:pt idx="21">
                  <c:v>0.50364826039460231</c:v>
                </c:pt>
                <c:pt idx="22">
                  <c:v>0.49569670994091886</c:v>
                </c:pt>
                <c:pt idx="23">
                  <c:v>0.49138353668125101</c:v>
                </c:pt>
                <c:pt idx="24">
                  <c:v>0.48874072648522071</c:v>
                </c:pt>
                <c:pt idx="25">
                  <c:v>0.47590663536859412</c:v>
                </c:pt>
                <c:pt idx="26">
                  <c:v>0.46404119568025054</c:v>
                </c:pt>
                <c:pt idx="27">
                  <c:v>0.45431769062969829</c:v>
                </c:pt>
                <c:pt idx="28">
                  <c:v>0.45198211950274692</c:v>
                </c:pt>
                <c:pt idx="29">
                  <c:v>0.44837484647886772</c:v>
                </c:pt>
                <c:pt idx="30">
                  <c:v>0.46799761401128154</c:v>
                </c:pt>
                <c:pt idx="31">
                  <c:v>0.47095853858216635</c:v>
                </c:pt>
                <c:pt idx="32">
                  <c:v>0.45953183762770683</c:v>
                </c:pt>
                <c:pt idx="33">
                  <c:v>0.46122692806565568</c:v>
                </c:pt>
                <c:pt idx="34">
                  <c:v>0.46761262587882557</c:v>
                </c:pt>
                <c:pt idx="35">
                  <c:v>0.47957198230067222</c:v>
                </c:pt>
                <c:pt idx="36">
                  <c:v>0.48256113762954833</c:v>
                </c:pt>
                <c:pt idx="37">
                  <c:v>0.49555939879649735</c:v>
                </c:pt>
                <c:pt idx="38">
                  <c:v>0.49689975462702257</c:v>
                </c:pt>
                <c:pt idx="39">
                  <c:v>0.49961663094614489</c:v>
                </c:pt>
              </c:numCache>
              <c:extLst/>
            </c:numRef>
          </c:val>
          <c:smooth val="0"/>
          <c:extLst>
            <c:ext xmlns:c16="http://schemas.microsoft.com/office/drawing/2014/chart" uri="{C3380CC4-5D6E-409C-BE32-E72D297353CC}">
              <c16:uniqueId val="{00000005-A636-4F3A-B61B-B6487E7332C0}"/>
            </c:ext>
          </c:extLst>
        </c:ser>
        <c:dLbls>
          <c:showLegendKey val="0"/>
          <c:showVal val="0"/>
          <c:showCatName val="0"/>
          <c:showSerName val="0"/>
          <c:showPercent val="0"/>
          <c:showBubbleSize val="0"/>
        </c:dLbls>
        <c:smooth val="0"/>
        <c:axId val="538491056"/>
        <c:axId val="538484824"/>
        <c:extLst>
          <c:ext xmlns:c15="http://schemas.microsoft.com/office/drawing/2012/chart" uri="{02D57815-91ED-43cb-92C2-25804820EDAC}">
            <c15:filteredLineSeries>
              <c15:ser>
                <c:idx val="4"/>
                <c:order val="4"/>
                <c:tx>
                  <c:strRef>
                    <c:extLst>
                      <c:ext uri="{02D57815-91ED-43cb-92C2-25804820EDAC}">
                        <c15:formulaRef>
                          <c15:sqref>收入法!$E$1</c15:sqref>
                        </c15:formulaRef>
                      </c:ext>
                    </c:extLst>
                    <c:strCache>
                      <c:ptCount val="1"/>
                      <c:pt idx="0">
                        <c:v>邹薇、袁飞兰（2018，GDP法）</c:v>
                      </c:pt>
                    </c:strCache>
                  </c:strRef>
                </c:tx>
                <c:spPr>
                  <a:ln w="19050" cap="rnd">
                    <a:solidFill>
                      <a:schemeClr val="accent5"/>
                    </a:solidFill>
                    <a:round/>
                  </a:ln>
                  <a:effectLst/>
                </c:spPr>
                <c:marker>
                  <c:symbol val="circle"/>
                  <c:size val="3"/>
                  <c:spPr>
                    <a:solidFill>
                      <a:schemeClr val="accent5"/>
                    </a:solidFill>
                    <a:ln w="9525">
                      <a:solidFill>
                        <a:schemeClr val="accent5"/>
                      </a:solidFill>
                    </a:ln>
                    <a:effectLst/>
                  </c:spPr>
                </c:marker>
                <c:cat>
                  <c:numRef>
                    <c:extLst>
                      <c:ext uri="{02D57815-91ED-43cb-92C2-25804820EDAC}">
                        <c15:formulaRef>
                          <c15:sqref>收入法!$A$2:$A$41</c15:sqref>
                        </c15:formulaRef>
                      </c:ext>
                    </c:extLst>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numRef>
                </c:cat>
                <c:val>
                  <c:numRef>
                    <c:extLst>
                      <c:ext uri="{02D57815-91ED-43cb-92C2-25804820EDAC}">
                        <c15:formulaRef>
                          <c15:sqref>收入法!$E$2:$E$41</c15:sqref>
                        </c15:formulaRef>
                      </c:ext>
                    </c:extLst>
                    <c:numCache>
                      <c:formatCode>0.00%</c:formatCode>
                      <c:ptCount val="40"/>
                      <c:pt idx="0">
                        <c:v>0.4965644128982753</c:v>
                      </c:pt>
                      <c:pt idx="1">
                        <c:v>0.51379916743023846</c:v>
                      </c:pt>
                      <c:pt idx="2">
                        <c:v>0.51147584520601574</c:v>
                      </c:pt>
                      <c:pt idx="3">
                        <c:v>0.52683208672997728</c:v>
                      </c:pt>
                      <c:pt idx="4">
                        <c:v>0.535625727634225</c:v>
                      </c:pt>
                      <c:pt idx="5">
                        <c:v>0.53544250946166172</c:v>
                      </c:pt>
                      <c:pt idx="6">
                        <c:v>0.53680066717552932</c:v>
                      </c:pt>
                      <c:pt idx="7">
                        <c:v>0.52901934311973242</c:v>
                      </c:pt>
                      <c:pt idx="8">
                        <c:v>0.52821671838222906</c:v>
                      </c:pt>
                      <c:pt idx="9">
                        <c:v>0.52466283202518438</c:v>
                      </c:pt>
                      <c:pt idx="10">
                        <c:v>0.52237436704462659</c:v>
                      </c:pt>
                      <c:pt idx="11">
                        <c:v>0.52054542241403368</c:v>
                      </c:pt>
                      <c:pt idx="12">
                        <c:v>0.54075573579025038</c:v>
                      </c:pt>
                      <c:pt idx="13">
                        <c:v>0.5261708422735647</c:v>
                      </c:pt>
                      <c:pt idx="14">
                        <c:v>0.50619368248679253</c:v>
                      </c:pt>
                      <c:pt idx="15">
                        <c:v>0.49487930431274674</c:v>
                      </c:pt>
                      <c:pt idx="16">
                        <c:v>0.5034506609893965</c:v>
                      </c:pt>
                      <c:pt idx="17">
                        <c:v>0.51441210264143955</c:v>
                      </c:pt>
                      <c:pt idx="18">
                        <c:v>0.51212389883337406</c:v>
                      </c:pt>
                      <c:pt idx="19">
                        <c:v>0.51028138443714</c:v>
                      </c:pt>
                      <c:pt idx="20">
                        <c:v>0.50825117592183799</c:v>
                      </c:pt>
                      <c:pt idx="21">
                        <c:v>0.49970930482405296</c:v>
                      </c:pt>
                      <c:pt idx="22">
                        <c:v>0.48706270076297775</c:v>
                      </c:pt>
                      <c:pt idx="23">
                        <c:v>0.48229703036593774</c:v>
                      </c:pt>
                      <c:pt idx="24">
                        <c:v>0.47753420465465007</c:v>
                      </c:pt>
                      <c:pt idx="25">
                        <c:v>0.4615548086359299</c:v>
                      </c:pt>
                      <c:pt idx="26">
                        <c:v>0.45991665265813669</c:v>
                      </c:pt>
                      <c:pt idx="27">
                        <c:v>0.46060043367365355</c:v>
                      </c:pt>
                      <c:pt idx="28">
                        <c:v>0.45511486105855137</c:v>
                      </c:pt>
                      <c:pt idx="29">
                        <c:v>0.44922794590393689</c:v>
                      </c:pt>
                      <c:pt idx="30">
                        <c:v>0.45770730688462047</c:v>
                      </c:pt>
                      <c:pt idx="31">
                        <c:v>0.46618666786530411</c:v>
                      </c:pt>
                      <c:pt idx="32">
                        <c:v>0.45010336420992397</c:v>
                      </c:pt>
                      <c:pt idx="33">
                        <c:v>0.4493513315513491</c:v>
                      </c:pt>
                      <c:pt idx="34">
                        <c:v>0.45592441058116562</c:v>
                      </c:pt>
                      <c:pt idx="35">
                        <c:v>0.46048825645988911</c:v>
                      </c:pt>
                      <c:pt idx="36">
                        <c:v>0.46505210233861266</c:v>
                      </c:pt>
                      <c:pt idx="37">
                        <c:v>0.47893587131746379</c:v>
                      </c:pt>
                    </c:numCache>
                  </c:numRef>
                </c:val>
                <c:smooth val="0"/>
                <c:extLst>
                  <c:ext xmlns:c16="http://schemas.microsoft.com/office/drawing/2014/chart" uri="{C3380CC4-5D6E-409C-BE32-E72D297353CC}">
                    <c16:uniqueId val="{00000006-A636-4F3A-B61B-B6487E7332C0}"/>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收入法!$F$1</c15:sqref>
                        </c15:formulaRef>
                      </c:ext>
                    </c:extLst>
                    <c:strCache>
                      <c:ptCount val="1"/>
                      <c:pt idx="0">
                        <c:v>邹薇、袁飞兰（2018，要素法）</c:v>
                      </c:pt>
                    </c:strCache>
                  </c:strRef>
                </c:tx>
                <c:spPr>
                  <a:ln w="19050" cap="rnd">
                    <a:solidFill>
                      <a:schemeClr val="accent6"/>
                    </a:solidFill>
                    <a:round/>
                  </a:ln>
                  <a:effectLst/>
                </c:spPr>
                <c:marker>
                  <c:symbol val="plus"/>
                  <c:size val="5"/>
                  <c:spPr>
                    <a:no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收入法!$A$2:$A$41</c15:sqref>
                        </c15:formulaRef>
                      </c:ext>
                    </c:extLst>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numRef>
                </c:cat>
                <c:val>
                  <c:numRef>
                    <c:extLst xmlns:c15="http://schemas.microsoft.com/office/drawing/2012/chart">
                      <c:ext xmlns:c15="http://schemas.microsoft.com/office/drawing/2012/chart" uri="{02D57815-91ED-43cb-92C2-25804820EDAC}">
                        <c15:formulaRef>
                          <c15:sqref>收入法!$F$2:$F$41</c15:sqref>
                        </c15:formulaRef>
                      </c:ext>
                    </c:extLst>
                    <c:numCache>
                      <c:formatCode>0.00%</c:formatCode>
                      <c:ptCount val="40"/>
                      <c:pt idx="0">
                        <c:v>0.56953644591869057</c:v>
                      </c:pt>
                      <c:pt idx="1">
                        <c:v>0.58531606997996666</c:v>
                      </c:pt>
                      <c:pt idx="2">
                        <c:v>0.58207294736211312</c:v>
                      </c:pt>
                      <c:pt idx="3">
                        <c:v>0.59802717405562167</c:v>
                      </c:pt>
                      <c:pt idx="4">
                        <c:v>0.60606825287523469</c:v>
                      </c:pt>
                      <c:pt idx="5">
                        <c:v>0.60560821695565914</c:v>
                      </c:pt>
                      <c:pt idx="6">
                        <c:v>0.60857337446416404</c:v>
                      </c:pt>
                      <c:pt idx="7">
                        <c:v>0.60150538404128528</c:v>
                      </c:pt>
                      <c:pt idx="8">
                        <c:v>0.60373637927056401</c:v>
                      </c:pt>
                      <c:pt idx="9">
                        <c:v>0.59438816167338759</c:v>
                      </c:pt>
                      <c:pt idx="10">
                        <c:v>0.59495739334746223</c:v>
                      </c:pt>
                      <c:pt idx="11">
                        <c:v>0.59407468738721525</c:v>
                      </c:pt>
                      <c:pt idx="12">
                        <c:v>0.61557423974970937</c:v>
                      </c:pt>
                      <c:pt idx="13">
                        <c:v>0.60140176671469381</c:v>
                      </c:pt>
                      <c:pt idx="14">
                        <c:v>0.57828315591003066</c:v>
                      </c:pt>
                      <c:pt idx="15">
                        <c:v>0.56031328818820958</c:v>
                      </c:pt>
                      <c:pt idx="16">
                        <c:v>0.57211114394975737</c:v>
                      </c:pt>
                      <c:pt idx="17">
                        <c:v>0.58632565330604969</c:v>
                      </c:pt>
                      <c:pt idx="18">
                        <c:v>0.5879234382223395</c:v>
                      </c:pt>
                      <c:pt idx="19">
                        <c:v>0.59094525969163469</c:v>
                      </c:pt>
                      <c:pt idx="20">
                        <c:v>0.5927493586920185</c:v>
                      </c:pt>
                      <c:pt idx="21">
                        <c:v>0.58714123188429479</c:v>
                      </c:pt>
                      <c:pt idx="22">
                        <c:v>0.57509577051511196</c:v>
                      </c:pt>
                      <c:pt idx="23">
                        <c:v>0.5716568387088834</c:v>
                      </c:pt>
                      <c:pt idx="24">
                        <c:v>0.5657175221982822</c:v>
                      </c:pt>
                      <c:pt idx="25">
                        <c:v>0.54798065792963579</c:v>
                      </c:pt>
                      <c:pt idx="26">
                        <c:v>0.53518175440467719</c:v>
                      </c:pt>
                      <c:pt idx="27">
                        <c:v>0.53630311137017317</c:v>
                      </c:pt>
                      <c:pt idx="28">
                        <c:v>0.53267316217966643</c:v>
                      </c:pt>
                      <c:pt idx="29">
                        <c:v>0.52331049502291782</c:v>
                      </c:pt>
                      <c:pt idx="30">
                        <c:v>0.53653384474306032</c:v>
                      </c:pt>
                      <c:pt idx="31">
                        <c:v>0.54975719446320293</c:v>
                      </c:pt>
                      <c:pt idx="32">
                        <c:v>0.53108799701164899</c:v>
                      </c:pt>
                      <c:pt idx="33">
                        <c:v>0.53247266097905999</c:v>
                      </c:pt>
                      <c:pt idx="34">
                        <c:v>0.5420807657791078</c:v>
                      </c:pt>
                      <c:pt idx="35">
                        <c:v>0.54666413150726989</c:v>
                      </c:pt>
                      <c:pt idx="36">
                        <c:v>0.55124749723543198</c:v>
                      </c:pt>
                      <c:pt idx="37">
                        <c:v>0.56256474741954943</c:v>
                      </c:pt>
                    </c:numCache>
                  </c:numRef>
                </c:val>
                <c:smooth val="0"/>
                <c:extLst xmlns:c15="http://schemas.microsoft.com/office/drawing/2012/chart">
                  <c:ext xmlns:c16="http://schemas.microsoft.com/office/drawing/2014/chart" uri="{C3380CC4-5D6E-409C-BE32-E72D297353CC}">
                    <c16:uniqueId val="{00000007-A636-4F3A-B61B-B6487E7332C0}"/>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收入法!$I$1</c15:sqref>
                        </c15:formulaRef>
                      </c:ext>
                    </c:extLst>
                    <c:strCache>
                      <c:ptCount val="1"/>
                      <c:pt idx="0">
                        <c:v>美国</c:v>
                      </c:pt>
                    </c:strCache>
                  </c:strRef>
                </c:tx>
                <c:spPr>
                  <a:ln w="19050" cap="rnd">
                    <a:solidFill>
                      <a:schemeClr val="accent3">
                        <a:lumMod val="60000"/>
                      </a:schemeClr>
                    </a:solidFill>
                    <a:prstDash val="sysDash"/>
                    <a:round/>
                  </a:ln>
                  <a:effectLst/>
                </c:spPr>
                <c:marker>
                  <c:symbol val="none"/>
                </c:marker>
                <c:cat>
                  <c:numRef>
                    <c:extLst xmlns:c15="http://schemas.microsoft.com/office/drawing/2012/chart">
                      <c:ext xmlns:c15="http://schemas.microsoft.com/office/drawing/2012/chart" uri="{02D57815-91ED-43cb-92C2-25804820EDAC}">
                        <c15:formulaRef>
                          <c15:sqref>收入法!$A$2:$A$41</c15:sqref>
                        </c15:formulaRef>
                      </c:ext>
                    </c:extLst>
                    <c:numCache>
                      <c:formatCode>General</c:formatCode>
                      <c:ptCount val="40"/>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numCache>
                  </c:numRef>
                </c:cat>
                <c:val>
                  <c:numRef>
                    <c:extLst xmlns:c15="http://schemas.microsoft.com/office/drawing/2012/chart">
                      <c:ext xmlns:c15="http://schemas.microsoft.com/office/drawing/2012/chart" uri="{02D57815-91ED-43cb-92C2-25804820EDAC}">
                        <c15:formulaRef>
                          <c15:sqref>收入法!$I$2:$I$41</c15:sqref>
                        </c15:formulaRef>
                      </c:ext>
                    </c:extLst>
                    <c:numCache>
                      <c:formatCode>General</c:formatCode>
                      <c:ptCount val="40"/>
                    </c:numCache>
                  </c:numRef>
                </c:val>
                <c:smooth val="0"/>
                <c:extLst xmlns:c15="http://schemas.microsoft.com/office/drawing/2012/chart">
                  <c:ext xmlns:c16="http://schemas.microsoft.com/office/drawing/2014/chart" uri="{C3380CC4-5D6E-409C-BE32-E72D297353CC}">
                    <c16:uniqueId val="{00000008-A636-4F3A-B61B-B6487E7332C0}"/>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3"/>
        <c:tickMarkSkip val="1"/>
        <c:noMultiLvlLbl val="0"/>
      </c:catAx>
      <c:valAx>
        <c:axId val="538484824"/>
        <c:scaling>
          <c:orientation val="minMax"/>
          <c:min val="0.4"/>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out"/>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4.6448259700048082E-3"/>
          <c:y val="0.88026339186529901"/>
          <c:w val="0.98588681650335652"/>
          <c:h val="0.112060747887475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000671134595583E-2"/>
          <c:y val="1.9693753695807788E-2"/>
          <c:w val="0.88436558875518712"/>
          <c:h val="0.63924341669791873"/>
        </c:manualLayout>
      </c:layout>
      <c:lineChart>
        <c:grouping val="standard"/>
        <c:varyColors val="0"/>
        <c:ser>
          <c:idx val="3"/>
          <c:order val="0"/>
          <c:tx>
            <c:strRef>
              <c:f>资金流量!$D$1</c:f>
              <c:strCache>
                <c:ptCount val="1"/>
                <c:pt idx="0">
                  <c:v>白重恩、钱震杰（2009b）</c:v>
                </c:pt>
              </c:strCache>
            </c:strRef>
          </c:tx>
          <c:spPr>
            <a:ln w="6350" cap="rnd">
              <a:solidFill>
                <a:schemeClr val="accent4"/>
              </a:solidFill>
              <a:prstDash val="solid"/>
              <a:round/>
            </a:ln>
            <a:effectLst/>
          </c:spPr>
          <c:marker>
            <c:symbol val="triangle"/>
            <c:size val="8"/>
            <c:spPr>
              <a:noFill/>
              <a:ln w="6350">
                <a:solidFill>
                  <a:schemeClr val="accent4"/>
                </a:solidFill>
              </a:ln>
              <a:effectLst/>
            </c:spPr>
          </c:marker>
          <c:cat>
            <c:numRef>
              <c:f>资金流量!$A$2:$A$44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资金流量!$D$2:$D$41</c:f>
              <c:numCache>
                <c:formatCode>General</c:formatCode>
                <c:ptCount val="40"/>
                <c:pt idx="15" formatCode="0.00%">
                  <c:v>0.51600000000000001</c:v>
                </c:pt>
                <c:pt idx="16" formatCode="0.00%">
                  <c:v>0.52400000000000002</c:v>
                </c:pt>
                <c:pt idx="17" formatCode="0.00%">
                  <c:v>0.53700000000000003</c:v>
                </c:pt>
                <c:pt idx="18" formatCode="0.00%">
                  <c:v>0.52800000000000002</c:v>
                </c:pt>
                <c:pt idx="19" formatCode="0.00%">
                  <c:v>0.53700000000000003</c:v>
                </c:pt>
                <c:pt idx="20" formatCode="0.00%">
                  <c:v>0.53500000000000003</c:v>
                </c:pt>
                <c:pt idx="21" formatCode="0.00%">
                  <c:v>0.53300000000000003</c:v>
                </c:pt>
                <c:pt idx="22" formatCode="0.00%">
                  <c:v>0.51</c:v>
                </c:pt>
                <c:pt idx="23" formatCode="0.00%">
                  <c:v>0.503</c:v>
                </c:pt>
                <c:pt idx="24" formatCode="0.00%">
                  <c:v>0.50900000000000001</c:v>
                </c:pt>
                <c:pt idx="25" formatCode="0.00%">
                  <c:v>0.496</c:v>
                </c:pt>
                <c:pt idx="26" formatCode="0.00%">
                  <c:v>0.47199999999999998</c:v>
                </c:pt>
                <c:pt idx="27" formatCode="0.00%">
                  <c:v>0.504</c:v>
                </c:pt>
              </c:numCache>
            </c:numRef>
          </c:val>
          <c:smooth val="0"/>
          <c:extLst>
            <c:ext xmlns:c16="http://schemas.microsoft.com/office/drawing/2014/chart" uri="{C3380CC4-5D6E-409C-BE32-E72D297353CC}">
              <c16:uniqueId val="{00000000-8A05-40F5-8B86-3CE7B58C0E23}"/>
            </c:ext>
          </c:extLst>
        </c:ser>
        <c:ser>
          <c:idx val="6"/>
          <c:order val="1"/>
          <c:tx>
            <c:strRef>
              <c:f>资金流量!$G$1</c:f>
              <c:strCache>
                <c:ptCount val="1"/>
                <c:pt idx="0">
                  <c:v>张车伟（2012）</c:v>
                </c:pt>
              </c:strCache>
              <c:extLst xmlns:c15="http://schemas.microsoft.com/office/drawing/2012/chart"/>
            </c:strRef>
          </c:tx>
          <c:spPr>
            <a:ln w="12700" cap="rnd">
              <a:solidFill>
                <a:schemeClr val="accent1">
                  <a:lumMod val="60000"/>
                </a:schemeClr>
              </a:solidFill>
              <a:prstDash val="dashDot"/>
              <a:round/>
            </a:ln>
            <a:effectLst/>
          </c:spPr>
          <c:marker>
            <c:symbol val="circle"/>
            <c:size val="5"/>
            <c:spPr>
              <a:noFill/>
              <a:ln w="9525">
                <a:solidFill>
                  <a:schemeClr val="accent1">
                    <a:lumMod val="60000"/>
                  </a:schemeClr>
                </a:solidFill>
              </a:ln>
              <a:effectLst/>
            </c:spPr>
          </c:marker>
          <c:cat>
            <c:numRef>
              <c:f>资金流量!$A$2:$A$44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资金流量!$G$2:$G$41</c:f>
              <c:numCache>
                <c:formatCode>General</c:formatCode>
                <c:ptCount val="40"/>
                <c:pt idx="14" formatCode="0.00%">
                  <c:v>0.54590000000000005</c:v>
                </c:pt>
                <c:pt idx="15" formatCode="0.00%">
                  <c:v>0.51429999999999998</c:v>
                </c:pt>
                <c:pt idx="16" formatCode="0.00%">
                  <c:v>0.52300000000000002</c:v>
                </c:pt>
                <c:pt idx="17" formatCode="0.00%">
                  <c:v>0.52780000000000005</c:v>
                </c:pt>
                <c:pt idx="18" formatCode="0.00%">
                  <c:v>0.52100000000000002</c:v>
                </c:pt>
                <c:pt idx="19" formatCode="0.00%">
                  <c:v>0.53</c:v>
                </c:pt>
                <c:pt idx="20" formatCode="0.00%">
                  <c:v>0.5252</c:v>
                </c:pt>
                <c:pt idx="21" formatCode="0.00%">
                  <c:v>0.52600000000000002</c:v>
                </c:pt>
                <c:pt idx="22" formatCode="0.00%">
                  <c:v>0.50460000000000005</c:v>
                </c:pt>
                <c:pt idx="23" formatCode="0.00%">
                  <c:v>0.49630000000000002</c:v>
                </c:pt>
                <c:pt idx="24" formatCode="0.00%">
                  <c:v>0.50419999999999998</c:v>
                </c:pt>
                <c:pt idx="25" formatCode="0.00%">
                  <c:v>0.49199999999999999</c:v>
                </c:pt>
                <c:pt idx="26" formatCode="0.00%">
                  <c:v>0.47039999999999998</c:v>
                </c:pt>
                <c:pt idx="27" formatCode="0.00%">
                  <c:v>0.503</c:v>
                </c:pt>
                <c:pt idx="28" formatCode="0.00%">
                  <c:v>0.49099999999999999</c:v>
                </c:pt>
                <c:pt idx="29" formatCode="0.00%">
                  <c:v>0.48</c:v>
                </c:pt>
                <c:pt idx="30" formatCode="0.00%">
                  <c:v>0.47789999999999999</c:v>
                </c:pt>
              </c:numCache>
            </c:numRef>
          </c:val>
          <c:smooth val="0"/>
          <c:extLst xmlns:c15="http://schemas.microsoft.com/office/drawing/2012/chart">
            <c:ext xmlns:c16="http://schemas.microsoft.com/office/drawing/2014/chart" uri="{C3380CC4-5D6E-409C-BE32-E72D297353CC}">
              <c16:uniqueId val="{00000001-8A05-40F5-8B86-3CE7B58C0E23}"/>
            </c:ext>
          </c:extLst>
        </c:ser>
        <c:ser>
          <c:idx val="1"/>
          <c:order val="2"/>
          <c:tx>
            <c:strRef>
              <c:f>资金流量!$B$1</c:f>
              <c:strCache>
                <c:ptCount val="1"/>
                <c:pt idx="0">
                  <c:v>吕冰洋、郭庆旺（2012，税前）</c:v>
                </c:pt>
              </c:strCache>
            </c:strRef>
          </c:tx>
          <c:spPr>
            <a:ln w="6350" cap="rnd" cmpd="sng">
              <a:solidFill>
                <a:schemeClr val="accent2"/>
              </a:solidFill>
              <a:prstDash val="solid"/>
              <a:round/>
            </a:ln>
            <a:effectLst/>
          </c:spPr>
          <c:marker>
            <c:symbol val="diamond"/>
            <c:size val="5"/>
            <c:spPr>
              <a:noFill/>
              <a:ln w="6350">
                <a:solidFill>
                  <a:schemeClr val="accent2"/>
                </a:solidFill>
              </a:ln>
              <a:effectLst/>
            </c:spPr>
          </c:marker>
          <c:cat>
            <c:numRef>
              <c:f>资金流量!$A$2:$A$44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资金流量!$B$2:$B$41</c:f>
              <c:numCache>
                <c:formatCode>0.00%</c:formatCode>
                <c:ptCount val="40"/>
                <c:pt idx="0">
                  <c:v>0.504</c:v>
                </c:pt>
                <c:pt idx="1">
                  <c:v>0.55100000000000005</c:v>
                </c:pt>
                <c:pt idx="2">
                  <c:v>0.59799999999999998</c:v>
                </c:pt>
                <c:pt idx="3">
                  <c:v>0.65800000000000003</c:v>
                </c:pt>
                <c:pt idx="4">
                  <c:v>0.69099999999999995</c:v>
                </c:pt>
                <c:pt idx="5">
                  <c:v>0.7</c:v>
                </c:pt>
                <c:pt idx="6">
                  <c:v>0.67800000000000005</c:v>
                </c:pt>
                <c:pt idx="7">
                  <c:v>0.624</c:v>
                </c:pt>
                <c:pt idx="8">
                  <c:v>0.629</c:v>
                </c:pt>
                <c:pt idx="9">
                  <c:v>0.60399999999999998</c:v>
                </c:pt>
                <c:pt idx="10">
                  <c:v>0.58299999999999996</c:v>
                </c:pt>
                <c:pt idx="11">
                  <c:v>0.59399999999999997</c:v>
                </c:pt>
                <c:pt idx="12">
                  <c:v>0.61599999999999999</c:v>
                </c:pt>
                <c:pt idx="13">
                  <c:v>0.57699999999999996</c:v>
                </c:pt>
                <c:pt idx="14">
                  <c:v>0.54600000000000004</c:v>
                </c:pt>
                <c:pt idx="15">
                  <c:v>0.51500000000000001</c:v>
                </c:pt>
                <c:pt idx="16">
                  <c:v>0.52400000000000002</c:v>
                </c:pt>
                <c:pt idx="17">
                  <c:v>0.53600000000000003</c:v>
                </c:pt>
                <c:pt idx="18">
                  <c:v>0.52900000000000003</c:v>
                </c:pt>
                <c:pt idx="19">
                  <c:v>0.53600000000000003</c:v>
                </c:pt>
                <c:pt idx="20">
                  <c:v>0.53400000000000003</c:v>
                </c:pt>
                <c:pt idx="21">
                  <c:v>0.53300000000000003</c:v>
                </c:pt>
                <c:pt idx="22">
                  <c:v>0.51</c:v>
                </c:pt>
                <c:pt idx="23">
                  <c:v>0.503</c:v>
                </c:pt>
                <c:pt idx="24">
                  <c:v>0.50900000000000001</c:v>
                </c:pt>
                <c:pt idx="25">
                  <c:v>0.49399999999999999</c:v>
                </c:pt>
                <c:pt idx="26">
                  <c:v>0.47199999999999998</c:v>
                </c:pt>
                <c:pt idx="27">
                  <c:v>0.50700000000000001</c:v>
                </c:pt>
                <c:pt idx="28">
                  <c:v>0.49299999999999999</c:v>
                </c:pt>
                <c:pt idx="29">
                  <c:v>0.48</c:v>
                </c:pt>
                <c:pt idx="30">
                  <c:v>0.47699999999999998</c:v>
                </c:pt>
              </c:numCache>
            </c:numRef>
          </c:val>
          <c:smooth val="0"/>
          <c:extLst>
            <c:ext xmlns:c16="http://schemas.microsoft.com/office/drawing/2014/chart" uri="{C3380CC4-5D6E-409C-BE32-E72D297353CC}">
              <c16:uniqueId val="{00000002-8A05-40F5-8B86-3CE7B58C0E23}"/>
            </c:ext>
          </c:extLst>
        </c:ser>
        <c:ser>
          <c:idx val="2"/>
          <c:order val="3"/>
          <c:tx>
            <c:strRef>
              <c:f>资金流量!$C$1</c:f>
              <c:strCache>
                <c:ptCount val="1"/>
                <c:pt idx="0">
                  <c:v>吕冰洋和郭庆旺（2012，税后）</c:v>
                </c:pt>
              </c:strCache>
            </c:strRef>
          </c:tx>
          <c:spPr>
            <a:ln w="12700" cap="rnd">
              <a:solidFill>
                <a:schemeClr val="accent3"/>
              </a:solidFill>
              <a:prstDash val="dash"/>
              <a:round/>
            </a:ln>
            <a:effectLst/>
          </c:spPr>
          <c:marker>
            <c:symbol val="none"/>
          </c:marker>
          <c:cat>
            <c:numRef>
              <c:f>资金流量!$A$2:$A$44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资金流量!$C$2:$C$41</c:f>
              <c:numCache>
                <c:formatCode>0.00%</c:formatCode>
                <c:ptCount val="40"/>
                <c:pt idx="0">
                  <c:v>0.5</c:v>
                </c:pt>
                <c:pt idx="1">
                  <c:v>0.53700000000000003</c:v>
                </c:pt>
                <c:pt idx="2">
                  <c:v>0.57999999999999996</c:v>
                </c:pt>
                <c:pt idx="3">
                  <c:v>0.63500000000000001</c:v>
                </c:pt>
                <c:pt idx="4">
                  <c:v>0.66500000000000004</c:v>
                </c:pt>
                <c:pt idx="5">
                  <c:v>0.67400000000000004</c:v>
                </c:pt>
                <c:pt idx="6">
                  <c:v>0.65400000000000003</c:v>
                </c:pt>
                <c:pt idx="7">
                  <c:v>0.60099999999999998</c:v>
                </c:pt>
                <c:pt idx="8">
                  <c:v>0.60799999999999998</c:v>
                </c:pt>
                <c:pt idx="9">
                  <c:v>0.58399999999999996</c:v>
                </c:pt>
                <c:pt idx="10">
                  <c:v>0.56599999999999995</c:v>
                </c:pt>
                <c:pt idx="11">
                  <c:v>0.57399999999999995</c:v>
                </c:pt>
                <c:pt idx="12">
                  <c:v>0.59599999999999997</c:v>
                </c:pt>
                <c:pt idx="13">
                  <c:v>0.55400000000000005</c:v>
                </c:pt>
                <c:pt idx="14">
                  <c:v>0.51500000000000001</c:v>
                </c:pt>
                <c:pt idx="15">
                  <c:v>0.48699999999999999</c:v>
                </c:pt>
                <c:pt idx="16">
                  <c:v>0.498</c:v>
                </c:pt>
                <c:pt idx="17">
                  <c:v>0.51</c:v>
                </c:pt>
                <c:pt idx="18">
                  <c:v>0.502</c:v>
                </c:pt>
                <c:pt idx="19">
                  <c:v>0.503</c:v>
                </c:pt>
                <c:pt idx="20">
                  <c:v>0.504</c:v>
                </c:pt>
                <c:pt idx="21">
                  <c:v>0.51</c:v>
                </c:pt>
                <c:pt idx="22">
                  <c:v>0.49199999999999999</c:v>
                </c:pt>
                <c:pt idx="23">
                  <c:v>0.48099999999999998</c:v>
                </c:pt>
                <c:pt idx="24">
                  <c:v>0.48699999999999999</c:v>
                </c:pt>
                <c:pt idx="25">
                  <c:v>0.46600000000000003</c:v>
                </c:pt>
                <c:pt idx="26">
                  <c:v>0.44500000000000001</c:v>
                </c:pt>
                <c:pt idx="27">
                  <c:v>0.47399999999999998</c:v>
                </c:pt>
                <c:pt idx="28">
                  <c:v>0.45900000000000002</c:v>
                </c:pt>
                <c:pt idx="29">
                  <c:v>0.44500000000000001</c:v>
                </c:pt>
                <c:pt idx="30">
                  <c:v>0.44</c:v>
                </c:pt>
              </c:numCache>
            </c:numRef>
          </c:val>
          <c:smooth val="0"/>
          <c:extLst>
            <c:ext xmlns:c16="http://schemas.microsoft.com/office/drawing/2014/chart" uri="{C3380CC4-5D6E-409C-BE32-E72D297353CC}">
              <c16:uniqueId val="{00000003-8A05-40F5-8B86-3CE7B58C0E23}"/>
            </c:ext>
          </c:extLst>
        </c:ser>
        <c:ser>
          <c:idx val="4"/>
          <c:order val="4"/>
          <c:tx>
            <c:strRef>
              <c:f>资金流量!$E$1</c:f>
              <c:strCache>
                <c:ptCount val="1"/>
                <c:pt idx="0">
                  <c:v>吕光明、李莹（2015，口径二）</c:v>
                </c:pt>
              </c:strCache>
            </c:strRef>
          </c:tx>
          <c:spPr>
            <a:ln w="6350" cap="rnd">
              <a:solidFill>
                <a:schemeClr val="accent5"/>
              </a:solidFill>
              <a:round/>
            </a:ln>
            <a:effectLst/>
          </c:spPr>
          <c:marker>
            <c:symbol val="circle"/>
            <c:size val="2"/>
            <c:spPr>
              <a:solidFill>
                <a:schemeClr val="accent5"/>
              </a:solidFill>
              <a:ln w="9525">
                <a:solidFill>
                  <a:schemeClr val="accent5"/>
                </a:solidFill>
              </a:ln>
              <a:effectLst/>
            </c:spPr>
          </c:marker>
          <c:cat>
            <c:numRef>
              <c:f>资金流量!$A$2:$A$44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资金流量!$E$2:$E$41</c:f>
              <c:numCache>
                <c:formatCode>General</c:formatCode>
                <c:ptCount val="40"/>
                <c:pt idx="14" formatCode="0.00%">
                  <c:v>0.54590000000000005</c:v>
                </c:pt>
                <c:pt idx="15" formatCode="0.00%">
                  <c:v>0.51429999999999998</c:v>
                </c:pt>
                <c:pt idx="16" formatCode="0.00%">
                  <c:v>0.52300000000000002</c:v>
                </c:pt>
                <c:pt idx="17" formatCode="0.00%">
                  <c:v>0.52780000000000005</c:v>
                </c:pt>
                <c:pt idx="18" formatCode="0.00%">
                  <c:v>0.52100000000000002</c:v>
                </c:pt>
                <c:pt idx="19" formatCode="0.00%">
                  <c:v>0.53</c:v>
                </c:pt>
                <c:pt idx="20" formatCode="0.00%">
                  <c:v>0.5252</c:v>
                </c:pt>
                <c:pt idx="21" formatCode="0.00%">
                  <c:v>0.52600000000000002</c:v>
                </c:pt>
                <c:pt idx="22" formatCode="0.00%">
                  <c:v>0.50460000000000005</c:v>
                </c:pt>
                <c:pt idx="23" formatCode="0.00%">
                  <c:v>0.49630000000000002</c:v>
                </c:pt>
                <c:pt idx="24" formatCode="0.00%">
                  <c:v>0.50419999999999998</c:v>
                </c:pt>
                <c:pt idx="25" formatCode="0.00%">
                  <c:v>0.49199999999999999</c:v>
                </c:pt>
                <c:pt idx="26" formatCode="0.00%">
                  <c:v>0.47039999999999998</c:v>
                </c:pt>
              </c:numCache>
            </c:numRef>
          </c:val>
          <c:smooth val="0"/>
          <c:extLst>
            <c:ext xmlns:c16="http://schemas.microsoft.com/office/drawing/2014/chart" uri="{C3380CC4-5D6E-409C-BE32-E72D297353CC}">
              <c16:uniqueId val="{00000004-8A05-40F5-8B86-3CE7B58C0E23}"/>
            </c:ext>
          </c:extLst>
        </c:ser>
        <c:ser>
          <c:idx val="5"/>
          <c:order val="5"/>
          <c:tx>
            <c:strRef>
              <c:f>资金流量!$F$1</c:f>
              <c:strCache>
                <c:ptCount val="1"/>
                <c:pt idx="0">
                  <c:v>吕光明、李莹（2015，口径三）</c:v>
                </c:pt>
              </c:strCache>
            </c:strRef>
          </c:tx>
          <c:spPr>
            <a:ln w="6350" cap="rnd">
              <a:solidFill>
                <a:schemeClr val="accent6"/>
              </a:solidFill>
              <a:round/>
            </a:ln>
            <a:effectLst/>
          </c:spPr>
          <c:marker>
            <c:symbol val="plus"/>
            <c:size val="5"/>
            <c:spPr>
              <a:noFill/>
              <a:ln w="9525">
                <a:solidFill>
                  <a:schemeClr val="accent6"/>
                </a:solidFill>
              </a:ln>
              <a:effectLst/>
            </c:spPr>
          </c:marker>
          <c:cat>
            <c:numRef>
              <c:f>资金流量!$A$2:$A$44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资金流量!$F$2:$F$41</c:f>
              <c:numCache>
                <c:formatCode>General</c:formatCode>
                <c:ptCount val="40"/>
                <c:pt idx="22" formatCode="0.00%">
                  <c:v>0.52700000000000002</c:v>
                </c:pt>
                <c:pt idx="23" formatCode="0.00%">
                  <c:v>0.52510000000000001</c:v>
                </c:pt>
                <c:pt idx="24" formatCode="0.00%">
                  <c:v>0.53620000000000001</c:v>
                </c:pt>
                <c:pt idx="25" formatCode="0.00%">
                  <c:v>0.52810000000000001</c:v>
                </c:pt>
                <c:pt idx="26" formatCode="0.00%">
                  <c:v>0.50600000000000001</c:v>
                </c:pt>
                <c:pt idx="27" formatCode="0.00%">
                  <c:v>0.503</c:v>
                </c:pt>
                <c:pt idx="28" formatCode="0.00%">
                  <c:v>0.49099999999999999</c:v>
                </c:pt>
                <c:pt idx="29" formatCode="0.00%">
                  <c:v>0.48</c:v>
                </c:pt>
                <c:pt idx="30" formatCode="0.00%">
                  <c:v>0.47789999999999999</c:v>
                </c:pt>
                <c:pt idx="31" formatCode="0.00%">
                  <c:v>0.48830000000000001</c:v>
                </c:pt>
                <c:pt idx="32" formatCode="0.00%">
                  <c:v>0.4733</c:v>
                </c:pt>
                <c:pt idx="33" formatCode="0.00%">
                  <c:v>0.46810000000000002</c:v>
                </c:pt>
                <c:pt idx="34" formatCode="0.00%">
                  <c:v>0.49199999999999999</c:v>
                </c:pt>
              </c:numCache>
            </c:numRef>
          </c:val>
          <c:smooth val="0"/>
          <c:extLst>
            <c:ext xmlns:c16="http://schemas.microsoft.com/office/drawing/2014/chart" uri="{C3380CC4-5D6E-409C-BE32-E72D297353CC}">
              <c16:uniqueId val="{00000005-8A05-40F5-8B86-3CE7B58C0E23}"/>
            </c:ext>
          </c:extLst>
        </c:ser>
        <c:ser>
          <c:idx val="7"/>
          <c:order val="6"/>
          <c:tx>
            <c:strRef>
              <c:f>资金流量!$H$1</c:f>
              <c:strCache>
                <c:ptCount val="1"/>
                <c:pt idx="0">
                  <c:v>张车伟、赵文（2020）</c:v>
                </c:pt>
              </c:strCache>
              <c:extLst xmlns:c15="http://schemas.microsoft.com/office/drawing/2012/chart"/>
            </c:strRef>
          </c:tx>
          <c:spPr>
            <a:ln w="6350" cap="rnd">
              <a:solidFill>
                <a:schemeClr val="accent2">
                  <a:lumMod val="60000"/>
                </a:schemeClr>
              </a:solidFill>
              <a:round/>
            </a:ln>
            <a:effectLst/>
          </c:spPr>
          <c:marker>
            <c:symbol val="x"/>
            <c:size val="4"/>
            <c:spPr>
              <a:noFill/>
              <a:ln w="9525">
                <a:solidFill>
                  <a:schemeClr val="accent2">
                    <a:lumMod val="60000"/>
                  </a:schemeClr>
                </a:solidFill>
              </a:ln>
              <a:effectLst/>
            </c:spPr>
          </c:marker>
          <c:cat>
            <c:numRef>
              <c:f>资金流量!$A$2:$A$44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资金流量!$H$2:$H$41</c:f>
              <c:numCache>
                <c:formatCode>General</c:formatCode>
                <c:ptCount val="40"/>
                <c:pt idx="30" formatCode="0.00%">
                  <c:v>0.47010000000000002</c:v>
                </c:pt>
                <c:pt idx="31" formatCode="0.00%">
                  <c:v>0.47760000000000002</c:v>
                </c:pt>
                <c:pt idx="32" formatCode="0.00%">
                  <c:v>0.46110000000000001</c:v>
                </c:pt>
                <c:pt idx="33" formatCode="0.00%">
                  <c:v>0.45390000000000003</c:v>
                </c:pt>
                <c:pt idx="34" formatCode="0.00%">
                  <c:v>0.47460000000000002</c:v>
                </c:pt>
                <c:pt idx="35" formatCode="0.00%">
                  <c:v>0.50249999999999995</c:v>
                </c:pt>
                <c:pt idx="36" formatCode="0.00%">
                  <c:v>0.50960000000000005</c:v>
                </c:pt>
                <c:pt idx="37" formatCode="0.00%">
                  <c:v>0.51800000000000002</c:v>
                </c:pt>
                <c:pt idx="38" formatCode="0.00%">
                  <c:v>0.52049999999999996</c:v>
                </c:pt>
                <c:pt idx="39" formatCode="0.00%">
                  <c:v>0.51570000000000005</c:v>
                </c:pt>
              </c:numCache>
            </c:numRef>
          </c:val>
          <c:smooth val="0"/>
          <c:extLst xmlns:c15="http://schemas.microsoft.com/office/drawing/2012/chart">
            <c:ext xmlns:c16="http://schemas.microsoft.com/office/drawing/2014/chart" uri="{C3380CC4-5D6E-409C-BE32-E72D297353CC}">
              <c16:uniqueId val="{00000006-8A05-40F5-8B86-3CE7B58C0E23}"/>
            </c:ext>
          </c:extLst>
        </c:ser>
        <c:ser>
          <c:idx val="9"/>
          <c:order val="8"/>
          <c:tx>
            <c:strRef>
              <c:f>资金流量!$K$1</c:f>
              <c:strCache>
                <c:ptCount val="1"/>
                <c:pt idx="0">
                  <c:v>劳动者报酬占增加值比重</c:v>
                </c:pt>
              </c:strCache>
            </c:strRef>
          </c:tx>
          <c:spPr>
            <a:ln w="6350" cap="rnd">
              <a:solidFill>
                <a:schemeClr val="accent4">
                  <a:lumMod val="60000"/>
                </a:schemeClr>
              </a:solidFill>
              <a:round/>
            </a:ln>
            <a:effectLst/>
          </c:spPr>
          <c:marker>
            <c:symbol val="square"/>
            <c:size val="5"/>
            <c:spPr>
              <a:noFill/>
              <a:ln w="6350">
                <a:solidFill>
                  <a:schemeClr val="accent4">
                    <a:lumMod val="60000"/>
                  </a:schemeClr>
                </a:solidFill>
              </a:ln>
              <a:effectLst/>
            </c:spPr>
          </c:marker>
          <c:cat>
            <c:numRef>
              <c:f>资金流量!$A$2:$A$44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资金流量!$K$2:$K$44</c:f>
              <c:numCache>
                <c:formatCode>General</c:formatCode>
                <c:ptCount val="43"/>
                <c:pt idx="14" formatCode="0.00%">
                  <c:v>0.54586885063234725</c:v>
                </c:pt>
                <c:pt idx="15" formatCode="0.00%">
                  <c:v>0.5143332606929889</c:v>
                </c:pt>
                <c:pt idx="16" formatCode="0.00%">
                  <c:v>0.52296884304087932</c:v>
                </c:pt>
                <c:pt idx="17" formatCode="0.00%">
                  <c:v>0.52780798010320151</c:v>
                </c:pt>
                <c:pt idx="18" formatCode="0.00%">
                  <c:v>0.52103921794522357</c:v>
                </c:pt>
                <c:pt idx="19" formatCode="0.00%">
                  <c:v>0.53018626619224296</c:v>
                </c:pt>
                <c:pt idx="20" formatCode="0.00%">
                  <c:v>0.52530795961721422</c:v>
                </c:pt>
                <c:pt idx="21" formatCode="0.00%">
                  <c:v>0.5260863698759215</c:v>
                </c:pt>
                <c:pt idx="22" formatCode="0.00%">
                  <c:v>0.52713118835332695</c:v>
                </c:pt>
                <c:pt idx="23" formatCode="0.00%">
                  <c:v>0.52528580495954591</c:v>
                </c:pt>
                <c:pt idx="24" formatCode="0.00%">
                  <c:v>0.53668013765169398</c:v>
                </c:pt>
                <c:pt idx="25" formatCode="0.00%">
                  <c:v>0.52883948792102664</c:v>
                </c:pt>
                <c:pt idx="26" formatCode="0.00%">
                  <c:v>0.50704279442550992</c:v>
                </c:pt>
                <c:pt idx="27" formatCode="0.00%">
                  <c:v>0.5044781098901574</c:v>
                </c:pt>
                <c:pt idx="28" formatCode="0.00%">
                  <c:v>0.49259203202302132</c:v>
                </c:pt>
                <c:pt idx="29" formatCode="0.00%">
                  <c:v>0.48195455623974859</c:v>
                </c:pt>
                <c:pt idx="30" formatCode="0.00%">
                  <c:v>0.47987238661616571</c:v>
                </c:pt>
                <c:pt idx="31" formatCode="0.00%">
                  <c:v>0.49016342810433272</c:v>
                </c:pt>
                <c:pt idx="32" formatCode="0.00%">
                  <c:v>0.47562117571345169</c:v>
                </c:pt>
                <c:pt idx="33" formatCode="0.00%">
                  <c:v>0.47035815905613154</c:v>
                </c:pt>
                <c:pt idx="34" formatCode="0.00%">
                  <c:v>0.49411276991688263</c:v>
                </c:pt>
                <c:pt idx="35" formatCode="0.00%">
                  <c:v>0.50861009944648705</c:v>
                </c:pt>
                <c:pt idx="36" formatCode="0.00%">
                  <c:v>0.51027329582106862</c:v>
                </c:pt>
                <c:pt idx="37" formatCode="0.00%">
                  <c:v>0.51873005504488678</c:v>
                </c:pt>
                <c:pt idx="38" formatCode="0.00%">
                  <c:v>0.52041924949154683</c:v>
                </c:pt>
                <c:pt idx="39" formatCode="0.00%">
                  <c:v>0.51749421233614001</c:v>
                </c:pt>
                <c:pt idx="40" formatCode="0.00%">
                  <c:v>0.51803547843954978</c:v>
                </c:pt>
                <c:pt idx="41" formatCode="0.00%">
                  <c:v>0.52127045787028925</c:v>
                </c:pt>
                <c:pt idx="42" formatCode="0.00%">
                  <c:v>0.52347761914111257</c:v>
                </c:pt>
              </c:numCache>
            </c:numRef>
          </c:val>
          <c:smooth val="0"/>
          <c:extLst>
            <c:ext xmlns:c16="http://schemas.microsoft.com/office/drawing/2014/chart" uri="{C3380CC4-5D6E-409C-BE32-E72D297353CC}">
              <c16:uniqueId val="{00000007-8A05-40F5-8B86-3CE7B58C0E23}"/>
            </c:ext>
          </c:extLst>
        </c:ser>
        <c:dLbls>
          <c:showLegendKey val="0"/>
          <c:showVal val="0"/>
          <c:showCatName val="0"/>
          <c:showSerName val="0"/>
          <c:showPercent val="0"/>
          <c:showBubbleSize val="0"/>
        </c:dLbls>
        <c:marker val="1"/>
        <c:smooth val="0"/>
        <c:axId val="538491056"/>
        <c:axId val="538484824"/>
        <c:extLst>
          <c:ext xmlns:c15="http://schemas.microsoft.com/office/drawing/2012/chart" uri="{02D57815-91ED-43cb-92C2-25804820EDAC}">
            <c15:filteredLineSeries>
              <c15:ser>
                <c:idx val="8"/>
                <c:order val="7"/>
                <c:tx>
                  <c:strRef>
                    <c:extLst>
                      <c:ext uri="{02D57815-91ED-43cb-92C2-25804820EDAC}">
                        <c15:formulaRef>
                          <c15:sqref>资金流量!$I$1</c15:sqref>
                        </c15:formulaRef>
                      </c:ext>
                    </c:extLst>
                    <c:strCache>
                      <c:ptCount val="1"/>
                      <c:pt idx="0">
                        <c:v>美国</c:v>
                      </c:pt>
                    </c:strCache>
                  </c:strRef>
                </c:tx>
                <c:spPr>
                  <a:ln w="19050" cap="rnd">
                    <a:solidFill>
                      <a:schemeClr val="accent3">
                        <a:lumMod val="60000"/>
                      </a:schemeClr>
                    </a:solidFill>
                    <a:prstDash val="sysDash"/>
                    <a:round/>
                  </a:ln>
                  <a:effectLst/>
                </c:spPr>
                <c:marker>
                  <c:symbol val="none"/>
                </c:marker>
                <c:cat>
                  <c:numRef>
                    <c:extLst>
                      <c:ext uri="{02D57815-91ED-43cb-92C2-25804820EDAC}">
                        <c15:formulaRef>
                          <c15:sqref>资金流量!$A$2:$A$44</c15:sqref>
                        </c15:formulaRef>
                      </c:ext>
                    </c:extLst>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extLst>
                      <c:ext uri="{02D57815-91ED-43cb-92C2-25804820EDAC}">
                        <c15:formulaRef>
                          <c15:sqref>资金流量!$I$2:$I$41</c15:sqref>
                        </c15:formulaRef>
                      </c:ext>
                    </c:extLst>
                    <c:numCache>
                      <c:formatCode>General</c:formatCode>
                      <c:ptCount val="40"/>
                    </c:numCache>
                  </c:numRef>
                </c:val>
                <c:smooth val="0"/>
                <c:extLst>
                  <c:ext xmlns:c16="http://schemas.microsoft.com/office/drawing/2014/chart" uri="{C3380CC4-5D6E-409C-BE32-E72D297353CC}">
                    <c16:uniqueId val="{00000008-8A05-40F5-8B86-3CE7B58C0E23}"/>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1"/>
        <c:tickMarkSkip val="1"/>
        <c:noMultiLvlLbl val="0"/>
      </c:catAx>
      <c:valAx>
        <c:axId val="538484824"/>
        <c:scaling>
          <c:orientation val="minMax"/>
          <c:max val="0.72000000000000008"/>
          <c:min val="0.42000000000000004"/>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in"/>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774083687046E-2"/>
          <c:y val="0.79327854362176298"/>
          <c:w val="0.96654819408078196"/>
          <c:h val="0.199045439175049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140825921939623E-2"/>
          <c:y val="3.2041927234979874E-2"/>
          <c:w val="0.86588795105647764"/>
          <c:h val="0.70723244803402774"/>
        </c:manualLayout>
      </c:layout>
      <c:lineChart>
        <c:grouping val="standard"/>
        <c:varyColors val="0"/>
        <c:ser>
          <c:idx val="4"/>
          <c:order val="0"/>
          <c:tx>
            <c:strRef>
              <c:f>投入产出!$E$1</c:f>
              <c:strCache>
                <c:ptCount val="1"/>
                <c:pt idx="0">
                  <c:v>张车伟（2012）</c:v>
                </c:pt>
              </c:strCache>
              <c:extLst xmlns:c15="http://schemas.microsoft.com/office/drawing/2012/chart"/>
            </c:strRef>
          </c:tx>
          <c:spPr>
            <a:ln w="12700" cap="rnd">
              <a:solidFill>
                <a:schemeClr val="accent5"/>
              </a:solidFill>
              <a:prstDash val="sysDash"/>
              <a:round/>
            </a:ln>
            <a:effectLst/>
          </c:spPr>
          <c:marker>
            <c:symbol val="x"/>
            <c:size val="5"/>
            <c:spPr>
              <a:noFill/>
              <a:ln w="9525">
                <a:solidFill>
                  <a:schemeClr val="accent5"/>
                </a:solidFill>
              </a:ln>
              <a:effectLst/>
            </c:spPr>
          </c:marker>
          <c:cat>
            <c:numRef>
              <c:f>投入产出!$A$2:$A$16</c:f>
              <c:numCache>
                <c:formatCode>General</c:formatCode>
                <c:ptCount val="15"/>
                <c:pt idx="0">
                  <c:v>1987</c:v>
                </c:pt>
                <c:pt idx="1">
                  <c:v>1990</c:v>
                </c:pt>
                <c:pt idx="2">
                  <c:v>1992</c:v>
                </c:pt>
                <c:pt idx="3">
                  <c:v>1995</c:v>
                </c:pt>
                <c:pt idx="4">
                  <c:v>1997</c:v>
                </c:pt>
                <c:pt idx="5">
                  <c:v>2000</c:v>
                </c:pt>
                <c:pt idx="6">
                  <c:v>2002</c:v>
                </c:pt>
                <c:pt idx="7">
                  <c:v>2005</c:v>
                </c:pt>
                <c:pt idx="8">
                  <c:v>2007</c:v>
                </c:pt>
                <c:pt idx="9">
                  <c:v>2010</c:v>
                </c:pt>
                <c:pt idx="10">
                  <c:v>2012</c:v>
                </c:pt>
                <c:pt idx="11">
                  <c:v>2015</c:v>
                </c:pt>
                <c:pt idx="12">
                  <c:v>2017</c:v>
                </c:pt>
                <c:pt idx="13">
                  <c:v>2018</c:v>
                </c:pt>
                <c:pt idx="14">
                  <c:v>2020</c:v>
                </c:pt>
              </c:numCache>
            </c:numRef>
          </c:cat>
          <c:val>
            <c:numRef>
              <c:f>投入产出!$E$2:$E$16</c:f>
              <c:numCache>
                <c:formatCode>0.00%</c:formatCode>
                <c:ptCount val="15"/>
                <c:pt idx="0">
                  <c:v>0.4723</c:v>
                </c:pt>
                <c:pt idx="1">
                  <c:v>0.4672</c:v>
                </c:pt>
                <c:pt idx="2">
                  <c:v>0.45229999999999998</c:v>
                </c:pt>
                <c:pt idx="3">
                  <c:v>0.57889999999999997</c:v>
                </c:pt>
                <c:pt idx="4">
                  <c:v>0.54869999999999997</c:v>
                </c:pt>
                <c:pt idx="5">
                  <c:v>0.54059999999999997</c:v>
                </c:pt>
                <c:pt idx="6">
                  <c:v>0.48380000000000001</c:v>
                </c:pt>
                <c:pt idx="7">
                  <c:v>0.4173</c:v>
                </c:pt>
                <c:pt idx="8">
                  <c:v>0.41360000000000002</c:v>
                </c:pt>
              </c:numCache>
            </c:numRef>
          </c:val>
          <c:smooth val="0"/>
          <c:extLst xmlns:c15="http://schemas.microsoft.com/office/drawing/2012/chart">
            <c:ext xmlns:c16="http://schemas.microsoft.com/office/drawing/2014/chart" uri="{C3380CC4-5D6E-409C-BE32-E72D297353CC}">
              <c16:uniqueId val="{00000000-5FA1-4B60-B091-EA2816E3EA9B}"/>
            </c:ext>
          </c:extLst>
        </c:ser>
        <c:ser>
          <c:idx val="2"/>
          <c:order val="1"/>
          <c:tx>
            <c:strRef>
              <c:f>投入产出!$C$1</c:f>
              <c:strCache>
                <c:ptCount val="1"/>
                <c:pt idx="0">
                  <c:v>孙文杰（2012）</c:v>
                </c:pt>
              </c:strCache>
            </c:strRef>
          </c:tx>
          <c:spPr>
            <a:ln w="19050" cap="rnd">
              <a:noFill/>
              <a:prstDash val="dash"/>
              <a:round/>
            </a:ln>
            <a:effectLst/>
          </c:spPr>
          <c:marker>
            <c:symbol val="triangle"/>
            <c:size val="6"/>
            <c:spPr>
              <a:solidFill>
                <a:schemeClr val="accent3"/>
              </a:solidFill>
              <a:ln w="9525">
                <a:solidFill>
                  <a:schemeClr val="accent3"/>
                </a:solidFill>
              </a:ln>
              <a:effectLst/>
            </c:spPr>
          </c:marker>
          <c:cat>
            <c:numRef>
              <c:f>投入产出!$A$2:$A$16</c:f>
              <c:numCache>
                <c:formatCode>General</c:formatCode>
                <c:ptCount val="15"/>
                <c:pt idx="0">
                  <c:v>1987</c:v>
                </c:pt>
                <c:pt idx="1">
                  <c:v>1990</c:v>
                </c:pt>
                <c:pt idx="2">
                  <c:v>1992</c:v>
                </c:pt>
                <c:pt idx="3">
                  <c:v>1995</c:v>
                </c:pt>
                <c:pt idx="4">
                  <c:v>1997</c:v>
                </c:pt>
                <c:pt idx="5">
                  <c:v>2000</c:v>
                </c:pt>
                <c:pt idx="6">
                  <c:v>2002</c:v>
                </c:pt>
                <c:pt idx="7">
                  <c:v>2005</c:v>
                </c:pt>
                <c:pt idx="8">
                  <c:v>2007</c:v>
                </c:pt>
                <c:pt idx="9">
                  <c:v>2010</c:v>
                </c:pt>
                <c:pt idx="10">
                  <c:v>2012</c:v>
                </c:pt>
                <c:pt idx="11">
                  <c:v>2015</c:v>
                </c:pt>
                <c:pt idx="12">
                  <c:v>2017</c:v>
                </c:pt>
                <c:pt idx="13">
                  <c:v>2018</c:v>
                </c:pt>
                <c:pt idx="14">
                  <c:v>2020</c:v>
                </c:pt>
              </c:numCache>
            </c:numRef>
          </c:cat>
          <c:val>
            <c:numRef>
              <c:f>投入产出!$C$2:$C$16</c:f>
              <c:numCache>
                <c:formatCode>General</c:formatCode>
                <c:ptCount val="15"/>
                <c:pt idx="0" formatCode="0.00%">
                  <c:v>0.45950000000000002</c:v>
                </c:pt>
                <c:pt idx="2" formatCode="0.00%">
                  <c:v>0.47760000000000002</c:v>
                </c:pt>
                <c:pt idx="4" formatCode="0.00%">
                  <c:v>0.52700000000000002</c:v>
                </c:pt>
                <c:pt idx="6" formatCode="0.00%">
                  <c:v>0.45090000000000002</c:v>
                </c:pt>
                <c:pt idx="8" formatCode="0.00%">
                  <c:v>0.39739999999999998</c:v>
                </c:pt>
              </c:numCache>
            </c:numRef>
          </c:val>
          <c:smooth val="0"/>
          <c:extLst>
            <c:ext xmlns:c16="http://schemas.microsoft.com/office/drawing/2014/chart" uri="{C3380CC4-5D6E-409C-BE32-E72D297353CC}">
              <c16:uniqueId val="{00000001-5FA1-4B60-B091-EA2816E3EA9B}"/>
            </c:ext>
          </c:extLst>
        </c:ser>
        <c:ser>
          <c:idx val="3"/>
          <c:order val="2"/>
          <c:tx>
            <c:strRef>
              <c:f>投入产出!$D$1</c:f>
              <c:strCache>
                <c:ptCount val="1"/>
                <c:pt idx="0">
                  <c:v>冯志轩（2012）</c:v>
                </c:pt>
              </c:strCache>
            </c:strRef>
          </c:tx>
          <c:spPr>
            <a:ln w="12700" cap="rnd">
              <a:solidFill>
                <a:schemeClr val="accent4"/>
              </a:solidFill>
              <a:prstDash val="solid"/>
              <a:round/>
            </a:ln>
            <a:effectLst/>
          </c:spPr>
          <c:marker>
            <c:symbol val="diamond"/>
            <c:size val="6"/>
            <c:spPr>
              <a:noFill/>
              <a:ln w="9525">
                <a:solidFill>
                  <a:schemeClr val="accent4"/>
                </a:solidFill>
              </a:ln>
              <a:effectLst/>
            </c:spPr>
          </c:marker>
          <c:cat>
            <c:numRef>
              <c:f>投入产出!$A$2:$A$16</c:f>
              <c:numCache>
                <c:formatCode>General</c:formatCode>
                <c:ptCount val="15"/>
                <c:pt idx="0">
                  <c:v>1987</c:v>
                </c:pt>
                <c:pt idx="1">
                  <c:v>1990</c:v>
                </c:pt>
                <c:pt idx="2">
                  <c:v>1992</c:v>
                </c:pt>
                <c:pt idx="3">
                  <c:v>1995</c:v>
                </c:pt>
                <c:pt idx="4">
                  <c:v>1997</c:v>
                </c:pt>
                <c:pt idx="5">
                  <c:v>2000</c:v>
                </c:pt>
                <c:pt idx="6">
                  <c:v>2002</c:v>
                </c:pt>
                <c:pt idx="7">
                  <c:v>2005</c:v>
                </c:pt>
                <c:pt idx="8">
                  <c:v>2007</c:v>
                </c:pt>
                <c:pt idx="9">
                  <c:v>2010</c:v>
                </c:pt>
                <c:pt idx="10">
                  <c:v>2012</c:v>
                </c:pt>
                <c:pt idx="11">
                  <c:v>2015</c:v>
                </c:pt>
                <c:pt idx="12">
                  <c:v>2017</c:v>
                </c:pt>
                <c:pt idx="13">
                  <c:v>2018</c:v>
                </c:pt>
                <c:pt idx="14">
                  <c:v>2020</c:v>
                </c:pt>
              </c:numCache>
            </c:numRef>
          </c:cat>
          <c:val>
            <c:numRef>
              <c:f>投入产出!$D$2:$D$16</c:f>
              <c:numCache>
                <c:formatCode>0.00%</c:formatCode>
                <c:ptCount val="15"/>
                <c:pt idx="0">
                  <c:v>0.441</c:v>
                </c:pt>
                <c:pt idx="1">
                  <c:v>0.47699999999999998</c:v>
                </c:pt>
                <c:pt idx="2">
                  <c:v>0.45019999999999999</c:v>
                </c:pt>
                <c:pt idx="3">
                  <c:v>0.4955</c:v>
                </c:pt>
                <c:pt idx="4">
                  <c:v>0.65910000000000002</c:v>
                </c:pt>
                <c:pt idx="6">
                  <c:v>0.68149999999999999</c:v>
                </c:pt>
                <c:pt idx="8">
                  <c:v>0.47620000000000001</c:v>
                </c:pt>
              </c:numCache>
            </c:numRef>
          </c:val>
          <c:smooth val="0"/>
          <c:extLst>
            <c:ext xmlns:c16="http://schemas.microsoft.com/office/drawing/2014/chart" uri="{C3380CC4-5D6E-409C-BE32-E72D297353CC}">
              <c16:uniqueId val="{00000002-5FA1-4B60-B091-EA2816E3EA9B}"/>
            </c:ext>
          </c:extLst>
        </c:ser>
        <c:ser>
          <c:idx val="1"/>
          <c:order val="3"/>
          <c:tx>
            <c:strRef>
              <c:f>投入产出!$B$1</c:f>
              <c:strCache>
                <c:ptCount val="1"/>
                <c:pt idx="0">
                  <c:v>胡秋阳（2016）</c:v>
                </c:pt>
              </c:strCache>
            </c:strRef>
          </c:tx>
          <c:spPr>
            <a:ln w="19050" cap="rnd" cmpd="sng">
              <a:noFill/>
              <a:prstDash val="solid"/>
              <a:round/>
            </a:ln>
            <a:effectLst/>
          </c:spPr>
          <c:marker>
            <c:symbol val="circle"/>
            <c:size val="5"/>
            <c:spPr>
              <a:noFill/>
              <a:ln w="9525">
                <a:solidFill>
                  <a:schemeClr val="accent2"/>
                </a:solidFill>
              </a:ln>
              <a:effectLst/>
            </c:spPr>
          </c:marker>
          <c:cat>
            <c:numRef>
              <c:f>投入产出!$A$2:$A$16</c:f>
              <c:numCache>
                <c:formatCode>General</c:formatCode>
                <c:ptCount val="15"/>
                <c:pt idx="0">
                  <c:v>1987</c:v>
                </c:pt>
                <c:pt idx="1">
                  <c:v>1990</c:v>
                </c:pt>
                <c:pt idx="2">
                  <c:v>1992</c:v>
                </c:pt>
                <c:pt idx="3">
                  <c:v>1995</c:v>
                </c:pt>
                <c:pt idx="4">
                  <c:v>1997</c:v>
                </c:pt>
                <c:pt idx="5">
                  <c:v>2000</c:v>
                </c:pt>
                <c:pt idx="6">
                  <c:v>2002</c:v>
                </c:pt>
                <c:pt idx="7">
                  <c:v>2005</c:v>
                </c:pt>
                <c:pt idx="8">
                  <c:v>2007</c:v>
                </c:pt>
                <c:pt idx="9">
                  <c:v>2010</c:v>
                </c:pt>
                <c:pt idx="10">
                  <c:v>2012</c:v>
                </c:pt>
                <c:pt idx="11">
                  <c:v>2015</c:v>
                </c:pt>
                <c:pt idx="12">
                  <c:v>2017</c:v>
                </c:pt>
                <c:pt idx="13">
                  <c:v>2018</c:v>
                </c:pt>
                <c:pt idx="14">
                  <c:v>2020</c:v>
                </c:pt>
              </c:numCache>
            </c:numRef>
          </c:cat>
          <c:val>
            <c:numRef>
              <c:f>投入产出!$B$2:$B$16</c:f>
              <c:numCache>
                <c:formatCode>General</c:formatCode>
                <c:ptCount val="15"/>
                <c:pt idx="3" formatCode="0.00%">
                  <c:v>0.55900000000000005</c:v>
                </c:pt>
                <c:pt idx="5" formatCode="0.00%">
                  <c:v>0.5</c:v>
                </c:pt>
                <c:pt idx="7" formatCode="0.00%">
                  <c:v>0.41399999999999998</c:v>
                </c:pt>
              </c:numCache>
            </c:numRef>
          </c:val>
          <c:smooth val="0"/>
          <c:extLst>
            <c:ext xmlns:c16="http://schemas.microsoft.com/office/drawing/2014/chart" uri="{C3380CC4-5D6E-409C-BE32-E72D297353CC}">
              <c16:uniqueId val="{00000003-5FA1-4B60-B091-EA2816E3EA9B}"/>
            </c:ext>
          </c:extLst>
        </c:ser>
        <c:ser>
          <c:idx val="9"/>
          <c:order val="8"/>
          <c:tx>
            <c:strRef>
              <c:f>投入产出!$K$1</c:f>
              <c:strCache>
                <c:ptCount val="1"/>
                <c:pt idx="0">
                  <c:v>劳动者报酬占增加值比重</c:v>
                </c:pt>
              </c:strCache>
            </c:strRef>
          </c:tx>
          <c:spPr>
            <a:ln w="6350" cap="rnd">
              <a:solidFill>
                <a:schemeClr val="accent4">
                  <a:lumMod val="60000"/>
                </a:schemeClr>
              </a:solidFill>
              <a:round/>
            </a:ln>
            <a:effectLst/>
          </c:spPr>
          <c:marker>
            <c:symbol val="square"/>
            <c:size val="6"/>
            <c:spPr>
              <a:noFill/>
              <a:ln w="6350">
                <a:solidFill>
                  <a:schemeClr val="accent4">
                    <a:lumMod val="60000"/>
                  </a:schemeClr>
                </a:solidFill>
              </a:ln>
              <a:effectLst/>
            </c:spPr>
          </c:marker>
          <c:cat>
            <c:numRef>
              <c:f>投入产出!$A$2:$A$16</c:f>
              <c:numCache>
                <c:formatCode>General</c:formatCode>
                <c:ptCount val="15"/>
                <c:pt idx="0">
                  <c:v>1987</c:v>
                </c:pt>
                <c:pt idx="1">
                  <c:v>1990</c:v>
                </c:pt>
                <c:pt idx="2">
                  <c:v>1992</c:v>
                </c:pt>
                <c:pt idx="3">
                  <c:v>1995</c:v>
                </c:pt>
                <c:pt idx="4">
                  <c:v>1997</c:v>
                </c:pt>
                <c:pt idx="5">
                  <c:v>2000</c:v>
                </c:pt>
                <c:pt idx="6">
                  <c:v>2002</c:v>
                </c:pt>
                <c:pt idx="7">
                  <c:v>2005</c:v>
                </c:pt>
                <c:pt idx="8">
                  <c:v>2007</c:v>
                </c:pt>
                <c:pt idx="9">
                  <c:v>2010</c:v>
                </c:pt>
                <c:pt idx="10">
                  <c:v>2012</c:v>
                </c:pt>
                <c:pt idx="11">
                  <c:v>2015</c:v>
                </c:pt>
                <c:pt idx="12">
                  <c:v>2017</c:v>
                </c:pt>
                <c:pt idx="13">
                  <c:v>2018</c:v>
                </c:pt>
                <c:pt idx="14">
                  <c:v>2020</c:v>
                </c:pt>
              </c:numCache>
            </c:numRef>
          </c:cat>
          <c:val>
            <c:numRef>
              <c:f>投入产出!$K$2:$K$16</c:f>
              <c:numCache>
                <c:formatCode>0.00%</c:formatCode>
                <c:ptCount val="15"/>
                <c:pt idx="0">
                  <c:v>0.49730635446461391</c:v>
                </c:pt>
                <c:pt idx="1">
                  <c:v>0.49424327351702552</c:v>
                </c:pt>
                <c:pt idx="2">
                  <c:v>0.45234614736287537</c:v>
                </c:pt>
                <c:pt idx="3">
                  <c:v>0.46921176983907292</c:v>
                </c:pt>
                <c:pt idx="4">
                  <c:v>0.54872017439738729</c:v>
                </c:pt>
                <c:pt idx="5">
                  <c:v>0.54056611581865044</c:v>
                </c:pt>
                <c:pt idx="6">
                  <c:v>0.48376029390206865</c:v>
                </c:pt>
                <c:pt idx="7">
                  <c:v>0.41733728630793154</c:v>
                </c:pt>
                <c:pt idx="8">
                  <c:v>0.41364352581392327</c:v>
                </c:pt>
                <c:pt idx="9">
                  <c:v>0.47320553063488152</c:v>
                </c:pt>
                <c:pt idx="10">
                  <c:v>0.49205292437415166</c:v>
                </c:pt>
                <c:pt idx="11">
                  <c:v>0.52055544656168928</c:v>
                </c:pt>
                <c:pt idx="12">
                  <c:v>0.51416417922518087</c:v>
                </c:pt>
                <c:pt idx="13">
                  <c:v>0.51518219802705534</c:v>
                </c:pt>
                <c:pt idx="14">
                  <c:v>0.52100952096932929</c:v>
                </c:pt>
              </c:numCache>
            </c:numRef>
          </c:val>
          <c:smooth val="0"/>
          <c:extLst>
            <c:ext xmlns:c16="http://schemas.microsoft.com/office/drawing/2014/chart" uri="{C3380CC4-5D6E-409C-BE32-E72D297353CC}">
              <c16:uniqueId val="{00000004-5FA1-4B60-B091-EA2816E3EA9B}"/>
            </c:ext>
          </c:extLst>
        </c:ser>
        <c:dLbls>
          <c:showLegendKey val="0"/>
          <c:showVal val="0"/>
          <c:showCatName val="0"/>
          <c:showSerName val="0"/>
          <c:showPercent val="0"/>
          <c:showBubbleSize val="0"/>
        </c:dLbls>
        <c:marker val="1"/>
        <c:smooth val="0"/>
        <c:axId val="538491056"/>
        <c:axId val="538484824"/>
        <c:extLst>
          <c:ext xmlns:c15="http://schemas.microsoft.com/office/drawing/2012/chart" uri="{02D57815-91ED-43cb-92C2-25804820EDAC}">
            <c15:filteredLineSeries>
              <c15:ser>
                <c:idx val="5"/>
                <c:order val="4"/>
                <c:tx>
                  <c:strRef>
                    <c:extLst>
                      <c:ext uri="{02D57815-91ED-43cb-92C2-25804820EDAC}">
                        <c15:formulaRef>
                          <c15:sqref>投入产出!$F$1</c15:sqref>
                        </c15:formulaRef>
                      </c:ext>
                    </c:extLst>
                    <c:strCache>
                      <c:ptCount val="1"/>
                      <c:pt idx="0">
                        <c:v>mg</c:v>
                      </c:pt>
                    </c:strCache>
                  </c:strRef>
                </c:tx>
                <c:spPr>
                  <a:ln w="19050" cap="rnd">
                    <a:solidFill>
                      <a:schemeClr val="accent6"/>
                    </a:solidFill>
                    <a:round/>
                  </a:ln>
                  <a:effectLst/>
                </c:spPr>
                <c:marker>
                  <c:symbol val="plus"/>
                  <c:size val="5"/>
                  <c:spPr>
                    <a:noFill/>
                    <a:ln w="9525">
                      <a:solidFill>
                        <a:schemeClr val="accent6"/>
                      </a:solidFill>
                    </a:ln>
                    <a:effectLst/>
                  </c:spPr>
                </c:marker>
                <c:cat>
                  <c:numRef>
                    <c:extLst>
                      <c:ext uri="{02D57815-91ED-43cb-92C2-25804820EDAC}">
                        <c15:formulaRef>
                          <c15:sqref>投入产出!$A$2:$A$16</c15:sqref>
                        </c15:formulaRef>
                      </c:ext>
                    </c:extLst>
                    <c:numCache>
                      <c:formatCode>General</c:formatCode>
                      <c:ptCount val="15"/>
                      <c:pt idx="0">
                        <c:v>1987</c:v>
                      </c:pt>
                      <c:pt idx="1">
                        <c:v>1990</c:v>
                      </c:pt>
                      <c:pt idx="2">
                        <c:v>1992</c:v>
                      </c:pt>
                      <c:pt idx="3">
                        <c:v>1995</c:v>
                      </c:pt>
                      <c:pt idx="4">
                        <c:v>1997</c:v>
                      </c:pt>
                      <c:pt idx="5">
                        <c:v>2000</c:v>
                      </c:pt>
                      <c:pt idx="6">
                        <c:v>2002</c:v>
                      </c:pt>
                      <c:pt idx="7">
                        <c:v>2005</c:v>
                      </c:pt>
                      <c:pt idx="8">
                        <c:v>2007</c:v>
                      </c:pt>
                      <c:pt idx="9">
                        <c:v>2010</c:v>
                      </c:pt>
                      <c:pt idx="10">
                        <c:v>2012</c:v>
                      </c:pt>
                      <c:pt idx="11">
                        <c:v>2015</c:v>
                      </c:pt>
                      <c:pt idx="12">
                        <c:v>2017</c:v>
                      </c:pt>
                      <c:pt idx="13">
                        <c:v>2018</c:v>
                      </c:pt>
                      <c:pt idx="14">
                        <c:v>2020</c:v>
                      </c:pt>
                    </c:numCache>
                  </c:numRef>
                </c:cat>
                <c:val>
                  <c:numRef>
                    <c:extLst>
                      <c:ext uri="{02D57815-91ED-43cb-92C2-25804820EDAC}">
                        <c15:formulaRef>
                          <c15:sqref>投入产出!$F$2:$F$14</c15:sqref>
                        </c15:formulaRef>
                      </c:ext>
                    </c:extLst>
                    <c:numCache>
                      <c:formatCode>General</c:formatCode>
                      <c:ptCount val="13"/>
                    </c:numCache>
                  </c:numRef>
                </c:val>
                <c:smooth val="0"/>
                <c:extLst>
                  <c:ext xmlns:c16="http://schemas.microsoft.com/office/drawing/2014/chart" uri="{C3380CC4-5D6E-409C-BE32-E72D297353CC}">
                    <c16:uniqueId val="{00000005-5FA1-4B60-B091-EA2816E3EA9B}"/>
                  </c:ext>
                </c:extLst>
              </c15:ser>
            </c15:filteredLineSeries>
            <c15:filteredLineSeries>
              <c15:ser>
                <c:idx val="6"/>
                <c:order val="5"/>
                <c:tx>
                  <c:strRef>
                    <c:extLst xmlns:c15="http://schemas.microsoft.com/office/drawing/2012/chart">
                      <c:ext xmlns:c15="http://schemas.microsoft.com/office/drawing/2012/chart" uri="{02D57815-91ED-43cb-92C2-25804820EDAC}">
                        <c15:formulaRef>
                          <c15:sqref>投入产出!$G$1</c15:sqref>
                        </c15:formulaRef>
                      </c:ext>
                    </c:extLst>
                    <c:strCache>
                      <c:ptCount val="1"/>
                      <c:pt idx="0">
                        <c:v>日本</c:v>
                      </c:pt>
                    </c:strCache>
                  </c:strRef>
                </c:tx>
                <c:spPr>
                  <a:ln w="19050" cap="rnd">
                    <a:solidFill>
                      <a:schemeClr val="accent1">
                        <a:lumMod val="60000"/>
                      </a:schemeClr>
                    </a:solidFill>
                    <a:prstDash val="dashDot"/>
                    <a:round/>
                  </a:ln>
                  <a:effectLst/>
                </c:spPr>
                <c:marker>
                  <c:symbol val="none"/>
                </c:marker>
                <c:cat>
                  <c:numRef>
                    <c:extLst xmlns:c15="http://schemas.microsoft.com/office/drawing/2012/chart">
                      <c:ext xmlns:c15="http://schemas.microsoft.com/office/drawing/2012/chart" uri="{02D57815-91ED-43cb-92C2-25804820EDAC}">
                        <c15:formulaRef>
                          <c15:sqref>投入产出!$A$2:$A$16</c15:sqref>
                        </c15:formulaRef>
                      </c:ext>
                    </c:extLst>
                    <c:numCache>
                      <c:formatCode>General</c:formatCode>
                      <c:ptCount val="15"/>
                      <c:pt idx="0">
                        <c:v>1987</c:v>
                      </c:pt>
                      <c:pt idx="1">
                        <c:v>1990</c:v>
                      </c:pt>
                      <c:pt idx="2">
                        <c:v>1992</c:v>
                      </c:pt>
                      <c:pt idx="3">
                        <c:v>1995</c:v>
                      </c:pt>
                      <c:pt idx="4">
                        <c:v>1997</c:v>
                      </c:pt>
                      <c:pt idx="5">
                        <c:v>2000</c:v>
                      </c:pt>
                      <c:pt idx="6">
                        <c:v>2002</c:v>
                      </c:pt>
                      <c:pt idx="7">
                        <c:v>2005</c:v>
                      </c:pt>
                      <c:pt idx="8">
                        <c:v>2007</c:v>
                      </c:pt>
                      <c:pt idx="9">
                        <c:v>2010</c:v>
                      </c:pt>
                      <c:pt idx="10">
                        <c:v>2012</c:v>
                      </c:pt>
                      <c:pt idx="11">
                        <c:v>2015</c:v>
                      </c:pt>
                      <c:pt idx="12">
                        <c:v>2017</c:v>
                      </c:pt>
                      <c:pt idx="13">
                        <c:v>2018</c:v>
                      </c:pt>
                      <c:pt idx="14">
                        <c:v>2020</c:v>
                      </c:pt>
                    </c:numCache>
                  </c:numRef>
                </c:cat>
                <c:val>
                  <c:numRef>
                    <c:extLst xmlns:c15="http://schemas.microsoft.com/office/drawing/2012/chart">
                      <c:ext xmlns:c15="http://schemas.microsoft.com/office/drawing/2012/chart" uri="{02D57815-91ED-43cb-92C2-25804820EDAC}">
                        <c15:formulaRef>
                          <c15:sqref>投入产出!$G$2:$G$14</c15:sqref>
                        </c15:formulaRef>
                      </c:ext>
                    </c:extLst>
                    <c:numCache>
                      <c:formatCode>General</c:formatCode>
                      <c:ptCount val="13"/>
                    </c:numCache>
                  </c:numRef>
                </c:val>
                <c:smooth val="0"/>
                <c:extLst xmlns:c15="http://schemas.microsoft.com/office/drawing/2012/chart">
                  <c:ext xmlns:c16="http://schemas.microsoft.com/office/drawing/2014/chart" uri="{C3380CC4-5D6E-409C-BE32-E72D297353CC}">
                    <c16:uniqueId val="{00000006-5FA1-4B60-B091-EA2816E3EA9B}"/>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投入产出!$H$1</c15:sqref>
                        </c15:formulaRef>
                      </c:ext>
                    </c:extLst>
                    <c:strCache>
                      <c:ptCount val="1"/>
                      <c:pt idx="0">
                        <c:v>英国</c:v>
                      </c:pt>
                    </c:strCache>
                  </c:strRef>
                </c:tx>
                <c:spPr>
                  <a:ln w="19050" cap="rnd">
                    <a:solidFill>
                      <a:schemeClr val="accent2">
                        <a:lumMod val="60000"/>
                      </a:schemeClr>
                    </a:solidFill>
                    <a:round/>
                  </a:ln>
                  <a:effectLst/>
                </c:spPr>
                <c:marker>
                  <c:symbol val="x"/>
                  <c:size val="5"/>
                  <c:spPr>
                    <a:noFill/>
                    <a:ln w="9525">
                      <a:solidFill>
                        <a:schemeClr val="accent2">
                          <a:lumMod val="60000"/>
                        </a:schemeClr>
                      </a:solidFill>
                    </a:ln>
                    <a:effectLst/>
                  </c:spPr>
                </c:marker>
                <c:cat>
                  <c:numRef>
                    <c:extLst xmlns:c15="http://schemas.microsoft.com/office/drawing/2012/chart">
                      <c:ext xmlns:c15="http://schemas.microsoft.com/office/drawing/2012/chart" uri="{02D57815-91ED-43cb-92C2-25804820EDAC}">
                        <c15:formulaRef>
                          <c15:sqref>投入产出!$A$2:$A$16</c15:sqref>
                        </c15:formulaRef>
                      </c:ext>
                    </c:extLst>
                    <c:numCache>
                      <c:formatCode>General</c:formatCode>
                      <c:ptCount val="15"/>
                      <c:pt idx="0">
                        <c:v>1987</c:v>
                      </c:pt>
                      <c:pt idx="1">
                        <c:v>1990</c:v>
                      </c:pt>
                      <c:pt idx="2">
                        <c:v>1992</c:v>
                      </c:pt>
                      <c:pt idx="3">
                        <c:v>1995</c:v>
                      </c:pt>
                      <c:pt idx="4">
                        <c:v>1997</c:v>
                      </c:pt>
                      <c:pt idx="5">
                        <c:v>2000</c:v>
                      </c:pt>
                      <c:pt idx="6">
                        <c:v>2002</c:v>
                      </c:pt>
                      <c:pt idx="7">
                        <c:v>2005</c:v>
                      </c:pt>
                      <c:pt idx="8">
                        <c:v>2007</c:v>
                      </c:pt>
                      <c:pt idx="9">
                        <c:v>2010</c:v>
                      </c:pt>
                      <c:pt idx="10">
                        <c:v>2012</c:v>
                      </c:pt>
                      <c:pt idx="11">
                        <c:v>2015</c:v>
                      </c:pt>
                      <c:pt idx="12">
                        <c:v>2017</c:v>
                      </c:pt>
                      <c:pt idx="13">
                        <c:v>2018</c:v>
                      </c:pt>
                      <c:pt idx="14">
                        <c:v>2020</c:v>
                      </c:pt>
                    </c:numCache>
                  </c:numRef>
                </c:cat>
                <c:val>
                  <c:numRef>
                    <c:extLst xmlns:c15="http://schemas.microsoft.com/office/drawing/2012/chart">
                      <c:ext xmlns:c15="http://schemas.microsoft.com/office/drawing/2012/chart" uri="{02D57815-91ED-43cb-92C2-25804820EDAC}">
                        <c15:formulaRef>
                          <c15:sqref>投入产出!$H$2:$H$14</c15:sqref>
                        </c15:formulaRef>
                      </c:ext>
                    </c:extLst>
                    <c:numCache>
                      <c:formatCode>General</c:formatCode>
                      <c:ptCount val="13"/>
                    </c:numCache>
                  </c:numRef>
                </c:val>
                <c:smooth val="0"/>
                <c:extLst xmlns:c15="http://schemas.microsoft.com/office/drawing/2012/chart">
                  <c:ext xmlns:c16="http://schemas.microsoft.com/office/drawing/2014/chart" uri="{C3380CC4-5D6E-409C-BE32-E72D297353CC}">
                    <c16:uniqueId val="{00000007-5FA1-4B60-B091-EA2816E3EA9B}"/>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投入产出!$I$1</c15:sqref>
                        </c15:formulaRef>
                      </c:ext>
                    </c:extLst>
                    <c:strCache>
                      <c:ptCount val="1"/>
                      <c:pt idx="0">
                        <c:v>美国</c:v>
                      </c:pt>
                    </c:strCache>
                  </c:strRef>
                </c:tx>
                <c:spPr>
                  <a:ln w="19050" cap="rnd">
                    <a:solidFill>
                      <a:schemeClr val="accent3">
                        <a:lumMod val="60000"/>
                      </a:schemeClr>
                    </a:solidFill>
                    <a:prstDash val="sysDash"/>
                    <a:round/>
                  </a:ln>
                  <a:effectLst/>
                </c:spPr>
                <c:marker>
                  <c:symbol val="none"/>
                </c:marker>
                <c:cat>
                  <c:numRef>
                    <c:extLst xmlns:c15="http://schemas.microsoft.com/office/drawing/2012/chart">
                      <c:ext xmlns:c15="http://schemas.microsoft.com/office/drawing/2012/chart" uri="{02D57815-91ED-43cb-92C2-25804820EDAC}">
                        <c15:formulaRef>
                          <c15:sqref>投入产出!$A$2:$A$16</c15:sqref>
                        </c15:formulaRef>
                      </c:ext>
                    </c:extLst>
                    <c:numCache>
                      <c:formatCode>General</c:formatCode>
                      <c:ptCount val="15"/>
                      <c:pt idx="0">
                        <c:v>1987</c:v>
                      </c:pt>
                      <c:pt idx="1">
                        <c:v>1990</c:v>
                      </c:pt>
                      <c:pt idx="2">
                        <c:v>1992</c:v>
                      </c:pt>
                      <c:pt idx="3">
                        <c:v>1995</c:v>
                      </c:pt>
                      <c:pt idx="4">
                        <c:v>1997</c:v>
                      </c:pt>
                      <c:pt idx="5">
                        <c:v>2000</c:v>
                      </c:pt>
                      <c:pt idx="6">
                        <c:v>2002</c:v>
                      </c:pt>
                      <c:pt idx="7">
                        <c:v>2005</c:v>
                      </c:pt>
                      <c:pt idx="8">
                        <c:v>2007</c:v>
                      </c:pt>
                      <c:pt idx="9">
                        <c:v>2010</c:v>
                      </c:pt>
                      <c:pt idx="10">
                        <c:v>2012</c:v>
                      </c:pt>
                      <c:pt idx="11">
                        <c:v>2015</c:v>
                      </c:pt>
                      <c:pt idx="12">
                        <c:v>2017</c:v>
                      </c:pt>
                      <c:pt idx="13">
                        <c:v>2018</c:v>
                      </c:pt>
                      <c:pt idx="14">
                        <c:v>2020</c:v>
                      </c:pt>
                    </c:numCache>
                  </c:numRef>
                </c:cat>
                <c:val>
                  <c:numRef>
                    <c:extLst xmlns:c15="http://schemas.microsoft.com/office/drawing/2012/chart">
                      <c:ext xmlns:c15="http://schemas.microsoft.com/office/drawing/2012/chart" uri="{02D57815-91ED-43cb-92C2-25804820EDAC}">
                        <c15:formulaRef>
                          <c15:sqref>投入产出!$I$2:$I$14</c15:sqref>
                        </c15:formulaRef>
                      </c:ext>
                    </c:extLst>
                    <c:numCache>
                      <c:formatCode>General</c:formatCode>
                      <c:ptCount val="13"/>
                    </c:numCache>
                  </c:numRef>
                </c:val>
                <c:smooth val="0"/>
                <c:extLst xmlns:c15="http://schemas.microsoft.com/office/drawing/2012/chart">
                  <c:ext xmlns:c16="http://schemas.microsoft.com/office/drawing/2014/chart" uri="{C3380CC4-5D6E-409C-BE32-E72D297353CC}">
                    <c16:uniqueId val="{00000008-5FA1-4B60-B091-EA2816E3EA9B}"/>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1"/>
        <c:tickMarkSkip val="1"/>
        <c:noMultiLvlLbl val="0"/>
      </c:catAx>
      <c:valAx>
        <c:axId val="538484824"/>
        <c:scaling>
          <c:orientation val="minMax"/>
          <c:max val="0.70000000000000007"/>
          <c:min val="0.35000000000000003"/>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in"/>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774083687046E-2"/>
          <c:y val="0.83984886405035741"/>
          <c:w val="0.95694444444444449"/>
          <c:h val="0.152474909571227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900246064780512E-2"/>
          <c:y val="3.9079148474925364E-2"/>
          <c:w val="0.86385499967370205"/>
          <c:h val="0.67154868406139945"/>
        </c:manualLayout>
      </c:layout>
      <c:lineChart>
        <c:grouping val="standard"/>
        <c:varyColors val="0"/>
        <c:ser>
          <c:idx val="2"/>
          <c:order val="0"/>
          <c:tx>
            <c:strRef>
              <c:f>微观!$C$1</c:f>
              <c:strCache>
                <c:ptCount val="1"/>
                <c:pt idx="0">
                  <c:v>钱震杰、朱晓冬（2013，收入法）</c:v>
                </c:pt>
              </c:strCache>
            </c:strRef>
          </c:tx>
          <c:spPr>
            <a:ln w="12700" cap="rnd">
              <a:solidFill>
                <a:schemeClr val="accent3"/>
              </a:solidFill>
              <a:prstDash val="dash"/>
              <a:round/>
            </a:ln>
            <a:effectLst/>
          </c:spPr>
          <c:marker>
            <c:symbol val="none"/>
          </c:marker>
          <c:cat>
            <c:numRef>
              <c:f>微观!$A$8:$A$28</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extLst/>
            </c:numRef>
          </c:cat>
          <c:val>
            <c:numRef>
              <c:f>微观!$C$8:$C$27</c:f>
              <c:numCache>
                <c:formatCode>0.00%</c:formatCode>
                <c:ptCount val="20"/>
                <c:pt idx="0">
                  <c:v>0.31</c:v>
                </c:pt>
                <c:pt idx="1">
                  <c:v>0.28999999999999998</c:v>
                </c:pt>
                <c:pt idx="2">
                  <c:v>0.26</c:v>
                </c:pt>
                <c:pt idx="3">
                  <c:v>0.25</c:v>
                </c:pt>
                <c:pt idx="4">
                  <c:v>0.25</c:v>
                </c:pt>
                <c:pt idx="5">
                  <c:v>0.22</c:v>
                </c:pt>
                <c:pt idx="6">
                  <c:v>0.23</c:v>
                </c:pt>
                <c:pt idx="7">
                  <c:v>0.21</c:v>
                </c:pt>
                <c:pt idx="8">
                  <c:v>0.2</c:v>
                </c:pt>
                <c:pt idx="9">
                  <c:v>0.2</c:v>
                </c:pt>
              </c:numCache>
              <c:extLst/>
            </c:numRef>
          </c:val>
          <c:smooth val="0"/>
          <c:extLst>
            <c:ext xmlns:c16="http://schemas.microsoft.com/office/drawing/2014/chart" uri="{C3380CC4-5D6E-409C-BE32-E72D297353CC}">
              <c16:uniqueId val="{00000000-AA2A-431A-B0C7-44353042913A}"/>
            </c:ext>
          </c:extLst>
        </c:ser>
        <c:ser>
          <c:idx val="3"/>
          <c:order val="1"/>
          <c:tx>
            <c:strRef>
              <c:f>微观!$D$1</c:f>
              <c:strCache>
                <c:ptCount val="1"/>
                <c:pt idx="0">
                  <c:v>钱震杰、朱晓冬（2013，生产法）</c:v>
                </c:pt>
              </c:strCache>
            </c:strRef>
          </c:tx>
          <c:spPr>
            <a:ln w="12700" cap="rnd">
              <a:solidFill>
                <a:schemeClr val="accent4"/>
              </a:solidFill>
              <a:prstDash val="solid"/>
              <a:round/>
            </a:ln>
            <a:effectLst/>
          </c:spPr>
          <c:marker>
            <c:symbol val="triangle"/>
            <c:size val="4"/>
            <c:spPr>
              <a:solidFill>
                <a:schemeClr val="accent4"/>
              </a:solidFill>
              <a:ln w="9525">
                <a:solidFill>
                  <a:schemeClr val="accent4"/>
                </a:solidFill>
              </a:ln>
              <a:effectLst/>
            </c:spPr>
          </c:marker>
          <c:cat>
            <c:numRef>
              <c:f>微观!$A$8:$A$28</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extLst/>
            </c:numRef>
          </c:cat>
          <c:val>
            <c:numRef>
              <c:f>微观!$D$8:$D$27</c:f>
              <c:numCache>
                <c:formatCode>0.00%</c:formatCode>
                <c:ptCount val="20"/>
                <c:pt idx="0">
                  <c:v>0.53</c:v>
                </c:pt>
                <c:pt idx="1">
                  <c:v>0.51</c:v>
                </c:pt>
                <c:pt idx="2">
                  <c:v>0.45</c:v>
                </c:pt>
                <c:pt idx="3">
                  <c:v>0.47</c:v>
                </c:pt>
                <c:pt idx="4">
                  <c:v>0.47</c:v>
                </c:pt>
                <c:pt idx="5">
                  <c:v>0.46</c:v>
                </c:pt>
                <c:pt idx="6">
                  <c:v>0.51</c:v>
                </c:pt>
                <c:pt idx="7">
                  <c:v>0.47</c:v>
                </c:pt>
                <c:pt idx="8">
                  <c:v>0.46</c:v>
                </c:pt>
                <c:pt idx="9">
                  <c:v>0.44</c:v>
                </c:pt>
              </c:numCache>
              <c:extLst/>
            </c:numRef>
          </c:val>
          <c:smooth val="0"/>
          <c:extLst>
            <c:ext xmlns:c16="http://schemas.microsoft.com/office/drawing/2014/chart" uri="{C3380CC4-5D6E-409C-BE32-E72D297353CC}">
              <c16:uniqueId val="{00000001-AA2A-431A-B0C7-44353042913A}"/>
            </c:ext>
          </c:extLst>
        </c:ser>
        <c:ser>
          <c:idx val="1"/>
          <c:order val="2"/>
          <c:tx>
            <c:strRef>
              <c:f>微观!$B$1</c:f>
              <c:strCache>
                <c:ptCount val="1"/>
                <c:pt idx="0">
                  <c:v>陈登科、陈诗一（2018）</c:v>
                </c:pt>
              </c:strCache>
            </c:strRef>
          </c:tx>
          <c:spPr>
            <a:ln w="12700" cap="rnd" cmpd="sng">
              <a:solidFill>
                <a:schemeClr val="accent2"/>
              </a:solidFill>
              <a:prstDash val="solid"/>
              <a:round/>
            </a:ln>
            <a:effectLst/>
          </c:spPr>
          <c:marker>
            <c:symbol val="none"/>
          </c:marker>
          <c:cat>
            <c:numRef>
              <c:f>微观!$A$8:$A$28</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extLst/>
            </c:numRef>
          </c:cat>
          <c:val>
            <c:numRef>
              <c:f>微观!$B$8:$B$27</c:f>
              <c:numCache>
                <c:formatCode>0.00%</c:formatCode>
                <c:ptCount val="20"/>
                <c:pt idx="0">
                  <c:v>0.251</c:v>
                </c:pt>
                <c:pt idx="1">
                  <c:v>0.23499999999999999</c:v>
                </c:pt>
                <c:pt idx="2">
                  <c:v>0.23400000000000001</c:v>
                </c:pt>
                <c:pt idx="3">
                  <c:v>0.23</c:v>
                </c:pt>
                <c:pt idx="4">
                  <c:v>0.215</c:v>
                </c:pt>
                <c:pt idx="5">
                  <c:v>0.2</c:v>
                </c:pt>
                <c:pt idx="6">
                  <c:v>0.19</c:v>
                </c:pt>
                <c:pt idx="7">
                  <c:v>0.18</c:v>
                </c:pt>
                <c:pt idx="8">
                  <c:v>0.17899999999999999</c:v>
                </c:pt>
                <c:pt idx="9">
                  <c:v>0.17899999999999999</c:v>
                </c:pt>
              </c:numCache>
              <c:extLst/>
            </c:numRef>
          </c:val>
          <c:smooth val="0"/>
          <c:extLst>
            <c:ext xmlns:c16="http://schemas.microsoft.com/office/drawing/2014/chart" uri="{C3380CC4-5D6E-409C-BE32-E72D297353CC}">
              <c16:uniqueId val="{00000002-AA2A-431A-B0C7-44353042913A}"/>
            </c:ext>
          </c:extLst>
        </c:ser>
        <c:ser>
          <c:idx val="6"/>
          <c:order val="3"/>
          <c:tx>
            <c:strRef>
              <c:f>微观!$G$1</c:f>
              <c:strCache>
                <c:ptCount val="1"/>
                <c:pt idx="0">
                  <c:v>施新政等（2019，上市公司）</c:v>
                </c:pt>
              </c:strCache>
            </c:strRef>
          </c:tx>
          <c:spPr>
            <a:ln w="12700" cap="rnd">
              <a:solidFill>
                <a:schemeClr val="accent1">
                  <a:lumMod val="60000"/>
                </a:schemeClr>
              </a:solidFill>
              <a:prstDash val="dashDot"/>
              <a:round/>
            </a:ln>
            <a:effectLst/>
          </c:spPr>
          <c:marker>
            <c:symbol val="none"/>
          </c:marker>
          <c:cat>
            <c:numRef>
              <c:f>微观!$A$8:$A$28</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extLst/>
            </c:numRef>
          </c:cat>
          <c:val>
            <c:numRef>
              <c:f>微观!$G$8:$G$27</c:f>
              <c:numCache>
                <c:formatCode>0.00%</c:formatCode>
                <c:ptCount val="20"/>
                <c:pt idx="0">
                  <c:v>0.59</c:v>
                </c:pt>
                <c:pt idx="1">
                  <c:v>0.57999999999999996</c:v>
                </c:pt>
                <c:pt idx="2">
                  <c:v>0.59</c:v>
                </c:pt>
                <c:pt idx="3">
                  <c:v>0.57999999999999996</c:v>
                </c:pt>
                <c:pt idx="4">
                  <c:v>0.6</c:v>
                </c:pt>
                <c:pt idx="5">
                  <c:v>0.56999999999999995</c:v>
                </c:pt>
                <c:pt idx="6">
                  <c:v>0.51</c:v>
                </c:pt>
                <c:pt idx="7">
                  <c:v>0.49</c:v>
                </c:pt>
                <c:pt idx="8">
                  <c:v>0.47</c:v>
                </c:pt>
                <c:pt idx="9">
                  <c:v>0.47</c:v>
                </c:pt>
                <c:pt idx="10">
                  <c:v>0.51</c:v>
                </c:pt>
                <c:pt idx="11">
                  <c:v>0.55000000000000004</c:v>
                </c:pt>
                <c:pt idx="12">
                  <c:v>0.5</c:v>
                </c:pt>
                <c:pt idx="13">
                  <c:v>0.5</c:v>
                </c:pt>
                <c:pt idx="14">
                  <c:v>0.54</c:v>
                </c:pt>
                <c:pt idx="15">
                  <c:v>0.6</c:v>
                </c:pt>
                <c:pt idx="16">
                  <c:v>0.69</c:v>
                </c:pt>
                <c:pt idx="17">
                  <c:v>0.7</c:v>
                </c:pt>
              </c:numCache>
              <c:extLst/>
            </c:numRef>
          </c:val>
          <c:smooth val="0"/>
          <c:extLst>
            <c:ext xmlns:c16="http://schemas.microsoft.com/office/drawing/2014/chart" uri="{C3380CC4-5D6E-409C-BE32-E72D297353CC}">
              <c16:uniqueId val="{00000003-AA2A-431A-B0C7-44353042913A}"/>
            </c:ext>
          </c:extLst>
        </c:ser>
        <c:ser>
          <c:idx val="4"/>
          <c:order val="4"/>
          <c:tx>
            <c:strRef>
              <c:f>微观!$E$1</c:f>
              <c:strCache>
                <c:ptCount val="1"/>
                <c:pt idx="0">
                  <c:v>陆雪琴、田磊（2020）</c:v>
                </c:pt>
              </c:strCache>
            </c:strRef>
          </c:tx>
          <c:spPr>
            <a:ln w="12700" cap="rnd">
              <a:solidFill>
                <a:schemeClr val="accent5"/>
              </a:solidFill>
              <a:round/>
            </a:ln>
            <a:effectLst/>
          </c:spPr>
          <c:marker>
            <c:symbol val="circle"/>
            <c:size val="4"/>
            <c:spPr>
              <a:solidFill>
                <a:schemeClr val="accent5"/>
              </a:solidFill>
              <a:ln w="9525">
                <a:solidFill>
                  <a:schemeClr val="accent5"/>
                </a:solidFill>
              </a:ln>
              <a:effectLst/>
            </c:spPr>
          </c:marker>
          <c:cat>
            <c:numRef>
              <c:f>微观!$A$8:$A$28</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extLst/>
            </c:numRef>
          </c:cat>
          <c:val>
            <c:numRef>
              <c:f>微观!$E$8:$E$27</c:f>
              <c:numCache>
                <c:formatCode>0.00%</c:formatCode>
                <c:ptCount val="20"/>
                <c:pt idx="0">
                  <c:v>0.36</c:v>
                </c:pt>
                <c:pt idx="1">
                  <c:v>0.35</c:v>
                </c:pt>
                <c:pt idx="2">
                  <c:v>0.34599999999999997</c:v>
                </c:pt>
                <c:pt idx="3">
                  <c:v>0.34</c:v>
                </c:pt>
                <c:pt idx="4">
                  <c:v>0.33800000000000002</c:v>
                </c:pt>
                <c:pt idx="5">
                  <c:v>0.33400000000000002</c:v>
                </c:pt>
                <c:pt idx="6">
                  <c:v>0.34200000000000003</c:v>
                </c:pt>
                <c:pt idx="7">
                  <c:v>0.32200000000000001</c:v>
                </c:pt>
                <c:pt idx="8">
                  <c:v>0.318</c:v>
                </c:pt>
                <c:pt idx="9">
                  <c:v>0.308</c:v>
                </c:pt>
              </c:numCache>
              <c:extLst/>
            </c:numRef>
          </c:val>
          <c:smooth val="0"/>
          <c:extLst>
            <c:ext xmlns:c16="http://schemas.microsoft.com/office/drawing/2014/chart" uri="{C3380CC4-5D6E-409C-BE32-E72D297353CC}">
              <c16:uniqueId val="{00000004-AA2A-431A-B0C7-44353042913A}"/>
            </c:ext>
          </c:extLst>
        </c:ser>
        <c:ser>
          <c:idx val="5"/>
          <c:order val="5"/>
          <c:tx>
            <c:strRef>
              <c:f>微观!$F$1</c:f>
              <c:strCache>
                <c:ptCount val="1"/>
                <c:pt idx="0">
                  <c:v>陆雪琴、田磊（2020，上市公司）</c:v>
                </c:pt>
              </c:strCache>
            </c:strRef>
          </c:tx>
          <c:spPr>
            <a:ln w="12700" cap="rnd">
              <a:solidFill>
                <a:schemeClr val="accent6"/>
              </a:solidFill>
              <a:round/>
            </a:ln>
            <a:effectLst/>
          </c:spPr>
          <c:marker>
            <c:symbol val="plus"/>
            <c:size val="5"/>
            <c:spPr>
              <a:noFill/>
              <a:ln w="9525">
                <a:solidFill>
                  <a:schemeClr val="accent6"/>
                </a:solidFill>
              </a:ln>
              <a:effectLst/>
            </c:spPr>
          </c:marker>
          <c:cat>
            <c:numRef>
              <c:f>微观!$A$8:$A$28</c:f>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extLst/>
            </c:numRef>
          </c:cat>
          <c:val>
            <c:numRef>
              <c:f>微观!$F$8:$F$28</c:f>
              <c:numCache>
                <c:formatCode>0.00%</c:formatCode>
                <c:ptCount val="21"/>
                <c:pt idx="0">
                  <c:v>0.17499999999999999</c:v>
                </c:pt>
                <c:pt idx="1">
                  <c:v>0.19500000000000001</c:v>
                </c:pt>
                <c:pt idx="2">
                  <c:v>0.17599999999999999</c:v>
                </c:pt>
                <c:pt idx="3">
                  <c:v>0.19700000000000001</c:v>
                </c:pt>
                <c:pt idx="4">
                  <c:v>0.17799999999999999</c:v>
                </c:pt>
                <c:pt idx="5">
                  <c:v>0.19900000000000001</c:v>
                </c:pt>
                <c:pt idx="6">
                  <c:v>0.184</c:v>
                </c:pt>
                <c:pt idx="7">
                  <c:v>0.2</c:v>
                </c:pt>
                <c:pt idx="8">
                  <c:v>0.19</c:v>
                </c:pt>
                <c:pt idx="9">
                  <c:v>0.19</c:v>
                </c:pt>
                <c:pt idx="10">
                  <c:v>0.23400000000000001</c:v>
                </c:pt>
                <c:pt idx="11">
                  <c:v>0.222</c:v>
                </c:pt>
                <c:pt idx="12">
                  <c:v>0.223</c:v>
                </c:pt>
                <c:pt idx="13">
                  <c:v>0.23</c:v>
                </c:pt>
                <c:pt idx="14">
                  <c:v>0.24199999999999999</c:v>
                </c:pt>
                <c:pt idx="15">
                  <c:v>0.25</c:v>
                </c:pt>
                <c:pt idx="16">
                  <c:v>0.25800000000000001</c:v>
                </c:pt>
                <c:pt idx="17">
                  <c:v>0.26800000000000002</c:v>
                </c:pt>
                <c:pt idx="18">
                  <c:v>0.27800000000000002</c:v>
                </c:pt>
                <c:pt idx="19">
                  <c:v>0.27400000000000002</c:v>
                </c:pt>
                <c:pt idx="20">
                  <c:v>0.28199999999999997</c:v>
                </c:pt>
              </c:numCache>
              <c:extLst/>
            </c:numRef>
          </c:val>
          <c:smooth val="0"/>
          <c:extLst>
            <c:ext xmlns:c16="http://schemas.microsoft.com/office/drawing/2014/chart" uri="{C3380CC4-5D6E-409C-BE32-E72D297353CC}">
              <c16:uniqueId val="{00000005-AA2A-431A-B0C7-44353042913A}"/>
            </c:ext>
          </c:extLst>
        </c:ser>
        <c:dLbls>
          <c:showLegendKey val="0"/>
          <c:showVal val="0"/>
          <c:showCatName val="0"/>
          <c:showSerName val="0"/>
          <c:showPercent val="0"/>
          <c:showBubbleSize val="0"/>
        </c:dLbls>
        <c:smooth val="0"/>
        <c:axId val="538491056"/>
        <c:axId val="538484824"/>
        <c:extLst>
          <c:ext xmlns:c15="http://schemas.microsoft.com/office/drawing/2012/chart" uri="{02D57815-91ED-43cb-92C2-25804820EDAC}">
            <c15:filteredLineSeries>
              <c15:ser>
                <c:idx val="7"/>
                <c:order val="6"/>
                <c:tx>
                  <c:strRef>
                    <c:extLst>
                      <c:ext uri="{02D57815-91ED-43cb-92C2-25804820EDAC}">
                        <c15:formulaRef>
                          <c15:sqref>微观!$H$1</c15:sqref>
                        </c15:formulaRef>
                      </c:ext>
                    </c:extLst>
                    <c:strCache>
                      <c:ptCount val="1"/>
                      <c:pt idx="0">
                        <c:v>英国</c:v>
                      </c:pt>
                    </c:strCache>
                  </c:strRef>
                </c:tx>
                <c:spPr>
                  <a:ln w="19050" cap="rnd">
                    <a:solidFill>
                      <a:schemeClr val="accent2">
                        <a:lumMod val="60000"/>
                      </a:schemeClr>
                    </a:solidFill>
                    <a:round/>
                  </a:ln>
                  <a:effectLst/>
                </c:spPr>
                <c:marker>
                  <c:symbol val="x"/>
                  <c:size val="5"/>
                  <c:spPr>
                    <a:noFill/>
                    <a:ln w="9525">
                      <a:solidFill>
                        <a:schemeClr val="accent2">
                          <a:lumMod val="60000"/>
                        </a:schemeClr>
                      </a:solidFill>
                    </a:ln>
                    <a:effectLst/>
                  </c:spPr>
                </c:marker>
                <c:cat>
                  <c:numRef>
                    <c:extLst>
                      <c:ext uri="{02D57815-91ED-43cb-92C2-25804820EDAC}">
                        <c15:formulaRef>
                          <c15:sqref>微观!$A$8:$A$28</c15:sqref>
                        </c15:formulaRef>
                      </c:ext>
                    </c:extLst>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extLst>
                      <c:ext uri="{02D57815-91ED-43cb-92C2-25804820EDAC}">
                        <c15:formulaRef>
                          <c15:sqref>微观!$H$8:$H$27</c15:sqref>
                        </c15:formulaRef>
                      </c:ext>
                    </c:extLst>
                    <c:numCache>
                      <c:formatCode>General</c:formatCode>
                      <c:ptCount val="20"/>
                    </c:numCache>
                  </c:numRef>
                </c:val>
                <c:smooth val="0"/>
                <c:extLst>
                  <c:ext xmlns:c16="http://schemas.microsoft.com/office/drawing/2014/chart" uri="{C3380CC4-5D6E-409C-BE32-E72D297353CC}">
                    <c16:uniqueId val="{00000006-AA2A-431A-B0C7-44353042913A}"/>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微观!$I$1</c15:sqref>
                        </c15:formulaRef>
                      </c:ext>
                    </c:extLst>
                    <c:strCache>
                      <c:ptCount val="1"/>
                      <c:pt idx="0">
                        <c:v>美国</c:v>
                      </c:pt>
                    </c:strCache>
                  </c:strRef>
                </c:tx>
                <c:spPr>
                  <a:ln w="19050" cap="rnd">
                    <a:solidFill>
                      <a:schemeClr val="accent3">
                        <a:lumMod val="60000"/>
                      </a:schemeClr>
                    </a:solidFill>
                    <a:prstDash val="sysDash"/>
                    <a:round/>
                  </a:ln>
                  <a:effectLst/>
                </c:spPr>
                <c:marker>
                  <c:symbol val="none"/>
                </c:marker>
                <c:cat>
                  <c:numRef>
                    <c:extLst xmlns:c15="http://schemas.microsoft.com/office/drawing/2012/chart">
                      <c:ext xmlns:c15="http://schemas.microsoft.com/office/drawing/2012/chart" uri="{02D57815-91ED-43cb-92C2-25804820EDAC}">
                        <c15:formulaRef>
                          <c15:sqref>微观!$A$8:$A$28</c15:sqref>
                        </c15:formulaRef>
                      </c:ext>
                    </c:extLst>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extLst xmlns:c15="http://schemas.microsoft.com/office/drawing/2012/chart">
                      <c:ext xmlns:c15="http://schemas.microsoft.com/office/drawing/2012/chart" uri="{02D57815-91ED-43cb-92C2-25804820EDAC}">
                        <c15:formulaRef>
                          <c15:sqref>微观!$I$8:$I$27</c15:sqref>
                        </c15:formulaRef>
                      </c:ext>
                    </c:extLst>
                    <c:numCache>
                      <c:formatCode>General</c:formatCode>
                      <c:ptCount val="20"/>
                    </c:numCache>
                  </c:numRef>
                </c:val>
                <c:smooth val="0"/>
                <c:extLst xmlns:c15="http://schemas.microsoft.com/office/drawing/2012/chart">
                  <c:ext xmlns:c16="http://schemas.microsoft.com/office/drawing/2014/chart" uri="{C3380CC4-5D6E-409C-BE32-E72D297353CC}">
                    <c16:uniqueId val="{00000007-AA2A-431A-B0C7-44353042913A}"/>
                  </c:ext>
                </c:extLst>
              </c15:ser>
            </c15:filteredLineSeries>
            <c15:filteredLineSeries>
              <c15:ser>
                <c:idx val="9"/>
                <c:order val="8"/>
                <c:tx>
                  <c:strRef>
                    <c:extLst xmlns:c15="http://schemas.microsoft.com/office/drawing/2012/chart">
                      <c:ext xmlns:c15="http://schemas.microsoft.com/office/drawing/2012/chart" uri="{02D57815-91ED-43cb-92C2-25804820EDAC}">
                        <c15:formulaRef>
                          <c15:sqref>微观!$K$1</c15:sqref>
                        </c15:formulaRef>
                      </c:ext>
                    </c:extLst>
                    <c:strCache>
                      <c:ptCount val="1"/>
                      <c:pt idx="0">
                        <c:v>中国</c:v>
                      </c:pt>
                    </c:strCache>
                  </c:strRef>
                </c:tx>
                <c:spPr>
                  <a:ln w="19050" cap="rnd">
                    <a:solidFill>
                      <a:srgbClr val="FF0000"/>
                    </a:solidFill>
                    <a:prstDash val="solid"/>
                    <a:round/>
                  </a:ln>
                  <a:effectLst/>
                </c:spPr>
                <c:marker>
                  <c:symbol val="square"/>
                  <c:size val="3"/>
                  <c:spPr>
                    <a:solidFill>
                      <a:srgbClr val="FF0000"/>
                    </a:solidFill>
                    <a:ln w="6350">
                      <a:solidFill>
                        <a:srgbClr val="FF0000"/>
                      </a:solidFill>
                    </a:ln>
                    <a:effectLst/>
                  </c:spPr>
                </c:marker>
                <c:cat>
                  <c:numRef>
                    <c:extLst xmlns:c15="http://schemas.microsoft.com/office/drawing/2012/chart">
                      <c:ext xmlns:c15="http://schemas.microsoft.com/office/drawing/2012/chart" uri="{02D57815-91ED-43cb-92C2-25804820EDAC}">
                        <c15:formulaRef>
                          <c15:sqref>微观!$A$8:$A$28</c15:sqref>
                        </c15:formulaRef>
                      </c:ext>
                    </c:extLst>
                    <c:numCache>
                      <c:formatCode>General</c:formatCode>
                      <c:ptCount val="21"/>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numCache>
                  </c:numRef>
                </c:cat>
                <c:val>
                  <c:numRef>
                    <c:extLst xmlns:c15="http://schemas.microsoft.com/office/drawing/2012/chart">
                      <c:ext xmlns:c15="http://schemas.microsoft.com/office/drawing/2012/chart" uri="{02D57815-91ED-43cb-92C2-25804820EDAC}">
                        <c15:formulaRef>
                          <c15:sqref>微观!$K$8:$K$28</c15:sqref>
                        </c15:formulaRef>
                      </c:ext>
                    </c:extLst>
                    <c:numCache>
                      <c:formatCode>General</c:formatCode>
                      <c:ptCount val="21"/>
                    </c:numCache>
                  </c:numRef>
                </c:val>
                <c:smooth val="0"/>
                <c:extLst xmlns:c15="http://schemas.microsoft.com/office/drawing/2012/chart">
                  <c:ext xmlns:c16="http://schemas.microsoft.com/office/drawing/2014/chart" uri="{C3380CC4-5D6E-409C-BE32-E72D297353CC}">
                    <c16:uniqueId val="{00000008-AA2A-431A-B0C7-44353042913A}"/>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2"/>
        <c:tickMarkSkip val="1"/>
        <c:noMultiLvlLbl val="0"/>
      </c:catAx>
      <c:valAx>
        <c:axId val="538484824"/>
        <c:scaling>
          <c:orientation val="minMax"/>
          <c:max val="0.75000000000000011"/>
          <c:min val="0.15000000000000002"/>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劳动收入份额</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in"/>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majorUnit val="0.1"/>
      </c:valAx>
      <c:spPr>
        <a:noFill/>
        <a:ln>
          <a:noFill/>
        </a:ln>
        <a:effectLst/>
      </c:spPr>
    </c:plotArea>
    <c:legend>
      <c:legendPos val="b"/>
      <c:layout>
        <c:manualLayout>
          <c:xMode val="edge"/>
          <c:yMode val="edge"/>
          <c:x val="0"/>
          <c:y val="0.80906613386433157"/>
          <c:w val="1"/>
          <c:h val="0.183257543554223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816200259645351E-2"/>
          <c:y val="2.5925984251968511E-2"/>
          <c:w val="0.86538683587420651"/>
          <c:h val="0.80253109150458202"/>
        </c:manualLayout>
      </c:layout>
      <c:lineChart>
        <c:grouping val="standard"/>
        <c:varyColors val="0"/>
        <c:ser>
          <c:idx val="1"/>
          <c:order val="0"/>
          <c:tx>
            <c:strRef>
              <c:f>比例!$B$1</c:f>
              <c:strCache>
                <c:ptCount val="1"/>
                <c:pt idx="0">
                  <c:v>未划分</c:v>
                </c:pt>
              </c:strCache>
            </c:strRef>
          </c:tx>
          <c:spPr>
            <a:ln w="6350" cap="rnd" cmpd="sng">
              <a:solidFill>
                <a:schemeClr val="accent2"/>
              </a:solidFill>
              <a:prstDash val="solid"/>
              <a:round/>
            </a:ln>
            <a:effectLst/>
          </c:spPr>
          <c:marker>
            <c:symbol val="square"/>
            <c:size val="4"/>
            <c:spPr>
              <a:noFill/>
              <a:ln w="9525">
                <a:solidFill>
                  <a:schemeClr val="accent2"/>
                </a:solidFill>
              </a:ln>
              <a:effectLst/>
            </c:spPr>
          </c:marker>
          <c:dPt>
            <c:idx val="26"/>
            <c:marker>
              <c:symbol val="square"/>
              <c:size val="4"/>
              <c:spPr>
                <a:noFill/>
                <a:ln w="9525">
                  <a:solidFill>
                    <a:schemeClr val="accent2"/>
                  </a:solidFill>
                </a:ln>
                <a:effectLst/>
              </c:spPr>
            </c:marker>
            <c:bubble3D val="0"/>
            <c:spPr>
              <a:ln w="6350" cap="rnd" cmpd="sng">
                <a:solidFill>
                  <a:schemeClr val="accent2"/>
                </a:solidFill>
                <a:prstDash val="solid"/>
                <a:round/>
              </a:ln>
              <a:effectLst/>
            </c:spPr>
            <c:extLst>
              <c:ext xmlns:c16="http://schemas.microsoft.com/office/drawing/2014/chart" uri="{C3380CC4-5D6E-409C-BE32-E72D297353CC}">
                <c16:uniqueId val="{00000001-0E56-467F-B1EC-5091AF2CAB55}"/>
              </c:ext>
            </c:extLst>
          </c:dPt>
          <c:cat>
            <c:numRef>
              <c:f>比例!$A$2:$A$44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比例!$B$2:$B$41</c:f>
              <c:numCache>
                <c:formatCode>0.00%</c:formatCode>
                <c:ptCount val="40"/>
                <c:pt idx="0">
                  <c:v>0.49761515395448963</c:v>
                </c:pt>
                <c:pt idx="1">
                  <c:v>0.51462689502431136</c:v>
                </c:pt>
                <c:pt idx="2">
                  <c:v>0.51243099046934815</c:v>
                </c:pt>
                <c:pt idx="3">
                  <c:v>0.52774806263434859</c:v>
                </c:pt>
                <c:pt idx="4">
                  <c:v>0.53662876582220798</c:v>
                </c:pt>
                <c:pt idx="5">
                  <c:v>0.53635401961082851</c:v>
                </c:pt>
                <c:pt idx="6">
                  <c:v>0.537702181920797</c:v>
                </c:pt>
                <c:pt idx="7">
                  <c:v>0.52977149054619421</c:v>
                </c:pt>
                <c:pt idx="8">
                  <c:v>0.52896726726957488</c:v>
                </c:pt>
                <c:pt idx="9">
                  <c:v>0.52101471203737726</c:v>
                </c:pt>
                <c:pt idx="10">
                  <c:v>0.51809890464204611</c:v>
                </c:pt>
                <c:pt idx="11">
                  <c:v>0.5160508305400372</c:v>
                </c:pt>
                <c:pt idx="12">
                  <c:v>0.53419112147355086</c:v>
                </c:pt>
                <c:pt idx="13">
                  <c:v>0.52160454365731901</c:v>
                </c:pt>
                <c:pt idx="14">
                  <c:v>0.5009421716331991</c:v>
                </c:pt>
                <c:pt idx="15">
                  <c:v>0.49488083531441918</c:v>
                </c:pt>
                <c:pt idx="16">
                  <c:v>0.50345086748033741</c:v>
                </c:pt>
                <c:pt idx="17">
                  <c:v>0.51441151043725186</c:v>
                </c:pt>
                <c:pt idx="18">
                  <c:v>0.51116129228015528</c:v>
                </c:pt>
                <c:pt idx="19">
                  <c:v>0.50927412923485627</c:v>
                </c:pt>
                <c:pt idx="20">
                  <c:v>0.50724950411936331</c:v>
                </c:pt>
                <c:pt idx="21">
                  <c:v>0.49873461401173574</c:v>
                </c:pt>
                <c:pt idx="22">
                  <c:v>0.48613269890549032</c:v>
                </c:pt>
                <c:pt idx="23">
                  <c:v>0.48127752797729645</c:v>
                </c:pt>
                <c:pt idx="24">
                  <c:v>0.47655316658845065</c:v>
                </c:pt>
                <c:pt idx="25">
                  <c:v>0.46060484229295123</c:v>
                </c:pt>
                <c:pt idx="26">
                  <c:v>0.41471297771293303</c:v>
                </c:pt>
                <c:pt idx="27">
                  <c:v>0.41102645660928355</c:v>
                </c:pt>
                <c:pt idx="28">
                  <c:v>0.40295550486671561</c:v>
                </c:pt>
                <c:pt idx="29">
                  <c:v>0.39155330757827234</c:v>
                </c:pt>
                <c:pt idx="30">
                  <c:v>0.42886996765373708</c:v>
                </c:pt>
                <c:pt idx="31">
                  <c:v>0.46618662772920177</c:v>
                </c:pt>
                <c:pt idx="32">
                  <c:v>0.45010342255435404</c:v>
                </c:pt>
                <c:pt idx="33">
                  <c:v>0.4493514224329459</c:v>
                </c:pt>
                <c:pt idx="34">
                  <c:v>0.45592451536878381</c:v>
                </c:pt>
                <c:pt idx="35">
                  <c:v>0.46048828897776339</c:v>
                </c:pt>
                <c:pt idx="36">
                  <c:v>0.46505206258674292</c:v>
                </c:pt>
                <c:pt idx="37">
                  <c:v>0.47893576900689699</c:v>
                </c:pt>
                <c:pt idx="38">
                  <c:v>0.47460394579973592</c:v>
                </c:pt>
                <c:pt idx="39">
                  <c:v>0.47505589689355993</c:v>
                </c:pt>
              </c:numCache>
            </c:numRef>
          </c:val>
          <c:smooth val="0"/>
          <c:extLst>
            <c:ext xmlns:c16="http://schemas.microsoft.com/office/drawing/2014/chart" uri="{C3380CC4-5D6E-409C-BE32-E72D297353CC}">
              <c16:uniqueId val="{00000002-0E56-467F-B1EC-5091AF2CAB55}"/>
            </c:ext>
          </c:extLst>
        </c:ser>
        <c:ser>
          <c:idx val="2"/>
          <c:order val="1"/>
          <c:tx>
            <c:strRef>
              <c:f>比例!$C$1</c:f>
              <c:strCache>
                <c:ptCount val="1"/>
                <c:pt idx="0">
                  <c:v>40%</c:v>
                </c:pt>
              </c:strCache>
            </c:strRef>
          </c:tx>
          <c:spPr>
            <a:ln w="12700" cap="rnd">
              <a:solidFill>
                <a:schemeClr val="accent3"/>
              </a:solidFill>
              <a:prstDash val="dash"/>
              <a:round/>
            </a:ln>
            <a:effectLst/>
          </c:spPr>
          <c:marker>
            <c:symbol val="none"/>
          </c:marker>
          <c:cat>
            <c:numRef>
              <c:f>比例!$A$2:$A$44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比例!$C$2:$C$41</c:f>
              <c:numCache>
                <c:formatCode>0.00%</c:formatCode>
                <c:ptCount val="40"/>
                <c:pt idx="0">
                  <c:v>0.49714857832447595</c:v>
                </c:pt>
                <c:pt idx="1">
                  <c:v>0.51364425563784766</c:v>
                </c:pt>
                <c:pt idx="2">
                  <c:v>0.51002534616306383</c:v>
                </c:pt>
                <c:pt idx="3">
                  <c:v>0.52247793984906554</c:v>
                </c:pt>
                <c:pt idx="4">
                  <c:v>0.52935048625935288</c:v>
                </c:pt>
                <c:pt idx="5">
                  <c:v>0.5203202141699339</c:v>
                </c:pt>
                <c:pt idx="6">
                  <c:v>0.51330261800567167</c:v>
                </c:pt>
                <c:pt idx="7">
                  <c:v>0.50025302463083043</c:v>
                </c:pt>
                <c:pt idx="8">
                  <c:v>0.49965695814330069</c:v>
                </c:pt>
                <c:pt idx="9">
                  <c:v>0.48882432157356487</c:v>
                </c:pt>
                <c:pt idx="10">
                  <c:v>0.48522029470248934</c:v>
                </c:pt>
                <c:pt idx="11">
                  <c:v>0.48865271913279995</c:v>
                </c:pt>
                <c:pt idx="12">
                  <c:v>0.50931541976933425</c:v>
                </c:pt>
                <c:pt idx="13">
                  <c:v>0.49566393875968279</c:v>
                </c:pt>
                <c:pt idx="14">
                  <c:v>0.47338360440949706</c:v>
                </c:pt>
                <c:pt idx="15">
                  <c:v>0.49040148255357668</c:v>
                </c:pt>
                <c:pt idx="16">
                  <c:v>0.50303986290238767</c:v>
                </c:pt>
                <c:pt idx="17">
                  <c:v>0.51276912579513234</c:v>
                </c:pt>
                <c:pt idx="18">
                  <c:v>0.5092173989420683</c:v>
                </c:pt>
                <c:pt idx="19">
                  <c:v>0.50816083341540597</c:v>
                </c:pt>
                <c:pt idx="20">
                  <c:v>0.50588936288103425</c:v>
                </c:pt>
                <c:pt idx="21">
                  <c:v>0.49837435925343054</c:v>
                </c:pt>
                <c:pt idx="22">
                  <c:v>0.4872606383553813</c:v>
                </c:pt>
                <c:pt idx="23">
                  <c:v>0.48393037533253502</c:v>
                </c:pt>
                <c:pt idx="24">
                  <c:v>0.4793871814958669</c:v>
                </c:pt>
                <c:pt idx="25">
                  <c:v>0.46304471723896212</c:v>
                </c:pt>
                <c:pt idx="26">
                  <c:v>0.43904348732302101</c:v>
                </c:pt>
                <c:pt idx="27">
                  <c:v>0.43600477838847962</c:v>
                </c:pt>
                <c:pt idx="28">
                  <c:v>0.42925854575730582</c:v>
                </c:pt>
                <c:pt idx="29">
                  <c:v>0.41891788610409963</c:v>
                </c:pt>
                <c:pt idx="30">
                  <c:v>0.43745105904535786</c:v>
                </c:pt>
                <c:pt idx="31">
                  <c:v>0.45598423198661603</c:v>
                </c:pt>
                <c:pt idx="32">
                  <c:v>0.43934076709855568</c:v>
                </c:pt>
                <c:pt idx="33">
                  <c:v>0.43788962722432612</c:v>
                </c:pt>
                <c:pt idx="34">
                  <c:v>0.44386713175152231</c:v>
                </c:pt>
                <c:pt idx="35">
                  <c:v>0.44684283140067593</c:v>
                </c:pt>
                <c:pt idx="36">
                  <c:v>0.4498185310498295</c:v>
                </c:pt>
                <c:pt idx="37">
                  <c:v>0.46218855539682735</c:v>
                </c:pt>
                <c:pt idx="38">
                  <c:v>0.455807303050208</c:v>
                </c:pt>
                <c:pt idx="39">
                  <c:v>0.45381829790377703</c:v>
                </c:pt>
              </c:numCache>
            </c:numRef>
          </c:val>
          <c:smooth val="0"/>
          <c:extLst>
            <c:ext xmlns:c16="http://schemas.microsoft.com/office/drawing/2014/chart" uri="{C3380CC4-5D6E-409C-BE32-E72D297353CC}">
              <c16:uniqueId val="{00000003-0E56-467F-B1EC-5091AF2CAB55}"/>
            </c:ext>
          </c:extLst>
        </c:ser>
        <c:ser>
          <c:idx val="3"/>
          <c:order val="2"/>
          <c:tx>
            <c:strRef>
              <c:f>比例!$D$1</c:f>
              <c:strCache>
                <c:ptCount val="1"/>
                <c:pt idx="0">
                  <c:v>50%</c:v>
                </c:pt>
              </c:strCache>
            </c:strRef>
          </c:tx>
          <c:spPr>
            <a:ln w="6350" cap="rnd">
              <a:solidFill>
                <a:schemeClr val="accent4"/>
              </a:solidFill>
              <a:prstDash val="solid"/>
              <a:round/>
            </a:ln>
            <a:effectLst/>
          </c:spPr>
          <c:marker>
            <c:symbol val="triangle"/>
            <c:size val="3"/>
            <c:spPr>
              <a:solidFill>
                <a:schemeClr val="accent4"/>
              </a:solidFill>
              <a:ln w="9525">
                <a:solidFill>
                  <a:schemeClr val="accent4"/>
                </a:solidFill>
              </a:ln>
              <a:effectLst/>
            </c:spPr>
          </c:marker>
          <c:cat>
            <c:numRef>
              <c:f>比例!$A$2:$A$44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比例!$D$2:$D$41</c:f>
              <c:numCache>
                <c:formatCode>0.00%</c:formatCode>
                <c:ptCount val="40"/>
                <c:pt idx="0">
                  <c:v>0.49722634092947826</c:v>
                </c:pt>
                <c:pt idx="1">
                  <c:v>0.51380802886892496</c:v>
                </c:pt>
                <c:pt idx="2">
                  <c:v>0.51042628688077785</c:v>
                </c:pt>
                <c:pt idx="3">
                  <c:v>0.52335629364661274</c:v>
                </c:pt>
                <c:pt idx="4">
                  <c:v>0.53056353285316205</c:v>
                </c:pt>
                <c:pt idx="5">
                  <c:v>0.52299251507674971</c:v>
                </c:pt>
                <c:pt idx="6">
                  <c:v>0.51736921199152586</c:v>
                </c:pt>
                <c:pt idx="7">
                  <c:v>0.5051727689500578</c:v>
                </c:pt>
                <c:pt idx="8">
                  <c:v>0.50454200966434637</c:v>
                </c:pt>
                <c:pt idx="9">
                  <c:v>0.49418938665086698</c:v>
                </c:pt>
                <c:pt idx="10">
                  <c:v>0.49070006302574876</c:v>
                </c:pt>
                <c:pt idx="11">
                  <c:v>0.4932190710340062</c:v>
                </c:pt>
                <c:pt idx="12">
                  <c:v>0.51346137005337034</c:v>
                </c:pt>
                <c:pt idx="13">
                  <c:v>0.4999873729092888</c:v>
                </c:pt>
                <c:pt idx="14">
                  <c:v>0.47797669894678074</c:v>
                </c:pt>
                <c:pt idx="15">
                  <c:v>0.49513467568899827</c:v>
                </c:pt>
                <c:pt idx="16">
                  <c:v>0.50763320544999124</c:v>
                </c:pt>
                <c:pt idx="17">
                  <c:v>0.51796787364400509</c:v>
                </c:pt>
                <c:pt idx="18">
                  <c:v>0.51467304997302887</c:v>
                </c:pt>
                <c:pt idx="19">
                  <c:v>0.51387183916549894</c:v>
                </c:pt>
                <c:pt idx="20">
                  <c:v>0.51202858065411405</c:v>
                </c:pt>
                <c:pt idx="21">
                  <c:v>0.50456412300033349</c:v>
                </c:pt>
                <c:pt idx="22">
                  <c:v>0.49231025864824868</c:v>
                </c:pt>
                <c:pt idx="23">
                  <c:v>0.48875996765405688</c:v>
                </c:pt>
                <c:pt idx="24">
                  <c:v>0.48409848271180395</c:v>
                </c:pt>
                <c:pt idx="25">
                  <c:v>0.46764646068524029</c:v>
                </c:pt>
                <c:pt idx="26">
                  <c:v>0.44512611472554303</c:v>
                </c:pt>
                <c:pt idx="27">
                  <c:v>0.44224935883327859</c:v>
                </c:pt>
                <c:pt idx="28">
                  <c:v>0.43583430597995337</c:v>
                </c:pt>
                <c:pt idx="29">
                  <c:v>0.42575903073555649</c:v>
                </c:pt>
                <c:pt idx="30">
                  <c:v>0.44348532243765298</c:v>
                </c:pt>
                <c:pt idx="31">
                  <c:v>0.46121161413974948</c:v>
                </c:pt>
                <c:pt idx="32">
                  <c:v>0.44499394069600812</c:v>
                </c:pt>
                <c:pt idx="33">
                  <c:v>0.44401735429236222</c:v>
                </c:pt>
                <c:pt idx="34">
                  <c:v>0.45047687976668965</c:v>
                </c:pt>
                <c:pt idx="35">
                  <c:v>0.45416255432703756</c:v>
                </c:pt>
                <c:pt idx="36">
                  <c:v>0.45784822888738541</c:v>
                </c:pt>
                <c:pt idx="37">
                  <c:v>0.47087912930383458</c:v>
                </c:pt>
                <c:pt idx="38">
                  <c:v>0.46529080927003313</c:v>
                </c:pt>
                <c:pt idx="39">
                  <c:v>0.46431548947523921</c:v>
                </c:pt>
              </c:numCache>
            </c:numRef>
          </c:val>
          <c:smooth val="0"/>
          <c:extLst>
            <c:ext xmlns:c16="http://schemas.microsoft.com/office/drawing/2014/chart" uri="{C3380CC4-5D6E-409C-BE32-E72D297353CC}">
              <c16:uniqueId val="{00000004-0E56-467F-B1EC-5091AF2CAB55}"/>
            </c:ext>
          </c:extLst>
        </c:ser>
        <c:ser>
          <c:idx val="4"/>
          <c:order val="3"/>
          <c:tx>
            <c:strRef>
              <c:f>比例!$E$1</c:f>
              <c:strCache>
                <c:ptCount val="1"/>
                <c:pt idx="0">
                  <c:v>60%</c:v>
                </c:pt>
              </c:strCache>
            </c:strRef>
          </c:tx>
          <c:spPr>
            <a:ln w="6350" cap="rnd">
              <a:solidFill>
                <a:schemeClr val="accent5"/>
              </a:solidFill>
              <a:round/>
            </a:ln>
            <a:effectLst/>
          </c:spPr>
          <c:marker>
            <c:symbol val="circle"/>
            <c:size val="4"/>
            <c:spPr>
              <a:noFill/>
              <a:ln w="9525">
                <a:solidFill>
                  <a:schemeClr val="accent5"/>
                </a:solidFill>
              </a:ln>
              <a:effectLst/>
            </c:spPr>
          </c:marker>
          <c:cat>
            <c:numRef>
              <c:f>比例!$A$2:$A$44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比例!$E$2:$E$41</c:f>
              <c:numCache>
                <c:formatCode>0.00%</c:formatCode>
                <c:ptCount val="40"/>
                <c:pt idx="0">
                  <c:v>0.49730410353448046</c:v>
                </c:pt>
                <c:pt idx="1">
                  <c:v>0.51397180210000226</c:v>
                </c:pt>
                <c:pt idx="2">
                  <c:v>0.51082722759849186</c:v>
                </c:pt>
                <c:pt idx="3">
                  <c:v>0.52423464744415993</c:v>
                </c:pt>
                <c:pt idx="4">
                  <c:v>0.53177657944697121</c:v>
                </c:pt>
                <c:pt idx="5">
                  <c:v>0.5256648159835654</c:v>
                </c:pt>
                <c:pt idx="6">
                  <c:v>0.52143580597738004</c:v>
                </c:pt>
                <c:pt idx="7">
                  <c:v>0.51009251326928506</c:v>
                </c:pt>
                <c:pt idx="8">
                  <c:v>0.50942706118539205</c:v>
                </c:pt>
                <c:pt idx="9">
                  <c:v>0.49955445172816898</c:v>
                </c:pt>
                <c:pt idx="10">
                  <c:v>0.49617983134900828</c:v>
                </c:pt>
                <c:pt idx="11">
                  <c:v>0.49778542293521233</c:v>
                </c:pt>
                <c:pt idx="12">
                  <c:v>0.51760732033740653</c:v>
                </c:pt>
                <c:pt idx="13">
                  <c:v>0.50431080705889486</c:v>
                </c:pt>
                <c:pt idx="14">
                  <c:v>0.48256979348406442</c:v>
                </c:pt>
                <c:pt idx="15">
                  <c:v>0.49986786882441975</c:v>
                </c:pt>
                <c:pt idx="16">
                  <c:v>0.51222654799759482</c:v>
                </c:pt>
                <c:pt idx="17">
                  <c:v>0.52316662149287796</c:v>
                </c:pt>
                <c:pt idx="18">
                  <c:v>0.52012870100398922</c:v>
                </c:pt>
                <c:pt idx="19">
                  <c:v>0.51958284491559181</c:v>
                </c:pt>
                <c:pt idx="20">
                  <c:v>0.51816779842719374</c:v>
                </c:pt>
                <c:pt idx="21">
                  <c:v>0.51075388674723643</c:v>
                </c:pt>
                <c:pt idx="22">
                  <c:v>0.49735987894111611</c:v>
                </c:pt>
                <c:pt idx="23">
                  <c:v>0.49358955997557868</c:v>
                </c:pt>
                <c:pt idx="24">
                  <c:v>0.48880978392774099</c:v>
                </c:pt>
                <c:pt idx="25">
                  <c:v>0.47224820413151836</c:v>
                </c:pt>
                <c:pt idx="26">
                  <c:v>0.45120874212806505</c:v>
                </c:pt>
                <c:pt idx="27">
                  <c:v>0.44849393927807757</c:v>
                </c:pt>
                <c:pt idx="28">
                  <c:v>0.44241006620260087</c:v>
                </c:pt>
                <c:pt idx="29">
                  <c:v>0.43260017536701328</c:v>
                </c:pt>
                <c:pt idx="30">
                  <c:v>0.44951958582994811</c:v>
                </c:pt>
                <c:pt idx="31">
                  <c:v>0.46643899629288288</c:v>
                </c:pt>
                <c:pt idx="32">
                  <c:v>0.4506471142934606</c:v>
                </c:pt>
                <c:pt idx="33">
                  <c:v>0.45014508136039832</c:v>
                </c:pt>
                <c:pt idx="34">
                  <c:v>0.45708662778185694</c:v>
                </c:pt>
                <c:pt idx="35">
                  <c:v>0.46148227725339908</c:v>
                </c:pt>
                <c:pt idx="36">
                  <c:v>0.46587792672494127</c:v>
                </c:pt>
                <c:pt idx="37">
                  <c:v>0.47956970321084186</c:v>
                </c:pt>
                <c:pt idx="38">
                  <c:v>0.47477431548985838</c:v>
                </c:pt>
                <c:pt idx="39">
                  <c:v>0.47481268104670127</c:v>
                </c:pt>
              </c:numCache>
            </c:numRef>
          </c:val>
          <c:smooth val="0"/>
          <c:extLst>
            <c:ext xmlns:c16="http://schemas.microsoft.com/office/drawing/2014/chart" uri="{C3380CC4-5D6E-409C-BE32-E72D297353CC}">
              <c16:uniqueId val="{00000005-0E56-467F-B1EC-5091AF2CAB55}"/>
            </c:ext>
          </c:extLst>
        </c:ser>
        <c:ser>
          <c:idx val="5"/>
          <c:order val="4"/>
          <c:tx>
            <c:strRef>
              <c:f>比例!$F$1</c:f>
              <c:strCache>
                <c:ptCount val="1"/>
                <c:pt idx="0">
                  <c:v>70%</c:v>
                </c:pt>
              </c:strCache>
            </c:strRef>
          </c:tx>
          <c:spPr>
            <a:ln w="6350" cap="rnd">
              <a:solidFill>
                <a:schemeClr val="accent6"/>
              </a:solidFill>
              <a:round/>
            </a:ln>
            <a:effectLst/>
          </c:spPr>
          <c:marker>
            <c:symbol val="plus"/>
            <c:size val="5"/>
            <c:spPr>
              <a:noFill/>
              <a:ln w="9525">
                <a:solidFill>
                  <a:schemeClr val="accent6"/>
                </a:solidFill>
              </a:ln>
              <a:effectLst/>
            </c:spPr>
          </c:marker>
          <c:cat>
            <c:numRef>
              <c:f>比例!$A$2:$A$44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比例!$F$2:$F$41</c:f>
              <c:numCache>
                <c:formatCode>0.00%</c:formatCode>
                <c:ptCount val="40"/>
                <c:pt idx="0">
                  <c:v>0.49738186613948276</c:v>
                </c:pt>
                <c:pt idx="1">
                  <c:v>0.51413557533107956</c:v>
                </c:pt>
                <c:pt idx="2">
                  <c:v>0.51122816831620588</c:v>
                </c:pt>
                <c:pt idx="3">
                  <c:v>0.52511300124170701</c:v>
                </c:pt>
                <c:pt idx="4">
                  <c:v>0.53298962604078037</c:v>
                </c:pt>
                <c:pt idx="5">
                  <c:v>0.52833711689038121</c:v>
                </c:pt>
                <c:pt idx="6">
                  <c:v>0.52550239996323433</c:v>
                </c:pt>
                <c:pt idx="7">
                  <c:v>0.51501225758851243</c:v>
                </c:pt>
                <c:pt idx="8">
                  <c:v>0.51431211270643773</c:v>
                </c:pt>
                <c:pt idx="9">
                  <c:v>0.50491951680547098</c:v>
                </c:pt>
                <c:pt idx="10">
                  <c:v>0.50165959967226781</c:v>
                </c:pt>
                <c:pt idx="11">
                  <c:v>0.50235177483641857</c:v>
                </c:pt>
                <c:pt idx="12">
                  <c:v>0.52175327062144261</c:v>
                </c:pt>
                <c:pt idx="13">
                  <c:v>0.50863424120850087</c:v>
                </c:pt>
                <c:pt idx="14">
                  <c:v>0.48716288802134811</c:v>
                </c:pt>
                <c:pt idx="15">
                  <c:v>0.50460106195984145</c:v>
                </c:pt>
                <c:pt idx="16">
                  <c:v>0.51681989054519839</c:v>
                </c:pt>
                <c:pt idx="17">
                  <c:v>0.52836536934175093</c:v>
                </c:pt>
                <c:pt idx="18">
                  <c:v>0.5255843520349498</c:v>
                </c:pt>
                <c:pt idx="19">
                  <c:v>0.52529385066568501</c:v>
                </c:pt>
                <c:pt idx="20">
                  <c:v>0.52430701620027353</c:v>
                </c:pt>
                <c:pt idx="21">
                  <c:v>0.51694365049413937</c:v>
                </c:pt>
                <c:pt idx="22">
                  <c:v>0.50240949923398348</c:v>
                </c:pt>
                <c:pt idx="23">
                  <c:v>0.49841915229710054</c:v>
                </c:pt>
                <c:pt idx="24">
                  <c:v>0.49352108514367804</c:v>
                </c:pt>
                <c:pt idx="25">
                  <c:v>0.47684994757779653</c:v>
                </c:pt>
                <c:pt idx="26">
                  <c:v>0.45729136953058702</c:v>
                </c:pt>
                <c:pt idx="27">
                  <c:v>0.4547385197228766</c:v>
                </c:pt>
                <c:pt idx="28">
                  <c:v>0.44898582642524842</c:v>
                </c:pt>
                <c:pt idx="29">
                  <c:v>0.43944131999847014</c:v>
                </c:pt>
                <c:pt idx="30">
                  <c:v>0.45555384922224323</c:v>
                </c:pt>
                <c:pt idx="31">
                  <c:v>0.47166637844601633</c:v>
                </c:pt>
                <c:pt idx="32">
                  <c:v>0.45630028789091298</c:v>
                </c:pt>
                <c:pt idx="33">
                  <c:v>0.45627280842843437</c:v>
                </c:pt>
                <c:pt idx="34">
                  <c:v>0.46369637579702433</c:v>
                </c:pt>
                <c:pt idx="35">
                  <c:v>0.46880200017976081</c:v>
                </c:pt>
                <c:pt idx="36">
                  <c:v>0.47390762456249724</c:v>
                </c:pt>
                <c:pt idx="37">
                  <c:v>0.48826027711784914</c:v>
                </c:pt>
                <c:pt idx="38">
                  <c:v>0.48425782170968357</c:v>
                </c:pt>
                <c:pt idx="39">
                  <c:v>0.48530987261816333</c:v>
                </c:pt>
              </c:numCache>
            </c:numRef>
          </c:val>
          <c:smooth val="0"/>
          <c:extLst xmlns:c15="http://schemas.microsoft.com/office/drawing/2012/chart">
            <c:ext xmlns:c16="http://schemas.microsoft.com/office/drawing/2014/chart" uri="{C3380CC4-5D6E-409C-BE32-E72D297353CC}">
              <c16:uniqueId val="{00000006-0E56-467F-B1EC-5091AF2CAB55}"/>
            </c:ext>
          </c:extLst>
        </c:ser>
        <c:ser>
          <c:idx val="6"/>
          <c:order val="5"/>
          <c:tx>
            <c:strRef>
              <c:f>比例!$G$1</c:f>
              <c:strCache>
                <c:ptCount val="1"/>
                <c:pt idx="0">
                  <c:v>100%</c:v>
                </c:pt>
              </c:strCache>
            </c:strRef>
          </c:tx>
          <c:spPr>
            <a:ln w="12700" cap="rnd">
              <a:solidFill>
                <a:schemeClr val="accent1">
                  <a:lumMod val="60000"/>
                </a:schemeClr>
              </a:solidFill>
              <a:prstDash val="dashDot"/>
              <a:round/>
            </a:ln>
            <a:effectLst/>
          </c:spPr>
          <c:marker>
            <c:symbol val="none"/>
          </c:marker>
          <c:cat>
            <c:numRef>
              <c:f>比例!$A$2:$A$44</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比例!$G$2:$G$41</c:f>
              <c:numCache>
                <c:formatCode>0.00%</c:formatCode>
                <c:ptCount val="40"/>
                <c:pt idx="0">
                  <c:v>0.49761515395448963</c:v>
                </c:pt>
                <c:pt idx="1">
                  <c:v>0.51462689502431136</c:v>
                </c:pt>
                <c:pt idx="2">
                  <c:v>0.51243099046934815</c:v>
                </c:pt>
                <c:pt idx="3">
                  <c:v>0.52774806263434859</c:v>
                </c:pt>
                <c:pt idx="4">
                  <c:v>0.53662876582220798</c:v>
                </c:pt>
                <c:pt idx="5">
                  <c:v>0.53635401961082851</c:v>
                </c:pt>
                <c:pt idx="6">
                  <c:v>0.537702181920797</c:v>
                </c:pt>
                <c:pt idx="7">
                  <c:v>0.52977149054619421</c:v>
                </c:pt>
                <c:pt idx="8">
                  <c:v>0.52896726726957488</c:v>
                </c:pt>
                <c:pt idx="9">
                  <c:v>0.52101471203737726</c:v>
                </c:pt>
                <c:pt idx="10">
                  <c:v>0.51809890464204611</c:v>
                </c:pt>
                <c:pt idx="11">
                  <c:v>0.5160508305400372</c:v>
                </c:pt>
                <c:pt idx="12">
                  <c:v>0.53419112147355086</c:v>
                </c:pt>
                <c:pt idx="13">
                  <c:v>0.52160454365731901</c:v>
                </c:pt>
                <c:pt idx="14">
                  <c:v>0.5009421716331991</c:v>
                </c:pt>
                <c:pt idx="15">
                  <c:v>0.51880064136610626</c:v>
                </c:pt>
                <c:pt idx="16">
                  <c:v>0.53059991818800911</c:v>
                </c:pt>
                <c:pt idx="17">
                  <c:v>0.54396161288836953</c:v>
                </c:pt>
                <c:pt idx="18">
                  <c:v>0.5419513051278313</c:v>
                </c:pt>
                <c:pt idx="19">
                  <c:v>0.54242686791596395</c:v>
                </c:pt>
                <c:pt idx="20">
                  <c:v>0.54272466951951281</c:v>
                </c:pt>
                <c:pt idx="21">
                  <c:v>0.5355129417348482</c:v>
                </c:pt>
                <c:pt idx="22">
                  <c:v>0.51755836011258571</c:v>
                </c:pt>
                <c:pt idx="23">
                  <c:v>0.51290792926166617</c:v>
                </c:pt>
                <c:pt idx="24">
                  <c:v>0.50765498879148907</c:v>
                </c:pt>
                <c:pt idx="25">
                  <c:v>0.49065517791663099</c:v>
                </c:pt>
                <c:pt idx="26">
                  <c:v>0.47553925173815303</c:v>
                </c:pt>
                <c:pt idx="27">
                  <c:v>0.47347226105727364</c:v>
                </c:pt>
                <c:pt idx="28">
                  <c:v>0.46871310709319108</c:v>
                </c:pt>
                <c:pt idx="29">
                  <c:v>0.45996475389284064</c:v>
                </c:pt>
                <c:pt idx="30">
                  <c:v>0.47365663939912861</c:v>
                </c:pt>
                <c:pt idx="31">
                  <c:v>0.48734852490541658</c:v>
                </c:pt>
                <c:pt idx="32">
                  <c:v>0.47325980868327028</c:v>
                </c:pt>
                <c:pt idx="33">
                  <c:v>0.47465598963254269</c:v>
                </c:pt>
                <c:pt idx="34">
                  <c:v>0.48352561984252629</c:v>
                </c:pt>
                <c:pt idx="35">
                  <c:v>0.49076116895884569</c:v>
                </c:pt>
                <c:pt idx="36">
                  <c:v>0.49799671807516505</c:v>
                </c:pt>
                <c:pt idx="37">
                  <c:v>0.51433199883887115</c:v>
                </c:pt>
                <c:pt idx="38">
                  <c:v>0.51270834036915924</c:v>
                </c:pt>
                <c:pt idx="39">
                  <c:v>0.51680144733254951</c:v>
                </c:pt>
              </c:numCache>
            </c:numRef>
          </c:val>
          <c:smooth val="0"/>
          <c:extLst xmlns:c15="http://schemas.microsoft.com/office/drawing/2012/chart">
            <c:ext xmlns:c16="http://schemas.microsoft.com/office/drawing/2014/chart" uri="{C3380CC4-5D6E-409C-BE32-E72D297353CC}">
              <c16:uniqueId val="{00000007-0E56-467F-B1EC-5091AF2CAB55}"/>
            </c:ext>
          </c:extLst>
        </c:ser>
        <c:dLbls>
          <c:showLegendKey val="0"/>
          <c:showVal val="0"/>
          <c:showCatName val="0"/>
          <c:showSerName val="0"/>
          <c:showPercent val="0"/>
          <c:showBubbleSize val="0"/>
        </c:dLbls>
        <c:marker val="1"/>
        <c:smooth val="0"/>
        <c:axId val="538491056"/>
        <c:axId val="538484824"/>
        <c:extLst>
          <c:ext xmlns:c15="http://schemas.microsoft.com/office/drawing/2012/chart" uri="{02D57815-91ED-43cb-92C2-25804820EDAC}">
            <c15:filteredLineSeries>
              <c15:ser>
                <c:idx val="7"/>
                <c:order val="6"/>
                <c:tx>
                  <c:strRef>
                    <c:extLst>
                      <c:ext uri="{02D57815-91ED-43cb-92C2-25804820EDAC}">
                        <c15:formulaRef>
                          <c15:sqref>比例!$H$1</c15:sqref>
                        </c15:formulaRef>
                      </c:ext>
                    </c:extLst>
                    <c:strCache>
                      <c:ptCount val="1"/>
                      <c:pt idx="0">
                        <c:v>统计局</c:v>
                      </c:pt>
                    </c:strCache>
                  </c:strRef>
                </c:tx>
                <c:spPr>
                  <a:ln w="12700" cap="rnd">
                    <a:solidFill>
                      <a:schemeClr val="accent2">
                        <a:lumMod val="60000"/>
                      </a:schemeClr>
                    </a:solidFill>
                    <a:round/>
                  </a:ln>
                  <a:effectLst/>
                </c:spPr>
                <c:marker>
                  <c:symbol val="x"/>
                  <c:size val="3"/>
                  <c:spPr>
                    <a:noFill/>
                    <a:ln w="9525">
                      <a:solidFill>
                        <a:schemeClr val="accent2">
                          <a:lumMod val="60000"/>
                        </a:schemeClr>
                      </a:solidFill>
                    </a:ln>
                    <a:effectLst/>
                  </c:spPr>
                </c:marker>
                <c:cat>
                  <c:numRef>
                    <c:extLst>
                      <c:ext uri="{02D57815-91ED-43cb-92C2-25804820EDAC}">
                        <c15:formulaRef>
                          <c15:sqref>比例!$A$2:$A$44</c15:sqref>
                        </c15:formulaRef>
                      </c:ext>
                    </c:extLst>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extLst>
                      <c:ext uri="{02D57815-91ED-43cb-92C2-25804820EDAC}">
                        <c15:formulaRef>
                          <c15:sqref>比例!$H$2:$H$41</c15:sqref>
                        </c15:formulaRef>
                      </c:ext>
                    </c:extLst>
                    <c:numCache>
                      <c:formatCode>General</c:formatCode>
                      <c:ptCount val="40"/>
                      <c:pt idx="14" formatCode="0.00%">
                        <c:v>0.50688857315023506</c:v>
                      </c:pt>
                      <c:pt idx="15" formatCode="0.00%">
                        <c:v>0.50239570970152536</c:v>
                      </c:pt>
                      <c:pt idx="16" formatCode="0.00%">
                        <c:v>0.50647802301843303</c:v>
                      </c:pt>
                      <c:pt idx="17" formatCode="0.00%">
                        <c:v>0.51396331736755307</c:v>
                      </c:pt>
                      <c:pt idx="18" formatCode="0.00%">
                        <c:v>0.51366658125522913</c:v>
                      </c:pt>
                      <c:pt idx="19" formatCode="0.00%">
                        <c:v>0.51112535681207194</c:v>
                      </c:pt>
                      <c:pt idx="20" formatCode="0.00%">
                        <c:v>0.51392369719663356</c:v>
                      </c:pt>
                      <c:pt idx="21" formatCode="0.00%">
                        <c:v>0.50364826039460231</c:v>
                      </c:pt>
                      <c:pt idx="22" formatCode="0.00%">
                        <c:v>0.49569670994091886</c:v>
                      </c:pt>
                      <c:pt idx="23" formatCode="0.00%">
                        <c:v>0.49138353668125101</c:v>
                      </c:pt>
                      <c:pt idx="24" formatCode="0.00%">
                        <c:v>0.48874072648522071</c:v>
                      </c:pt>
                      <c:pt idx="25" formatCode="0.00%">
                        <c:v>0.47590663536859412</c:v>
                      </c:pt>
                      <c:pt idx="26" formatCode="0.00%">
                        <c:v>0.46404119568025054</c:v>
                      </c:pt>
                      <c:pt idx="27" formatCode="0.00%">
                        <c:v>0.45431769062969829</c:v>
                      </c:pt>
                      <c:pt idx="28" formatCode="0.00%">
                        <c:v>0.45198211950274692</c:v>
                      </c:pt>
                      <c:pt idx="29" formatCode="0.00%">
                        <c:v>0.44837484647886772</c:v>
                      </c:pt>
                      <c:pt idx="30" formatCode="0.00%">
                        <c:v>0.46799761401128154</c:v>
                      </c:pt>
                      <c:pt idx="31" formatCode="0.00%">
                        <c:v>0.47095853858216635</c:v>
                      </c:pt>
                      <c:pt idx="32" formatCode="0.00%">
                        <c:v>0.45953183762770683</c:v>
                      </c:pt>
                      <c:pt idx="33" formatCode="0.00%">
                        <c:v>0.46122692806565568</c:v>
                      </c:pt>
                      <c:pt idx="34" formatCode="0.00%">
                        <c:v>0.46761262587882557</c:v>
                      </c:pt>
                      <c:pt idx="35" formatCode="0.00%">
                        <c:v>0.47957198230067222</c:v>
                      </c:pt>
                      <c:pt idx="36" formatCode="0.00%">
                        <c:v>0.48256113762954833</c:v>
                      </c:pt>
                      <c:pt idx="37" formatCode="0.00%">
                        <c:v>0.49555939879649735</c:v>
                      </c:pt>
                      <c:pt idx="38" formatCode="0.00%">
                        <c:v>0.49689975462702257</c:v>
                      </c:pt>
                      <c:pt idx="39" formatCode="0.00%">
                        <c:v>0.49961663094614489</c:v>
                      </c:pt>
                    </c:numCache>
                  </c:numRef>
                </c:val>
                <c:smooth val="0"/>
                <c:extLst>
                  <c:ext xmlns:c16="http://schemas.microsoft.com/office/drawing/2014/chart" uri="{C3380CC4-5D6E-409C-BE32-E72D297353CC}">
                    <c16:uniqueId val="{00000008-0E56-467F-B1EC-5091AF2CAB55}"/>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比例!$I$1</c15:sqref>
                        </c15:formulaRef>
                      </c:ext>
                    </c:extLst>
                    <c:strCache>
                      <c:ptCount val="1"/>
                      <c:pt idx="0">
                        <c:v>差距</c:v>
                      </c:pt>
                    </c:strCache>
                  </c:strRef>
                </c:tx>
                <c:spPr>
                  <a:ln w="19050" cap="rnd">
                    <a:solidFill>
                      <a:schemeClr val="accent3">
                        <a:lumMod val="60000"/>
                      </a:schemeClr>
                    </a:solidFill>
                    <a:prstDash val="sysDash"/>
                    <a:round/>
                  </a:ln>
                  <a:effectLst/>
                </c:spPr>
                <c:marker>
                  <c:symbol val="none"/>
                </c:marker>
                <c:cat>
                  <c:numRef>
                    <c:extLst xmlns:c15="http://schemas.microsoft.com/office/drawing/2012/chart">
                      <c:ext xmlns:c15="http://schemas.microsoft.com/office/drawing/2012/chart" uri="{02D57815-91ED-43cb-92C2-25804820EDAC}">
                        <c15:formulaRef>
                          <c15:sqref>比例!$A$2:$A$44</c15:sqref>
                        </c15:formulaRef>
                      </c:ext>
                    </c:extLst>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extLst xmlns:c15="http://schemas.microsoft.com/office/drawing/2012/chart">
                      <c:ext xmlns:c15="http://schemas.microsoft.com/office/drawing/2012/chart" uri="{02D57815-91ED-43cb-92C2-25804820EDAC}">
                        <c15:formulaRef>
                          <c15:sqref>比例!$I$2:$I$41</c15:sqref>
                        </c15:formulaRef>
                      </c:ext>
                    </c:extLst>
                    <c:numCache>
                      <c:formatCode>0.00%</c:formatCode>
                      <c:ptCount val="40"/>
                      <c:pt idx="0">
                        <c:v>7.776260500230725E-5</c:v>
                      </c:pt>
                      <c:pt idx="1">
                        <c:v>1.6377323107730213E-4</c:v>
                      </c:pt>
                      <c:pt idx="2">
                        <c:v>4.0094071771401563E-4</c:v>
                      </c:pt>
                      <c:pt idx="3">
                        <c:v>8.7835379754708232E-4</c:v>
                      </c:pt>
                      <c:pt idx="4">
                        <c:v>1.2130465938091639E-3</c:v>
                      </c:pt>
                      <c:pt idx="5">
                        <c:v>2.6723009068158055E-3</c:v>
                      </c:pt>
                      <c:pt idx="6">
                        <c:v>4.0665939858542943E-3</c:v>
                      </c:pt>
                      <c:pt idx="7">
                        <c:v>4.9197443192273704E-3</c:v>
                      </c:pt>
                      <c:pt idx="8">
                        <c:v>4.8850515210456802E-3</c:v>
                      </c:pt>
                      <c:pt idx="9">
                        <c:v>5.3650650773020003E-3</c:v>
                      </c:pt>
                      <c:pt idx="10">
                        <c:v>5.4797683232595262E-3</c:v>
                      </c:pt>
                      <c:pt idx="11">
                        <c:v>4.5663519012062448E-3</c:v>
                      </c:pt>
                      <c:pt idx="12">
                        <c:v>4.1459502840360818E-3</c:v>
                      </c:pt>
                      <c:pt idx="13">
                        <c:v>4.3234341496060091E-3</c:v>
                      </c:pt>
                      <c:pt idx="14">
                        <c:v>4.5930945372836818E-3</c:v>
                      </c:pt>
                      <c:pt idx="15">
                        <c:v>4.7331931354216983E-3</c:v>
                      </c:pt>
                      <c:pt idx="16">
                        <c:v>4.5933425476035739E-3</c:v>
                      </c:pt>
                      <c:pt idx="17">
                        <c:v>5.1987478488729755E-3</c:v>
                      </c:pt>
                      <c:pt idx="18">
                        <c:v>5.4556510309605732E-3</c:v>
                      </c:pt>
                      <c:pt idx="19">
                        <c:v>5.711005750093201E-3</c:v>
                      </c:pt>
                      <c:pt idx="20">
                        <c:v>6.139217773079797E-3</c:v>
                      </c:pt>
                      <c:pt idx="21">
                        <c:v>6.1897637469029432E-3</c:v>
                      </c:pt>
                      <c:pt idx="22">
                        <c:v>5.0496202928673739E-3</c:v>
                      </c:pt>
                      <c:pt idx="23">
                        <c:v>4.8295923215218584E-3</c:v>
                      </c:pt>
                      <c:pt idx="24">
                        <c:v>4.7113012159370471E-3</c:v>
                      </c:pt>
                      <c:pt idx="25">
                        <c:v>4.6017434462781726E-3</c:v>
                      </c:pt>
                      <c:pt idx="26">
                        <c:v>6.0826274025219673E-3</c:v>
                      </c:pt>
                      <c:pt idx="27">
                        <c:v>6.2445804447990305E-3</c:v>
                      </c:pt>
                      <c:pt idx="28">
                        <c:v>6.5757602226475531E-3</c:v>
                      </c:pt>
                      <c:pt idx="29">
                        <c:v>6.8411446314568525E-3</c:v>
                      </c:pt>
                      <c:pt idx="30">
                        <c:v>6.034263392295125E-3</c:v>
                      </c:pt>
                      <c:pt idx="31">
                        <c:v>5.227382153133453E-3</c:v>
                      </c:pt>
                      <c:pt idx="32">
                        <c:v>5.6531735974523767E-3</c:v>
                      </c:pt>
                      <c:pt idx="33">
                        <c:v>6.1277270680360485E-3</c:v>
                      </c:pt>
                      <c:pt idx="34">
                        <c:v>6.6097480151673937E-3</c:v>
                      </c:pt>
                      <c:pt idx="35">
                        <c:v>7.319722926361738E-3</c:v>
                      </c:pt>
                      <c:pt idx="36">
                        <c:v>8.0296978375559713E-3</c:v>
                      </c:pt>
                      <c:pt idx="37">
                        <c:v>8.6905739070072818E-3</c:v>
                      </c:pt>
                      <c:pt idx="38">
                        <c:v>9.4835062198251885E-3</c:v>
                      </c:pt>
                      <c:pt idx="39">
                        <c:v>1.0497191571462061E-2</c:v>
                      </c:pt>
                    </c:numCache>
                  </c:numRef>
                </c:val>
                <c:smooth val="0"/>
                <c:extLst xmlns:c15="http://schemas.microsoft.com/office/drawing/2012/chart">
                  <c:ext xmlns:c16="http://schemas.microsoft.com/office/drawing/2014/chart" uri="{C3380CC4-5D6E-409C-BE32-E72D297353CC}">
                    <c16:uniqueId val="{00000009-0E56-467F-B1EC-5091AF2CAB55}"/>
                  </c:ext>
                </c:extLst>
              </c15:ser>
            </c15:filteredLineSeries>
            <c15:filteredLineSeries>
              <c15:ser>
                <c:idx val="9"/>
                <c:order val="8"/>
                <c:tx>
                  <c:strRef>
                    <c:extLst xmlns:c15="http://schemas.microsoft.com/office/drawing/2012/chart">
                      <c:ext xmlns:c15="http://schemas.microsoft.com/office/drawing/2012/chart" uri="{02D57815-91ED-43cb-92C2-25804820EDAC}">
                        <c15:formulaRef>
                          <c15:sqref>比例!$K$1</c15:sqref>
                        </c15:formulaRef>
                      </c:ext>
                    </c:extLst>
                    <c:strCache>
                      <c:ptCount val="1"/>
                      <c:pt idx="0">
                        <c:v>劳动者报酬占GDP比重</c:v>
                      </c:pt>
                    </c:strCache>
                  </c:strRef>
                </c:tx>
                <c:spPr>
                  <a:ln w="19050" cap="rnd">
                    <a:solidFill>
                      <a:srgbClr val="FF0000"/>
                    </a:solidFill>
                    <a:prstDash val="solid"/>
                    <a:round/>
                  </a:ln>
                  <a:effectLst/>
                </c:spPr>
                <c:marker>
                  <c:symbol val="square"/>
                  <c:size val="3"/>
                  <c:spPr>
                    <a:solidFill>
                      <a:srgbClr val="FF0000"/>
                    </a:solidFill>
                    <a:ln w="6350">
                      <a:solidFill>
                        <a:srgbClr val="FF0000"/>
                      </a:solidFill>
                    </a:ln>
                    <a:effectLst/>
                  </c:spPr>
                </c:marker>
                <c:cat>
                  <c:numRef>
                    <c:extLst xmlns:c15="http://schemas.microsoft.com/office/drawing/2012/chart">
                      <c:ext xmlns:c15="http://schemas.microsoft.com/office/drawing/2012/chart" uri="{02D57815-91ED-43cb-92C2-25804820EDAC}">
                        <c15:formulaRef>
                          <c15:sqref>比例!$A$2:$A$44</c15:sqref>
                        </c15:formulaRef>
                      </c:ext>
                    </c:extLst>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extLst xmlns:c15="http://schemas.microsoft.com/office/drawing/2012/chart">
                      <c:ext xmlns:c15="http://schemas.microsoft.com/office/drawing/2012/chart" uri="{02D57815-91ED-43cb-92C2-25804820EDAC}">
                        <c15:formulaRef>
                          <c15:sqref>比例!$K$2:$K$44</c15:sqref>
                        </c15:formulaRef>
                      </c:ext>
                    </c:extLst>
                    <c:numCache>
                      <c:formatCode>General</c:formatCode>
                      <c:ptCount val="43"/>
                    </c:numCache>
                  </c:numRef>
                </c:val>
                <c:smooth val="0"/>
                <c:extLst xmlns:c15="http://schemas.microsoft.com/office/drawing/2012/chart">
                  <c:ext xmlns:c16="http://schemas.microsoft.com/office/drawing/2014/chart" uri="{C3380CC4-5D6E-409C-BE32-E72D297353CC}">
                    <c16:uniqueId val="{0000000A-0E56-467F-B1EC-5091AF2CAB55}"/>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3"/>
        <c:tickMarkSkip val="1"/>
        <c:noMultiLvlLbl val="0"/>
      </c:catAx>
      <c:valAx>
        <c:axId val="538484824"/>
        <c:scaling>
          <c:orientation val="minMax"/>
          <c:max val="0.56000000000000005"/>
          <c:min val="0.38000000000000006"/>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劳动者报酬占比</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out"/>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2.1527774083687046E-2"/>
          <c:y val="0.94218755187882175"/>
          <c:w val="0.95694444444444449"/>
          <c:h val="5.01360426529103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709290951177237E-2"/>
          <c:y val="3.3552321111376231E-2"/>
          <c:w val="0.87934232211181684"/>
          <c:h val="0.69450302407851194"/>
        </c:manualLayout>
      </c:layout>
      <c:lineChart>
        <c:grouping val="standard"/>
        <c:varyColors val="0"/>
        <c:ser>
          <c:idx val="11"/>
          <c:order val="0"/>
          <c:tx>
            <c:strRef>
              <c:f>统计局年鉴!$F$1</c:f>
              <c:strCache>
                <c:ptCount val="1"/>
                <c:pt idx="0">
                  <c:v>国家统计局修订数据</c:v>
                </c:pt>
              </c:strCache>
            </c:strRef>
          </c:tx>
          <c:spPr>
            <a:ln w="12700" cap="rnd">
              <a:solidFill>
                <a:schemeClr val="accent6">
                  <a:lumMod val="80000"/>
                </a:schemeClr>
              </a:solidFill>
              <a:round/>
            </a:ln>
            <a:effectLst/>
          </c:spPr>
          <c:marker>
            <c:symbol val="square"/>
            <c:size val="4"/>
            <c:spPr>
              <a:noFill/>
              <a:ln w="9525">
                <a:solidFill>
                  <a:schemeClr val="accent6">
                    <a:lumMod val="80000"/>
                  </a:schemeClr>
                </a:solidFill>
              </a:ln>
              <a:effectLst/>
            </c:spPr>
          </c:marker>
          <c:cat>
            <c:numRef>
              <c:f>统计局年鉴!$A$2:$A$27</c:f>
              <c:numCache>
                <c:formatCode>General</c:formatCod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numCache>
            </c:numRef>
          </c:cat>
          <c:val>
            <c:numRef>
              <c:f>统计局年鉴!$F$2:$F$27</c:f>
              <c:numCache>
                <c:formatCode>0.00_ </c:formatCode>
                <c:ptCount val="26"/>
                <c:pt idx="0">
                  <c:v>0.50688857315023506</c:v>
                </c:pt>
                <c:pt idx="1">
                  <c:v>0.50239570970152536</c:v>
                </c:pt>
                <c:pt idx="2">
                  <c:v>0.50647802301843303</c:v>
                </c:pt>
                <c:pt idx="3">
                  <c:v>0.51396331736755307</c:v>
                </c:pt>
                <c:pt idx="4">
                  <c:v>0.51366658125522913</c:v>
                </c:pt>
                <c:pt idx="5">
                  <c:v>0.51112535681207194</c:v>
                </c:pt>
                <c:pt idx="6">
                  <c:v>0.51392369719663356</c:v>
                </c:pt>
                <c:pt idx="7">
                  <c:v>0.50364826039460231</c:v>
                </c:pt>
                <c:pt idx="8">
                  <c:v>0.49569670994091886</c:v>
                </c:pt>
                <c:pt idx="9">
                  <c:v>0.49138353668125101</c:v>
                </c:pt>
                <c:pt idx="10">
                  <c:v>0.48874072648522071</c:v>
                </c:pt>
                <c:pt idx="11">
                  <c:v>0.47590663536859412</c:v>
                </c:pt>
                <c:pt idx="12">
                  <c:v>0.46404119568025054</c:v>
                </c:pt>
                <c:pt idx="13">
                  <c:v>0.45431769062969829</c:v>
                </c:pt>
                <c:pt idx="14">
                  <c:v>0.45198211950274692</c:v>
                </c:pt>
                <c:pt idx="15">
                  <c:v>0.44837484647886772</c:v>
                </c:pt>
                <c:pt idx="16">
                  <c:v>0.46799761401128154</c:v>
                </c:pt>
                <c:pt idx="17">
                  <c:v>0.47095853858216635</c:v>
                </c:pt>
                <c:pt idx="18">
                  <c:v>0.45953183762770683</c:v>
                </c:pt>
                <c:pt idx="19">
                  <c:v>0.46122692806565568</c:v>
                </c:pt>
                <c:pt idx="20">
                  <c:v>0.46761262587882557</c:v>
                </c:pt>
                <c:pt idx="21">
                  <c:v>0.47957198230067222</c:v>
                </c:pt>
                <c:pt idx="22">
                  <c:v>0.48256113762954833</c:v>
                </c:pt>
                <c:pt idx="23">
                  <c:v>0.49555939879649735</c:v>
                </c:pt>
                <c:pt idx="24">
                  <c:v>0.49689975462702257</c:v>
                </c:pt>
                <c:pt idx="25">
                  <c:v>0.49961663094614489</c:v>
                </c:pt>
              </c:numCache>
            </c:numRef>
          </c:val>
          <c:smooth val="0"/>
          <c:extLst>
            <c:ext xmlns:c16="http://schemas.microsoft.com/office/drawing/2014/chart" uri="{C3380CC4-5D6E-409C-BE32-E72D297353CC}">
              <c16:uniqueId val="{00000000-4D46-4F94-BACD-A20C5A1EE9C5}"/>
            </c:ext>
          </c:extLst>
        </c:ser>
        <c:ser>
          <c:idx val="12"/>
          <c:order val="1"/>
          <c:tx>
            <c:strRef>
              <c:f>统计局年鉴!$G$1</c:f>
              <c:strCache>
                <c:ptCount val="1"/>
                <c:pt idx="0">
                  <c:v>《中国统计年鉴》等数据</c:v>
                </c:pt>
              </c:strCache>
            </c:strRef>
          </c:tx>
          <c:spPr>
            <a:ln w="12700" cap="rnd">
              <a:solidFill>
                <a:schemeClr val="bg2">
                  <a:lumMod val="50000"/>
                </a:schemeClr>
              </a:solidFill>
              <a:round/>
            </a:ln>
            <a:effectLst/>
          </c:spPr>
          <c:marker>
            <c:symbol val="triangle"/>
            <c:size val="5"/>
            <c:spPr>
              <a:noFill/>
              <a:ln w="9525">
                <a:solidFill>
                  <a:schemeClr val="bg2">
                    <a:lumMod val="50000"/>
                  </a:schemeClr>
                </a:solidFill>
              </a:ln>
              <a:effectLst/>
            </c:spPr>
          </c:marker>
          <c:dPt>
            <c:idx val="17"/>
            <c:marker>
              <c:symbol val="triangle"/>
              <c:size val="5"/>
              <c:spPr>
                <a:noFill/>
                <a:ln w="9525">
                  <a:solidFill>
                    <a:schemeClr val="bg2">
                      <a:lumMod val="50000"/>
                    </a:schemeClr>
                  </a:solidFill>
                </a:ln>
                <a:effectLst/>
              </c:spPr>
            </c:marker>
            <c:bubble3D val="0"/>
            <c:spPr>
              <a:ln w="12700" cap="rnd">
                <a:solidFill>
                  <a:schemeClr val="bg2">
                    <a:lumMod val="50000"/>
                  </a:schemeClr>
                </a:solidFill>
                <a:round/>
              </a:ln>
              <a:effectLst/>
            </c:spPr>
            <c:extLst>
              <c:ext xmlns:c16="http://schemas.microsoft.com/office/drawing/2014/chart" uri="{C3380CC4-5D6E-409C-BE32-E72D297353CC}">
                <c16:uniqueId val="{00000002-4D46-4F94-BACD-A20C5A1EE9C5}"/>
              </c:ext>
            </c:extLst>
          </c:dPt>
          <c:cat>
            <c:numRef>
              <c:f>统计局年鉴!$A$2:$A$27</c:f>
              <c:numCache>
                <c:formatCode>General</c:formatCod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numCache>
            </c:numRef>
          </c:cat>
          <c:val>
            <c:numRef>
              <c:f>统计局年鉴!$G$2:$G$27</c:f>
              <c:numCache>
                <c:formatCode>0.00_ </c:formatCode>
                <c:ptCount val="26"/>
                <c:pt idx="0">
                  <c:v>0.5009421716331991</c:v>
                </c:pt>
                <c:pt idx="1">
                  <c:v>0.49488083531441918</c:v>
                </c:pt>
                <c:pt idx="2">
                  <c:v>0.50345086748033741</c:v>
                </c:pt>
                <c:pt idx="3">
                  <c:v>0.51441151043725186</c:v>
                </c:pt>
                <c:pt idx="4">
                  <c:v>0.51116129228015528</c:v>
                </c:pt>
                <c:pt idx="5">
                  <c:v>0.50927412923485627</c:v>
                </c:pt>
                <c:pt idx="6">
                  <c:v>0.50724950411936331</c:v>
                </c:pt>
                <c:pt idx="7">
                  <c:v>0.49873461401173574</c:v>
                </c:pt>
                <c:pt idx="8">
                  <c:v>0.48613269890549032</c:v>
                </c:pt>
                <c:pt idx="9">
                  <c:v>0.48127752797729645</c:v>
                </c:pt>
                <c:pt idx="10">
                  <c:v>0.47655316658845065</c:v>
                </c:pt>
                <c:pt idx="11">
                  <c:v>0.46060484229295123</c:v>
                </c:pt>
                <c:pt idx="12">
                  <c:v>0.41471297771293303</c:v>
                </c:pt>
                <c:pt idx="13">
                  <c:v>0.41102645660928355</c:v>
                </c:pt>
                <c:pt idx="14">
                  <c:v>0.40295550486671561</c:v>
                </c:pt>
                <c:pt idx="15">
                  <c:v>0.39155330757827234</c:v>
                </c:pt>
                <c:pt idx="16">
                  <c:v>0.42886996765373708</c:v>
                </c:pt>
                <c:pt idx="17">
                  <c:v>0.46618662772920177</c:v>
                </c:pt>
                <c:pt idx="18">
                  <c:v>0.45010342255435404</c:v>
                </c:pt>
                <c:pt idx="19">
                  <c:v>0.4493514224329459</c:v>
                </c:pt>
                <c:pt idx="20">
                  <c:v>0.45592451536878381</c:v>
                </c:pt>
                <c:pt idx="21">
                  <c:v>0.46048828897776339</c:v>
                </c:pt>
                <c:pt idx="22">
                  <c:v>0.46505206258674292</c:v>
                </c:pt>
                <c:pt idx="23">
                  <c:v>0.47893576900689699</c:v>
                </c:pt>
                <c:pt idx="24">
                  <c:v>0.47460394579973592</c:v>
                </c:pt>
                <c:pt idx="25">
                  <c:v>0.47505589689355993</c:v>
                </c:pt>
              </c:numCache>
            </c:numRef>
          </c:val>
          <c:smooth val="0"/>
          <c:extLst>
            <c:ext xmlns:c16="http://schemas.microsoft.com/office/drawing/2014/chart" uri="{C3380CC4-5D6E-409C-BE32-E72D297353CC}">
              <c16:uniqueId val="{00000003-4D46-4F94-BACD-A20C5A1EE9C5}"/>
            </c:ext>
          </c:extLst>
        </c:ser>
        <c:ser>
          <c:idx val="0"/>
          <c:order val="2"/>
          <c:tx>
            <c:strRef>
              <c:f>统计局年鉴!$H$1</c:f>
              <c:strCache>
                <c:ptCount val="1"/>
                <c:pt idx="0">
                  <c:v>《中国统计年鉴》等数据（调整后）</c:v>
                </c:pt>
              </c:strCache>
            </c:strRef>
          </c:tx>
          <c:spPr>
            <a:ln w="12700" cap="rnd">
              <a:solidFill>
                <a:schemeClr val="accent2"/>
              </a:solidFill>
              <a:round/>
            </a:ln>
            <a:effectLst/>
          </c:spPr>
          <c:marker>
            <c:symbol val="circle"/>
            <c:size val="3"/>
            <c:spPr>
              <a:solidFill>
                <a:schemeClr val="accent2"/>
              </a:solidFill>
              <a:ln w="9525">
                <a:solidFill>
                  <a:schemeClr val="accent2"/>
                </a:solidFill>
              </a:ln>
              <a:effectLst/>
            </c:spPr>
          </c:marker>
          <c:cat>
            <c:numRef>
              <c:f>统计局年鉴!$A$2:$A$27</c:f>
              <c:numCache>
                <c:formatCode>General</c:formatCode>
                <c:ptCount val="2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numCache>
            </c:numRef>
          </c:cat>
          <c:val>
            <c:numRef>
              <c:f>统计局年鉴!$H$2:$H$27</c:f>
              <c:numCache>
                <c:formatCode>0.00_ </c:formatCode>
                <c:ptCount val="26"/>
                <c:pt idx="0">
                  <c:v>0.48716288802134811</c:v>
                </c:pt>
                <c:pt idx="1">
                  <c:v>0.50460106195984145</c:v>
                </c:pt>
                <c:pt idx="2">
                  <c:v>0.51681989054519839</c:v>
                </c:pt>
                <c:pt idx="3">
                  <c:v>0.52836536934175093</c:v>
                </c:pt>
                <c:pt idx="4">
                  <c:v>0.5255843520349498</c:v>
                </c:pt>
                <c:pt idx="5">
                  <c:v>0.52529385066568501</c:v>
                </c:pt>
                <c:pt idx="6">
                  <c:v>0.52430701620027353</c:v>
                </c:pt>
                <c:pt idx="7">
                  <c:v>0.51694365049413937</c:v>
                </c:pt>
                <c:pt idx="8">
                  <c:v>0.50240949923398348</c:v>
                </c:pt>
                <c:pt idx="9">
                  <c:v>0.49841915229710054</c:v>
                </c:pt>
                <c:pt idx="10">
                  <c:v>0.49352108514367804</c:v>
                </c:pt>
                <c:pt idx="11">
                  <c:v>0.47684994757779653</c:v>
                </c:pt>
                <c:pt idx="12">
                  <c:v>0.45737239336598728</c:v>
                </c:pt>
                <c:pt idx="13">
                  <c:v>0.4547385197228766</c:v>
                </c:pt>
                <c:pt idx="14">
                  <c:v>0.44898582642524842</c:v>
                </c:pt>
                <c:pt idx="15">
                  <c:v>0.43944131999847014</c:v>
                </c:pt>
                <c:pt idx="16">
                  <c:v>0.45555384922224323</c:v>
                </c:pt>
                <c:pt idx="17">
                  <c:v>0.47166637844601633</c:v>
                </c:pt>
                <c:pt idx="18">
                  <c:v>0.45630028789091298</c:v>
                </c:pt>
                <c:pt idx="19">
                  <c:v>0.45627280842843437</c:v>
                </c:pt>
                <c:pt idx="20">
                  <c:v>0.46369637579702433</c:v>
                </c:pt>
                <c:pt idx="21">
                  <c:v>0.46880200017976081</c:v>
                </c:pt>
                <c:pt idx="22">
                  <c:v>0.47390762456249724</c:v>
                </c:pt>
                <c:pt idx="23">
                  <c:v>0.48826027711784914</c:v>
                </c:pt>
                <c:pt idx="24">
                  <c:v>0.48425782170968357</c:v>
                </c:pt>
                <c:pt idx="25">
                  <c:v>0.48530987261816333</c:v>
                </c:pt>
              </c:numCache>
            </c:numRef>
          </c:val>
          <c:smooth val="0"/>
          <c:extLst>
            <c:ext xmlns:c16="http://schemas.microsoft.com/office/drawing/2014/chart" uri="{C3380CC4-5D6E-409C-BE32-E72D297353CC}">
              <c16:uniqueId val="{00000004-4D46-4F94-BACD-A20C5A1EE9C5}"/>
            </c:ext>
          </c:extLst>
        </c:ser>
        <c:dLbls>
          <c:showLegendKey val="0"/>
          <c:showVal val="0"/>
          <c:showCatName val="0"/>
          <c:showSerName val="0"/>
          <c:showPercent val="0"/>
          <c:showBubbleSize val="0"/>
        </c:dLbls>
        <c:marker val="1"/>
        <c:smooth val="0"/>
        <c:axId val="496075128"/>
        <c:axId val="496068568"/>
        <c:extLst/>
      </c:lineChart>
      <c:catAx>
        <c:axId val="49607512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496068568"/>
        <c:crosses val="autoZero"/>
        <c:auto val="1"/>
        <c:lblAlgn val="ctr"/>
        <c:lblOffset val="100"/>
        <c:tickLblSkip val="1"/>
        <c:noMultiLvlLbl val="0"/>
      </c:catAx>
      <c:valAx>
        <c:axId val="496068568"/>
        <c:scaling>
          <c:orientation val="minMax"/>
          <c:max val="0.54"/>
          <c:min val="0.38000000000000006"/>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zh-CN" altLang="en-US" sz="900">
                    <a:latin typeface="Times New Roman" panose="02020603050405020304" pitchFamily="18" charset="0"/>
                    <a:ea typeface="宋体" panose="02010600030101010101" pitchFamily="2" charset="-122"/>
                    <a:cs typeface="Times New Roman" panose="02020603050405020304" pitchFamily="18" charset="0"/>
                  </a:rPr>
                  <a:t>劳动者报酬占比</a:t>
                </a:r>
              </a:p>
            </c:rich>
          </c:tx>
          <c:layout>
            <c:manualLayout>
              <c:xMode val="edge"/>
              <c:yMode val="edge"/>
              <c:x val="4.8959608323133411E-3"/>
              <c:y val="0.1488120506675796"/>
            </c:manualLayout>
          </c:layout>
          <c:overlay val="0"/>
          <c:spPr>
            <a:noFill/>
            <a:ln>
              <a:noFill/>
            </a:ln>
            <a:effectLst/>
          </c:spPr>
          <c:txPr>
            <a:bodyPr rot="0" spcFirstLastPara="1" vertOverflow="ellipsis" vert="eaVert" wrap="square" anchor="ctr"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title>
        <c:numFmt formatCode="0%"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496075128"/>
        <c:crosses val="autoZero"/>
        <c:crossBetween val="midCat"/>
        <c:majorUnit val="2.0000000000000004E-2"/>
      </c:valAx>
      <c:spPr>
        <a:noFill/>
        <a:ln>
          <a:noFill/>
        </a:ln>
        <a:effectLst/>
      </c:spPr>
    </c:plotArea>
    <c:legend>
      <c:legendPos val="b"/>
      <c:layout>
        <c:manualLayout>
          <c:xMode val="edge"/>
          <c:yMode val="edge"/>
          <c:x val="0"/>
          <c:y val="0.91148015588960485"/>
          <c:w val="0.99140991315859672"/>
          <c:h val="8.414486068029375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宋体" panose="02010600030101010101" pitchFamily="2" charset="-122"/>
              <a:ea typeface="宋体" panose="02010600030101010101" pitchFamily="2" charset="-122"/>
              <a:cs typeface="Times New Roman" panose="02020603050405020304" pitchFamily="18" charset="0"/>
            </a:defRPr>
          </a:pPr>
          <a:endParaRPr lang="zh-CN"/>
        </a:p>
      </c:txPr>
    </c:legend>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59109652376068E-2"/>
          <c:y val="1.9516777927331631E-2"/>
          <c:w val="0.86913480287605072"/>
          <c:h val="0.8090620176939618"/>
        </c:manualLayout>
      </c:layout>
      <c:lineChart>
        <c:grouping val="standard"/>
        <c:varyColors val="0"/>
        <c:ser>
          <c:idx val="2"/>
          <c:order val="0"/>
          <c:tx>
            <c:strRef>
              <c:f>生产税!$B$1</c:f>
              <c:strCache>
                <c:ptCount val="1"/>
                <c:pt idx="0">
                  <c:v>澳大利亚</c:v>
                </c:pt>
              </c:strCache>
            </c:strRef>
          </c:tx>
          <c:spPr>
            <a:ln w="12700" cap="rnd" cmpd="sng">
              <a:solidFill>
                <a:schemeClr val="accent3"/>
              </a:solidFill>
              <a:prstDash val="solid"/>
              <a:round/>
            </a:ln>
            <a:effectLst/>
          </c:spPr>
          <c:marker>
            <c:symbol val="none"/>
          </c:marker>
          <c:cat>
            <c:numRef>
              <c:f>生产税!$A$125:$A$167</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生产税!$B$125:$B$167</c:f>
              <c:numCache>
                <c:formatCode>0.00%</c:formatCode>
                <c:ptCount val="43"/>
                <c:pt idx="0">
                  <c:v>0.11884743276901877</c:v>
                </c:pt>
                <c:pt idx="1">
                  <c:v>0.12254283641234583</c:v>
                </c:pt>
                <c:pt idx="2">
                  <c:v>0.12811074499559669</c:v>
                </c:pt>
                <c:pt idx="3">
                  <c:v>0.12894604397702225</c:v>
                </c:pt>
                <c:pt idx="4">
                  <c:v>0.12971750546207209</c:v>
                </c:pt>
                <c:pt idx="5">
                  <c:v>0.1375169654975355</c:v>
                </c:pt>
                <c:pt idx="6">
                  <c:v>0.14143014385422434</c:v>
                </c:pt>
                <c:pt idx="7">
                  <c:v>0.14824669439732296</c:v>
                </c:pt>
                <c:pt idx="8">
                  <c:v>0.14909474778660134</c:v>
                </c:pt>
                <c:pt idx="9">
                  <c:v>0.14931487498234214</c:v>
                </c:pt>
                <c:pt idx="10">
                  <c:v>0.15165600397921206</c:v>
                </c:pt>
                <c:pt idx="11">
                  <c:v>0.14960358366431192</c:v>
                </c:pt>
                <c:pt idx="12">
                  <c:v>0.14781153915717127</c:v>
                </c:pt>
                <c:pt idx="13">
                  <c:v>0.14719845119301386</c:v>
                </c:pt>
                <c:pt idx="14">
                  <c:v>0.14167189265868288</c:v>
                </c:pt>
                <c:pt idx="15">
                  <c:v>0.13641832948962196</c:v>
                </c:pt>
                <c:pt idx="16">
                  <c:v>0.14474521674430835</c:v>
                </c:pt>
                <c:pt idx="17">
                  <c:v>0.15120951021913881</c:v>
                </c:pt>
                <c:pt idx="18">
                  <c:v>0.15241068757745399</c:v>
                </c:pt>
                <c:pt idx="19">
                  <c:v>0.1506283314407435</c:v>
                </c:pt>
                <c:pt idx="20">
                  <c:v>0.1489852497143305</c:v>
                </c:pt>
                <c:pt idx="21">
                  <c:v>0.149489368222749</c:v>
                </c:pt>
                <c:pt idx="22">
                  <c:v>0.14931550394614129</c:v>
                </c:pt>
                <c:pt idx="23">
                  <c:v>0.16099788630770487</c:v>
                </c:pt>
                <c:pt idx="24">
                  <c:v>0.15594961114561418</c:v>
                </c:pt>
                <c:pt idx="25">
                  <c:v>0.16232792240258653</c:v>
                </c:pt>
                <c:pt idx="26">
                  <c:v>0.16062631749173953</c:v>
                </c:pt>
                <c:pt idx="27">
                  <c:v>0.15454975579975577</c:v>
                </c:pt>
                <c:pt idx="28">
                  <c:v>0.15123019742513527</c:v>
                </c:pt>
                <c:pt idx="29">
                  <c:v>0.15057967001389744</c:v>
                </c:pt>
                <c:pt idx="30">
                  <c:v>0.14665814504483987</c:v>
                </c:pt>
                <c:pt idx="31">
                  <c:v>0.13147774183551136</c:v>
                </c:pt>
                <c:pt idx="32">
                  <c:v>0.13801384833749791</c:v>
                </c:pt>
                <c:pt idx="33">
                  <c:v>0.13332930801872364</c:v>
                </c:pt>
                <c:pt idx="34">
                  <c:v>8.5923600000000003E-2</c:v>
                </c:pt>
                <c:pt idx="35">
                  <c:v>8.5119200000000006E-2</c:v>
                </c:pt>
                <c:pt idx="36">
                  <c:v>8.7113099999999999E-2</c:v>
                </c:pt>
                <c:pt idx="37">
                  <c:v>8.1774299999999994E-2</c:v>
                </c:pt>
                <c:pt idx="38">
                  <c:v>9.9035399999999996E-2</c:v>
                </c:pt>
                <c:pt idx="39">
                  <c:v>8.6964899999999998E-2</c:v>
                </c:pt>
                <c:pt idx="40">
                  <c:v>0.1017955</c:v>
                </c:pt>
                <c:pt idx="41">
                  <c:v>7.5210600000000002E-2</c:v>
                </c:pt>
              </c:numCache>
            </c:numRef>
          </c:val>
          <c:smooth val="0"/>
          <c:extLst>
            <c:ext xmlns:c16="http://schemas.microsoft.com/office/drawing/2014/chart" uri="{C3380CC4-5D6E-409C-BE32-E72D297353CC}">
              <c16:uniqueId val="{00000000-7992-43C6-BB2A-82624D08DEF3}"/>
            </c:ext>
          </c:extLst>
        </c:ser>
        <c:ser>
          <c:idx val="3"/>
          <c:order val="1"/>
          <c:tx>
            <c:strRef>
              <c:f>生产税!$C$1</c:f>
              <c:strCache>
                <c:ptCount val="1"/>
                <c:pt idx="0">
                  <c:v>加拿大</c:v>
                </c:pt>
              </c:strCache>
            </c:strRef>
          </c:tx>
          <c:spPr>
            <a:ln w="12700" cap="rnd">
              <a:solidFill>
                <a:schemeClr val="accent4"/>
              </a:solidFill>
              <a:prstDash val="dash"/>
              <a:round/>
            </a:ln>
            <a:effectLst/>
          </c:spPr>
          <c:marker>
            <c:symbol val="none"/>
          </c:marker>
          <c:cat>
            <c:numRef>
              <c:f>生产税!$A$125:$A$167</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生产税!$C$125:$C$167</c:f>
              <c:numCache>
                <c:formatCode>0.00%</c:formatCode>
                <c:ptCount val="43"/>
                <c:pt idx="0">
                  <c:v>0.1108225</c:v>
                </c:pt>
                <c:pt idx="1">
                  <c:v>0.10345550000000001</c:v>
                </c:pt>
                <c:pt idx="2">
                  <c:v>9.0606500000000006E-2</c:v>
                </c:pt>
                <c:pt idx="3">
                  <c:v>0.10938100000000001</c:v>
                </c:pt>
                <c:pt idx="4">
                  <c:v>0.1127229</c:v>
                </c:pt>
                <c:pt idx="5">
                  <c:v>0.1083176</c:v>
                </c:pt>
                <c:pt idx="6">
                  <c:v>0.10743659999999999</c:v>
                </c:pt>
                <c:pt idx="7">
                  <c:v>0.1076112</c:v>
                </c:pt>
                <c:pt idx="8">
                  <c:v>0.1183423</c:v>
                </c:pt>
                <c:pt idx="9">
                  <c:v>0.11870269999999999</c:v>
                </c:pt>
                <c:pt idx="10">
                  <c:v>0.120964</c:v>
                </c:pt>
                <c:pt idx="11">
                  <c:v>0.12729960000000001</c:v>
                </c:pt>
                <c:pt idx="12">
                  <c:v>0.12781239999999999</c:v>
                </c:pt>
                <c:pt idx="13">
                  <c:v>0.13290150000000001</c:v>
                </c:pt>
                <c:pt idx="14">
                  <c:v>0.13530529999999999</c:v>
                </c:pt>
                <c:pt idx="15">
                  <c:v>0.1361694</c:v>
                </c:pt>
                <c:pt idx="16">
                  <c:v>0.13054850000000001</c:v>
                </c:pt>
                <c:pt idx="17">
                  <c:v>0.14287150000000001</c:v>
                </c:pt>
                <c:pt idx="18">
                  <c:v>0.13971649999999999</c:v>
                </c:pt>
                <c:pt idx="19">
                  <c:v>0.1385064</c:v>
                </c:pt>
                <c:pt idx="20">
                  <c:v>0.14206070000000001</c:v>
                </c:pt>
                <c:pt idx="21">
                  <c:v>0.13867299999999999</c:v>
                </c:pt>
                <c:pt idx="22">
                  <c:v>0.1325385</c:v>
                </c:pt>
                <c:pt idx="23">
                  <c:v>0.1276448</c:v>
                </c:pt>
                <c:pt idx="24">
                  <c:v>0.13017509999999999</c:v>
                </c:pt>
                <c:pt idx="25">
                  <c:v>0.1236805</c:v>
                </c:pt>
                <c:pt idx="26">
                  <c:v>0.123278</c:v>
                </c:pt>
                <c:pt idx="27">
                  <c:v>0.1221015</c:v>
                </c:pt>
                <c:pt idx="28">
                  <c:v>0.1282903</c:v>
                </c:pt>
                <c:pt idx="29">
                  <c:v>0.1262559</c:v>
                </c:pt>
                <c:pt idx="30">
                  <c:v>0.1242086</c:v>
                </c:pt>
                <c:pt idx="31">
                  <c:v>0.13417200000000001</c:v>
                </c:pt>
                <c:pt idx="32">
                  <c:v>0.12653010000000001</c:v>
                </c:pt>
                <c:pt idx="33">
                  <c:v>0.1188197</c:v>
                </c:pt>
                <c:pt idx="34">
                  <c:v>0.13368379999999999</c:v>
                </c:pt>
                <c:pt idx="35">
                  <c:v>0.1341041</c:v>
                </c:pt>
                <c:pt idx="36">
                  <c:v>0.1343731</c:v>
                </c:pt>
                <c:pt idx="37">
                  <c:v>0.13999909999999999</c:v>
                </c:pt>
                <c:pt idx="38">
                  <c:v>0.14190130000000001</c:v>
                </c:pt>
                <c:pt idx="39">
                  <c:v>0.1431134</c:v>
                </c:pt>
                <c:pt idx="40">
                  <c:v>0.140958</c:v>
                </c:pt>
                <c:pt idx="41">
                  <c:v>0.13935139999999999</c:v>
                </c:pt>
                <c:pt idx="42">
                  <c:v>0.10663830000000001</c:v>
                </c:pt>
              </c:numCache>
            </c:numRef>
          </c:val>
          <c:smooth val="0"/>
          <c:extLst>
            <c:ext xmlns:c16="http://schemas.microsoft.com/office/drawing/2014/chart" uri="{C3380CC4-5D6E-409C-BE32-E72D297353CC}">
              <c16:uniqueId val="{00000001-7992-43C6-BB2A-82624D08DEF3}"/>
            </c:ext>
          </c:extLst>
        </c:ser>
        <c:ser>
          <c:idx val="4"/>
          <c:order val="2"/>
          <c:tx>
            <c:strRef>
              <c:f>生产税!$D$1</c:f>
              <c:strCache>
                <c:ptCount val="1"/>
                <c:pt idx="0">
                  <c:v>法国</c:v>
                </c:pt>
              </c:strCache>
            </c:strRef>
          </c:tx>
          <c:spPr>
            <a:ln w="6350" cap="rnd">
              <a:solidFill>
                <a:schemeClr val="accent5"/>
              </a:solidFill>
              <a:prstDash val="solid"/>
              <a:round/>
            </a:ln>
            <a:effectLst/>
          </c:spPr>
          <c:marker>
            <c:symbol val="triangle"/>
            <c:size val="3"/>
            <c:spPr>
              <a:solidFill>
                <a:schemeClr val="accent5"/>
              </a:solidFill>
              <a:ln w="9525">
                <a:solidFill>
                  <a:schemeClr val="accent5"/>
                </a:solidFill>
              </a:ln>
              <a:effectLst/>
            </c:spPr>
          </c:marker>
          <c:cat>
            <c:numRef>
              <c:f>生产税!$A$125:$A$167</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生产税!$D$125:$D$167</c:f>
              <c:numCache>
                <c:formatCode>0.00%</c:formatCode>
                <c:ptCount val="43"/>
                <c:pt idx="0">
                  <c:v>0.1484057</c:v>
                </c:pt>
                <c:pt idx="1">
                  <c:v>0.15752559999999999</c:v>
                </c:pt>
                <c:pt idx="2">
                  <c:v>0.15720129999999999</c:v>
                </c:pt>
                <c:pt idx="3">
                  <c:v>0.15691759999999999</c:v>
                </c:pt>
                <c:pt idx="4">
                  <c:v>0.1582163</c:v>
                </c:pt>
                <c:pt idx="5">
                  <c:v>0.1572934</c:v>
                </c:pt>
                <c:pt idx="6">
                  <c:v>0.15691920000000001</c:v>
                </c:pt>
                <c:pt idx="7">
                  <c:v>0.15843969999999999</c:v>
                </c:pt>
                <c:pt idx="8">
                  <c:v>0.15298999999999999</c:v>
                </c:pt>
                <c:pt idx="9">
                  <c:v>0.15599289999999999</c:v>
                </c:pt>
                <c:pt idx="10">
                  <c:v>0.15712000000000001</c:v>
                </c:pt>
                <c:pt idx="11">
                  <c:v>0.1561176</c:v>
                </c:pt>
                <c:pt idx="12">
                  <c:v>0.1576622</c:v>
                </c:pt>
                <c:pt idx="13">
                  <c:v>0.15872559999999999</c:v>
                </c:pt>
                <c:pt idx="14">
                  <c:v>0.15797149999999999</c:v>
                </c:pt>
                <c:pt idx="15">
                  <c:v>0.16261729999999999</c:v>
                </c:pt>
                <c:pt idx="16">
                  <c:v>0.16801469999999999</c:v>
                </c:pt>
                <c:pt idx="17">
                  <c:v>0.17016529999999999</c:v>
                </c:pt>
                <c:pt idx="18">
                  <c:v>0.17563509999999999</c:v>
                </c:pt>
                <c:pt idx="19">
                  <c:v>0.1763721</c:v>
                </c:pt>
                <c:pt idx="20">
                  <c:v>0.17584060000000001</c:v>
                </c:pt>
                <c:pt idx="21">
                  <c:v>0.1757117</c:v>
                </c:pt>
                <c:pt idx="22">
                  <c:v>0.1706114</c:v>
                </c:pt>
                <c:pt idx="23">
                  <c:v>0.16489770000000001</c:v>
                </c:pt>
                <c:pt idx="24">
                  <c:v>0.16340499999999999</c:v>
                </c:pt>
                <c:pt idx="25">
                  <c:v>0.16536439999999999</c:v>
                </c:pt>
                <c:pt idx="26">
                  <c:v>0.16885130000000001</c:v>
                </c:pt>
                <c:pt idx="27">
                  <c:v>0.17021839999999999</c:v>
                </c:pt>
                <c:pt idx="28">
                  <c:v>0.1706965</c:v>
                </c:pt>
                <c:pt idx="29">
                  <c:v>0.1676918</c:v>
                </c:pt>
                <c:pt idx="30">
                  <c:v>0.1648116</c:v>
                </c:pt>
                <c:pt idx="31">
                  <c:v>0.1676077</c:v>
                </c:pt>
                <c:pt idx="32">
                  <c:v>0.1647324</c:v>
                </c:pt>
                <c:pt idx="33">
                  <c:v>0.1698634</c:v>
                </c:pt>
                <c:pt idx="34">
                  <c:v>0.17639199999999999</c:v>
                </c:pt>
                <c:pt idx="35">
                  <c:v>0.17917459999999999</c:v>
                </c:pt>
                <c:pt idx="36">
                  <c:v>0.17498939999999999</c:v>
                </c:pt>
                <c:pt idx="37">
                  <c:v>0.17204610000000001</c:v>
                </c:pt>
                <c:pt idx="38">
                  <c:v>0.17225599999999999</c:v>
                </c:pt>
                <c:pt idx="39">
                  <c:v>0.16846230000000001</c:v>
                </c:pt>
                <c:pt idx="40">
                  <c:v>0.16889589999999999</c:v>
                </c:pt>
                <c:pt idx="41">
                  <c:v>0.17116719999999999</c:v>
                </c:pt>
              </c:numCache>
            </c:numRef>
          </c:val>
          <c:smooth val="0"/>
          <c:extLst>
            <c:ext xmlns:c16="http://schemas.microsoft.com/office/drawing/2014/chart" uri="{C3380CC4-5D6E-409C-BE32-E72D297353CC}">
              <c16:uniqueId val="{00000002-7992-43C6-BB2A-82624D08DEF3}"/>
            </c:ext>
          </c:extLst>
        </c:ser>
        <c:ser>
          <c:idx val="5"/>
          <c:order val="3"/>
          <c:tx>
            <c:strRef>
              <c:f>生产税!$E$1</c:f>
              <c:strCache>
                <c:ptCount val="1"/>
                <c:pt idx="0">
                  <c:v>德国</c:v>
                </c:pt>
              </c:strCache>
            </c:strRef>
          </c:tx>
          <c:spPr>
            <a:ln w="6350" cap="rnd">
              <a:solidFill>
                <a:schemeClr val="accent6"/>
              </a:solidFill>
              <a:round/>
            </a:ln>
            <a:effectLst/>
          </c:spPr>
          <c:marker>
            <c:symbol val="circle"/>
            <c:size val="3"/>
            <c:spPr>
              <a:solidFill>
                <a:schemeClr val="accent6"/>
              </a:solidFill>
              <a:ln w="6350">
                <a:solidFill>
                  <a:schemeClr val="accent6"/>
                </a:solidFill>
              </a:ln>
              <a:effectLst/>
            </c:spPr>
          </c:marker>
          <c:cat>
            <c:numRef>
              <c:f>生产税!$A$125:$A$167</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生产税!$E$125:$E$167</c:f>
              <c:numCache>
                <c:formatCode>0.00%</c:formatCode>
                <c:ptCount val="43"/>
                <c:pt idx="0">
                  <c:v>9.04832E-2</c:v>
                </c:pt>
                <c:pt idx="1">
                  <c:v>9.2045500000000002E-2</c:v>
                </c:pt>
                <c:pt idx="2">
                  <c:v>9.4857399999999994E-2</c:v>
                </c:pt>
                <c:pt idx="3">
                  <c:v>9.1411999999999993E-2</c:v>
                </c:pt>
                <c:pt idx="4">
                  <c:v>8.9330499999999993E-2</c:v>
                </c:pt>
                <c:pt idx="5">
                  <c:v>8.9342199999999997E-2</c:v>
                </c:pt>
                <c:pt idx="6">
                  <c:v>8.8944999999999996E-2</c:v>
                </c:pt>
                <c:pt idx="7">
                  <c:v>8.6247000000000004E-2</c:v>
                </c:pt>
                <c:pt idx="8">
                  <c:v>8.2874600000000007E-2</c:v>
                </c:pt>
                <c:pt idx="9">
                  <c:v>8.18937E-2</c:v>
                </c:pt>
                <c:pt idx="10">
                  <c:v>8.1361000000000003E-2</c:v>
                </c:pt>
                <c:pt idx="11">
                  <c:v>8.4833000000000006E-2</c:v>
                </c:pt>
                <c:pt idx="12">
                  <c:v>0.1078742</c:v>
                </c:pt>
                <c:pt idx="13">
                  <c:v>8.6877300000000005E-2</c:v>
                </c:pt>
                <c:pt idx="14">
                  <c:v>8.9793999999999999E-2</c:v>
                </c:pt>
                <c:pt idx="15">
                  <c:v>9.4860200000000006E-2</c:v>
                </c:pt>
                <c:pt idx="16">
                  <c:v>9.64647E-2</c:v>
                </c:pt>
                <c:pt idx="17">
                  <c:v>9.2311799999999999E-2</c:v>
                </c:pt>
                <c:pt idx="18">
                  <c:v>9.3832399999999996E-2</c:v>
                </c:pt>
                <c:pt idx="19">
                  <c:v>9.5312900000000006E-2</c:v>
                </c:pt>
                <c:pt idx="20">
                  <c:v>9.6749399999999999E-2</c:v>
                </c:pt>
                <c:pt idx="21">
                  <c:v>0.10305159999999999</c:v>
                </c:pt>
                <c:pt idx="22">
                  <c:v>0.10297009999999999</c:v>
                </c:pt>
                <c:pt idx="23">
                  <c:v>0.1038268</c:v>
                </c:pt>
                <c:pt idx="24">
                  <c:v>0.10627730000000001</c:v>
                </c:pt>
                <c:pt idx="25">
                  <c:v>0.11184529999999999</c:v>
                </c:pt>
                <c:pt idx="26">
                  <c:v>0.1113821</c:v>
                </c:pt>
                <c:pt idx="27">
                  <c:v>0.11264100000000001</c:v>
                </c:pt>
                <c:pt idx="28">
                  <c:v>0.1140646</c:v>
                </c:pt>
                <c:pt idx="29">
                  <c:v>0.11899120000000001</c:v>
                </c:pt>
                <c:pt idx="30">
                  <c:v>0.119683</c:v>
                </c:pt>
                <c:pt idx="31">
                  <c:v>0.1177185</c:v>
                </c:pt>
                <c:pt idx="32">
                  <c:v>0.1155471</c:v>
                </c:pt>
                <c:pt idx="33">
                  <c:v>0.11196540000000001</c:v>
                </c:pt>
                <c:pt idx="34">
                  <c:v>0.1185334</c:v>
                </c:pt>
                <c:pt idx="35">
                  <c:v>0.1172685</c:v>
                </c:pt>
                <c:pt idx="36">
                  <c:v>0.1163445</c:v>
                </c:pt>
                <c:pt idx="37">
                  <c:v>0.1156655</c:v>
                </c:pt>
                <c:pt idx="38">
                  <c:v>0.11831029999999999</c:v>
                </c:pt>
                <c:pt idx="39">
                  <c:v>0.1157927</c:v>
                </c:pt>
                <c:pt idx="40">
                  <c:v>0.1136783</c:v>
                </c:pt>
                <c:pt idx="41">
                  <c:v>0.1145487</c:v>
                </c:pt>
              </c:numCache>
            </c:numRef>
          </c:val>
          <c:smooth val="0"/>
          <c:extLst>
            <c:ext xmlns:c16="http://schemas.microsoft.com/office/drawing/2014/chart" uri="{C3380CC4-5D6E-409C-BE32-E72D297353CC}">
              <c16:uniqueId val="{00000003-7992-43C6-BB2A-82624D08DEF3}"/>
            </c:ext>
          </c:extLst>
        </c:ser>
        <c:ser>
          <c:idx val="6"/>
          <c:order val="4"/>
          <c:tx>
            <c:strRef>
              <c:f>生产税!$F$1</c:f>
              <c:strCache>
                <c:ptCount val="1"/>
                <c:pt idx="0">
                  <c:v>意大利</c:v>
                </c:pt>
              </c:strCache>
            </c:strRef>
          </c:tx>
          <c:spPr>
            <a:ln w="6350" cap="rnd">
              <a:solidFill>
                <a:schemeClr val="accent1">
                  <a:lumMod val="60000"/>
                </a:schemeClr>
              </a:solidFill>
              <a:round/>
            </a:ln>
            <a:effectLst/>
          </c:spPr>
          <c:marker>
            <c:symbol val="plus"/>
            <c:size val="5"/>
            <c:spPr>
              <a:noFill/>
              <a:ln w="9525">
                <a:solidFill>
                  <a:schemeClr val="accent1">
                    <a:lumMod val="60000"/>
                  </a:schemeClr>
                </a:solidFill>
              </a:ln>
              <a:effectLst/>
            </c:spPr>
          </c:marker>
          <c:cat>
            <c:numRef>
              <c:f>生产税!$A$125:$A$167</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生产税!$F$125:$F$167</c:f>
              <c:numCache>
                <c:formatCode>0.00%</c:formatCode>
                <c:ptCount val="43"/>
                <c:pt idx="0">
                  <c:v>5.4109999999999998E-2</c:v>
                </c:pt>
                <c:pt idx="1">
                  <c:v>4.79423E-2</c:v>
                </c:pt>
                <c:pt idx="2">
                  <c:v>5.2616499999999997E-2</c:v>
                </c:pt>
                <c:pt idx="3">
                  <c:v>4.71262E-2</c:v>
                </c:pt>
                <c:pt idx="4">
                  <c:v>5.2343899999999999E-2</c:v>
                </c:pt>
                <c:pt idx="5">
                  <c:v>6.0079800000000003E-2</c:v>
                </c:pt>
                <c:pt idx="6">
                  <c:v>5.9031699999999999E-2</c:v>
                </c:pt>
                <c:pt idx="7">
                  <c:v>5.7725100000000001E-2</c:v>
                </c:pt>
                <c:pt idx="8">
                  <c:v>5.7610399999999999E-2</c:v>
                </c:pt>
                <c:pt idx="9">
                  <c:v>6.4951599999999998E-2</c:v>
                </c:pt>
                <c:pt idx="10">
                  <c:v>7.3926900000000004E-2</c:v>
                </c:pt>
                <c:pt idx="11">
                  <c:v>7.3846599999999998E-2</c:v>
                </c:pt>
                <c:pt idx="12">
                  <c:v>8.6599599999999999E-2</c:v>
                </c:pt>
                <c:pt idx="13">
                  <c:v>8.9683700000000005E-2</c:v>
                </c:pt>
                <c:pt idx="14">
                  <c:v>9.0288599999999997E-2</c:v>
                </c:pt>
                <c:pt idx="15">
                  <c:v>9.5432500000000003E-2</c:v>
                </c:pt>
                <c:pt idx="16">
                  <c:v>9.5818E-2</c:v>
                </c:pt>
                <c:pt idx="17">
                  <c:v>9.4619300000000003E-2</c:v>
                </c:pt>
                <c:pt idx="18">
                  <c:v>9.3152600000000002E-2</c:v>
                </c:pt>
                <c:pt idx="19">
                  <c:v>0.10058159999999999</c:v>
                </c:pt>
                <c:pt idx="20">
                  <c:v>0.1295724</c:v>
                </c:pt>
                <c:pt idx="21">
                  <c:v>0.12795799999999999</c:v>
                </c:pt>
                <c:pt idx="22">
                  <c:v>0.12573229999999999</c:v>
                </c:pt>
                <c:pt idx="23">
                  <c:v>0.1197111</c:v>
                </c:pt>
                <c:pt idx="24">
                  <c:v>0.12193039999999999</c:v>
                </c:pt>
                <c:pt idx="25">
                  <c:v>0.1192973</c:v>
                </c:pt>
                <c:pt idx="26">
                  <c:v>0.120964</c:v>
                </c:pt>
                <c:pt idx="27">
                  <c:v>0.12414360000000001</c:v>
                </c:pt>
                <c:pt idx="28">
                  <c:v>0.13027749999999999</c:v>
                </c:pt>
                <c:pt idx="29">
                  <c:v>0.12886349999999999</c:v>
                </c:pt>
                <c:pt idx="30">
                  <c:v>0.1202194</c:v>
                </c:pt>
                <c:pt idx="31">
                  <c:v>0.11310000000000001</c:v>
                </c:pt>
                <c:pt idx="32">
                  <c:v>0.1217874</c:v>
                </c:pt>
                <c:pt idx="33">
                  <c:v>0.12308529999999999</c:v>
                </c:pt>
                <c:pt idx="34">
                  <c:v>0.12832370000000001</c:v>
                </c:pt>
                <c:pt idx="35">
                  <c:v>0.1239222</c:v>
                </c:pt>
                <c:pt idx="36">
                  <c:v>0.12578300000000001</c:v>
                </c:pt>
                <c:pt idx="37">
                  <c:v>0.1235141</c:v>
                </c:pt>
                <c:pt idx="38">
                  <c:v>0.1194726</c:v>
                </c:pt>
                <c:pt idx="39">
                  <c:v>0.1222883</c:v>
                </c:pt>
                <c:pt idx="40">
                  <c:v>0.120034</c:v>
                </c:pt>
                <c:pt idx="41">
                  <c:v>0.12050080000000001</c:v>
                </c:pt>
              </c:numCache>
            </c:numRef>
          </c:val>
          <c:smooth val="0"/>
          <c:extLst>
            <c:ext xmlns:c16="http://schemas.microsoft.com/office/drawing/2014/chart" uri="{C3380CC4-5D6E-409C-BE32-E72D297353CC}">
              <c16:uniqueId val="{00000004-7992-43C6-BB2A-82624D08DEF3}"/>
            </c:ext>
          </c:extLst>
        </c:ser>
        <c:ser>
          <c:idx val="7"/>
          <c:order val="5"/>
          <c:tx>
            <c:strRef>
              <c:f>生产税!$G$1</c:f>
              <c:strCache>
                <c:ptCount val="1"/>
                <c:pt idx="0">
                  <c:v>日本</c:v>
                </c:pt>
              </c:strCache>
            </c:strRef>
          </c:tx>
          <c:spPr>
            <a:ln w="12700" cap="rnd">
              <a:solidFill>
                <a:schemeClr val="accent2">
                  <a:lumMod val="60000"/>
                </a:schemeClr>
              </a:solidFill>
              <a:prstDash val="dashDot"/>
              <a:round/>
            </a:ln>
            <a:effectLst/>
          </c:spPr>
          <c:marker>
            <c:symbol val="none"/>
          </c:marker>
          <c:cat>
            <c:numRef>
              <c:f>生产税!$A$125:$A$167</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生产税!$G$125:$G$167</c:f>
              <c:numCache>
                <c:formatCode>0.00%</c:formatCode>
                <c:ptCount val="43"/>
                <c:pt idx="0">
                  <c:v>4.6709100000000003E-2</c:v>
                </c:pt>
                <c:pt idx="1">
                  <c:v>5.1006000000000003E-2</c:v>
                </c:pt>
                <c:pt idx="2">
                  <c:v>7.4331700000000001E-2</c:v>
                </c:pt>
                <c:pt idx="3">
                  <c:v>7.64185E-2</c:v>
                </c:pt>
                <c:pt idx="4">
                  <c:v>7.6334700000000005E-2</c:v>
                </c:pt>
                <c:pt idx="5">
                  <c:v>7.5550099999999995E-2</c:v>
                </c:pt>
                <c:pt idx="6">
                  <c:v>7.9850299999999999E-2</c:v>
                </c:pt>
                <c:pt idx="7">
                  <c:v>8.86078E-2</c:v>
                </c:pt>
                <c:pt idx="8">
                  <c:v>8.9056300000000005E-2</c:v>
                </c:pt>
                <c:pt idx="9">
                  <c:v>9.10025E-2</c:v>
                </c:pt>
                <c:pt idx="10">
                  <c:v>9.47741E-2</c:v>
                </c:pt>
                <c:pt idx="11">
                  <c:v>9.7728700000000002E-2</c:v>
                </c:pt>
                <c:pt idx="12">
                  <c:v>9.9187399999999995E-2</c:v>
                </c:pt>
                <c:pt idx="13">
                  <c:v>8.5999400000000004E-2</c:v>
                </c:pt>
                <c:pt idx="14">
                  <c:v>9.2701800000000001E-2</c:v>
                </c:pt>
                <c:pt idx="15">
                  <c:v>9.0414099999999997E-2</c:v>
                </c:pt>
                <c:pt idx="16">
                  <c:v>9.4008300000000003E-2</c:v>
                </c:pt>
                <c:pt idx="17">
                  <c:v>9.1089299999999998E-2</c:v>
                </c:pt>
                <c:pt idx="18">
                  <c:v>8.6106699999999994E-2</c:v>
                </c:pt>
                <c:pt idx="19">
                  <c:v>9.1389600000000001E-2</c:v>
                </c:pt>
                <c:pt idx="20">
                  <c:v>9.4283500000000006E-2</c:v>
                </c:pt>
                <c:pt idx="21">
                  <c:v>9.3784400000000004E-2</c:v>
                </c:pt>
                <c:pt idx="22">
                  <c:v>8.6308099999999999E-2</c:v>
                </c:pt>
                <c:pt idx="23">
                  <c:v>9.1819300000000006E-2</c:v>
                </c:pt>
                <c:pt idx="24">
                  <c:v>8.8438799999999998E-2</c:v>
                </c:pt>
                <c:pt idx="25">
                  <c:v>8.4724999999999995E-2</c:v>
                </c:pt>
                <c:pt idx="26">
                  <c:v>8.4854799999999994E-2</c:v>
                </c:pt>
                <c:pt idx="27">
                  <c:v>8.3458500000000005E-2</c:v>
                </c:pt>
                <c:pt idx="28">
                  <c:v>8.5613499999999995E-2</c:v>
                </c:pt>
                <c:pt idx="29">
                  <c:v>8.5727300000000006E-2</c:v>
                </c:pt>
                <c:pt idx="30">
                  <c:v>9.1189900000000004E-2</c:v>
                </c:pt>
                <c:pt idx="31">
                  <c:v>8.6893899999999996E-2</c:v>
                </c:pt>
                <c:pt idx="32">
                  <c:v>8.1670900000000005E-2</c:v>
                </c:pt>
                <c:pt idx="33">
                  <c:v>9.7431000000000004E-2</c:v>
                </c:pt>
                <c:pt idx="34">
                  <c:v>9.8048800000000005E-2</c:v>
                </c:pt>
                <c:pt idx="35">
                  <c:v>9.7043299999999999E-2</c:v>
                </c:pt>
                <c:pt idx="36">
                  <c:v>0.1051999</c:v>
                </c:pt>
                <c:pt idx="37">
                  <c:v>0.1135215</c:v>
                </c:pt>
                <c:pt idx="38">
                  <c:v>0.1140183</c:v>
                </c:pt>
                <c:pt idx="39">
                  <c:v>0.1129867</c:v>
                </c:pt>
                <c:pt idx="40">
                  <c:v>7.8649200000000002E-2</c:v>
                </c:pt>
              </c:numCache>
            </c:numRef>
          </c:val>
          <c:smooth val="0"/>
          <c:extLst>
            <c:ext xmlns:c16="http://schemas.microsoft.com/office/drawing/2014/chart" uri="{C3380CC4-5D6E-409C-BE32-E72D297353CC}">
              <c16:uniqueId val="{00000005-7992-43C6-BB2A-82624D08DEF3}"/>
            </c:ext>
          </c:extLst>
        </c:ser>
        <c:ser>
          <c:idx val="8"/>
          <c:order val="6"/>
          <c:tx>
            <c:strRef>
              <c:f>生产税!$H$1</c:f>
              <c:strCache>
                <c:ptCount val="1"/>
                <c:pt idx="0">
                  <c:v>英国</c:v>
                </c:pt>
              </c:strCache>
            </c:strRef>
          </c:tx>
          <c:spPr>
            <a:ln w="6350" cap="rnd">
              <a:solidFill>
                <a:schemeClr val="accent3">
                  <a:lumMod val="60000"/>
                </a:schemeClr>
              </a:solidFill>
              <a:round/>
            </a:ln>
            <a:effectLst/>
          </c:spPr>
          <c:marker>
            <c:symbol val="x"/>
            <c:size val="5"/>
            <c:spPr>
              <a:noFill/>
              <a:ln w="9525">
                <a:solidFill>
                  <a:schemeClr val="accent3">
                    <a:lumMod val="60000"/>
                  </a:schemeClr>
                </a:solidFill>
              </a:ln>
              <a:effectLst/>
            </c:spPr>
          </c:marker>
          <c:cat>
            <c:numRef>
              <c:f>生产税!$A$125:$A$167</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生产税!$H$125:$H$167</c:f>
              <c:numCache>
                <c:formatCode>0.00%</c:formatCode>
                <c:ptCount val="43"/>
                <c:pt idx="0">
                  <c:v>8.9940900000000004E-2</c:v>
                </c:pt>
                <c:pt idx="1">
                  <c:v>9.8261299999999996E-2</c:v>
                </c:pt>
                <c:pt idx="2">
                  <c:v>0.1098962</c:v>
                </c:pt>
                <c:pt idx="3">
                  <c:v>0.1048866</c:v>
                </c:pt>
                <c:pt idx="4">
                  <c:v>0.107062</c:v>
                </c:pt>
                <c:pt idx="5">
                  <c:v>9.5479900000000006E-2</c:v>
                </c:pt>
                <c:pt idx="6">
                  <c:v>0.1010151</c:v>
                </c:pt>
                <c:pt idx="7">
                  <c:v>0.10415729999999999</c:v>
                </c:pt>
                <c:pt idx="8">
                  <c:v>9.7651600000000005E-2</c:v>
                </c:pt>
                <c:pt idx="9">
                  <c:v>0.10034700000000001</c:v>
                </c:pt>
                <c:pt idx="10">
                  <c:v>9.4586100000000006E-2</c:v>
                </c:pt>
                <c:pt idx="11">
                  <c:v>9.54623E-2</c:v>
                </c:pt>
                <c:pt idx="12">
                  <c:v>9.6775600000000003E-2</c:v>
                </c:pt>
                <c:pt idx="13">
                  <c:v>9.9706500000000003E-2</c:v>
                </c:pt>
                <c:pt idx="14">
                  <c:v>9.0487300000000007E-2</c:v>
                </c:pt>
                <c:pt idx="15">
                  <c:v>9.5249200000000006E-2</c:v>
                </c:pt>
                <c:pt idx="16">
                  <c:v>9.0215000000000004E-2</c:v>
                </c:pt>
                <c:pt idx="17">
                  <c:v>0.1007253</c:v>
                </c:pt>
                <c:pt idx="18">
                  <c:v>9.5050700000000002E-2</c:v>
                </c:pt>
                <c:pt idx="19">
                  <c:v>0.10083549999999999</c:v>
                </c:pt>
                <c:pt idx="20">
                  <c:v>0.1008014</c:v>
                </c:pt>
                <c:pt idx="21">
                  <c:v>0.1353538</c:v>
                </c:pt>
                <c:pt idx="22">
                  <c:v>0.1125979</c:v>
                </c:pt>
                <c:pt idx="23">
                  <c:v>0.11137180000000001</c:v>
                </c:pt>
                <c:pt idx="24">
                  <c:v>0.1137567</c:v>
                </c:pt>
                <c:pt idx="25">
                  <c:v>0.1186261</c:v>
                </c:pt>
                <c:pt idx="26">
                  <c:v>0.1235396</c:v>
                </c:pt>
                <c:pt idx="27">
                  <c:v>0.113661</c:v>
                </c:pt>
                <c:pt idx="28">
                  <c:v>0.1307828</c:v>
                </c:pt>
                <c:pt idx="29">
                  <c:v>0.12521170000000001</c:v>
                </c:pt>
                <c:pt idx="30">
                  <c:v>0.13361120000000001</c:v>
                </c:pt>
                <c:pt idx="31">
                  <c:v>0.14297009999999999</c:v>
                </c:pt>
                <c:pt idx="32">
                  <c:v>0.12899559999999999</c:v>
                </c:pt>
                <c:pt idx="33">
                  <c:v>0.13523840000000001</c:v>
                </c:pt>
                <c:pt idx="34">
                  <c:v>0.11674760000000001</c:v>
                </c:pt>
                <c:pt idx="35">
                  <c:v>0.1197464</c:v>
                </c:pt>
                <c:pt idx="36">
                  <c:v>0.12085029999999999</c:v>
                </c:pt>
                <c:pt idx="37">
                  <c:v>0.11968090000000001</c:v>
                </c:pt>
                <c:pt idx="38">
                  <c:v>0.1213706</c:v>
                </c:pt>
                <c:pt idx="39">
                  <c:v>0.121077</c:v>
                </c:pt>
                <c:pt idx="40">
                  <c:v>0.1204102</c:v>
                </c:pt>
                <c:pt idx="41">
                  <c:v>0.1187706</c:v>
                </c:pt>
              </c:numCache>
            </c:numRef>
          </c:val>
          <c:smooth val="0"/>
          <c:extLst>
            <c:ext xmlns:c16="http://schemas.microsoft.com/office/drawing/2014/chart" uri="{C3380CC4-5D6E-409C-BE32-E72D297353CC}">
              <c16:uniqueId val="{00000006-7992-43C6-BB2A-82624D08DEF3}"/>
            </c:ext>
          </c:extLst>
        </c:ser>
        <c:ser>
          <c:idx val="9"/>
          <c:order val="7"/>
          <c:tx>
            <c:strRef>
              <c:f>生产税!$I$1</c:f>
              <c:strCache>
                <c:ptCount val="1"/>
                <c:pt idx="0">
                  <c:v>美国</c:v>
                </c:pt>
              </c:strCache>
            </c:strRef>
          </c:tx>
          <c:spPr>
            <a:ln w="12700" cap="rnd">
              <a:solidFill>
                <a:schemeClr val="accent4">
                  <a:lumMod val="60000"/>
                </a:schemeClr>
              </a:solidFill>
              <a:prstDash val="sysDash"/>
              <a:round/>
            </a:ln>
            <a:effectLst/>
          </c:spPr>
          <c:marker>
            <c:symbol val="none"/>
          </c:marker>
          <c:cat>
            <c:numRef>
              <c:f>生产税!$A$125:$A$167</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生产税!$I$125:$I$167</c:f>
              <c:numCache>
                <c:formatCode>0.00%</c:formatCode>
                <c:ptCount val="43"/>
                <c:pt idx="0">
                  <c:v>5.8745100000000001E-2</c:v>
                </c:pt>
                <c:pt idx="1">
                  <c:v>4.9692399999999998E-2</c:v>
                </c:pt>
                <c:pt idx="2">
                  <c:v>5.2243699999999997E-2</c:v>
                </c:pt>
                <c:pt idx="3">
                  <c:v>5.8984300000000003E-2</c:v>
                </c:pt>
                <c:pt idx="4">
                  <c:v>6.38933E-2</c:v>
                </c:pt>
                <c:pt idx="5">
                  <c:v>5.3395199999999997E-2</c:v>
                </c:pt>
                <c:pt idx="6">
                  <c:v>5.7157199999999998E-2</c:v>
                </c:pt>
                <c:pt idx="7">
                  <c:v>5.5437800000000002E-2</c:v>
                </c:pt>
                <c:pt idx="8">
                  <c:v>5.1025800000000003E-2</c:v>
                </c:pt>
                <c:pt idx="9">
                  <c:v>5.7926100000000001E-2</c:v>
                </c:pt>
                <c:pt idx="10">
                  <c:v>6.5280900000000003E-2</c:v>
                </c:pt>
                <c:pt idx="11">
                  <c:v>5.6381599999999997E-2</c:v>
                </c:pt>
                <c:pt idx="12">
                  <c:v>5.3560200000000002E-2</c:v>
                </c:pt>
                <c:pt idx="13">
                  <c:v>5.8192199999999999E-2</c:v>
                </c:pt>
                <c:pt idx="14">
                  <c:v>5.6139700000000001E-2</c:v>
                </c:pt>
                <c:pt idx="15">
                  <c:v>5.0541299999999997E-2</c:v>
                </c:pt>
                <c:pt idx="16">
                  <c:v>5.5644899999999997E-2</c:v>
                </c:pt>
                <c:pt idx="17">
                  <c:v>5.9556699999999997E-2</c:v>
                </c:pt>
                <c:pt idx="18">
                  <c:v>6.2533400000000003E-2</c:v>
                </c:pt>
                <c:pt idx="19">
                  <c:v>6.7002300000000001E-2</c:v>
                </c:pt>
                <c:pt idx="20">
                  <c:v>7.2121599999999994E-2</c:v>
                </c:pt>
                <c:pt idx="21">
                  <c:v>6.9076700000000005E-2</c:v>
                </c:pt>
                <c:pt idx="22">
                  <c:v>7.2885900000000003E-2</c:v>
                </c:pt>
                <c:pt idx="23">
                  <c:v>7.2020799999999996E-2</c:v>
                </c:pt>
                <c:pt idx="24">
                  <c:v>7.1780200000000002E-2</c:v>
                </c:pt>
                <c:pt idx="25">
                  <c:v>6.7457699999999995E-2</c:v>
                </c:pt>
                <c:pt idx="26">
                  <c:v>6.8413100000000004E-2</c:v>
                </c:pt>
                <c:pt idx="27">
                  <c:v>7.0055599999999996E-2</c:v>
                </c:pt>
                <c:pt idx="28">
                  <c:v>7.8843399999999994E-2</c:v>
                </c:pt>
                <c:pt idx="29">
                  <c:v>6.6872000000000001E-2</c:v>
                </c:pt>
                <c:pt idx="30">
                  <c:v>5.6940499999999998E-2</c:v>
                </c:pt>
                <c:pt idx="31">
                  <c:v>5.5976100000000001E-2</c:v>
                </c:pt>
                <c:pt idx="32">
                  <c:v>6.32963E-2</c:v>
                </c:pt>
                <c:pt idx="33">
                  <c:v>6.8120899999999998E-2</c:v>
                </c:pt>
                <c:pt idx="34">
                  <c:v>7.5792999999999999E-2</c:v>
                </c:pt>
                <c:pt idx="35">
                  <c:v>7.1345000000000006E-2</c:v>
                </c:pt>
                <c:pt idx="36">
                  <c:v>7.59774E-2</c:v>
                </c:pt>
                <c:pt idx="37">
                  <c:v>7.39977E-2</c:v>
                </c:pt>
                <c:pt idx="38">
                  <c:v>6.2249899999999997E-2</c:v>
                </c:pt>
                <c:pt idx="39">
                  <c:v>6.2201699999999999E-2</c:v>
                </c:pt>
                <c:pt idx="40">
                  <c:v>6.2356799999999997E-2</c:v>
                </c:pt>
              </c:numCache>
            </c:numRef>
          </c:val>
          <c:smooth val="0"/>
          <c:extLst xmlns:c15="http://schemas.microsoft.com/office/drawing/2012/chart">
            <c:ext xmlns:c16="http://schemas.microsoft.com/office/drawing/2014/chart" uri="{C3380CC4-5D6E-409C-BE32-E72D297353CC}">
              <c16:uniqueId val="{00000007-7992-43C6-BB2A-82624D08DEF3}"/>
            </c:ext>
          </c:extLst>
        </c:ser>
        <c:ser>
          <c:idx val="10"/>
          <c:order val="9"/>
          <c:tx>
            <c:strRef>
              <c:f>生产税!$K$1</c:f>
              <c:strCache>
                <c:ptCount val="1"/>
                <c:pt idx="0">
                  <c:v>中国</c:v>
                </c:pt>
              </c:strCache>
            </c:strRef>
          </c:tx>
          <c:spPr>
            <a:ln w="6350" cap="rnd">
              <a:solidFill>
                <a:schemeClr val="accent5">
                  <a:lumMod val="60000"/>
                </a:schemeClr>
              </a:solidFill>
              <a:round/>
            </a:ln>
            <a:effectLst/>
          </c:spPr>
          <c:marker>
            <c:symbol val="square"/>
            <c:size val="3"/>
            <c:spPr>
              <a:solidFill>
                <a:schemeClr val="accent5">
                  <a:lumMod val="60000"/>
                </a:schemeClr>
              </a:solidFill>
              <a:ln w="6350">
                <a:solidFill>
                  <a:schemeClr val="accent5">
                    <a:lumMod val="60000"/>
                  </a:schemeClr>
                </a:solidFill>
              </a:ln>
              <a:effectLst/>
            </c:spPr>
          </c:marker>
          <c:cat>
            <c:numRef>
              <c:f>生产税!$A$125:$A$167</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生产税!$K$125:$K$167</c:f>
              <c:numCache>
                <c:formatCode>0.00%</c:formatCode>
                <c:ptCount val="43"/>
                <c:pt idx="0">
                  <c:v>0.14164944854171815</c:v>
                </c:pt>
                <c:pt idx="1">
                  <c:v>0.13498383465613481</c:v>
                </c:pt>
                <c:pt idx="2">
                  <c:v>0.13429014885939289</c:v>
                </c:pt>
                <c:pt idx="3">
                  <c:v>0.13209879028368562</c:v>
                </c:pt>
                <c:pt idx="4">
                  <c:v>0.1287449955568562</c:v>
                </c:pt>
                <c:pt idx="5">
                  <c:v>0.1281579968482067</c:v>
                </c:pt>
                <c:pt idx="6">
                  <c:v>0.13010487865784776</c:v>
                </c:pt>
                <c:pt idx="7">
                  <c:v>0.13320659324907919</c:v>
                </c:pt>
                <c:pt idx="8">
                  <c:v>0.13953658355952014</c:v>
                </c:pt>
                <c:pt idx="9">
                  <c:v>0.13971902636169475</c:v>
                </c:pt>
                <c:pt idx="10">
                  <c:v>0.14601645599812821</c:v>
                </c:pt>
                <c:pt idx="11">
                  <c:v>0.14943810116959153</c:v>
                </c:pt>
                <c:pt idx="12">
                  <c:v>0.14736991046973749</c:v>
                </c:pt>
                <c:pt idx="13">
                  <c:v>0.15097618515577696</c:v>
                </c:pt>
                <c:pt idx="14">
                  <c:v>0.14968685487655978</c:v>
                </c:pt>
                <c:pt idx="15">
                  <c:v>0.15141863137343972</c:v>
                </c:pt>
                <c:pt idx="16">
                  <c:v>0.15253095509031833</c:v>
                </c:pt>
                <c:pt idx="17">
                  <c:v>0.14724159220122579</c:v>
                </c:pt>
                <c:pt idx="18">
                  <c:v>0.14834317993165719</c:v>
                </c:pt>
                <c:pt idx="19">
                  <c:v>0.15307919813764084</c:v>
                </c:pt>
                <c:pt idx="20">
                  <c:v>0.15880707023981841</c:v>
                </c:pt>
                <c:pt idx="21">
                  <c:v>0.16056648779276442</c:v>
                </c:pt>
                <c:pt idx="22">
                  <c:v>0.1683943685956554</c:v>
                </c:pt>
                <c:pt idx="23">
                  <c:v>0.16759336580083836</c:v>
                </c:pt>
                <c:pt idx="24">
                  <c:v>0.16566074699899311</c:v>
                </c:pt>
                <c:pt idx="25">
                  <c:v>0.16516364459269256</c:v>
                </c:pt>
                <c:pt idx="26">
                  <c:v>0.16094422549096599</c:v>
                </c:pt>
                <c:pt idx="27">
                  <c:v>0.16025787272209788</c:v>
                </c:pt>
                <c:pt idx="28">
                  <c:v>0.15929269097580362</c:v>
                </c:pt>
                <c:pt idx="29">
                  <c:v>0.16141340772686105</c:v>
                </c:pt>
                <c:pt idx="30">
                  <c:v>0.16174710181787627</c:v>
                </c:pt>
                <c:pt idx="31">
                  <c:v>0.16258804799478394</c:v>
                </c:pt>
                <c:pt idx="32">
                  <c:v>0.16292227886515054</c:v>
                </c:pt>
                <c:pt idx="33">
                  <c:v>0.16736727533522047</c:v>
                </c:pt>
                <c:pt idx="34">
                  <c:v>0.16463476175191563</c:v>
                </c:pt>
                <c:pt idx="35">
                  <c:v>0.16209689865280622</c:v>
                </c:pt>
                <c:pt idx="36">
                  <c:v>0.1593665575293359</c:v>
                </c:pt>
                <c:pt idx="37">
                  <c:v>0.14953557284953717</c:v>
                </c:pt>
                <c:pt idx="38">
                  <c:v>0.1444768770471449</c:v>
                </c:pt>
                <c:pt idx="39">
                  <c:v>0.14095944124095977</c:v>
                </c:pt>
              </c:numCache>
            </c:numRef>
          </c:val>
          <c:smooth val="0"/>
          <c:extLst>
            <c:ext xmlns:c16="http://schemas.microsoft.com/office/drawing/2014/chart" uri="{C3380CC4-5D6E-409C-BE32-E72D297353CC}">
              <c16:uniqueId val="{00000008-7992-43C6-BB2A-82624D08DEF3}"/>
            </c:ext>
          </c:extLst>
        </c:ser>
        <c:dLbls>
          <c:showLegendKey val="0"/>
          <c:showVal val="0"/>
          <c:showCatName val="0"/>
          <c:showSerName val="0"/>
          <c:showPercent val="0"/>
          <c:showBubbleSize val="0"/>
        </c:dLbls>
        <c:smooth val="0"/>
        <c:axId val="538491056"/>
        <c:axId val="538484824"/>
        <c:extLst>
          <c:ext xmlns:c15="http://schemas.microsoft.com/office/drawing/2012/chart" uri="{02D57815-91ED-43cb-92C2-25804820EDAC}">
            <c15:filteredLineSeries>
              <c15:ser>
                <c:idx val="0"/>
                <c:order val="8"/>
                <c:tx>
                  <c:strRef>
                    <c:extLst>
                      <c:ext uri="{02D57815-91ED-43cb-92C2-25804820EDAC}">
                        <c15:formulaRef>
                          <c15:sqref>生产税!$J$1</c15:sqref>
                        </c15:formulaRef>
                      </c:ext>
                    </c:extLst>
                    <c:strCache>
                      <c:ptCount val="1"/>
                      <c:pt idx="0">
                        <c:v>各国均值</c:v>
                      </c:pt>
                    </c:strCache>
                  </c:strRef>
                </c:tx>
                <c:spPr>
                  <a:ln w="28575" cap="rnd">
                    <a:solidFill>
                      <a:schemeClr val="accent1"/>
                    </a:solidFill>
                    <a:round/>
                  </a:ln>
                  <a:effectLst/>
                </c:spPr>
                <c:marker>
                  <c:symbol val="none"/>
                </c:marker>
                <c:cat>
                  <c:numRef>
                    <c:extLst>
                      <c:ext uri="{02D57815-91ED-43cb-92C2-25804820EDAC}">
                        <c15:formulaRef>
                          <c15:sqref>生产税!$A$125:$A$167</c15:sqref>
                        </c15:formulaRef>
                      </c:ext>
                    </c:extLst>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extLst>
                      <c:ext uri="{02D57815-91ED-43cb-92C2-25804820EDAC}">
                        <c15:formulaRef>
                          <c15:sqref>生产税!$J$125:$J$167</c15:sqref>
                        </c15:formulaRef>
                      </c:ext>
                    </c:extLst>
                    <c:numCache>
                      <c:formatCode>0.00%</c:formatCode>
                      <c:ptCount val="43"/>
                      <c:pt idx="0">
                        <c:v>8.9757991596127337E-2</c:v>
                      </c:pt>
                      <c:pt idx="1">
                        <c:v>9.0308929551543224E-2</c:v>
                      </c:pt>
                      <c:pt idx="2">
                        <c:v>9.4983005624449585E-2</c:v>
                      </c:pt>
                      <c:pt idx="3">
                        <c:v>9.6759030497127765E-2</c:v>
                      </c:pt>
                      <c:pt idx="4">
                        <c:v>9.8702638182759012E-2</c:v>
                      </c:pt>
                      <c:pt idx="5">
                        <c:v>9.7121895687191928E-2</c:v>
                      </c:pt>
                      <c:pt idx="6">
                        <c:v>9.8973155481778055E-2</c:v>
                      </c:pt>
                      <c:pt idx="7">
                        <c:v>0.10080907429966536</c:v>
                      </c:pt>
                      <c:pt idx="8">
                        <c:v>9.9830718473325156E-2</c:v>
                      </c:pt>
                      <c:pt idx="9">
                        <c:v>0.10251642187279275</c:v>
                      </c:pt>
                      <c:pt idx="10">
                        <c:v>0.10495862549740151</c:v>
                      </c:pt>
                      <c:pt idx="11">
                        <c:v>0.105159122958039</c:v>
                      </c:pt>
                      <c:pt idx="12">
                        <c:v>0.10966039239464642</c:v>
                      </c:pt>
                      <c:pt idx="13">
                        <c:v>0.10741058139912676</c:v>
                      </c:pt>
                      <c:pt idx="14">
                        <c:v>0.10679501158233537</c:v>
                      </c:pt>
                      <c:pt idx="15">
                        <c:v>0.10771279118620276</c:v>
                      </c:pt>
                      <c:pt idx="16">
                        <c:v>0.10943241459303854</c:v>
                      </c:pt>
                      <c:pt idx="17">
                        <c:v>0.11281858877739236</c:v>
                      </c:pt>
                      <c:pt idx="18">
                        <c:v>0.11230476094718175</c:v>
                      </c:pt>
                      <c:pt idx="19">
                        <c:v>0.11507859143009294</c:v>
                      </c:pt>
                      <c:pt idx="20">
                        <c:v>0.12005185621429132</c:v>
                      </c:pt>
                      <c:pt idx="21">
                        <c:v>0.12413732102784363</c:v>
                      </c:pt>
                      <c:pt idx="22">
                        <c:v>0.11911996299326766</c:v>
                      </c:pt>
                      <c:pt idx="23">
                        <c:v>0.11903627328846311</c:v>
                      </c:pt>
                      <c:pt idx="24">
                        <c:v>0.11896413889320177</c:v>
                      </c:pt>
                      <c:pt idx="25">
                        <c:v>0.11916552780032329</c:v>
                      </c:pt>
                      <c:pt idx="26">
                        <c:v>0.12023865218646744</c:v>
                      </c:pt>
                      <c:pt idx="27">
                        <c:v>0.11885366947496948</c:v>
                      </c:pt>
                      <c:pt idx="28">
                        <c:v>0.1237248496781419</c:v>
                      </c:pt>
                      <c:pt idx="29">
                        <c:v>0.12127413375173719</c:v>
                      </c:pt>
                      <c:pt idx="30">
                        <c:v>0.11966529313060499</c:v>
                      </c:pt>
                      <c:pt idx="31">
                        <c:v>0.11873950522943891</c:v>
                      </c:pt>
                      <c:pt idx="32">
                        <c:v>0.11757170604218724</c:v>
                      </c:pt>
                      <c:pt idx="33">
                        <c:v>0.11973167600234046</c:v>
                      </c:pt>
                      <c:pt idx="34">
                        <c:v>0.11668073750000002</c:v>
                      </c:pt>
                      <c:pt idx="35">
                        <c:v>0.11596541249999999</c:v>
                      </c:pt>
                      <c:pt idx="36">
                        <c:v>0.11757883749999999</c:v>
                      </c:pt>
                      <c:pt idx="37">
                        <c:v>0.11752489999999999</c:v>
                      </c:pt>
                      <c:pt idx="38">
                        <c:v>0.1185768</c:v>
                      </c:pt>
                      <c:pt idx="39">
                        <c:v>0.116610875</c:v>
                      </c:pt>
                      <c:pt idx="40">
                        <c:v>0.11334723749999999</c:v>
                      </c:pt>
                      <c:pt idx="41">
                        <c:v>0.12325821666666666</c:v>
                      </c:pt>
                      <c:pt idx="42">
                        <c:v>0.10663830000000001</c:v>
                      </c:pt>
                    </c:numCache>
                  </c:numRef>
                </c:val>
                <c:smooth val="0"/>
                <c:extLst>
                  <c:ext xmlns:c16="http://schemas.microsoft.com/office/drawing/2014/chart" uri="{C3380CC4-5D6E-409C-BE32-E72D297353CC}">
                    <c16:uniqueId val="{00000009-7992-43C6-BB2A-82624D08DEF3}"/>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3"/>
        <c:tickMarkSkip val="1"/>
        <c:noMultiLvlLbl val="0"/>
      </c:catAx>
      <c:valAx>
        <c:axId val="538484824"/>
        <c:scaling>
          <c:orientation val="minMax"/>
          <c:max val="0.18000000000000002"/>
          <c:min val="4.0000000000000008E-2"/>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生产税净额占国内生产总值比重</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solidFill>
                  <a:latin typeface="+mn-lt"/>
                  <a:ea typeface="+mn-ea"/>
                  <a:cs typeface="+mn-cs"/>
                </a:defRPr>
              </a:pPr>
              <a:endParaRPr lang="zh-CN"/>
            </a:p>
          </c:txPr>
        </c:title>
        <c:numFmt formatCode="0%" sourceLinked="0"/>
        <c:majorTickMark val="in"/>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1.8650344488188978E-2"/>
          <c:y val="0.90236182683802169"/>
          <c:w val="0.94346084980451661"/>
          <c:h val="9.76378647328571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943780097451634E-2"/>
          <c:y val="2.3717593601195106E-2"/>
          <c:w val="0.86590389711539373"/>
          <c:h val="0.70963562590390494"/>
        </c:manualLayout>
      </c:layout>
      <c:lineChart>
        <c:grouping val="standard"/>
        <c:varyColors val="0"/>
        <c:ser>
          <c:idx val="2"/>
          <c:order val="0"/>
          <c:tx>
            <c:strRef>
              <c:f>折旧!$B$1</c:f>
              <c:strCache>
                <c:ptCount val="1"/>
                <c:pt idx="0">
                  <c:v>澳大利亚</c:v>
                </c:pt>
              </c:strCache>
            </c:strRef>
          </c:tx>
          <c:spPr>
            <a:ln w="12700" cap="rnd" cmpd="sng">
              <a:solidFill>
                <a:schemeClr val="accent3"/>
              </a:solidFill>
              <a:prstDash val="solid"/>
              <a:round/>
            </a:ln>
            <a:effectLst/>
          </c:spPr>
          <c:marker>
            <c:symbol val="none"/>
          </c:marker>
          <c:cat>
            <c:numRef>
              <c:f>折旧!$A$125:$A$168</c:f>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f>折旧!$B$125:$B$168</c:f>
              <c:numCache>
                <c:formatCode>0.00%</c:formatCode>
                <c:ptCount val="44"/>
                <c:pt idx="0">
                  <c:v>0.1464069017823284</c:v>
                </c:pt>
                <c:pt idx="1">
                  <c:v>0.14194261965410915</c:v>
                </c:pt>
                <c:pt idx="2">
                  <c:v>0.14312537276067475</c:v>
                </c:pt>
                <c:pt idx="3">
                  <c:v>0.14247607701969517</c:v>
                </c:pt>
                <c:pt idx="4">
                  <c:v>0.14487928626400248</c:v>
                </c:pt>
                <c:pt idx="5">
                  <c:v>0.15215713858283419</c:v>
                </c:pt>
                <c:pt idx="6">
                  <c:v>0.14891051269445194</c:v>
                </c:pt>
                <c:pt idx="7">
                  <c:v>0.14616153303550436</c:v>
                </c:pt>
                <c:pt idx="8">
                  <c:v>0.1515100849660288</c:v>
                </c:pt>
                <c:pt idx="9">
                  <c:v>0.15756208768209445</c:v>
                </c:pt>
                <c:pt idx="10">
                  <c:v>0.15378751612244212</c:v>
                </c:pt>
                <c:pt idx="11">
                  <c:v>0.14952130554014084</c:v>
                </c:pt>
                <c:pt idx="12">
                  <c:v>0.15024878554342325</c:v>
                </c:pt>
                <c:pt idx="13">
                  <c:v>0.15635925575042922</c:v>
                </c:pt>
                <c:pt idx="14">
                  <c:v>0.15919389373795143</c:v>
                </c:pt>
                <c:pt idx="15">
                  <c:v>0.15802635828608336</c:v>
                </c:pt>
                <c:pt idx="16">
                  <c:v>0.15748560542273707</c:v>
                </c:pt>
                <c:pt idx="17">
                  <c:v>0.15505696743106698</c:v>
                </c:pt>
                <c:pt idx="18">
                  <c:v>0.15051585316355334</c:v>
                </c:pt>
                <c:pt idx="19">
                  <c:v>0.14631891156267168</c:v>
                </c:pt>
                <c:pt idx="20">
                  <c:v>0.14818654608081852</c:v>
                </c:pt>
                <c:pt idx="21">
                  <c:v>0.14843674580547173</c:v>
                </c:pt>
                <c:pt idx="22">
                  <c:v>0.14691625996734323</c:v>
                </c:pt>
                <c:pt idx="23">
                  <c:v>0.14954696242016141</c:v>
                </c:pt>
                <c:pt idx="24">
                  <c:v>0.1473306770797459</c:v>
                </c:pt>
                <c:pt idx="25">
                  <c:v>0.14493120958508496</c:v>
                </c:pt>
                <c:pt idx="26">
                  <c:v>0.1408374995782368</c:v>
                </c:pt>
                <c:pt idx="27">
                  <c:v>0.14158121574678656</c:v>
                </c:pt>
                <c:pt idx="28">
                  <c:v>0.14229048364349522</c:v>
                </c:pt>
                <c:pt idx="29">
                  <c:v>0.141982900300999</c:v>
                </c:pt>
                <c:pt idx="30">
                  <c:v>0.14093468339188178</c:v>
                </c:pt>
                <c:pt idx="31">
                  <c:v>0.14528620415933965</c:v>
                </c:pt>
                <c:pt idx="32">
                  <c:v>0.14591535356971655</c:v>
                </c:pt>
                <c:pt idx="33">
                  <c:v>0.14107062631259523</c:v>
                </c:pt>
                <c:pt idx="34">
                  <c:v>0.15082000000000001</c:v>
                </c:pt>
                <c:pt idx="35">
                  <c:v>0.1555822</c:v>
                </c:pt>
                <c:pt idx="36">
                  <c:v>0.16429940000000001</c:v>
                </c:pt>
                <c:pt idx="37">
                  <c:v>0.1699512</c:v>
                </c:pt>
                <c:pt idx="38">
                  <c:v>0.16400290000000001</c:v>
                </c:pt>
                <c:pt idx="39">
                  <c:v>0.1629468</c:v>
                </c:pt>
                <c:pt idx="40">
                  <c:v>0.16043959999999999</c:v>
                </c:pt>
                <c:pt idx="41">
                  <c:v>0.16379299999999999</c:v>
                </c:pt>
                <c:pt idx="42">
                  <c:v>0.1675191</c:v>
                </c:pt>
                <c:pt idx="43">
                  <c:v>0.16492770000000001</c:v>
                </c:pt>
              </c:numCache>
            </c:numRef>
          </c:val>
          <c:smooth val="0"/>
          <c:extLst>
            <c:ext xmlns:c16="http://schemas.microsoft.com/office/drawing/2014/chart" uri="{C3380CC4-5D6E-409C-BE32-E72D297353CC}">
              <c16:uniqueId val="{00000000-898B-411F-85D5-DB1DF9C85EDA}"/>
            </c:ext>
          </c:extLst>
        </c:ser>
        <c:ser>
          <c:idx val="3"/>
          <c:order val="1"/>
          <c:tx>
            <c:strRef>
              <c:f>折旧!$C$1</c:f>
              <c:strCache>
                <c:ptCount val="1"/>
                <c:pt idx="0">
                  <c:v>加拿大</c:v>
                </c:pt>
              </c:strCache>
            </c:strRef>
          </c:tx>
          <c:spPr>
            <a:ln w="12700" cap="rnd">
              <a:solidFill>
                <a:schemeClr val="accent4"/>
              </a:solidFill>
              <a:prstDash val="dash"/>
              <a:round/>
            </a:ln>
            <a:effectLst/>
          </c:spPr>
          <c:marker>
            <c:symbol val="none"/>
          </c:marker>
          <c:cat>
            <c:numRef>
              <c:f>折旧!$A$125:$A$168</c:f>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f>折旧!$C$125:$C$168</c:f>
              <c:numCache>
                <c:formatCode>0.00%</c:formatCode>
                <c:ptCount val="44"/>
                <c:pt idx="0">
                  <c:v>0.11347702955267003</c:v>
                </c:pt>
                <c:pt idx="1">
                  <c:v>0.11461683605643468</c:v>
                </c:pt>
                <c:pt idx="2">
                  <c:v>0.11808310115696816</c:v>
                </c:pt>
                <c:pt idx="3">
                  <c:v>0.11881374098096195</c:v>
                </c:pt>
                <c:pt idx="4">
                  <c:v>0.12275114758147368</c:v>
                </c:pt>
                <c:pt idx="5">
                  <c:v>0.12094047491449786</c:v>
                </c:pt>
                <c:pt idx="6">
                  <c:v>0.11879414451549654</c:v>
                </c:pt>
                <c:pt idx="7">
                  <c:v>0.12013906614081167</c:v>
                </c:pt>
                <c:pt idx="8">
                  <c:v>0.1223509189991601</c:v>
                </c:pt>
                <c:pt idx="9">
                  <c:v>0.11880877405656655</c:v>
                </c:pt>
                <c:pt idx="10">
                  <c:v>0.11461724861357317</c:v>
                </c:pt>
                <c:pt idx="11">
                  <c:v>0.11539034270658274</c:v>
                </c:pt>
                <c:pt idx="12">
                  <c:v>0.12095719788276371</c:v>
                </c:pt>
                <c:pt idx="13">
                  <c:v>0.12534068691820596</c:v>
                </c:pt>
                <c:pt idx="14">
                  <c:v>0.12815439247094909</c:v>
                </c:pt>
                <c:pt idx="15">
                  <c:v>0.1296644595142426</c:v>
                </c:pt>
                <c:pt idx="16">
                  <c:v>0.12944066810098429</c:v>
                </c:pt>
                <c:pt idx="17">
                  <c:v>0.12972009530667727</c:v>
                </c:pt>
                <c:pt idx="18">
                  <c:v>0.13251968937072939</c:v>
                </c:pt>
                <c:pt idx="19">
                  <c:v>0.13207093995209943</c:v>
                </c:pt>
                <c:pt idx="20">
                  <c:v>0.13411437974600501</c:v>
                </c:pt>
                <c:pt idx="21">
                  <c:v>0.13129241592131349</c:v>
                </c:pt>
                <c:pt idx="22">
                  <c:v>0.12756120245868011</c:v>
                </c:pt>
                <c:pt idx="23">
                  <c:v>0.13320211987974107</c:v>
                </c:pt>
                <c:pt idx="24">
                  <c:v>0.13500318053736765</c:v>
                </c:pt>
                <c:pt idx="25">
                  <c:v>0.13337503956322203</c:v>
                </c:pt>
                <c:pt idx="26">
                  <c:v>0.12996296795357287</c:v>
                </c:pt>
                <c:pt idx="27">
                  <c:v>0.12823244030598957</c:v>
                </c:pt>
                <c:pt idx="28">
                  <c:v>0.12762237762237763</c:v>
                </c:pt>
                <c:pt idx="29">
                  <c:v>0.12842876130274614</c:v>
                </c:pt>
                <c:pt idx="30">
                  <c:v>0.13052148215049794</c:v>
                </c:pt>
                <c:pt idx="31">
                  <c:v>0.14354312671460923</c:v>
                </c:pt>
                <c:pt idx="32">
                  <c:v>0.14114292466706957</c:v>
                </c:pt>
                <c:pt idx="33">
                  <c:v>0.14048542351757368</c:v>
                </c:pt>
                <c:pt idx="34">
                  <c:v>0.13504430000000001</c:v>
                </c:pt>
                <c:pt idx="35">
                  <c:v>0.1365102</c:v>
                </c:pt>
                <c:pt idx="36">
                  <c:v>0.13610059999999999</c:v>
                </c:pt>
                <c:pt idx="37">
                  <c:v>0.1460668</c:v>
                </c:pt>
                <c:pt idx="38">
                  <c:v>0.14840120000000001</c:v>
                </c:pt>
                <c:pt idx="39">
                  <c:v>0.1400603</c:v>
                </c:pt>
                <c:pt idx="40">
                  <c:v>0.1397226</c:v>
                </c:pt>
                <c:pt idx="41">
                  <c:v>0.13953019999999999</c:v>
                </c:pt>
                <c:pt idx="42">
                  <c:v>0.15067920000000001</c:v>
                </c:pt>
                <c:pt idx="43">
                  <c:v>0.14422650000000001</c:v>
                </c:pt>
              </c:numCache>
            </c:numRef>
          </c:val>
          <c:smooth val="0"/>
          <c:extLst>
            <c:ext xmlns:c16="http://schemas.microsoft.com/office/drawing/2014/chart" uri="{C3380CC4-5D6E-409C-BE32-E72D297353CC}">
              <c16:uniqueId val="{00000001-898B-411F-85D5-DB1DF9C85EDA}"/>
            </c:ext>
          </c:extLst>
        </c:ser>
        <c:ser>
          <c:idx val="4"/>
          <c:order val="2"/>
          <c:tx>
            <c:strRef>
              <c:f>折旧!$D$1</c:f>
              <c:strCache>
                <c:ptCount val="1"/>
                <c:pt idx="0">
                  <c:v>法国</c:v>
                </c:pt>
              </c:strCache>
            </c:strRef>
          </c:tx>
          <c:spPr>
            <a:ln w="6350" cap="rnd">
              <a:solidFill>
                <a:schemeClr val="accent5"/>
              </a:solidFill>
              <a:prstDash val="solid"/>
              <a:round/>
            </a:ln>
            <a:effectLst/>
          </c:spPr>
          <c:marker>
            <c:symbol val="triangle"/>
            <c:size val="3"/>
            <c:spPr>
              <a:solidFill>
                <a:schemeClr val="accent5"/>
              </a:solidFill>
              <a:ln w="6350">
                <a:solidFill>
                  <a:schemeClr val="accent5"/>
                </a:solidFill>
              </a:ln>
              <a:effectLst/>
            </c:spPr>
          </c:marker>
          <c:cat>
            <c:numRef>
              <c:f>折旧!$A$125:$A$168</c:f>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f>折旧!$D$125:$D$168</c:f>
              <c:numCache>
                <c:formatCode>0.00%</c:formatCode>
                <c:ptCount val="44"/>
                <c:pt idx="0">
                  <c:v>0.11439095374940449</c:v>
                </c:pt>
                <c:pt idx="1">
                  <c:v>0.11176860178906213</c:v>
                </c:pt>
                <c:pt idx="2">
                  <c:v>0.11779898976111672</c:v>
                </c:pt>
                <c:pt idx="3">
                  <c:v>0.12128407356537683</c:v>
                </c:pt>
                <c:pt idx="4">
                  <c:v>0.12328589372371726</c:v>
                </c:pt>
                <c:pt idx="5">
                  <c:v>0.12280180469000461</c:v>
                </c:pt>
                <c:pt idx="6">
                  <c:v>0.1223895852169104</c:v>
                </c:pt>
                <c:pt idx="7">
                  <c:v>0.12190749854157226</c:v>
                </c:pt>
                <c:pt idx="8">
                  <c:v>0.12053375058635631</c:v>
                </c:pt>
                <c:pt idx="9">
                  <c:v>0.12153355952984068</c:v>
                </c:pt>
                <c:pt idx="10">
                  <c:v>0.11958937151041843</c:v>
                </c:pt>
                <c:pt idx="11">
                  <c:v>0.11812229947792419</c:v>
                </c:pt>
                <c:pt idx="12">
                  <c:v>0.11896434865121323</c:v>
                </c:pt>
                <c:pt idx="13">
                  <c:v>0.12255248611873126</c:v>
                </c:pt>
                <c:pt idx="14">
                  <c:v>0.12182113279321176</c:v>
                </c:pt>
                <c:pt idx="15">
                  <c:v>0.12265663803205011</c:v>
                </c:pt>
                <c:pt idx="16">
                  <c:v>0.12102012485212223</c:v>
                </c:pt>
                <c:pt idx="17">
                  <c:v>0.11912827253931094</c:v>
                </c:pt>
                <c:pt idx="18">
                  <c:v>0.11935436901673054</c:v>
                </c:pt>
                <c:pt idx="19">
                  <c:v>0.1184201746366112</c:v>
                </c:pt>
                <c:pt idx="20">
                  <c:v>0.11665315776709244</c:v>
                </c:pt>
                <c:pt idx="21">
                  <c:v>0.11663086577871103</c:v>
                </c:pt>
                <c:pt idx="22">
                  <c:v>0.11818046553654983</c:v>
                </c:pt>
                <c:pt idx="23">
                  <c:v>0.12029597078806302</c:v>
                </c:pt>
                <c:pt idx="24">
                  <c:v>0.12168036918906633</c:v>
                </c:pt>
                <c:pt idx="25">
                  <c:v>0.12219076702640962</c:v>
                </c:pt>
                <c:pt idx="26">
                  <c:v>0.12316655423819889</c:v>
                </c:pt>
                <c:pt idx="27">
                  <c:v>0.12515141466743429</c:v>
                </c:pt>
                <c:pt idx="28">
                  <c:v>0.127781570761546</c:v>
                </c:pt>
                <c:pt idx="29">
                  <c:v>0.12872794721083036</c:v>
                </c:pt>
                <c:pt idx="30">
                  <c:v>0.13418304930438987</c:v>
                </c:pt>
                <c:pt idx="31">
                  <c:v>0.13889778433658986</c:v>
                </c:pt>
                <c:pt idx="32">
                  <c:v>0.13784445871262102</c:v>
                </c:pt>
                <c:pt idx="33">
                  <c:v>0.1449511</c:v>
                </c:pt>
                <c:pt idx="34">
                  <c:v>0.14684240000000001</c:v>
                </c:pt>
                <c:pt idx="35">
                  <c:v>0.14679149999999999</c:v>
                </c:pt>
                <c:pt idx="36">
                  <c:v>0.1468653</c:v>
                </c:pt>
                <c:pt idx="37">
                  <c:v>0.14486089999999999</c:v>
                </c:pt>
                <c:pt idx="38">
                  <c:v>0.14578830000000001</c:v>
                </c:pt>
                <c:pt idx="39">
                  <c:v>0.14687749999999999</c:v>
                </c:pt>
                <c:pt idx="40">
                  <c:v>0.14898</c:v>
                </c:pt>
                <c:pt idx="41">
                  <c:v>0.1520948</c:v>
                </c:pt>
                <c:pt idx="42">
                  <c:v>0.16242970000000001</c:v>
                </c:pt>
                <c:pt idx="43">
                  <c:v>0.1514422</c:v>
                </c:pt>
              </c:numCache>
            </c:numRef>
          </c:val>
          <c:smooth val="0"/>
          <c:extLst>
            <c:ext xmlns:c16="http://schemas.microsoft.com/office/drawing/2014/chart" uri="{C3380CC4-5D6E-409C-BE32-E72D297353CC}">
              <c16:uniqueId val="{00000002-898B-411F-85D5-DB1DF9C85EDA}"/>
            </c:ext>
          </c:extLst>
        </c:ser>
        <c:ser>
          <c:idx val="5"/>
          <c:order val="3"/>
          <c:tx>
            <c:strRef>
              <c:f>折旧!$E$1</c:f>
              <c:strCache>
                <c:ptCount val="1"/>
                <c:pt idx="0">
                  <c:v>德国</c:v>
                </c:pt>
              </c:strCache>
            </c:strRef>
          </c:tx>
          <c:spPr>
            <a:ln w="6350" cap="rnd">
              <a:solidFill>
                <a:schemeClr val="accent6"/>
              </a:solidFill>
              <a:round/>
            </a:ln>
            <a:effectLst/>
          </c:spPr>
          <c:marker>
            <c:symbol val="circle"/>
            <c:size val="3"/>
            <c:spPr>
              <a:solidFill>
                <a:schemeClr val="accent6"/>
              </a:solidFill>
              <a:ln w="9525">
                <a:solidFill>
                  <a:schemeClr val="accent6"/>
                </a:solidFill>
              </a:ln>
              <a:effectLst/>
            </c:spPr>
          </c:marker>
          <c:cat>
            <c:numRef>
              <c:f>折旧!$A$125:$A$168</c:f>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f>折旧!$E$125:$E$168</c:f>
              <c:numCache>
                <c:formatCode>0.00%</c:formatCode>
                <c:ptCount val="44"/>
                <c:pt idx="0">
                  <c:v>0.12575485315344506</c:v>
                </c:pt>
                <c:pt idx="1">
                  <c:v>0.12692406797130343</c:v>
                </c:pt>
                <c:pt idx="2">
                  <c:v>0.13205752549079289</c:v>
                </c:pt>
                <c:pt idx="3">
                  <c:v>0.13710507514016879</c:v>
                </c:pt>
                <c:pt idx="4">
                  <c:v>0.14048895037258344</c:v>
                </c:pt>
                <c:pt idx="5">
                  <c:v>0.14132721787435851</c:v>
                </c:pt>
                <c:pt idx="6">
                  <c:v>0.14227176220806795</c:v>
                </c:pt>
                <c:pt idx="7">
                  <c:v>0.14198352312552695</c:v>
                </c:pt>
                <c:pt idx="8">
                  <c:v>0.14019457541484676</c:v>
                </c:pt>
                <c:pt idx="9">
                  <c:v>0.1415695736670641</c:v>
                </c:pt>
                <c:pt idx="10">
                  <c:v>0.14044458688317354</c:v>
                </c:pt>
                <c:pt idx="11">
                  <c:v>0.13959822097846186</c:v>
                </c:pt>
                <c:pt idx="12">
                  <c:v>0.13885572596197998</c:v>
                </c:pt>
                <c:pt idx="13">
                  <c:v>0.13754072722533559</c:v>
                </c:pt>
                <c:pt idx="14">
                  <c:v>0.13926231497209415</c:v>
                </c:pt>
                <c:pt idx="15">
                  <c:v>0.14393305439330545</c:v>
                </c:pt>
                <c:pt idx="16">
                  <c:v>0.14258220177308945</c:v>
                </c:pt>
                <c:pt idx="17">
                  <c:v>0.14239112794157424</c:v>
                </c:pt>
                <c:pt idx="18">
                  <c:v>0.14357333333333333</c:v>
                </c:pt>
                <c:pt idx="19">
                  <c:v>0.14422252431245425</c:v>
                </c:pt>
                <c:pt idx="20">
                  <c:v>0.14406286676532123</c:v>
                </c:pt>
                <c:pt idx="21">
                  <c:v>0.14453054694530548</c:v>
                </c:pt>
                <c:pt idx="22">
                  <c:v>0.14717460317460318</c:v>
                </c:pt>
                <c:pt idx="23">
                  <c:v>0.14779960987677812</c:v>
                </c:pt>
                <c:pt idx="24">
                  <c:v>0.14826001313197637</c:v>
                </c:pt>
                <c:pt idx="25">
                  <c:v>0.14800931315483118</c:v>
                </c:pt>
                <c:pt idx="26">
                  <c:v>0.14707382611467867</c:v>
                </c:pt>
                <c:pt idx="27">
                  <c:v>0.14743751123898582</c:v>
                </c:pt>
                <c:pt idx="28">
                  <c:v>0.14513591771468087</c:v>
                </c:pt>
                <c:pt idx="29">
                  <c:v>0.14508132592135059</c:v>
                </c:pt>
                <c:pt idx="30">
                  <c:v>0.14798690274072279</c:v>
                </c:pt>
                <c:pt idx="31">
                  <c:v>0.15729206148662875</c:v>
                </c:pt>
                <c:pt idx="32">
                  <c:v>0.15208737080103357</c:v>
                </c:pt>
                <c:pt idx="33">
                  <c:v>0.14926093044966546</c:v>
                </c:pt>
                <c:pt idx="34">
                  <c:v>0.15912789999999999</c:v>
                </c:pt>
                <c:pt idx="35">
                  <c:v>0.16005369999999999</c:v>
                </c:pt>
                <c:pt idx="36">
                  <c:v>0.1579894</c:v>
                </c:pt>
                <c:pt idx="37">
                  <c:v>0.15805659999999999</c:v>
                </c:pt>
                <c:pt idx="38">
                  <c:v>0.15692739999999999</c:v>
                </c:pt>
                <c:pt idx="39">
                  <c:v>0.15702969999999999</c:v>
                </c:pt>
                <c:pt idx="40">
                  <c:v>0.16052549999999999</c:v>
                </c:pt>
                <c:pt idx="41">
                  <c:v>0.16420680000000001</c:v>
                </c:pt>
                <c:pt idx="42">
                  <c:v>0.17016600000000001</c:v>
                </c:pt>
                <c:pt idx="43">
                  <c:v>0.16268630000000001</c:v>
                </c:pt>
              </c:numCache>
            </c:numRef>
          </c:val>
          <c:smooth val="0"/>
          <c:extLst>
            <c:ext xmlns:c16="http://schemas.microsoft.com/office/drawing/2014/chart" uri="{C3380CC4-5D6E-409C-BE32-E72D297353CC}">
              <c16:uniqueId val="{00000003-898B-411F-85D5-DB1DF9C85EDA}"/>
            </c:ext>
          </c:extLst>
        </c:ser>
        <c:ser>
          <c:idx val="6"/>
          <c:order val="4"/>
          <c:tx>
            <c:strRef>
              <c:f>折旧!$F$1</c:f>
              <c:strCache>
                <c:ptCount val="1"/>
                <c:pt idx="0">
                  <c:v>意大利</c:v>
                </c:pt>
              </c:strCache>
            </c:strRef>
          </c:tx>
          <c:spPr>
            <a:ln w="6350" cap="rnd">
              <a:solidFill>
                <a:schemeClr val="accent1">
                  <a:lumMod val="60000"/>
                </a:schemeClr>
              </a:solidFill>
              <a:round/>
            </a:ln>
            <a:effectLst/>
          </c:spPr>
          <c:marker>
            <c:symbol val="plus"/>
            <c:size val="4"/>
            <c:spPr>
              <a:noFill/>
              <a:ln w="9525">
                <a:solidFill>
                  <a:schemeClr val="accent1">
                    <a:lumMod val="60000"/>
                  </a:schemeClr>
                </a:solidFill>
              </a:ln>
              <a:effectLst/>
            </c:spPr>
          </c:marker>
          <c:cat>
            <c:numRef>
              <c:f>折旧!$A$125:$A$168</c:f>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f>折旧!$F$125:$F$168</c:f>
              <c:numCache>
                <c:formatCode>0.00%</c:formatCode>
                <c:ptCount val="44"/>
                <c:pt idx="0">
                  <c:v>0.14154593796426565</c:v>
                </c:pt>
                <c:pt idx="1">
                  <c:v>0.13670328135285392</c:v>
                </c:pt>
                <c:pt idx="2">
                  <c:v>0.13528658335158805</c:v>
                </c:pt>
                <c:pt idx="3">
                  <c:v>0.14386254481500252</c:v>
                </c:pt>
                <c:pt idx="4">
                  <c:v>0.14605960164807277</c:v>
                </c:pt>
                <c:pt idx="5">
                  <c:v>0.1448321464249884</c:v>
                </c:pt>
                <c:pt idx="6">
                  <c:v>0.14378211420892778</c:v>
                </c:pt>
                <c:pt idx="7">
                  <c:v>0.14502444546089907</c:v>
                </c:pt>
                <c:pt idx="8">
                  <c:v>0.14146869103980242</c:v>
                </c:pt>
                <c:pt idx="9">
                  <c:v>0.14042489840581904</c:v>
                </c:pt>
                <c:pt idx="10">
                  <c:v>0.13892782945107046</c:v>
                </c:pt>
                <c:pt idx="11">
                  <c:v>0.13886585258241449</c:v>
                </c:pt>
                <c:pt idx="12">
                  <c:v>0.13844910098604712</c:v>
                </c:pt>
                <c:pt idx="13">
                  <c:v>0.13892572789601623</c:v>
                </c:pt>
                <c:pt idx="14">
                  <c:v>0.14160643122276345</c:v>
                </c:pt>
                <c:pt idx="15">
                  <c:v>0.14605037623451086</c:v>
                </c:pt>
                <c:pt idx="16">
                  <c:v>0.14573474431766753</c:v>
                </c:pt>
                <c:pt idx="17">
                  <c:v>0.14381891043152453</c:v>
                </c:pt>
                <c:pt idx="18">
                  <c:v>0.14289005976163524</c:v>
                </c:pt>
                <c:pt idx="19">
                  <c:v>0.14387738846951159</c:v>
                </c:pt>
                <c:pt idx="20">
                  <c:v>0.14448677879295715</c:v>
                </c:pt>
                <c:pt idx="21">
                  <c:v>0.14537365953869499</c:v>
                </c:pt>
                <c:pt idx="22">
                  <c:v>0.14582960596545624</c:v>
                </c:pt>
                <c:pt idx="23">
                  <c:v>0.14631862895655959</c:v>
                </c:pt>
                <c:pt idx="24">
                  <c:v>0.14952232092521431</c:v>
                </c:pt>
                <c:pt idx="25">
                  <c:v>0.15053922745347159</c:v>
                </c:pt>
                <c:pt idx="26">
                  <c:v>0.15164532485626209</c:v>
                </c:pt>
                <c:pt idx="27">
                  <c:v>0.15481627996996486</c:v>
                </c:pt>
                <c:pt idx="28">
                  <c:v>0.15584377304269079</c:v>
                </c:pt>
                <c:pt idx="29">
                  <c:v>0.15661277846148969</c:v>
                </c:pt>
                <c:pt idx="30">
                  <c:v>0.16163790513909287</c:v>
                </c:pt>
                <c:pt idx="31">
                  <c:v>0.17061281081782623</c:v>
                </c:pt>
                <c:pt idx="32">
                  <c:v>0.17091742925068157</c:v>
                </c:pt>
                <c:pt idx="33">
                  <c:v>0.17208943310927818</c:v>
                </c:pt>
                <c:pt idx="34">
                  <c:v>0.18720020000000001</c:v>
                </c:pt>
                <c:pt idx="35">
                  <c:v>0.18775910000000001</c:v>
                </c:pt>
                <c:pt idx="36">
                  <c:v>0.1865715</c:v>
                </c:pt>
                <c:pt idx="37">
                  <c:v>0.18581120000000001</c:v>
                </c:pt>
                <c:pt idx="38">
                  <c:v>0.18189859999999999</c:v>
                </c:pt>
                <c:pt idx="39">
                  <c:v>0.18067259999999999</c:v>
                </c:pt>
                <c:pt idx="40">
                  <c:v>0.18020549999999999</c:v>
                </c:pt>
                <c:pt idx="41">
                  <c:v>0.18099170000000001</c:v>
                </c:pt>
                <c:pt idx="42">
                  <c:v>0.19301879999999999</c:v>
                </c:pt>
                <c:pt idx="43">
                  <c:v>0.1803188</c:v>
                </c:pt>
              </c:numCache>
            </c:numRef>
          </c:val>
          <c:smooth val="0"/>
          <c:extLst>
            <c:ext xmlns:c16="http://schemas.microsoft.com/office/drawing/2014/chart" uri="{C3380CC4-5D6E-409C-BE32-E72D297353CC}">
              <c16:uniqueId val="{00000004-898B-411F-85D5-DB1DF9C85EDA}"/>
            </c:ext>
          </c:extLst>
        </c:ser>
        <c:ser>
          <c:idx val="7"/>
          <c:order val="5"/>
          <c:tx>
            <c:strRef>
              <c:f>折旧!$G$1</c:f>
              <c:strCache>
                <c:ptCount val="1"/>
                <c:pt idx="0">
                  <c:v>日本</c:v>
                </c:pt>
              </c:strCache>
            </c:strRef>
          </c:tx>
          <c:spPr>
            <a:ln w="12700" cap="rnd">
              <a:solidFill>
                <a:schemeClr val="accent2">
                  <a:lumMod val="60000"/>
                </a:schemeClr>
              </a:solidFill>
              <a:prstDash val="dashDot"/>
              <a:round/>
            </a:ln>
            <a:effectLst/>
          </c:spPr>
          <c:marker>
            <c:symbol val="none"/>
          </c:marker>
          <c:cat>
            <c:numRef>
              <c:f>折旧!$A$125:$A$168</c:f>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f>折旧!$G$125:$G$168</c:f>
              <c:numCache>
                <c:formatCode>0.00%</c:formatCode>
                <c:ptCount val="44"/>
                <c:pt idx="0">
                  <c:v>0.13359154773958576</c:v>
                </c:pt>
                <c:pt idx="1">
                  <c:v>0.13633302175226394</c:v>
                </c:pt>
                <c:pt idx="2">
                  <c:v>0.13962088569501757</c:v>
                </c:pt>
                <c:pt idx="3">
                  <c:v>0.14490269701153552</c:v>
                </c:pt>
                <c:pt idx="4">
                  <c:v>0.14704789634606968</c:v>
                </c:pt>
                <c:pt idx="5">
                  <c:v>0.14979267783919711</c:v>
                </c:pt>
                <c:pt idx="6">
                  <c:v>0.14969752117858692</c:v>
                </c:pt>
                <c:pt idx="7">
                  <c:v>0.14968110502903509</c:v>
                </c:pt>
                <c:pt idx="8">
                  <c:v>0.15214337891785187</c:v>
                </c:pt>
                <c:pt idx="9">
                  <c:v>0.15558647550705276</c:v>
                </c:pt>
                <c:pt idx="10">
                  <c:v>0.15566507225132178</c:v>
                </c:pt>
                <c:pt idx="11">
                  <c:v>0.16090430427205898</c:v>
                </c:pt>
                <c:pt idx="12">
                  <c:v>0.16271370086139997</c:v>
                </c:pt>
                <c:pt idx="13">
                  <c:v>0.16926364862051974</c:v>
                </c:pt>
                <c:pt idx="14">
                  <c:v>0.17670111257894555</c:v>
                </c:pt>
                <c:pt idx="15">
                  <c:v>0.18208575848196096</c:v>
                </c:pt>
                <c:pt idx="16">
                  <c:v>0.18414013548483099</c:v>
                </c:pt>
                <c:pt idx="17">
                  <c:v>0.18655838497330537</c:v>
                </c:pt>
                <c:pt idx="18">
                  <c:v>0.18844022143110226</c:v>
                </c:pt>
                <c:pt idx="19">
                  <c:v>0.18850445090166715</c:v>
                </c:pt>
                <c:pt idx="20">
                  <c:v>0.19584412291124184</c:v>
                </c:pt>
                <c:pt idx="21">
                  <c:v>0.19612880765631185</c:v>
                </c:pt>
                <c:pt idx="22">
                  <c:v>0.19859916757864107</c:v>
                </c:pt>
                <c:pt idx="23">
                  <c:v>0.20295970749878545</c:v>
                </c:pt>
                <c:pt idx="24">
                  <c:v>0.20404710436003823</c:v>
                </c:pt>
                <c:pt idx="25">
                  <c:v>0.20136199952370906</c:v>
                </c:pt>
                <c:pt idx="26">
                  <c:v>0.19976169546411418</c:v>
                </c:pt>
                <c:pt idx="27">
                  <c:v>0.20112386731650084</c:v>
                </c:pt>
                <c:pt idx="28">
                  <c:v>0.2051445961708116</c:v>
                </c:pt>
                <c:pt idx="29">
                  <c:v>0.20743556413643391</c:v>
                </c:pt>
                <c:pt idx="30">
                  <c:v>0.21738243883343744</c:v>
                </c:pt>
                <c:pt idx="31">
                  <c:v>0.22716707415459603</c:v>
                </c:pt>
                <c:pt idx="32">
                  <c:v>0.22410623419770251</c:v>
                </c:pt>
                <c:pt idx="33">
                  <c:v>0.2072379</c:v>
                </c:pt>
                <c:pt idx="34">
                  <c:v>0.2025026</c:v>
                </c:pt>
                <c:pt idx="35">
                  <c:v>0.20038729999999999</c:v>
                </c:pt>
                <c:pt idx="36">
                  <c:v>0.20071829999999999</c:v>
                </c:pt>
                <c:pt idx="37">
                  <c:v>0.19639680000000001</c:v>
                </c:pt>
                <c:pt idx="38">
                  <c:v>0.193795</c:v>
                </c:pt>
                <c:pt idx="39">
                  <c:v>0.1925791</c:v>
                </c:pt>
                <c:pt idx="40">
                  <c:v>0.19537579999999999</c:v>
                </c:pt>
                <c:pt idx="41">
                  <c:v>0.19444149999999999</c:v>
                </c:pt>
                <c:pt idx="42">
                  <c:v>0.20261280000000001</c:v>
                </c:pt>
                <c:pt idx="43">
                  <c:v>0.19527040000000001</c:v>
                </c:pt>
              </c:numCache>
            </c:numRef>
          </c:val>
          <c:smooth val="0"/>
          <c:extLst>
            <c:ext xmlns:c16="http://schemas.microsoft.com/office/drawing/2014/chart" uri="{C3380CC4-5D6E-409C-BE32-E72D297353CC}">
              <c16:uniqueId val="{00000005-898B-411F-85D5-DB1DF9C85EDA}"/>
            </c:ext>
          </c:extLst>
        </c:ser>
        <c:ser>
          <c:idx val="8"/>
          <c:order val="6"/>
          <c:tx>
            <c:strRef>
              <c:f>折旧!$H$1</c:f>
              <c:strCache>
                <c:ptCount val="1"/>
                <c:pt idx="0">
                  <c:v>英国</c:v>
                </c:pt>
              </c:strCache>
            </c:strRef>
          </c:tx>
          <c:spPr>
            <a:ln w="6350" cap="rnd">
              <a:solidFill>
                <a:schemeClr val="accent3">
                  <a:lumMod val="60000"/>
                </a:schemeClr>
              </a:solidFill>
              <a:round/>
            </a:ln>
            <a:effectLst/>
          </c:spPr>
          <c:marker>
            <c:symbol val="x"/>
            <c:size val="3"/>
            <c:spPr>
              <a:noFill/>
              <a:ln w="9525">
                <a:solidFill>
                  <a:schemeClr val="accent3">
                    <a:lumMod val="60000"/>
                  </a:schemeClr>
                </a:solidFill>
              </a:ln>
              <a:effectLst/>
            </c:spPr>
          </c:marker>
          <c:cat>
            <c:numRef>
              <c:f>折旧!$A$125:$A$168</c:f>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f>折旧!$H$125:$H$168</c:f>
              <c:numCache>
                <c:formatCode>0.00%</c:formatCode>
                <c:ptCount val="44"/>
                <c:pt idx="0">
                  <c:v>0.12880514268222168</c:v>
                </c:pt>
                <c:pt idx="1">
                  <c:v>0.13172027006108525</c:v>
                </c:pt>
                <c:pt idx="2">
                  <c:v>0.13356450852458518</c:v>
                </c:pt>
                <c:pt idx="3">
                  <c:v>0.13665175482700978</c:v>
                </c:pt>
                <c:pt idx="4">
                  <c:v>0.14075846646118179</c:v>
                </c:pt>
                <c:pt idx="5">
                  <c:v>0.13733858340404834</c:v>
                </c:pt>
                <c:pt idx="6">
                  <c:v>0.13473370630459897</c:v>
                </c:pt>
                <c:pt idx="7">
                  <c:v>0.13373403683087653</c:v>
                </c:pt>
                <c:pt idx="8">
                  <c:v>0.13134136210339839</c:v>
                </c:pt>
                <c:pt idx="9">
                  <c:v>0.13123323829947778</c:v>
                </c:pt>
                <c:pt idx="10">
                  <c:v>0.13121901718124876</c:v>
                </c:pt>
                <c:pt idx="11">
                  <c:v>0.12878727717289085</c:v>
                </c:pt>
                <c:pt idx="12">
                  <c:v>0.12784946523147919</c:v>
                </c:pt>
                <c:pt idx="13">
                  <c:v>0.13085608373386548</c:v>
                </c:pt>
                <c:pt idx="14">
                  <c:v>0.1344009327435757</c:v>
                </c:pt>
                <c:pt idx="15">
                  <c:v>0.13194765946502057</c:v>
                </c:pt>
                <c:pt idx="16">
                  <c:v>0.12881002023858293</c:v>
                </c:pt>
                <c:pt idx="17">
                  <c:v>0.1250326485201021</c:v>
                </c:pt>
                <c:pt idx="18">
                  <c:v>0.12155206978095262</c:v>
                </c:pt>
                <c:pt idx="19">
                  <c:v>0.11943315176929001</c:v>
                </c:pt>
                <c:pt idx="20">
                  <c:v>0.11466901200580712</c:v>
                </c:pt>
                <c:pt idx="21">
                  <c:v>0.11255985895467213</c:v>
                </c:pt>
                <c:pt idx="22">
                  <c:v>0.11358184981353728</c:v>
                </c:pt>
                <c:pt idx="23">
                  <c:v>0.11395147313691507</c:v>
                </c:pt>
                <c:pt idx="24">
                  <c:v>0.11334382641005612</c:v>
                </c:pt>
                <c:pt idx="25">
                  <c:v>0.11336998448897304</c:v>
                </c:pt>
                <c:pt idx="26">
                  <c:v>0.11023134171171804</c:v>
                </c:pt>
                <c:pt idx="27">
                  <c:v>0.11233166551338691</c:v>
                </c:pt>
                <c:pt idx="28">
                  <c:v>0.11023677918441574</c:v>
                </c:pt>
                <c:pt idx="29">
                  <c:v>0.11088480688245854</c:v>
                </c:pt>
                <c:pt idx="30">
                  <c:v>0.10975640118224919</c:v>
                </c:pt>
                <c:pt idx="31">
                  <c:v>0.1055611736070913</c:v>
                </c:pt>
                <c:pt idx="32">
                  <c:v>0.11436842426220804</c:v>
                </c:pt>
                <c:pt idx="33">
                  <c:v>0.11268706915091338</c:v>
                </c:pt>
                <c:pt idx="34">
                  <c:v>0.12336179999999999</c:v>
                </c:pt>
                <c:pt idx="35">
                  <c:v>0.1217538</c:v>
                </c:pt>
                <c:pt idx="36">
                  <c:v>0.1197554</c:v>
                </c:pt>
                <c:pt idx="37">
                  <c:v>0.12029239999999999</c:v>
                </c:pt>
                <c:pt idx="38">
                  <c:v>0.1212077</c:v>
                </c:pt>
                <c:pt idx="39">
                  <c:v>0.1235935</c:v>
                </c:pt>
                <c:pt idx="40">
                  <c:v>0.1244923</c:v>
                </c:pt>
                <c:pt idx="41">
                  <c:v>0.12524730000000001</c:v>
                </c:pt>
                <c:pt idx="42">
                  <c:v>0.13355939999999999</c:v>
                </c:pt>
                <c:pt idx="43">
                  <c:v>0.1222863</c:v>
                </c:pt>
              </c:numCache>
            </c:numRef>
          </c:val>
          <c:smooth val="0"/>
          <c:extLst>
            <c:ext xmlns:c16="http://schemas.microsoft.com/office/drawing/2014/chart" uri="{C3380CC4-5D6E-409C-BE32-E72D297353CC}">
              <c16:uniqueId val="{00000006-898B-411F-85D5-DB1DF9C85EDA}"/>
            </c:ext>
          </c:extLst>
        </c:ser>
        <c:ser>
          <c:idx val="9"/>
          <c:order val="7"/>
          <c:tx>
            <c:strRef>
              <c:f>折旧!$I$1</c:f>
              <c:strCache>
                <c:ptCount val="1"/>
                <c:pt idx="0">
                  <c:v>美国</c:v>
                </c:pt>
              </c:strCache>
            </c:strRef>
          </c:tx>
          <c:spPr>
            <a:ln w="12700" cap="rnd">
              <a:solidFill>
                <a:schemeClr val="accent4">
                  <a:lumMod val="60000"/>
                </a:schemeClr>
              </a:solidFill>
              <a:prstDash val="sysDash"/>
              <a:round/>
            </a:ln>
            <a:effectLst/>
          </c:spPr>
          <c:marker>
            <c:symbol val="none"/>
          </c:marker>
          <c:cat>
            <c:numRef>
              <c:f>折旧!$A$125:$A$168</c:f>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f>折旧!$I$125:$I$168</c:f>
              <c:numCache>
                <c:formatCode>0.00%</c:formatCode>
                <c:ptCount val="44"/>
                <c:pt idx="0">
                  <c:v>0.11527711111145408</c:v>
                </c:pt>
                <c:pt idx="1">
                  <c:v>0.11883603399988457</c:v>
                </c:pt>
                <c:pt idx="2">
                  <c:v>0.12544873954800431</c:v>
                </c:pt>
                <c:pt idx="3">
                  <c:v>0.1272847074612069</c:v>
                </c:pt>
                <c:pt idx="4">
                  <c:v>0.13346076219852224</c:v>
                </c:pt>
                <c:pt idx="5">
                  <c:v>0.12944567321710146</c:v>
                </c:pt>
                <c:pt idx="6">
                  <c:v>0.12164756389050732</c:v>
                </c:pt>
                <c:pt idx="7">
                  <c:v>0.121060106019416</c:v>
                </c:pt>
                <c:pt idx="8">
                  <c:v>0.12259492201690281</c:v>
                </c:pt>
                <c:pt idx="9">
                  <c:v>0.12141921346641689</c:v>
                </c:pt>
                <c:pt idx="10">
                  <c:v>0.11957329476390362</c:v>
                </c:pt>
                <c:pt idx="11">
                  <c:v>0.12006034670216507</c:v>
                </c:pt>
                <c:pt idx="12">
                  <c:v>0.1209171469079955</c:v>
                </c:pt>
                <c:pt idx="13">
                  <c:v>0.12251625548471919</c:v>
                </c:pt>
                <c:pt idx="14">
                  <c:v>0.11943404804051863</c:v>
                </c:pt>
                <c:pt idx="15">
                  <c:v>0.11911628027678881</c:v>
                </c:pt>
                <c:pt idx="16">
                  <c:v>0.11742059280953085</c:v>
                </c:pt>
                <c:pt idx="17">
                  <c:v>0.11809902219834024</c:v>
                </c:pt>
                <c:pt idx="18">
                  <c:v>0.11680167365936191</c:v>
                </c:pt>
                <c:pt idx="19">
                  <c:v>0.11547657423466245</c:v>
                </c:pt>
                <c:pt idx="20">
                  <c:v>0.11494179471415084</c:v>
                </c:pt>
                <c:pt idx="21">
                  <c:v>0.11612107274572762</c:v>
                </c:pt>
                <c:pt idx="22">
                  <c:v>0.11742871795900947</c:v>
                </c:pt>
                <c:pt idx="23">
                  <c:v>0.12091236741129485</c:v>
                </c:pt>
                <c:pt idx="24">
                  <c:v>0.12236802753928357</c:v>
                </c:pt>
                <c:pt idx="25">
                  <c:v>0.12170674267293247</c:v>
                </c:pt>
                <c:pt idx="26">
                  <c:v>0.12064768506399064</c:v>
                </c:pt>
                <c:pt idx="27">
                  <c:v>0.12119590089172369</c:v>
                </c:pt>
                <c:pt idx="28">
                  <c:v>0.12193384180349835</c:v>
                </c:pt>
                <c:pt idx="29">
                  <c:v>0.125885151846788</c:v>
                </c:pt>
                <c:pt idx="30">
                  <c:v>0.12992901092350373</c:v>
                </c:pt>
                <c:pt idx="31">
                  <c:v>0.13350938625503556</c:v>
                </c:pt>
                <c:pt idx="32">
                  <c:v>0.12886646199470964</c:v>
                </c:pt>
                <c:pt idx="33">
                  <c:v>0.1592056</c:v>
                </c:pt>
                <c:pt idx="34">
                  <c:v>0.1590415</c:v>
                </c:pt>
                <c:pt idx="35">
                  <c:v>0.1597404</c:v>
                </c:pt>
                <c:pt idx="36">
                  <c:v>0.16060849999999999</c:v>
                </c:pt>
                <c:pt idx="37">
                  <c:v>0.16002739999999999</c:v>
                </c:pt>
                <c:pt idx="38">
                  <c:v>0.15984870000000001</c:v>
                </c:pt>
                <c:pt idx="39">
                  <c:v>0.15991469999999999</c:v>
                </c:pt>
                <c:pt idx="40">
                  <c:v>0.15993250000000001</c:v>
                </c:pt>
                <c:pt idx="41">
                  <c:v>0.16017329999999999</c:v>
                </c:pt>
                <c:pt idx="42">
                  <c:v>0.1690961</c:v>
                </c:pt>
                <c:pt idx="43">
                  <c:v>0.16241639999999999</c:v>
                </c:pt>
              </c:numCache>
            </c:numRef>
          </c:val>
          <c:smooth val="0"/>
          <c:extLst xmlns:c15="http://schemas.microsoft.com/office/drawing/2012/chart">
            <c:ext xmlns:c16="http://schemas.microsoft.com/office/drawing/2014/chart" uri="{C3380CC4-5D6E-409C-BE32-E72D297353CC}">
              <c16:uniqueId val="{00000007-898B-411F-85D5-DB1DF9C85EDA}"/>
            </c:ext>
          </c:extLst>
        </c:ser>
        <c:ser>
          <c:idx val="10"/>
          <c:order val="9"/>
          <c:tx>
            <c:strRef>
              <c:f>折旧!$K$1</c:f>
              <c:strCache>
                <c:ptCount val="1"/>
                <c:pt idx="0">
                  <c:v>中国</c:v>
                </c:pt>
              </c:strCache>
            </c:strRef>
          </c:tx>
          <c:spPr>
            <a:ln w="6350" cap="rnd">
              <a:solidFill>
                <a:schemeClr val="accent5">
                  <a:lumMod val="60000"/>
                </a:schemeClr>
              </a:solidFill>
              <a:round/>
            </a:ln>
            <a:effectLst/>
          </c:spPr>
          <c:marker>
            <c:symbol val="square"/>
            <c:size val="3"/>
            <c:spPr>
              <a:solidFill>
                <a:schemeClr val="accent5">
                  <a:lumMod val="60000"/>
                </a:schemeClr>
              </a:solidFill>
              <a:ln w="6350">
                <a:solidFill>
                  <a:schemeClr val="accent5">
                    <a:lumMod val="60000"/>
                  </a:schemeClr>
                </a:solidFill>
              </a:ln>
              <a:effectLst/>
            </c:spPr>
          </c:marker>
          <c:cat>
            <c:numRef>
              <c:f>折旧!$A$125:$A$168</c:f>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f>折旧!$K$125:$K$168</c:f>
              <c:numCache>
                <c:formatCode>0.00%</c:formatCode>
                <c:ptCount val="44"/>
                <c:pt idx="0">
                  <c:v>9.699902055875026E-2</c:v>
                </c:pt>
                <c:pt idx="1">
                  <c:v>9.6120974734577869E-2</c:v>
                </c:pt>
                <c:pt idx="2">
                  <c:v>9.8119370187438451E-2</c:v>
                </c:pt>
                <c:pt idx="3">
                  <c:v>9.9661328452521264E-2</c:v>
                </c:pt>
                <c:pt idx="4">
                  <c:v>0.10008910504378836</c:v>
                </c:pt>
                <c:pt idx="5">
                  <c:v>0.1011539531915578</c:v>
                </c:pt>
                <c:pt idx="6">
                  <c:v>0.10003718754886787</c:v>
                </c:pt>
                <c:pt idx="7">
                  <c:v>9.9421622190785305E-2</c:v>
                </c:pt>
                <c:pt idx="8">
                  <c:v>0.10479288309617803</c:v>
                </c:pt>
                <c:pt idx="9">
                  <c:v>0.10738670606015918</c:v>
                </c:pt>
                <c:pt idx="10">
                  <c:v>0.10659900644663374</c:v>
                </c:pt>
                <c:pt idx="11">
                  <c:v>0.11293305027932961</c:v>
                </c:pt>
                <c:pt idx="12">
                  <c:v>0.11673003133770306</c:v>
                </c:pt>
                <c:pt idx="13">
                  <c:v>0.12326490379463378</c:v>
                </c:pt>
                <c:pt idx="14">
                  <c:v>0.12743488793234223</c:v>
                </c:pt>
                <c:pt idx="15">
                  <c:v>0.12025143676187232</c:v>
                </c:pt>
                <c:pt idx="16">
                  <c:v>0.1222431786958753</c:v>
                </c:pt>
                <c:pt idx="17">
                  <c:v>0.1246739026397381</c:v>
                </c:pt>
                <c:pt idx="18">
                  <c:v>0.12657924476641128</c:v>
                </c:pt>
                <c:pt idx="19">
                  <c:v>0.13495395419061226</c:v>
                </c:pt>
                <c:pt idx="20">
                  <c:v>0.14017668957826543</c:v>
                </c:pt>
                <c:pt idx="21">
                  <c:v>0.14609293787489352</c:v>
                </c:pt>
                <c:pt idx="22">
                  <c:v>0.15032344035837969</c:v>
                </c:pt>
                <c:pt idx="23">
                  <c:v>0.15288927072830621</c:v>
                </c:pt>
                <c:pt idx="24">
                  <c:v>0.15298460820506837</c:v>
                </c:pt>
                <c:pt idx="25">
                  <c:v>0.15275130982297369</c:v>
                </c:pt>
                <c:pt idx="26">
                  <c:v>0.1428603112198355</c:v>
                </c:pt>
                <c:pt idx="27">
                  <c:v>0.14698303409361163</c:v>
                </c:pt>
                <c:pt idx="28">
                  <c:v>0.14653397783789043</c:v>
                </c:pt>
                <c:pt idx="29">
                  <c:v>0.14231743771469579</c:v>
                </c:pt>
                <c:pt idx="30">
                  <c:v>0.1382555565878878</c:v>
                </c:pt>
                <c:pt idx="31">
                  <c:v>0.13948882535702514</c:v>
                </c:pt>
                <c:pt idx="32">
                  <c:v>0.13349032545117148</c:v>
                </c:pt>
                <c:pt idx="33">
                  <c:v>0.1345975154776303</c:v>
                </c:pt>
                <c:pt idx="34">
                  <c:v>0.13502204105852783</c:v>
                </c:pt>
                <c:pt idx="35">
                  <c:v>0.13180156559720599</c:v>
                </c:pt>
                <c:pt idx="36">
                  <c:v>0.13533955944870402</c:v>
                </c:pt>
                <c:pt idx="37">
                  <c:v>0.13810697286928991</c:v>
                </c:pt>
                <c:pt idx="38">
                  <c:v>0.13803807151254854</c:v>
                </c:pt>
                <c:pt idx="39">
                  <c:v>0.13641496567930608</c:v>
                </c:pt>
                <c:pt idx="40">
                  <c:v>0.14519319999999999</c:v>
                </c:pt>
                <c:pt idx="41">
                  <c:v>0.14857190000000001</c:v>
                </c:pt>
                <c:pt idx="42">
                  <c:v>0.15669659999999999</c:v>
                </c:pt>
                <c:pt idx="43">
                  <c:v>0.15587219999999999</c:v>
                </c:pt>
              </c:numCache>
            </c:numRef>
          </c:val>
          <c:smooth val="0"/>
          <c:extLst>
            <c:ext xmlns:c16="http://schemas.microsoft.com/office/drawing/2014/chart" uri="{C3380CC4-5D6E-409C-BE32-E72D297353CC}">
              <c16:uniqueId val="{00000008-898B-411F-85D5-DB1DF9C85EDA}"/>
            </c:ext>
          </c:extLst>
        </c:ser>
        <c:dLbls>
          <c:showLegendKey val="0"/>
          <c:showVal val="0"/>
          <c:showCatName val="0"/>
          <c:showSerName val="0"/>
          <c:showPercent val="0"/>
          <c:showBubbleSize val="0"/>
        </c:dLbls>
        <c:smooth val="0"/>
        <c:axId val="538491056"/>
        <c:axId val="538484824"/>
        <c:extLst>
          <c:ext xmlns:c15="http://schemas.microsoft.com/office/drawing/2012/chart" uri="{02D57815-91ED-43cb-92C2-25804820EDAC}">
            <c15:filteredLineSeries>
              <c15:ser>
                <c:idx val="0"/>
                <c:order val="8"/>
                <c:tx>
                  <c:strRef>
                    <c:extLst>
                      <c:ext uri="{02D57815-91ED-43cb-92C2-25804820EDAC}">
                        <c15:formulaRef>
                          <c15:sqref>折旧!$J$1</c15:sqref>
                        </c15:formulaRef>
                      </c:ext>
                    </c:extLst>
                    <c:strCache>
                      <c:ptCount val="1"/>
                      <c:pt idx="0">
                        <c:v>各国均值</c:v>
                      </c:pt>
                    </c:strCache>
                  </c:strRef>
                </c:tx>
                <c:spPr>
                  <a:ln w="28575" cap="rnd">
                    <a:solidFill>
                      <a:schemeClr val="accent1"/>
                    </a:solidFill>
                    <a:round/>
                  </a:ln>
                  <a:effectLst/>
                </c:spPr>
                <c:marker>
                  <c:symbol val="none"/>
                </c:marker>
                <c:cat>
                  <c:numRef>
                    <c:extLst>
                      <c:ext uri="{02D57815-91ED-43cb-92C2-25804820EDAC}">
                        <c15:formulaRef>
                          <c15:sqref>折旧!$A$125:$A$168</c15:sqref>
                        </c15:formulaRef>
                      </c:ext>
                    </c:extLst>
                    <c:numCache>
                      <c:formatCode>General</c:formatCode>
                      <c:ptCount val="44"/>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pt idx="43">
                        <c:v>2021</c:v>
                      </c:pt>
                    </c:numCache>
                  </c:numRef>
                </c:cat>
                <c:val>
                  <c:numRef>
                    <c:extLst>
                      <c:ext uri="{02D57815-91ED-43cb-92C2-25804820EDAC}">
                        <c15:formulaRef>
                          <c15:sqref>折旧!$J$125:$J$168</c15:sqref>
                        </c15:formulaRef>
                      </c:ext>
                    </c:extLst>
                    <c:numCache>
                      <c:formatCode>0.00%</c:formatCode>
                      <c:ptCount val="44"/>
                      <c:pt idx="0">
                        <c:v>0.12740618471692189</c:v>
                      </c:pt>
                      <c:pt idx="1">
                        <c:v>0.12735559157962462</c:v>
                      </c:pt>
                      <c:pt idx="2">
                        <c:v>0.13062321328609344</c:v>
                      </c:pt>
                      <c:pt idx="3">
                        <c:v>0.13404758385261967</c:v>
                      </c:pt>
                      <c:pt idx="4">
                        <c:v>0.13734150057445291</c:v>
                      </c:pt>
                      <c:pt idx="5">
                        <c:v>0.13732946461837883</c:v>
                      </c:pt>
                      <c:pt idx="6">
                        <c:v>0.13527836377719346</c:v>
                      </c:pt>
                      <c:pt idx="7">
                        <c:v>0.13496141427295527</c:v>
                      </c:pt>
                      <c:pt idx="8">
                        <c:v>0.13526721050554344</c:v>
                      </c:pt>
                      <c:pt idx="9">
                        <c:v>0.13601722757679152</c:v>
                      </c:pt>
                      <c:pt idx="10">
                        <c:v>0.13422799209714398</c:v>
                      </c:pt>
                      <c:pt idx="11">
                        <c:v>0.13390624367907988</c:v>
                      </c:pt>
                      <c:pt idx="12">
                        <c:v>0.13486943400328774</c:v>
                      </c:pt>
                      <c:pt idx="13">
                        <c:v>0.13791935896847785</c:v>
                      </c:pt>
                      <c:pt idx="14">
                        <c:v>0.14007178232000123</c:v>
                      </c:pt>
                      <c:pt idx="15">
                        <c:v>0.14168507308549536</c:v>
                      </c:pt>
                      <c:pt idx="16">
                        <c:v>0.14082926162494316</c:v>
                      </c:pt>
                      <c:pt idx="17">
                        <c:v>0.13997567866773772</c:v>
                      </c:pt>
                      <c:pt idx="18">
                        <c:v>0.13945590868967483</c:v>
                      </c:pt>
                      <c:pt idx="19">
                        <c:v>0.13854051447987098</c:v>
                      </c:pt>
                      <c:pt idx="20">
                        <c:v>0.13911983234792427</c:v>
                      </c:pt>
                      <c:pt idx="21">
                        <c:v>0.13888424666827603</c:v>
                      </c:pt>
                      <c:pt idx="22">
                        <c:v>0.13940898405672755</c:v>
                      </c:pt>
                      <c:pt idx="23">
                        <c:v>0.14187335499603732</c:v>
                      </c:pt>
                      <c:pt idx="24">
                        <c:v>0.14269443989659356</c:v>
                      </c:pt>
                      <c:pt idx="25">
                        <c:v>0.14193553543357923</c:v>
                      </c:pt>
                      <c:pt idx="26">
                        <c:v>0.1404158618725965</c:v>
                      </c:pt>
                      <c:pt idx="27">
                        <c:v>0.14148378695634656</c:v>
                      </c:pt>
                      <c:pt idx="28">
                        <c:v>0.14199866749293952</c:v>
                      </c:pt>
                      <c:pt idx="29">
                        <c:v>0.14312990450788704</c:v>
                      </c:pt>
                      <c:pt idx="30">
                        <c:v>0.14654148420822194</c:v>
                      </c:pt>
                      <c:pt idx="31">
                        <c:v>0.15273370269146458</c:v>
                      </c:pt>
                      <c:pt idx="32">
                        <c:v>0.15190608218196777</c:v>
                      </c:pt>
                      <c:pt idx="33">
                        <c:v>0.15337351031750324</c:v>
                      </c:pt>
                      <c:pt idx="34">
                        <c:v>0.1579925875</c:v>
                      </c:pt>
                      <c:pt idx="35">
                        <c:v>0.15857227500000001</c:v>
                      </c:pt>
                      <c:pt idx="36">
                        <c:v>0.15911354999999999</c:v>
                      </c:pt>
                      <c:pt idx="37">
                        <c:v>0.1601829125</c:v>
                      </c:pt>
                      <c:pt idx="38">
                        <c:v>0.15898372499999999</c:v>
                      </c:pt>
                      <c:pt idx="39">
                        <c:v>0.15795927499999998</c:v>
                      </c:pt>
                      <c:pt idx="40">
                        <c:v>0.15870922500000001</c:v>
                      </c:pt>
                      <c:pt idx="41">
                        <c:v>0.16005982500000002</c:v>
                      </c:pt>
                      <c:pt idx="42">
                        <c:v>0.1686351375</c:v>
                      </c:pt>
                      <c:pt idx="43">
                        <c:v>0.16044682500000002</c:v>
                      </c:pt>
                    </c:numCache>
                  </c:numRef>
                </c:val>
                <c:smooth val="0"/>
                <c:extLst>
                  <c:ext xmlns:c16="http://schemas.microsoft.com/office/drawing/2014/chart" uri="{C3380CC4-5D6E-409C-BE32-E72D297353CC}">
                    <c16:uniqueId val="{00000009-898B-411F-85D5-DB1DF9C85EDA}"/>
                  </c:ext>
                </c:extLst>
              </c15:ser>
            </c15:filteredLineSeries>
          </c:ext>
        </c:extLst>
      </c:lineChart>
      <c:catAx>
        <c:axId val="538491056"/>
        <c:scaling>
          <c:orientation val="minMax"/>
        </c:scaling>
        <c:delete val="0"/>
        <c:axPos val="b"/>
        <c:numFmt formatCode="General" sourceLinked="1"/>
        <c:majorTickMark val="in"/>
        <c:minorTickMark val="none"/>
        <c:tickLblPos val="nextTo"/>
        <c:spPr>
          <a:noFill/>
          <a:ln w="1270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84824"/>
        <c:crosses val="autoZero"/>
        <c:auto val="1"/>
        <c:lblAlgn val="ctr"/>
        <c:lblOffset val="100"/>
        <c:tickLblSkip val="1"/>
        <c:tickMarkSkip val="1"/>
        <c:noMultiLvlLbl val="0"/>
      </c:catAx>
      <c:valAx>
        <c:axId val="538484824"/>
        <c:scaling>
          <c:orientation val="minMax"/>
          <c:max val="0.23"/>
          <c:min val="9.0000000000000024E-2"/>
        </c:scaling>
        <c:delete val="0"/>
        <c:axPos val="l"/>
        <c:majorGridlines>
          <c:spPr>
            <a:ln w="6350" cap="flat" cmpd="sng" algn="ctr">
              <a:solidFill>
                <a:schemeClr val="tx1">
                  <a:alpha val="20000"/>
                </a:schemeClr>
              </a:solidFill>
              <a:round/>
            </a:ln>
            <a:effectLst/>
          </c:spPr>
        </c:majorGridlines>
        <c:title>
          <c:tx>
            <c:rich>
              <a:bodyPr rot="0" spcFirstLastPara="1" vertOverflow="ellipsis" vert="eaVert" wrap="square" anchor="ctr" anchorCtr="1"/>
              <a:lstStyle/>
              <a:p>
                <a:pPr>
                  <a:defRPr sz="800" b="0" i="0" u="none" strike="noStrike" kern="1200" baseline="0">
                    <a:solidFill>
                      <a:schemeClr val="tx1"/>
                    </a:solidFill>
                    <a:latin typeface="+mn-lt"/>
                    <a:ea typeface="+mn-ea"/>
                    <a:cs typeface="+mn-cs"/>
                  </a:defRPr>
                </a:pPr>
                <a:r>
                  <a:rPr lang="zh-CN" altLang="en-US" sz="900">
                    <a:latin typeface="宋体" panose="02010600030101010101" pitchFamily="2" charset="-122"/>
                    <a:ea typeface="宋体" panose="02010600030101010101" pitchFamily="2" charset="-122"/>
                  </a:rPr>
                  <a:t>折旧占</a:t>
                </a:r>
                <a:r>
                  <a:rPr lang="zh-CN" altLang="zh-CN" sz="900" b="0" i="0" u="none" strike="noStrike" baseline="0">
                    <a:effectLst/>
                    <a:latin typeface="宋体" panose="02010600030101010101" pitchFamily="2" charset="-122"/>
                    <a:ea typeface="宋体" panose="02010600030101010101" pitchFamily="2" charset="-122"/>
                  </a:rPr>
                  <a:t>国内生产总值</a:t>
                </a:r>
                <a:r>
                  <a:rPr lang="zh-CN" altLang="en-US" sz="900">
                    <a:latin typeface="宋体" panose="02010600030101010101" pitchFamily="2" charset="-122"/>
                    <a:ea typeface="宋体" panose="02010600030101010101" pitchFamily="2" charset="-122"/>
                  </a:rPr>
                  <a:t>比重</a:t>
                </a:r>
              </a:p>
            </c:rich>
          </c:tx>
          <c:overlay val="0"/>
          <c:spPr>
            <a:noFill/>
            <a:ln>
              <a:noFill/>
            </a:ln>
            <a:effectLst/>
          </c:spPr>
          <c:txPr>
            <a:bodyPr rot="0" spcFirstLastPara="1" vertOverflow="ellipsis" vert="eaVert" wrap="square" anchor="ctr" anchorCtr="1"/>
            <a:lstStyle/>
            <a:p>
              <a:pPr>
                <a:defRPr sz="800" b="0" i="0" u="none" strike="noStrike" kern="1200" baseline="0">
                  <a:solidFill>
                    <a:schemeClr val="tx1"/>
                  </a:solidFill>
                  <a:latin typeface="+mn-lt"/>
                  <a:ea typeface="+mn-ea"/>
                  <a:cs typeface="+mn-cs"/>
                </a:defRPr>
              </a:pPr>
              <a:endParaRPr lang="zh-CN"/>
            </a:p>
          </c:txPr>
        </c:title>
        <c:numFmt formatCode="0%" sourceLinked="0"/>
        <c:majorTickMark val="in"/>
        <c:minorTickMark val="none"/>
        <c:tickLblPos val="nextTo"/>
        <c:spPr>
          <a:noFill/>
          <a:ln w="12700">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538491056"/>
        <c:crosses val="autoZero"/>
        <c:crossBetween val="midCat"/>
      </c:valAx>
      <c:spPr>
        <a:noFill/>
        <a:ln>
          <a:noFill/>
        </a:ln>
        <a:effectLst/>
      </c:spPr>
    </c:plotArea>
    <c:legend>
      <c:legendPos val="b"/>
      <c:layout>
        <c:manualLayout>
          <c:xMode val="edge"/>
          <c:yMode val="edge"/>
          <c:x val="1.8650344488188978E-2"/>
          <c:y val="0.87305665739151028"/>
          <c:w val="0.94346084980451661"/>
          <c:h val="0.126943342608489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noFill/>
    <a:ln w="9525" cap="flat" cmpd="sng" algn="ctr">
      <a:noFill/>
      <a:round/>
    </a:ln>
    <a:effectLst/>
  </c:spPr>
  <c:txPr>
    <a:bodyPr/>
    <a:lstStyle/>
    <a:p>
      <a:pPr>
        <a:defRPr>
          <a:solidFill>
            <a:schemeClr val="tx1"/>
          </a:solidFill>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CA5F-3672-488F-8F0A-D9DCAAD3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95732</TotalTime>
  <Pages>25</Pages>
  <Words>4622</Words>
  <Characters>26352</Characters>
  <Application>Microsoft Office Word</Application>
  <DocSecurity>0</DocSecurity>
  <Lines>219</Lines>
  <Paragraphs>61</Paragraphs>
  <ScaleCrop>false</ScaleCrop>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 B</dc:creator>
  <cp:keywords/>
  <dc:description/>
  <cp:lastModifiedBy>YJ B</cp:lastModifiedBy>
  <cp:revision>6694</cp:revision>
  <cp:lastPrinted>2022-07-01T08:18:00Z</cp:lastPrinted>
  <dcterms:created xsi:type="dcterms:W3CDTF">2021-01-20T07:43:00Z</dcterms:created>
  <dcterms:modified xsi:type="dcterms:W3CDTF">2022-07-20T02:26:00Z</dcterms:modified>
</cp:coreProperties>
</file>