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DD0B3" w14:textId="676C07F9" w:rsidR="00E307CF" w:rsidRPr="00F840EE" w:rsidRDefault="00E82CD7">
      <w:pPr>
        <w:adjustRightInd w:val="0"/>
        <w:snapToGrid w:val="0"/>
        <w:jc w:val="center"/>
        <w:rPr>
          <w:rFonts w:eastAsiaTheme="minorEastAsia"/>
          <w:sz w:val="44"/>
          <w:szCs w:val="44"/>
        </w:rPr>
      </w:pPr>
      <w:bookmarkStart w:id="0" w:name="_Toc73834025"/>
      <w:r w:rsidRPr="00F840EE">
        <w:rPr>
          <w:rFonts w:eastAsiaTheme="minorEastAsia"/>
          <w:sz w:val="44"/>
          <w:szCs w:val="44"/>
        </w:rPr>
        <w:t>监管问询函的制度溢出效应研究</w:t>
      </w:r>
      <w:r w:rsidR="00AD7652" w:rsidRPr="00F840EE">
        <w:rPr>
          <w:rStyle w:val="aff1"/>
          <w:rFonts w:eastAsiaTheme="minorEastAsia"/>
          <w:sz w:val="44"/>
          <w:szCs w:val="44"/>
        </w:rPr>
        <w:footnoteReference w:customMarkFollows="1" w:id="1"/>
        <w:sym w:font="Symbol" w:char="F02A"/>
      </w:r>
    </w:p>
    <w:p w14:paraId="292C46E9" w14:textId="77777777" w:rsidR="00E307CF" w:rsidRPr="00F840EE" w:rsidRDefault="00E82CD7">
      <w:pPr>
        <w:spacing w:line="360" w:lineRule="auto"/>
        <w:jc w:val="center"/>
        <w:rPr>
          <w:rFonts w:eastAsiaTheme="minorEastAsia"/>
          <w:sz w:val="36"/>
          <w:szCs w:val="36"/>
        </w:rPr>
      </w:pPr>
      <w:r w:rsidRPr="00F840EE">
        <w:rPr>
          <w:rFonts w:eastAsiaTheme="minorEastAsia"/>
          <w:sz w:val="36"/>
          <w:szCs w:val="36"/>
        </w:rPr>
        <w:t>——</w:t>
      </w:r>
      <w:r w:rsidRPr="00F840EE">
        <w:rPr>
          <w:rFonts w:eastAsiaTheme="minorEastAsia"/>
          <w:sz w:val="36"/>
          <w:szCs w:val="36"/>
        </w:rPr>
        <w:t>基于内部控制视角的经验证据</w:t>
      </w:r>
    </w:p>
    <w:p w14:paraId="4A053176" w14:textId="6DC93639" w:rsidR="00326BDE" w:rsidRPr="00F840EE" w:rsidRDefault="00174953" w:rsidP="00326BDE">
      <w:pPr>
        <w:spacing w:line="300" w:lineRule="atLeast"/>
        <w:jc w:val="center"/>
      </w:pPr>
      <w:r w:rsidRPr="00F840EE">
        <w:rPr>
          <w:rFonts w:eastAsiaTheme="minorEastAsia" w:hint="eastAsia"/>
          <w:szCs w:val="21"/>
        </w:rPr>
        <w:t>万华林</w:t>
      </w:r>
      <w:r w:rsidR="00E17E5F" w:rsidRPr="00F840EE">
        <w:rPr>
          <w:rFonts w:eastAsiaTheme="minorEastAsia" w:hint="eastAsia"/>
          <w:szCs w:val="21"/>
        </w:rPr>
        <w:t xml:space="preserve"> </w:t>
      </w:r>
      <w:r w:rsidR="00E17E5F" w:rsidRPr="00F840EE">
        <w:rPr>
          <w:vertAlign w:val="superscript"/>
        </w:rPr>
        <w:t xml:space="preserve">   </w:t>
      </w:r>
      <w:r w:rsidR="00326BDE" w:rsidRPr="00F840EE">
        <w:rPr>
          <w:rFonts w:eastAsiaTheme="minorEastAsia" w:hint="eastAsia"/>
          <w:szCs w:val="21"/>
        </w:rPr>
        <w:t>胡浔</w:t>
      </w:r>
      <w:r w:rsidR="0058099A" w:rsidRPr="00F840EE">
        <w:rPr>
          <w:rFonts w:eastAsiaTheme="minorEastAsia" w:hint="eastAsia"/>
          <w:szCs w:val="21"/>
        </w:rPr>
        <w:t xml:space="preserve"> </w:t>
      </w:r>
      <w:r w:rsidR="0058099A" w:rsidRPr="00F840EE">
        <w:rPr>
          <w:vertAlign w:val="superscript"/>
        </w:rPr>
        <w:t xml:space="preserve">   </w:t>
      </w:r>
      <w:r w:rsidR="00326BDE" w:rsidRPr="00F840EE">
        <w:rPr>
          <w:rFonts w:eastAsiaTheme="minorEastAsia" w:hint="eastAsia"/>
          <w:szCs w:val="21"/>
        </w:rPr>
        <w:t>方宇</w:t>
      </w:r>
    </w:p>
    <w:p w14:paraId="0F2FB18D" w14:textId="36DFFD4D" w:rsidR="008149C0" w:rsidRPr="00F840EE" w:rsidRDefault="008149C0">
      <w:pPr>
        <w:spacing w:line="360" w:lineRule="auto"/>
        <w:jc w:val="center"/>
        <w:rPr>
          <w:rFonts w:eastAsiaTheme="minorEastAsia"/>
          <w:szCs w:val="21"/>
        </w:rPr>
      </w:pPr>
    </w:p>
    <w:p w14:paraId="4AFDAA87" w14:textId="4A0A1BC4" w:rsidR="00E307CF" w:rsidRPr="00F840EE" w:rsidRDefault="00E82CD7">
      <w:pPr>
        <w:spacing w:line="360" w:lineRule="auto"/>
        <w:ind w:firstLine="422"/>
        <w:rPr>
          <w:rFonts w:eastAsiaTheme="minorEastAsia"/>
          <w:szCs w:val="21"/>
        </w:rPr>
      </w:pPr>
      <w:r w:rsidRPr="00F840EE">
        <w:rPr>
          <w:rFonts w:eastAsiaTheme="minorEastAsia"/>
          <w:b/>
          <w:bCs/>
          <w:szCs w:val="21"/>
        </w:rPr>
        <w:t>摘要：</w:t>
      </w:r>
      <w:r w:rsidR="00C52EBC" w:rsidRPr="00F840EE">
        <w:rPr>
          <w:rFonts w:eastAsiaTheme="minorEastAsia"/>
          <w:szCs w:val="21"/>
        </w:rPr>
        <w:t>本文</w:t>
      </w:r>
      <w:r w:rsidRPr="00F840EE">
        <w:rPr>
          <w:rFonts w:eastAsiaTheme="minorEastAsia"/>
          <w:szCs w:val="21"/>
        </w:rPr>
        <w:t>基于</w:t>
      </w:r>
      <w:r w:rsidRPr="00F840EE">
        <w:rPr>
          <w:rFonts w:eastAsiaTheme="minorEastAsia"/>
          <w:szCs w:val="21"/>
        </w:rPr>
        <w:t>2013-2019</w:t>
      </w:r>
      <w:r w:rsidRPr="00F840EE">
        <w:rPr>
          <w:rFonts w:eastAsiaTheme="minorEastAsia"/>
          <w:szCs w:val="21"/>
        </w:rPr>
        <w:t>年</w:t>
      </w:r>
      <w:r w:rsidR="00C52EBC" w:rsidRPr="00F840EE">
        <w:rPr>
          <w:rFonts w:eastAsiaTheme="minorEastAsia"/>
          <w:szCs w:val="21"/>
        </w:rPr>
        <w:t>A</w:t>
      </w:r>
      <w:r w:rsidR="00C52EBC" w:rsidRPr="00F840EE">
        <w:rPr>
          <w:rFonts w:eastAsiaTheme="minorEastAsia"/>
          <w:szCs w:val="21"/>
        </w:rPr>
        <w:t>股</w:t>
      </w:r>
      <w:r w:rsidRPr="00F840EE">
        <w:rPr>
          <w:rFonts w:eastAsiaTheme="minorEastAsia"/>
          <w:szCs w:val="21"/>
        </w:rPr>
        <w:t>上市公司数据，</w:t>
      </w:r>
      <w:r w:rsidR="00C52EBC" w:rsidRPr="00F840EE">
        <w:rPr>
          <w:rFonts w:eastAsiaTheme="minorEastAsia" w:hint="eastAsia"/>
          <w:szCs w:val="21"/>
        </w:rPr>
        <w:t>从</w:t>
      </w:r>
      <w:r w:rsidRPr="00F840EE">
        <w:rPr>
          <w:rFonts w:eastAsiaTheme="minorEastAsia"/>
          <w:szCs w:val="21"/>
        </w:rPr>
        <w:t>内部控制视角研究监管问询函对上市公司的制度溢出效应及其经济后果。研究发现，监管问询函具有重要的信息传递作用，对受讯公司产生了制度溢出效应，主要机制为通过行业龙头、媒体关注、独立董事联结和审计师联结发挥信息传递作用并改进受讯公司内部控制。进一步研究表明：（</w:t>
      </w:r>
      <w:r w:rsidRPr="00F840EE">
        <w:rPr>
          <w:rFonts w:eastAsiaTheme="minorEastAsia"/>
          <w:szCs w:val="21"/>
        </w:rPr>
        <w:t>1</w:t>
      </w:r>
      <w:r w:rsidRPr="00F840EE">
        <w:rPr>
          <w:rFonts w:eastAsiaTheme="minorEastAsia"/>
          <w:szCs w:val="21"/>
        </w:rPr>
        <w:t>）监管问询函的制度溢出效应</w:t>
      </w:r>
      <w:r w:rsidRPr="00F840EE">
        <w:rPr>
          <w:rFonts w:eastAsiaTheme="minorEastAsia" w:hint="eastAsia"/>
          <w:szCs w:val="21"/>
        </w:rPr>
        <w:t>在多数传递机制中均呈现</w:t>
      </w:r>
      <w:r w:rsidRPr="00F840EE">
        <w:rPr>
          <w:rFonts w:eastAsiaTheme="minorEastAsia"/>
          <w:szCs w:val="21"/>
        </w:rPr>
        <w:t>较强持续性</w:t>
      </w:r>
      <w:r w:rsidRPr="00F840EE">
        <w:rPr>
          <w:rFonts w:eastAsiaTheme="minorEastAsia" w:hint="eastAsia"/>
          <w:szCs w:val="21"/>
        </w:rPr>
        <w:t>；且当企业</w:t>
      </w:r>
      <w:r w:rsidRPr="00F840EE">
        <w:rPr>
          <w:rFonts w:eastAsiaTheme="minorEastAsia"/>
          <w:szCs w:val="21"/>
        </w:rPr>
        <w:t>融资约束</w:t>
      </w:r>
      <w:r w:rsidRPr="00F840EE">
        <w:rPr>
          <w:rFonts w:eastAsiaTheme="minorEastAsia" w:hint="eastAsia"/>
          <w:szCs w:val="21"/>
        </w:rPr>
        <w:t>越强时，制度溢出效应越显著</w:t>
      </w:r>
      <w:r w:rsidRPr="00F840EE">
        <w:rPr>
          <w:rFonts w:eastAsiaTheme="minorEastAsia"/>
          <w:szCs w:val="21"/>
        </w:rPr>
        <w:t>；（</w:t>
      </w:r>
      <w:r w:rsidRPr="00F840EE">
        <w:rPr>
          <w:rFonts w:eastAsiaTheme="minorEastAsia"/>
          <w:szCs w:val="21"/>
        </w:rPr>
        <w:t>2</w:t>
      </w:r>
      <w:r w:rsidRPr="00F840EE">
        <w:rPr>
          <w:rFonts w:eastAsiaTheme="minorEastAsia"/>
          <w:szCs w:val="21"/>
        </w:rPr>
        <w:t>）</w:t>
      </w:r>
      <w:r w:rsidRPr="00F840EE">
        <w:rPr>
          <w:rFonts w:eastAsiaTheme="minorEastAsia" w:hint="eastAsia"/>
          <w:szCs w:val="21"/>
        </w:rPr>
        <w:t>监管问询力度越高，制度溢出效应越强；（</w:t>
      </w:r>
      <w:r w:rsidRPr="00F840EE">
        <w:rPr>
          <w:rFonts w:eastAsiaTheme="minorEastAsia" w:hint="eastAsia"/>
          <w:szCs w:val="21"/>
        </w:rPr>
        <w:t>3</w:t>
      </w:r>
      <w:r w:rsidRPr="00F840EE">
        <w:rPr>
          <w:rFonts w:eastAsiaTheme="minorEastAsia" w:hint="eastAsia"/>
          <w:szCs w:val="21"/>
        </w:rPr>
        <w:t>）董事会勤勉与公共信息</w:t>
      </w:r>
      <w:r w:rsidR="00C33107" w:rsidRPr="00F840EE">
        <w:rPr>
          <w:rFonts w:eastAsiaTheme="minorEastAsia" w:hint="eastAsia"/>
          <w:szCs w:val="21"/>
        </w:rPr>
        <w:t>（</w:t>
      </w:r>
      <w:r w:rsidRPr="00F840EE">
        <w:rPr>
          <w:rFonts w:eastAsiaTheme="minorEastAsia" w:hint="eastAsia"/>
          <w:szCs w:val="21"/>
        </w:rPr>
        <w:t>私有信息</w:t>
      </w:r>
      <w:r w:rsidR="00C33107" w:rsidRPr="00F840EE">
        <w:rPr>
          <w:rFonts w:eastAsiaTheme="minorEastAsia" w:hint="eastAsia"/>
          <w:szCs w:val="21"/>
        </w:rPr>
        <w:t>）</w:t>
      </w:r>
      <w:r w:rsidRPr="00F840EE">
        <w:rPr>
          <w:rFonts w:eastAsiaTheme="minorEastAsia" w:hint="eastAsia"/>
          <w:szCs w:val="21"/>
        </w:rPr>
        <w:t>传递路径呈现替代效应</w:t>
      </w:r>
      <w:r w:rsidR="00C33107" w:rsidRPr="00F840EE">
        <w:rPr>
          <w:rFonts w:eastAsiaTheme="minorEastAsia" w:hint="eastAsia"/>
          <w:szCs w:val="21"/>
        </w:rPr>
        <w:t>（</w:t>
      </w:r>
      <w:r w:rsidRPr="00F840EE">
        <w:rPr>
          <w:rFonts w:eastAsiaTheme="minorEastAsia" w:hint="eastAsia"/>
          <w:szCs w:val="21"/>
        </w:rPr>
        <w:t>互补效应</w:t>
      </w:r>
      <w:r w:rsidR="00C33107" w:rsidRPr="00F840EE">
        <w:rPr>
          <w:rFonts w:eastAsiaTheme="minorEastAsia" w:hint="eastAsia"/>
          <w:szCs w:val="21"/>
        </w:rPr>
        <w:t>）</w:t>
      </w:r>
      <w:r w:rsidRPr="00F840EE">
        <w:rPr>
          <w:rFonts w:eastAsiaTheme="minorEastAsia" w:hint="eastAsia"/>
          <w:szCs w:val="21"/>
        </w:rPr>
        <w:t>；</w:t>
      </w:r>
      <w:r w:rsidRPr="00F840EE">
        <w:rPr>
          <w:rFonts w:eastAsiaTheme="minorEastAsia"/>
          <w:szCs w:val="21"/>
        </w:rPr>
        <w:t>（</w:t>
      </w:r>
      <w:r w:rsidRPr="00F840EE">
        <w:rPr>
          <w:rFonts w:eastAsiaTheme="minorEastAsia"/>
          <w:szCs w:val="21"/>
        </w:rPr>
        <w:t>4</w:t>
      </w:r>
      <w:r w:rsidRPr="00F840EE">
        <w:rPr>
          <w:rFonts w:eastAsiaTheme="minorEastAsia"/>
          <w:szCs w:val="21"/>
        </w:rPr>
        <w:t>）制度溢出效应</w:t>
      </w:r>
      <w:r w:rsidRPr="00F840EE">
        <w:rPr>
          <w:rFonts w:eastAsiaTheme="minorEastAsia" w:hint="eastAsia"/>
          <w:szCs w:val="21"/>
        </w:rPr>
        <w:t>对内部控制要素</w:t>
      </w:r>
      <w:r w:rsidR="00454257" w:rsidRPr="00F840EE">
        <w:rPr>
          <w:rFonts w:eastAsiaTheme="minorEastAsia" w:hint="eastAsia"/>
          <w:szCs w:val="21"/>
        </w:rPr>
        <w:t>呈</w:t>
      </w:r>
      <w:r w:rsidRPr="00F840EE">
        <w:rPr>
          <w:rFonts w:eastAsiaTheme="minorEastAsia" w:hint="eastAsia"/>
          <w:szCs w:val="21"/>
        </w:rPr>
        <w:t>异质性影响，并主要影响了</w:t>
      </w:r>
      <w:r w:rsidR="00806E12" w:rsidRPr="00F840EE">
        <w:rPr>
          <w:rFonts w:eastAsiaTheme="minorEastAsia" w:hint="eastAsia"/>
          <w:szCs w:val="21"/>
        </w:rPr>
        <w:t>内部控制</w:t>
      </w:r>
      <w:r w:rsidR="00301151" w:rsidRPr="00F840EE">
        <w:rPr>
          <w:rFonts w:eastAsiaTheme="minorEastAsia" w:hint="eastAsia"/>
          <w:szCs w:val="21"/>
        </w:rPr>
        <w:t>要素</w:t>
      </w:r>
      <w:r w:rsidR="00A90AAC" w:rsidRPr="00F840EE">
        <w:rPr>
          <w:rFonts w:eastAsiaTheme="minorEastAsia" w:hint="eastAsia"/>
          <w:szCs w:val="21"/>
        </w:rPr>
        <w:t>中</w:t>
      </w:r>
      <w:r w:rsidR="00806E12" w:rsidRPr="00F840EE">
        <w:rPr>
          <w:rFonts w:eastAsiaTheme="minorEastAsia" w:hint="eastAsia"/>
          <w:szCs w:val="21"/>
        </w:rPr>
        <w:t>的</w:t>
      </w:r>
      <w:r w:rsidRPr="00F840EE">
        <w:rPr>
          <w:rFonts w:eastAsiaTheme="minorEastAsia" w:hint="eastAsia"/>
          <w:szCs w:val="21"/>
        </w:rPr>
        <w:t>控制活动；（</w:t>
      </w:r>
      <w:r w:rsidRPr="00F840EE">
        <w:rPr>
          <w:rFonts w:eastAsiaTheme="minorEastAsia" w:hint="eastAsia"/>
          <w:szCs w:val="21"/>
        </w:rPr>
        <w:t>5</w:t>
      </w:r>
      <w:r w:rsidRPr="00F840EE">
        <w:rPr>
          <w:rFonts w:eastAsiaTheme="minorEastAsia" w:hint="eastAsia"/>
          <w:szCs w:val="21"/>
        </w:rPr>
        <w:t>）</w:t>
      </w:r>
      <w:r w:rsidRPr="00F840EE">
        <w:rPr>
          <w:rFonts w:eastAsiaTheme="minorEastAsia"/>
          <w:szCs w:val="21"/>
        </w:rPr>
        <w:t>制度溢出效应显著降低了企业经营风险。本研究为理解非处罚性监管对制度溢出效应的作用机制、约束条件及经济后果提供了经验证据，表明中国证券市场可通过非处罚性监管提高执法效率并提升上市公司质量。</w:t>
      </w:r>
    </w:p>
    <w:p w14:paraId="0083D71C" w14:textId="77777777" w:rsidR="00437B5B" w:rsidRPr="00F840EE" w:rsidRDefault="00E82CD7" w:rsidP="000455BB">
      <w:pPr>
        <w:spacing w:line="360" w:lineRule="auto"/>
        <w:ind w:firstLine="422"/>
        <w:rPr>
          <w:rFonts w:eastAsiaTheme="minorEastAsia"/>
          <w:szCs w:val="21"/>
        </w:rPr>
      </w:pPr>
      <w:r w:rsidRPr="00F840EE">
        <w:rPr>
          <w:rFonts w:eastAsiaTheme="minorEastAsia"/>
          <w:b/>
          <w:bCs/>
          <w:szCs w:val="21"/>
        </w:rPr>
        <w:t>关键词：</w:t>
      </w:r>
      <w:r w:rsidRPr="00F840EE">
        <w:rPr>
          <w:rFonts w:eastAsiaTheme="minorEastAsia"/>
          <w:szCs w:val="21"/>
        </w:rPr>
        <w:t>监管问询函</w:t>
      </w:r>
      <w:r w:rsidR="00C52EBC" w:rsidRPr="00F840EE">
        <w:rPr>
          <w:rFonts w:eastAsiaTheme="minorEastAsia" w:hint="eastAsia"/>
          <w:szCs w:val="21"/>
        </w:rPr>
        <w:t xml:space="preserve">   </w:t>
      </w:r>
      <w:r w:rsidRPr="00F840EE">
        <w:rPr>
          <w:rFonts w:eastAsiaTheme="minorEastAsia"/>
          <w:szCs w:val="21"/>
        </w:rPr>
        <w:t>内部控制</w:t>
      </w:r>
      <w:r w:rsidR="00C52EBC" w:rsidRPr="00F840EE">
        <w:rPr>
          <w:rFonts w:eastAsiaTheme="minorEastAsia" w:hint="eastAsia"/>
          <w:szCs w:val="21"/>
        </w:rPr>
        <w:t xml:space="preserve">   </w:t>
      </w:r>
      <w:r w:rsidRPr="00F840EE">
        <w:rPr>
          <w:rFonts w:eastAsiaTheme="minorEastAsia"/>
          <w:szCs w:val="21"/>
        </w:rPr>
        <w:t>溢出效应</w:t>
      </w:r>
    </w:p>
    <w:p w14:paraId="5CE00D62" w14:textId="77777777" w:rsidR="00437B5B" w:rsidRPr="00F840EE" w:rsidRDefault="00437B5B" w:rsidP="000455BB">
      <w:pPr>
        <w:spacing w:line="360" w:lineRule="auto"/>
        <w:ind w:firstLine="422"/>
        <w:rPr>
          <w:rFonts w:eastAsiaTheme="minorEastAsia"/>
          <w:szCs w:val="21"/>
        </w:rPr>
      </w:pPr>
    </w:p>
    <w:p w14:paraId="1A6E5BFF" w14:textId="77777777" w:rsidR="00E307CF" w:rsidRPr="00F840EE" w:rsidRDefault="00E82CD7" w:rsidP="003430CF">
      <w:pPr>
        <w:pStyle w:val="1"/>
        <w:spacing w:before="240" w:after="0" w:line="360" w:lineRule="auto"/>
        <w:jc w:val="center"/>
        <w:rPr>
          <w:rFonts w:eastAsiaTheme="minorEastAsia"/>
          <w:sz w:val="28"/>
          <w:szCs w:val="28"/>
        </w:rPr>
      </w:pPr>
      <w:r w:rsidRPr="00F840EE">
        <w:rPr>
          <w:rFonts w:eastAsiaTheme="minorEastAsia"/>
          <w:sz w:val="28"/>
          <w:szCs w:val="28"/>
        </w:rPr>
        <w:t>一、引言</w:t>
      </w:r>
      <w:bookmarkEnd w:id="0"/>
    </w:p>
    <w:p w14:paraId="16CBFA17" w14:textId="77777777" w:rsidR="00E307CF" w:rsidRPr="00F840EE" w:rsidRDefault="00E82CD7">
      <w:pPr>
        <w:spacing w:line="360" w:lineRule="auto"/>
        <w:ind w:firstLine="420"/>
        <w:rPr>
          <w:rFonts w:eastAsiaTheme="minorEastAsia"/>
          <w:szCs w:val="21"/>
        </w:rPr>
      </w:pPr>
      <w:r w:rsidRPr="00F840EE">
        <w:rPr>
          <w:rFonts w:eastAsiaTheme="minorEastAsia"/>
          <w:szCs w:val="21"/>
        </w:rPr>
        <w:t>为实现党的十九大报告中提出的创新监管和防范资本市场重大风险的要求，证监会对上市公司监管方式进行了改革，以证券交易所问询函为代表的</w:t>
      </w:r>
      <w:r w:rsidRPr="00F840EE">
        <w:rPr>
          <w:rFonts w:eastAsiaTheme="minorEastAsia" w:hint="eastAsia"/>
          <w:szCs w:val="21"/>
        </w:rPr>
        <w:t>“</w:t>
      </w:r>
      <w:r w:rsidRPr="00F840EE">
        <w:rPr>
          <w:rFonts w:eastAsiaTheme="minorEastAsia"/>
          <w:szCs w:val="21"/>
        </w:rPr>
        <w:t>非行政处罚性监管</w:t>
      </w:r>
      <w:r w:rsidRPr="00F840EE">
        <w:rPr>
          <w:rFonts w:eastAsiaTheme="minorEastAsia" w:hint="eastAsia"/>
          <w:szCs w:val="21"/>
        </w:rPr>
        <w:t>”</w:t>
      </w:r>
      <w:r w:rsidRPr="00F840EE">
        <w:rPr>
          <w:rFonts w:eastAsiaTheme="minorEastAsia"/>
          <w:szCs w:val="21"/>
        </w:rPr>
        <w:t>（简称</w:t>
      </w:r>
      <w:r w:rsidRPr="00F840EE">
        <w:rPr>
          <w:rFonts w:eastAsiaTheme="minorEastAsia" w:hint="eastAsia"/>
          <w:szCs w:val="21"/>
        </w:rPr>
        <w:t>“</w:t>
      </w:r>
      <w:r w:rsidRPr="00F840EE">
        <w:rPr>
          <w:rFonts w:eastAsiaTheme="minorEastAsia"/>
          <w:szCs w:val="21"/>
        </w:rPr>
        <w:t>非处罚性监管</w:t>
      </w:r>
      <w:r w:rsidRPr="00F840EE">
        <w:rPr>
          <w:rFonts w:eastAsiaTheme="minorEastAsia" w:hint="eastAsia"/>
          <w:szCs w:val="21"/>
        </w:rPr>
        <w:t>”</w:t>
      </w:r>
      <w:r w:rsidRPr="00F840EE">
        <w:rPr>
          <w:rFonts w:eastAsiaTheme="minorEastAsia"/>
          <w:szCs w:val="21"/>
        </w:rPr>
        <w:t>）逐渐成为常用监管手段</w:t>
      </w:r>
      <w:r w:rsidR="00273765" w:rsidRPr="00F840EE">
        <w:rPr>
          <w:rFonts w:eastAsiaTheme="minorEastAsia"/>
          <w:szCs w:val="21"/>
        </w:rPr>
        <w:fldChar w:fldCharType="begin"/>
      </w:r>
      <w:r w:rsidRPr="00F840EE">
        <w:rPr>
          <w:rFonts w:eastAsiaTheme="minorEastAsia"/>
          <w:szCs w:val="21"/>
        </w:rPr>
        <w:instrText xml:space="preserve"> ADDIN NE.Ref.{F7D9D3CE-5E87-4266-94E9-7B0D27F6BEE7}</w:instrText>
      </w:r>
      <w:r w:rsidR="00273765" w:rsidRPr="00F840EE">
        <w:rPr>
          <w:rFonts w:eastAsiaTheme="minorEastAsia"/>
          <w:szCs w:val="21"/>
        </w:rPr>
        <w:fldChar w:fldCharType="separate"/>
      </w:r>
      <w:r w:rsidRPr="00F840EE">
        <w:rPr>
          <w:szCs w:val="21"/>
        </w:rPr>
        <w:t>(</w:t>
      </w:r>
      <w:r w:rsidRPr="00F840EE">
        <w:rPr>
          <w:szCs w:val="21"/>
        </w:rPr>
        <w:t>陈运森</w:t>
      </w:r>
      <w:r w:rsidR="00437B5B" w:rsidRPr="00F840EE">
        <w:rPr>
          <w:rFonts w:hint="eastAsia"/>
          <w:szCs w:val="21"/>
        </w:rPr>
        <w:t>等</w:t>
      </w:r>
      <w:r w:rsidRPr="00F840EE">
        <w:rPr>
          <w:szCs w:val="21"/>
        </w:rPr>
        <w:t>, 2019)</w:t>
      </w:r>
      <w:r w:rsidR="00273765" w:rsidRPr="00F840EE">
        <w:rPr>
          <w:rFonts w:eastAsiaTheme="minorEastAsia"/>
          <w:szCs w:val="21"/>
        </w:rPr>
        <w:fldChar w:fldCharType="end"/>
      </w:r>
      <w:r w:rsidRPr="00F840EE">
        <w:rPr>
          <w:rFonts w:eastAsiaTheme="minorEastAsia"/>
          <w:szCs w:val="21"/>
        </w:rPr>
        <w:t>和近年学术研究热点。由于监管问询函具有信息含量，对审计师行为</w:t>
      </w:r>
      <w:r w:rsidR="00273765" w:rsidRPr="00F840EE">
        <w:rPr>
          <w:szCs w:val="21"/>
        </w:rPr>
        <w:fldChar w:fldCharType="begin"/>
      </w:r>
      <w:r w:rsidRPr="00F840EE">
        <w:rPr>
          <w:szCs w:val="21"/>
        </w:rPr>
        <w:instrText xml:space="preserve"> ADDIN NE.Ref.{46138CAD-D9D9-4036-8517-E700800AAFB6}</w:instrText>
      </w:r>
      <w:r w:rsidR="00273765" w:rsidRPr="00F840EE">
        <w:rPr>
          <w:szCs w:val="21"/>
        </w:rPr>
        <w:fldChar w:fldCharType="separate"/>
      </w:r>
      <w:r w:rsidRPr="00F840EE">
        <w:rPr>
          <w:szCs w:val="21"/>
        </w:rPr>
        <w:t>(</w:t>
      </w:r>
      <w:r w:rsidRPr="00F840EE">
        <w:rPr>
          <w:szCs w:val="21"/>
        </w:rPr>
        <w:t>耀友福</w:t>
      </w:r>
      <w:r w:rsidR="00C52EBC" w:rsidRPr="00F840EE">
        <w:rPr>
          <w:rFonts w:hint="eastAsia"/>
          <w:szCs w:val="21"/>
        </w:rPr>
        <w:t>、</w:t>
      </w:r>
      <w:r w:rsidRPr="00F840EE">
        <w:rPr>
          <w:szCs w:val="21"/>
        </w:rPr>
        <w:t>薛爽</w:t>
      </w:r>
      <w:r w:rsidRPr="00F840EE">
        <w:rPr>
          <w:szCs w:val="21"/>
        </w:rPr>
        <w:t>, 2020)</w:t>
      </w:r>
      <w:r w:rsidR="00273765" w:rsidRPr="00F840EE">
        <w:rPr>
          <w:szCs w:val="21"/>
        </w:rPr>
        <w:fldChar w:fldCharType="end"/>
      </w:r>
      <w:r w:rsidRPr="00F840EE">
        <w:rPr>
          <w:rFonts w:eastAsiaTheme="minorEastAsia"/>
          <w:szCs w:val="21"/>
        </w:rPr>
        <w:t>、管理层预测</w:t>
      </w:r>
      <w:r w:rsidR="00273765" w:rsidRPr="00F840EE">
        <w:rPr>
          <w:szCs w:val="21"/>
        </w:rPr>
        <w:fldChar w:fldCharType="begin"/>
      </w:r>
      <w:r w:rsidRPr="00F840EE">
        <w:rPr>
          <w:szCs w:val="21"/>
        </w:rPr>
        <w:instrText xml:space="preserve"> ADDIN NE.Ref.{A0551FD5-9852-43DA-869D-E56DE4D7712B}</w:instrText>
      </w:r>
      <w:r w:rsidR="00273765" w:rsidRPr="00F840EE">
        <w:rPr>
          <w:szCs w:val="21"/>
        </w:rPr>
        <w:fldChar w:fldCharType="separate"/>
      </w:r>
      <w:r w:rsidRPr="00F840EE">
        <w:rPr>
          <w:szCs w:val="21"/>
        </w:rPr>
        <w:t>(</w:t>
      </w:r>
      <w:r w:rsidRPr="00F840EE">
        <w:rPr>
          <w:szCs w:val="21"/>
        </w:rPr>
        <w:t>李晓溪</w:t>
      </w:r>
      <w:r w:rsidR="00437B5B" w:rsidRPr="00F840EE">
        <w:rPr>
          <w:rFonts w:hint="eastAsia"/>
          <w:szCs w:val="21"/>
        </w:rPr>
        <w:t>等</w:t>
      </w:r>
      <w:r w:rsidRPr="00F840EE">
        <w:rPr>
          <w:szCs w:val="21"/>
        </w:rPr>
        <w:t>, 2019)</w:t>
      </w:r>
      <w:r w:rsidR="00273765" w:rsidRPr="00F840EE">
        <w:rPr>
          <w:szCs w:val="21"/>
        </w:rPr>
        <w:fldChar w:fldCharType="end"/>
      </w:r>
      <w:r w:rsidRPr="00F840EE">
        <w:rPr>
          <w:rFonts w:eastAsiaTheme="minorEastAsia"/>
          <w:szCs w:val="21"/>
        </w:rPr>
        <w:t>均产生积极影响，中国的监管问询函具有监管作用。</w:t>
      </w:r>
    </w:p>
    <w:p w14:paraId="2A45FD87" w14:textId="77777777" w:rsidR="00E307CF" w:rsidRPr="00F840EE" w:rsidRDefault="00E82CD7">
      <w:pPr>
        <w:spacing w:line="360" w:lineRule="auto"/>
        <w:ind w:firstLine="420"/>
        <w:rPr>
          <w:rFonts w:eastAsiaTheme="minorEastAsia"/>
          <w:szCs w:val="21"/>
        </w:rPr>
      </w:pPr>
      <w:r w:rsidRPr="00F840EE">
        <w:rPr>
          <w:rFonts w:eastAsiaTheme="minorEastAsia"/>
          <w:szCs w:val="21"/>
        </w:rPr>
        <w:t>证券市场监管溢出效应的研究非常重要。由于资本市场监管者查处证券违法的高执法成本，执法者难以对全部违法行为都加以追查</w:t>
      </w:r>
      <w:r w:rsidR="00273765" w:rsidRPr="00F840EE">
        <w:rPr>
          <w:rFonts w:eastAsiaTheme="minorEastAsia"/>
          <w:szCs w:val="21"/>
        </w:rPr>
        <w:fldChar w:fldCharType="begin"/>
      </w:r>
      <w:r w:rsidRPr="00F840EE">
        <w:rPr>
          <w:rFonts w:eastAsiaTheme="minorEastAsia"/>
          <w:szCs w:val="21"/>
        </w:rPr>
        <w:instrText xml:space="preserve"> ADDIN NE.Ref.{B77533B7-CAB4-4C56-B2F4-72F8DD3BAAD4}</w:instrText>
      </w:r>
      <w:r w:rsidR="00273765" w:rsidRPr="00F840EE">
        <w:rPr>
          <w:rFonts w:eastAsiaTheme="minorEastAsia"/>
          <w:szCs w:val="21"/>
        </w:rPr>
        <w:fldChar w:fldCharType="separate"/>
      </w:r>
      <w:r w:rsidRPr="00F840EE">
        <w:rPr>
          <w:szCs w:val="21"/>
        </w:rPr>
        <w:t>(</w:t>
      </w:r>
      <w:r w:rsidRPr="00F840EE">
        <w:rPr>
          <w:szCs w:val="21"/>
        </w:rPr>
        <w:t>李鸣</w:t>
      </w:r>
      <w:r w:rsidR="00C52EBC" w:rsidRPr="00F840EE">
        <w:rPr>
          <w:rFonts w:hint="eastAsia"/>
          <w:szCs w:val="21"/>
        </w:rPr>
        <w:t>、</w:t>
      </w:r>
      <w:r w:rsidRPr="00F840EE">
        <w:rPr>
          <w:szCs w:val="21"/>
        </w:rPr>
        <w:t>昌忠泽</w:t>
      </w:r>
      <w:r w:rsidRPr="00F840EE">
        <w:rPr>
          <w:szCs w:val="21"/>
        </w:rPr>
        <w:t>, 2001)</w:t>
      </w:r>
      <w:r w:rsidR="00273765" w:rsidRPr="00F840EE">
        <w:rPr>
          <w:rFonts w:eastAsiaTheme="minorEastAsia"/>
          <w:szCs w:val="21"/>
        </w:rPr>
        <w:fldChar w:fldCharType="end"/>
      </w:r>
      <w:r w:rsidRPr="00F840EE">
        <w:rPr>
          <w:rFonts w:eastAsiaTheme="minorEastAsia"/>
          <w:szCs w:val="21"/>
        </w:rPr>
        <w:t>，证券市场监管的最终目标是有效威慑不良行为的发生，即处罚性监管应具有溢出效应。由于监管资源有限，若</w:t>
      </w:r>
      <w:r w:rsidRPr="00F840EE">
        <w:rPr>
          <w:rFonts w:eastAsiaTheme="minorEastAsia"/>
          <w:szCs w:val="21"/>
        </w:rPr>
        <w:lastRenderedPageBreak/>
        <w:t>非处罚性监管具有溢出效应，</w:t>
      </w:r>
      <w:r w:rsidR="00C52EBC" w:rsidRPr="00F840EE">
        <w:rPr>
          <w:rFonts w:eastAsiaTheme="minorEastAsia"/>
          <w:szCs w:val="21"/>
        </w:rPr>
        <w:t>则</w:t>
      </w:r>
      <w:r w:rsidRPr="00F840EE">
        <w:rPr>
          <w:rFonts w:eastAsiaTheme="minorEastAsia"/>
          <w:szCs w:val="21"/>
        </w:rPr>
        <w:t>同样有助于提高监管效率。研究表明，不仅处罚性监管具有溢出效应</w:t>
      </w:r>
      <w:r w:rsidR="00273765" w:rsidRPr="00F840EE">
        <w:rPr>
          <w:rFonts w:eastAsiaTheme="minorEastAsia"/>
          <w:szCs w:val="21"/>
        </w:rPr>
        <w:fldChar w:fldCharType="begin"/>
      </w:r>
      <w:r w:rsidRPr="00F840EE">
        <w:rPr>
          <w:rFonts w:eastAsiaTheme="minorEastAsia"/>
          <w:szCs w:val="21"/>
        </w:rPr>
        <w:instrText xml:space="preserve"> ADDIN NE.Ref.{ADB5EDB9-F86D-46BB-90BC-39FFF61EC7EC}</w:instrText>
      </w:r>
      <w:r w:rsidR="00273765" w:rsidRPr="00F840EE">
        <w:rPr>
          <w:rFonts w:eastAsiaTheme="minorEastAsia"/>
          <w:szCs w:val="21"/>
        </w:rPr>
        <w:fldChar w:fldCharType="separate"/>
      </w:r>
      <w:r w:rsidRPr="00F840EE">
        <w:rPr>
          <w:szCs w:val="21"/>
        </w:rPr>
        <w:t>(</w:t>
      </w:r>
      <w:r w:rsidRPr="00F840EE">
        <w:rPr>
          <w:szCs w:val="21"/>
        </w:rPr>
        <w:t>刘文军</w:t>
      </w:r>
      <w:r w:rsidR="00437B5B" w:rsidRPr="00F840EE">
        <w:rPr>
          <w:rFonts w:hint="eastAsia"/>
          <w:szCs w:val="21"/>
        </w:rPr>
        <w:t>等</w:t>
      </w:r>
      <w:r w:rsidRPr="00F840EE">
        <w:rPr>
          <w:szCs w:val="21"/>
        </w:rPr>
        <w:t>, 2019)</w:t>
      </w:r>
      <w:r w:rsidR="00273765" w:rsidRPr="00F840EE">
        <w:rPr>
          <w:rFonts w:eastAsiaTheme="minorEastAsia"/>
          <w:szCs w:val="21"/>
        </w:rPr>
        <w:fldChar w:fldCharType="end"/>
      </w:r>
      <w:r w:rsidRPr="00F840EE">
        <w:rPr>
          <w:rFonts w:eastAsiaTheme="minorEastAsia" w:hint="eastAsia"/>
          <w:szCs w:val="21"/>
        </w:rPr>
        <w:t>，</w:t>
      </w:r>
      <w:r w:rsidRPr="00F840EE">
        <w:rPr>
          <w:rFonts w:eastAsiaTheme="minorEastAsia"/>
          <w:szCs w:val="21"/>
        </w:rPr>
        <w:t>非处罚性监管也具有溢出效应：监管问询函有利于</w:t>
      </w:r>
      <w:r w:rsidRPr="00F840EE">
        <w:rPr>
          <w:rFonts w:eastAsiaTheme="minorEastAsia" w:hint="eastAsia"/>
          <w:szCs w:val="21"/>
        </w:rPr>
        <w:t>通过行业领头羊等信息传递机制</w:t>
      </w:r>
      <w:r w:rsidRPr="00F840EE">
        <w:rPr>
          <w:rFonts w:eastAsiaTheme="minorEastAsia"/>
          <w:szCs w:val="21"/>
        </w:rPr>
        <w:t>改善</w:t>
      </w:r>
      <w:r w:rsidRPr="00F840EE">
        <w:rPr>
          <w:rFonts w:eastAsiaTheme="minorEastAsia" w:hint="eastAsia"/>
          <w:szCs w:val="21"/>
        </w:rPr>
        <w:t>受讯公司</w:t>
      </w:r>
      <w:r w:rsidRPr="00F840EE">
        <w:rPr>
          <w:rStyle w:val="aff1"/>
          <w:rFonts w:eastAsiaTheme="minorEastAsia"/>
          <w:szCs w:val="21"/>
        </w:rPr>
        <w:footnoteReference w:id="2"/>
      </w:r>
      <w:r w:rsidRPr="00F840EE">
        <w:rPr>
          <w:rFonts w:eastAsiaTheme="minorEastAsia"/>
          <w:szCs w:val="21"/>
        </w:rPr>
        <w:t>风险信息披露</w:t>
      </w:r>
      <w:r w:rsidR="00273765" w:rsidRPr="00F840EE">
        <w:rPr>
          <w:rFonts w:eastAsiaTheme="minorEastAsia"/>
          <w:szCs w:val="21"/>
        </w:rPr>
        <w:fldChar w:fldCharType="begin"/>
      </w:r>
      <w:r w:rsidRPr="00F840EE">
        <w:rPr>
          <w:rFonts w:eastAsiaTheme="minorEastAsia"/>
          <w:szCs w:val="21"/>
        </w:rPr>
        <w:instrText xml:space="preserve"> ADDIN NE.Ref.{1E931330-C588-487E-AE17-709408CCB3E2}</w:instrText>
      </w:r>
      <w:r w:rsidR="00273765" w:rsidRPr="00F840EE">
        <w:rPr>
          <w:rFonts w:eastAsiaTheme="minorEastAsia"/>
          <w:szCs w:val="21"/>
        </w:rPr>
        <w:fldChar w:fldCharType="separate"/>
      </w:r>
      <w:r w:rsidRPr="00F840EE">
        <w:rPr>
          <w:rFonts w:eastAsiaTheme="minorEastAsia"/>
          <w:szCs w:val="21"/>
        </w:rPr>
        <w:t>(Brown</w:t>
      </w:r>
      <w:r w:rsidR="00437B5B" w:rsidRPr="00F840EE">
        <w:rPr>
          <w:rFonts w:eastAsiaTheme="minorEastAsia" w:hint="eastAsia"/>
          <w:szCs w:val="21"/>
        </w:rPr>
        <w:t xml:space="preserve"> et al</w:t>
      </w:r>
      <w:r w:rsidRPr="00F840EE">
        <w:rPr>
          <w:rFonts w:eastAsiaTheme="minorEastAsia"/>
          <w:szCs w:val="21"/>
        </w:rPr>
        <w:t>, 2018)</w:t>
      </w:r>
      <w:r w:rsidR="00273765" w:rsidRPr="00F840EE">
        <w:rPr>
          <w:rFonts w:eastAsiaTheme="minorEastAsia"/>
          <w:szCs w:val="21"/>
        </w:rPr>
        <w:fldChar w:fldCharType="end"/>
      </w:r>
      <w:r w:rsidRPr="00F840EE">
        <w:rPr>
          <w:rFonts w:eastAsiaTheme="minorEastAsia"/>
          <w:szCs w:val="21"/>
        </w:rPr>
        <w:t>、</w:t>
      </w:r>
      <w:r w:rsidRPr="00F840EE">
        <w:rPr>
          <w:rFonts w:eastAsiaTheme="minorEastAsia" w:hint="eastAsia"/>
          <w:szCs w:val="21"/>
        </w:rPr>
        <w:t>通过审计师联结等机制</w:t>
      </w:r>
      <w:r w:rsidRPr="00F840EE">
        <w:rPr>
          <w:rFonts w:eastAsiaTheme="minorEastAsia"/>
          <w:szCs w:val="21"/>
        </w:rPr>
        <w:t>抑制</w:t>
      </w:r>
      <w:r w:rsidRPr="00F840EE">
        <w:rPr>
          <w:rFonts w:eastAsiaTheme="minorEastAsia" w:hint="eastAsia"/>
          <w:szCs w:val="21"/>
        </w:rPr>
        <w:t>受讯公司</w:t>
      </w:r>
      <w:r w:rsidRPr="00F840EE">
        <w:rPr>
          <w:rFonts w:eastAsiaTheme="minorEastAsia"/>
          <w:szCs w:val="21"/>
        </w:rPr>
        <w:t>盈余管理</w:t>
      </w:r>
      <w:r w:rsidR="00273765" w:rsidRPr="00F840EE">
        <w:rPr>
          <w:rFonts w:eastAsiaTheme="minorEastAsia"/>
          <w:szCs w:val="21"/>
        </w:rPr>
        <w:fldChar w:fldCharType="begin"/>
      </w:r>
      <w:r w:rsidRPr="00F840EE">
        <w:rPr>
          <w:rFonts w:eastAsiaTheme="minorEastAsia"/>
          <w:szCs w:val="21"/>
        </w:rPr>
        <w:instrText xml:space="preserve"> ADDIN NE.Ref.{DD6D1D73-7A9B-4BF6-BB00-C93801A12E6C}</w:instrText>
      </w:r>
      <w:r w:rsidR="00273765" w:rsidRPr="00F840EE">
        <w:rPr>
          <w:rFonts w:eastAsiaTheme="minorEastAsia"/>
          <w:szCs w:val="21"/>
        </w:rPr>
        <w:fldChar w:fldCharType="separate"/>
      </w:r>
      <w:r w:rsidRPr="00F840EE">
        <w:rPr>
          <w:rFonts w:eastAsiaTheme="minorEastAsia"/>
          <w:szCs w:val="21"/>
        </w:rPr>
        <w:t>(</w:t>
      </w:r>
      <w:r w:rsidRPr="00F840EE">
        <w:rPr>
          <w:rFonts w:eastAsiaTheme="minorEastAsia"/>
          <w:szCs w:val="21"/>
        </w:rPr>
        <w:t>梅蓓蕾</w:t>
      </w:r>
      <w:r w:rsidR="00437B5B" w:rsidRPr="00F840EE">
        <w:rPr>
          <w:rFonts w:eastAsiaTheme="minorEastAsia" w:hint="eastAsia"/>
          <w:szCs w:val="21"/>
        </w:rPr>
        <w:t>等，</w:t>
      </w:r>
      <w:r w:rsidRPr="00F840EE">
        <w:rPr>
          <w:rFonts w:eastAsiaTheme="minorEastAsia"/>
          <w:szCs w:val="21"/>
        </w:rPr>
        <w:t>2021)</w:t>
      </w:r>
      <w:r w:rsidR="00273765" w:rsidRPr="00F840EE">
        <w:rPr>
          <w:rFonts w:eastAsiaTheme="minorEastAsia"/>
          <w:szCs w:val="21"/>
        </w:rPr>
        <w:fldChar w:fldCharType="end"/>
      </w:r>
      <w:r w:rsidRPr="00F840EE">
        <w:rPr>
          <w:rFonts w:eastAsiaTheme="minorEastAsia" w:hint="eastAsia"/>
          <w:szCs w:val="21"/>
        </w:rPr>
        <w:t>并</w:t>
      </w:r>
      <w:r w:rsidRPr="00F840EE">
        <w:rPr>
          <w:rFonts w:eastAsiaTheme="minorEastAsia"/>
          <w:szCs w:val="21"/>
        </w:rPr>
        <w:t>提升</w:t>
      </w:r>
      <w:r w:rsidRPr="00F840EE">
        <w:rPr>
          <w:rFonts w:eastAsiaTheme="minorEastAsia" w:hint="eastAsia"/>
          <w:szCs w:val="21"/>
        </w:rPr>
        <w:t>受讯公司</w:t>
      </w:r>
      <w:r w:rsidRPr="00F840EE">
        <w:rPr>
          <w:rFonts w:eastAsiaTheme="minorEastAsia"/>
          <w:szCs w:val="21"/>
        </w:rPr>
        <w:t>财务报告质量</w:t>
      </w:r>
      <w:r w:rsidR="00273765" w:rsidRPr="00F840EE">
        <w:rPr>
          <w:rFonts w:eastAsiaTheme="minorEastAsia"/>
          <w:szCs w:val="21"/>
        </w:rPr>
        <w:fldChar w:fldCharType="begin"/>
      </w:r>
      <w:r w:rsidRPr="00F840EE">
        <w:rPr>
          <w:rFonts w:eastAsiaTheme="minorEastAsia"/>
          <w:szCs w:val="21"/>
        </w:rPr>
        <w:instrText xml:space="preserve"> ADDIN NE.Ref.{4A2FEA68-D3E8-443A-A50B-E22521815149}</w:instrText>
      </w:r>
      <w:r w:rsidR="00273765" w:rsidRPr="00F840EE">
        <w:rPr>
          <w:rFonts w:eastAsiaTheme="minorEastAsia"/>
          <w:szCs w:val="21"/>
        </w:rPr>
        <w:fldChar w:fldCharType="separate"/>
      </w:r>
      <w:r w:rsidRPr="00F840EE">
        <w:rPr>
          <w:szCs w:val="21"/>
        </w:rPr>
        <w:t>(</w:t>
      </w:r>
      <w:r w:rsidRPr="00F840EE">
        <w:rPr>
          <w:szCs w:val="21"/>
        </w:rPr>
        <w:t>丁龙飞</w:t>
      </w:r>
      <w:r w:rsidR="00C52EBC" w:rsidRPr="00F840EE">
        <w:rPr>
          <w:rFonts w:hint="eastAsia"/>
          <w:szCs w:val="21"/>
        </w:rPr>
        <w:t>、</w:t>
      </w:r>
      <w:r w:rsidRPr="00F840EE">
        <w:rPr>
          <w:szCs w:val="21"/>
        </w:rPr>
        <w:t>谢获宝</w:t>
      </w:r>
      <w:r w:rsidRPr="00F840EE">
        <w:rPr>
          <w:szCs w:val="21"/>
        </w:rPr>
        <w:t xml:space="preserve">, 2020; </w:t>
      </w:r>
      <w:r w:rsidRPr="00F840EE">
        <w:rPr>
          <w:szCs w:val="21"/>
        </w:rPr>
        <w:t>翟淑萍</w:t>
      </w:r>
      <w:r w:rsidR="009D5CC7" w:rsidRPr="00F840EE">
        <w:rPr>
          <w:rFonts w:hint="eastAsia"/>
          <w:szCs w:val="21"/>
        </w:rPr>
        <w:t>等</w:t>
      </w:r>
      <w:r w:rsidRPr="00F840EE">
        <w:rPr>
          <w:szCs w:val="21"/>
        </w:rPr>
        <w:t>, 2020)</w:t>
      </w:r>
      <w:r w:rsidR="00273765" w:rsidRPr="00F840EE">
        <w:rPr>
          <w:rFonts w:eastAsiaTheme="minorEastAsia"/>
          <w:szCs w:val="21"/>
        </w:rPr>
        <w:fldChar w:fldCharType="end"/>
      </w:r>
      <w:r w:rsidRPr="00F840EE">
        <w:rPr>
          <w:rFonts w:eastAsiaTheme="minorEastAsia" w:hint="eastAsia"/>
          <w:szCs w:val="21"/>
        </w:rPr>
        <w:t>。</w:t>
      </w:r>
    </w:p>
    <w:p w14:paraId="7C8ED3CD" w14:textId="678D9509" w:rsidR="00E307CF" w:rsidRPr="00F840EE" w:rsidRDefault="00E82CD7">
      <w:pPr>
        <w:spacing w:line="360" w:lineRule="auto"/>
        <w:ind w:firstLine="420"/>
        <w:rPr>
          <w:rFonts w:eastAsiaTheme="minorEastAsia"/>
          <w:shd w:val="clear" w:color="auto" w:fill="FFFFFF"/>
        </w:rPr>
      </w:pPr>
      <w:r w:rsidRPr="00F840EE">
        <w:rPr>
          <w:rFonts w:eastAsiaTheme="minorEastAsia"/>
          <w:szCs w:val="21"/>
        </w:rPr>
        <w:t>以往文献主要关注了监管问询函对企业具体行为的影响，并提供了监管有效的经验证据。本文</w:t>
      </w:r>
      <w:r w:rsidR="00C52EBC" w:rsidRPr="00F840EE">
        <w:rPr>
          <w:rFonts w:eastAsiaTheme="minorEastAsia" w:hint="eastAsia"/>
          <w:szCs w:val="21"/>
        </w:rPr>
        <w:t>从</w:t>
      </w:r>
      <w:r w:rsidRPr="00F840EE">
        <w:rPr>
          <w:rFonts w:eastAsiaTheme="minorEastAsia"/>
          <w:szCs w:val="21"/>
        </w:rPr>
        <w:t>内部控制视角研究监管问询如何影响企业内部治理机制，即是否具有制度溢出效应</w:t>
      </w:r>
      <w:r w:rsidRPr="00F840EE">
        <w:rPr>
          <w:rStyle w:val="aff1"/>
          <w:rFonts w:eastAsiaTheme="minorEastAsia"/>
          <w:szCs w:val="21"/>
        </w:rPr>
        <w:footnoteReference w:id="3"/>
      </w:r>
      <w:r w:rsidRPr="00F840EE">
        <w:rPr>
          <w:rFonts w:eastAsiaTheme="minorEastAsia"/>
          <w:szCs w:val="21"/>
        </w:rPr>
        <w:t>。</w:t>
      </w:r>
      <w:r w:rsidR="002D3114" w:rsidRPr="00F840EE">
        <w:rPr>
          <w:rFonts w:eastAsiaTheme="minorEastAsia" w:hint="eastAsia"/>
          <w:szCs w:val="21"/>
        </w:rPr>
        <w:t>其</w:t>
      </w:r>
      <w:r w:rsidRPr="00F840EE">
        <w:rPr>
          <w:rFonts w:eastAsiaTheme="minorEastAsia"/>
          <w:szCs w:val="21"/>
        </w:rPr>
        <w:t>理论意义在于，企业在面临监管时可能会出现机会主义行为</w:t>
      </w:r>
      <w:r w:rsidR="00273765" w:rsidRPr="00F840EE">
        <w:rPr>
          <w:rFonts w:eastAsiaTheme="minorEastAsia"/>
          <w:szCs w:val="21"/>
        </w:rPr>
        <w:fldChar w:fldCharType="begin"/>
      </w:r>
      <w:r w:rsidRPr="00F840EE">
        <w:rPr>
          <w:rFonts w:eastAsiaTheme="minorEastAsia"/>
          <w:szCs w:val="21"/>
        </w:rPr>
        <w:instrText xml:space="preserve"> ADDIN NE.Ref.{FAB1EA5E-1042-4389-888E-D8726B12A0B2}</w:instrText>
      </w:r>
      <w:r w:rsidR="00273765" w:rsidRPr="00F840EE">
        <w:rPr>
          <w:rFonts w:eastAsiaTheme="minorEastAsia"/>
          <w:szCs w:val="21"/>
        </w:rPr>
        <w:fldChar w:fldCharType="separate"/>
      </w:r>
      <w:r w:rsidRPr="00F840EE">
        <w:rPr>
          <w:szCs w:val="21"/>
        </w:rPr>
        <w:t>(</w:t>
      </w:r>
      <w:proofErr w:type="spellStart"/>
      <w:r w:rsidRPr="00F840EE">
        <w:rPr>
          <w:szCs w:val="21"/>
        </w:rPr>
        <w:t>Acito</w:t>
      </w:r>
      <w:proofErr w:type="spellEnd"/>
      <w:r w:rsidR="008F0DB4" w:rsidRPr="00F840EE">
        <w:rPr>
          <w:rFonts w:hint="eastAsia"/>
          <w:szCs w:val="21"/>
        </w:rPr>
        <w:t xml:space="preserve"> et al</w:t>
      </w:r>
      <w:r w:rsidRPr="00F840EE">
        <w:rPr>
          <w:szCs w:val="21"/>
        </w:rPr>
        <w:t>, 2019)</w:t>
      </w:r>
      <w:r w:rsidR="00273765" w:rsidRPr="00F840EE">
        <w:rPr>
          <w:rFonts w:eastAsiaTheme="minorEastAsia"/>
          <w:szCs w:val="21"/>
        </w:rPr>
        <w:fldChar w:fldCharType="end"/>
      </w:r>
      <w:r w:rsidRPr="00F840EE">
        <w:rPr>
          <w:rFonts w:eastAsiaTheme="minorEastAsia" w:hint="eastAsia"/>
          <w:szCs w:val="21"/>
        </w:rPr>
        <w:t>，</w:t>
      </w:r>
      <w:r w:rsidRPr="00F840EE">
        <w:rPr>
          <w:rFonts w:eastAsiaTheme="minorEastAsia"/>
          <w:szCs w:val="21"/>
        </w:rPr>
        <w:t>且企业行为方式的选择是成本与收益权衡的结果，未必具有长效性。</w:t>
      </w:r>
      <w:r w:rsidRPr="00F840EE">
        <w:rPr>
          <w:rFonts w:eastAsiaTheme="minorEastAsia" w:hint="eastAsia"/>
          <w:szCs w:val="21"/>
        </w:rPr>
        <w:t>由于</w:t>
      </w:r>
      <w:r w:rsidRPr="00F840EE">
        <w:rPr>
          <w:rFonts w:eastAsiaTheme="minorEastAsia"/>
          <w:szCs w:val="21"/>
        </w:rPr>
        <w:t>内部控制从根源上决定了企业能否安全高效地运转，内部控制改进也就意味着制约公司管理层行为的微观制度环境改进。研究内部控制的溢出效应及其作用机制与经济后果，就有助于理解监管对公司内部治理长效机制的影响。</w:t>
      </w:r>
      <w:r w:rsidR="00483277" w:rsidRPr="00F840EE">
        <w:rPr>
          <w:rFonts w:eastAsiaTheme="minorEastAsia" w:hint="eastAsia"/>
          <w:szCs w:val="21"/>
        </w:rPr>
        <w:t>其</w:t>
      </w:r>
      <w:r w:rsidRPr="00F840EE">
        <w:rPr>
          <w:rFonts w:eastAsiaTheme="minorEastAsia"/>
          <w:szCs w:val="21"/>
        </w:rPr>
        <w:t>实践意义在于</w:t>
      </w:r>
      <w:r w:rsidR="009D5CC7" w:rsidRPr="00F840EE">
        <w:rPr>
          <w:rFonts w:eastAsiaTheme="minorEastAsia" w:hint="eastAsia"/>
          <w:szCs w:val="21"/>
        </w:rPr>
        <w:t>：</w:t>
      </w:r>
      <w:r w:rsidRPr="00F840EE">
        <w:rPr>
          <w:rFonts w:eastAsiaTheme="minorEastAsia"/>
          <w:szCs w:val="21"/>
        </w:rPr>
        <w:t>一方面，提升上市公司内部控制水平是监管工作的重点之一，本研究有助于考察监管问询在改进企业内部控制中所起作用。</w:t>
      </w:r>
      <w:r w:rsidRPr="00F840EE">
        <w:rPr>
          <w:rFonts w:eastAsiaTheme="minorEastAsia"/>
          <w:shd w:val="clear" w:color="auto" w:fill="FFFFFF"/>
        </w:rPr>
        <w:t>由于内部控制水平是上市公司质量的重要体现</w:t>
      </w:r>
      <w:r w:rsidR="0042776F" w:rsidRPr="00F840EE">
        <w:rPr>
          <w:rStyle w:val="aff1"/>
          <w:rFonts w:eastAsiaTheme="minorEastAsia"/>
          <w:shd w:val="clear" w:color="auto" w:fill="FFFFFF"/>
        </w:rPr>
        <w:footnoteReference w:id="4"/>
      </w:r>
      <w:r w:rsidRPr="00F840EE">
        <w:rPr>
          <w:rFonts w:eastAsiaTheme="minorEastAsia"/>
          <w:szCs w:val="21"/>
        </w:rPr>
        <w:t>，监管部门对此非常关注，监管问询中常涉及内部控制及其有效性</w:t>
      </w:r>
      <w:r w:rsidRPr="00F840EE">
        <w:rPr>
          <w:rStyle w:val="aff1"/>
          <w:rFonts w:eastAsiaTheme="minorEastAsia"/>
          <w:szCs w:val="21"/>
        </w:rPr>
        <w:footnoteReference w:id="5"/>
      </w:r>
      <w:r w:rsidRPr="00F840EE">
        <w:rPr>
          <w:rFonts w:eastAsiaTheme="minorEastAsia"/>
          <w:szCs w:val="21"/>
        </w:rPr>
        <w:t>。</w:t>
      </w:r>
      <w:r w:rsidRPr="00F840EE">
        <w:rPr>
          <w:rFonts w:eastAsiaTheme="minorEastAsia"/>
          <w:shd w:val="clear" w:color="auto" w:fill="FFFFFF"/>
        </w:rPr>
        <w:t>另一方面，由于监管问询具有常态化和监管成本较低的特点，研究</w:t>
      </w:r>
      <w:r w:rsidR="00573086" w:rsidRPr="00F840EE">
        <w:rPr>
          <w:rFonts w:eastAsiaTheme="minorEastAsia" w:hint="eastAsia"/>
          <w:shd w:val="clear" w:color="auto" w:fill="FFFFFF"/>
        </w:rPr>
        <w:t>其</w:t>
      </w:r>
      <w:r w:rsidRPr="00F840EE">
        <w:rPr>
          <w:rFonts w:eastAsiaTheme="minorEastAsia"/>
          <w:shd w:val="clear" w:color="auto" w:fill="FFFFFF"/>
        </w:rPr>
        <w:t>制度溢出效应</w:t>
      </w:r>
      <w:bookmarkStart w:id="1" w:name="_Hlk95466005"/>
      <w:r w:rsidR="00C52EBC" w:rsidRPr="00F840EE">
        <w:rPr>
          <w:rFonts w:eastAsiaTheme="minorEastAsia"/>
          <w:shd w:val="clear" w:color="auto" w:fill="FFFFFF"/>
        </w:rPr>
        <w:t>的</w:t>
      </w:r>
      <w:r w:rsidRPr="00F840EE">
        <w:rPr>
          <w:rFonts w:eastAsiaTheme="minorEastAsia"/>
          <w:shd w:val="clear" w:color="auto" w:fill="FFFFFF"/>
        </w:rPr>
        <w:t>影响因素及经济后果</w:t>
      </w:r>
      <w:bookmarkEnd w:id="1"/>
      <w:r w:rsidRPr="00F840EE">
        <w:rPr>
          <w:rFonts w:eastAsiaTheme="minorEastAsia"/>
          <w:shd w:val="clear" w:color="auto" w:fill="FFFFFF"/>
        </w:rPr>
        <w:t>，也有助于评价这一监管创新的实际效果。</w:t>
      </w:r>
    </w:p>
    <w:p w14:paraId="0E604A2D" w14:textId="759ACABD" w:rsidR="00E307CF" w:rsidRPr="00F840EE" w:rsidRDefault="00E82CD7">
      <w:pPr>
        <w:spacing w:line="360" w:lineRule="auto"/>
        <w:ind w:firstLine="420"/>
        <w:rPr>
          <w:rFonts w:eastAsiaTheme="minorEastAsia"/>
          <w:szCs w:val="21"/>
        </w:rPr>
      </w:pPr>
      <w:r w:rsidRPr="00F840EE">
        <w:rPr>
          <w:rFonts w:eastAsiaTheme="minorEastAsia"/>
          <w:szCs w:val="21"/>
        </w:rPr>
        <w:t>本文</w:t>
      </w:r>
      <w:r w:rsidR="00573086" w:rsidRPr="00F840EE">
        <w:rPr>
          <w:rFonts w:eastAsiaTheme="minorEastAsia" w:hint="eastAsia"/>
          <w:szCs w:val="21"/>
        </w:rPr>
        <w:t>基于</w:t>
      </w:r>
      <w:r w:rsidRPr="00F840EE">
        <w:rPr>
          <w:rFonts w:eastAsiaTheme="minorEastAsia"/>
          <w:szCs w:val="21"/>
        </w:rPr>
        <w:t>内部控制视角，以公司首次监管问询为事件冲击，运用双重差分法</w:t>
      </w:r>
      <w:r w:rsidR="00C52EBC" w:rsidRPr="00F840EE">
        <w:rPr>
          <w:rFonts w:eastAsiaTheme="minorEastAsia"/>
          <w:szCs w:val="21"/>
        </w:rPr>
        <w:t>（</w:t>
      </w:r>
      <w:r w:rsidR="00C52EBC" w:rsidRPr="00F840EE">
        <w:rPr>
          <w:rFonts w:eastAsiaTheme="minorEastAsia"/>
          <w:szCs w:val="21"/>
        </w:rPr>
        <w:t>DID</w:t>
      </w:r>
      <w:r w:rsidR="00C52EBC" w:rsidRPr="00F840EE">
        <w:rPr>
          <w:rFonts w:eastAsiaTheme="minorEastAsia"/>
          <w:szCs w:val="21"/>
        </w:rPr>
        <w:t>）</w:t>
      </w:r>
      <w:r w:rsidRPr="00F840EE">
        <w:rPr>
          <w:rFonts w:eastAsiaTheme="minorEastAsia"/>
          <w:szCs w:val="21"/>
        </w:rPr>
        <w:t>对监管问询函的制度溢出路径及经济后果进行研究。结果表明，有关内部控制的监管问询函发出后，通过公共信息和私有信息途径产生了显著的制度溢出效应。若发讯公司为行业龙头或媒体关注度较高时，监管问询函对同行业公司存在显著的</w:t>
      </w:r>
      <w:r w:rsidRPr="00F840EE">
        <w:rPr>
          <w:rFonts w:eastAsiaTheme="minorEastAsia" w:hint="eastAsia"/>
          <w:szCs w:val="21"/>
        </w:rPr>
        <w:t>制度</w:t>
      </w:r>
      <w:r w:rsidRPr="00F840EE">
        <w:rPr>
          <w:rFonts w:eastAsiaTheme="minorEastAsia"/>
          <w:szCs w:val="21"/>
        </w:rPr>
        <w:t>溢出效应</w:t>
      </w:r>
      <w:r w:rsidR="00C52EBC" w:rsidRPr="00F840EE">
        <w:rPr>
          <w:rFonts w:eastAsiaTheme="minorEastAsia" w:hint="eastAsia"/>
          <w:szCs w:val="21"/>
        </w:rPr>
        <w:t>。</w:t>
      </w:r>
      <w:r w:rsidRPr="00F840EE">
        <w:rPr>
          <w:rFonts w:eastAsiaTheme="minorEastAsia"/>
          <w:szCs w:val="21"/>
        </w:rPr>
        <w:t>此外，发讯公司还通过审计师联结、独立董事联结渠道产生溢出效应。进一步研究表明，监管问询函的制度溢出效应在行业龙头、媒体关注、独立董事联结机制下均具有较强持续性</w:t>
      </w:r>
      <w:r w:rsidR="00C52EBC" w:rsidRPr="00F840EE">
        <w:rPr>
          <w:rFonts w:eastAsiaTheme="minorEastAsia" w:hint="eastAsia"/>
          <w:szCs w:val="21"/>
        </w:rPr>
        <w:t>。</w:t>
      </w:r>
      <w:r w:rsidRPr="00F840EE">
        <w:rPr>
          <w:rFonts w:eastAsiaTheme="minorEastAsia"/>
          <w:szCs w:val="21"/>
        </w:rPr>
        <w:t>此外，制度溢出效应与受讯公司融资动机密切相关，体现为融资约束较强的公司，制度溢出效应更为明显</w:t>
      </w:r>
      <w:r w:rsidRPr="00F840EE">
        <w:rPr>
          <w:rFonts w:eastAsiaTheme="minorEastAsia" w:hint="eastAsia"/>
          <w:szCs w:val="21"/>
        </w:rPr>
        <w:t>且持续</w:t>
      </w:r>
      <w:r w:rsidRPr="00F840EE">
        <w:rPr>
          <w:rFonts w:eastAsiaTheme="minorEastAsia"/>
          <w:szCs w:val="21"/>
        </w:rPr>
        <w:t>；</w:t>
      </w:r>
      <w:r w:rsidRPr="00F840EE">
        <w:rPr>
          <w:rFonts w:eastAsiaTheme="minorEastAsia" w:hint="eastAsia"/>
          <w:szCs w:val="21"/>
        </w:rPr>
        <w:t>监管问询力度越大，制度溢出效应越强；董事会勤勉与公共信息和私有信息传递路径分别呈现替代效应和互补效应；监管问询函的</w:t>
      </w:r>
      <w:r w:rsidRPr="00F840EE">
        <w:rPr>
          <w:rFonts w:eastAsiaTheme="minorEastAsia"/>
          <w:szCs w:val="21"/>
        </w:rPr>
        <w:t>制度溢出效应</w:t>
      </w:r>
      <w:r w:rsidRPr="00F840EE">
        <w:rPr>
          <w:rFonts w:eastAsiaTheme="minorEastAsia" w:hint="eastAsia"/>
          <w:szCs w:val="21"/>
        </w:rPr>
        <w:t>对内部控制</w:t>
      </w:r>
      <w:r w:rsidRPr="00F840EE">
        <w:rPr>
          <w:rFonts w:eastAsiaTheme="minorEastAsia" w:hint="eastAsia"/>
          <w:szCs w:val="21"/>
        </w:rPr>
        <w:lastRenderedPageBreak/>
        <w:t>五要素</w:t>
      </w:r>
      <w:r w:rsidR="000B36EE" w:rsidRPr="00F840EE">
        <w:rPr>
          <w:rFonts w:eastAsiaTheme="minorEastAsia" w:hint="eastAsia"/>
          <w:szCs w:val="21"/>
        </w:rPr>
        <w:t>呈</w:t>
      </w:r>
      <w:r w:rsidRPr="00F840EE">
        <w:rPr>
          <w:rFonts w:eastAsiaTheme="minorEastAsia" w:hint="eastAsia"/>
          <w:szCs w:val="21"/>
        </w:rPr>
        <w:t>异质性影响</w:t>
      </w:r>
      <w:r w:rsidR="00C52EBC" w:rsidRPr="00F840EE">
        <w:rPr>
          <w:rFonts w:eastAsiaTheme="minorEastAsia" w:hint="eastAsia"/>
          <w:szCs w:val="21"/>
        </w:rPr>
        <w:t>。</w:t>
      </w:r>
      <w:r w:rsidRPr="00F840EE">
        <w:rPr>
          <w:rFonts w:eastAsiaTheme="minorEastAsia"/>
          <w:szCs w:val="21"/>
        </w:rPr>
        <w:t>最后，制度溢出效应显著降低了企业经营风险。这意味着公司融资需求可能是制度溢出的内在动因，</w:t>
      </w:r>
      <w:r w:rsidRPr="00F840EE">
        <w:rPr>
          <w:rFonts w:eastAsiaTheme="minorEastAsia" w:hint="eastAsia"/>
          <w:szCs w:val="21"/>
        </w:rPr>
        <w:t>监管者和</w:t>
      </w:r>
      <w:r w:rsidR="004A3A7B" w:rsidRPr="00F840EE">
        <w:rPr>
          <w:rFonts w:eastAsiaTheme="minorEastAsia" w:hint="eastAsia"/>
          <w:szCs w:val="21"/>
        </w:rPr>
        <w:t>公司</w:t>
      </w:r>
      <w:r w:rsidRPr="00F840EE">
        <w:rPr>
          <w:rFonts w:eastAsiaTheme="minorEastAsia" w:hint="eastAsia"/>
          <w:szCs w:val="21"/>
        </w:rPr>
        <w:t>治理层行为是影响制度溢出效应的主要约束条件，</w:t>
      </w:r>
      <w:r w:rsidRPr="00F840EE">
        <w:rPr>
          <w:rFonts w:eastAsiaTheme="minorEastAsia"/>
          <w:szCs w:val="21"/>
        </w:rPr>
        <w:t>并且制度溢出并非经理人短期机会主义行为，而是真实地提升了上市公司质量和风险控制能力。</w:t>
      </w:r>
      <w:r w:rsidRPr="00F840EE">
        <w:rPr>
          <w:rFonts w:eastAsiaTheme="minorEastAsia" w:hint="eastAsia"/>
          <w:szCs w:val="21"/>
        </w:rPr>
        <w:t xml:space="preserve"> </w:t>
      </w:r>
    </w:p>
    <w:p w14:paraId="1F0A46A3" w14:textId="4E609877" w:rsidR="00E307CF" w:rsidRPr="00F840EE" w:rsidRDefault="00E82CD7">
      <w:pPr>
        <w:spacing w:line="360" w:lineRule="auto"/>
        <w:ind w:firstLine="420"/>
        <w:rPr>
          <w:rFonts w:eastAsiaTheme="minorEastAsia"/>
          <w:szCs w:val="21"/>
        </w:rPr>
      </w:pPr>
      <w:r w:rsidRPr="00F840EE">
        <w:rPr>
          <w:rFonts w:eastAsiaTheme="minorEastAsia"/>
          <w:szCs w:val="21"/>
        </w:rPr>
        <w:t>本文的可能贡献如下：</w:t>
      </w:r>
      <w:r w:rsidR="008F12D4" w:rsidRPr="00F840EE">
        <w:rPr>
          <w:rFonts w:eastAsiaTheme="minorEastAsia" w:hint="eastAsia"/>
          <w:szCs w:val="21"/>
        </w:rPr>
        <w:t>第一，</w:t>
      </w:r>
      <w:r w:rsidRPr="00F840EE">
        <w:rPr>
          <w:rFonts w:eastAsiaTheme="minorEastAsia"/>
          <w:szCs w:val="21"/>
        </w:rPr>
        <w:t>本文从溢出效应作用机制视角进一步拓展了内部控制研究。溢出效应文献从不同视角研究了行业龙头、媒体关注、审计师等作用机制</w:t>
      </w:r>
      <w:r w:rsidR="00273765" w:rsidRPr="00F840EE">
        <w:rPr>
          <w:rFonts w:eastAsiaTheme="minorEastAsia"/>
          <w:szCs w:val="21"/>
        </w:rPr>
        <w:fldChar w:fldCharType="begin"/>
      </w:r>
      <w:r w:rsidRPr="00F840EE">
        <w:rPr>
          <w:rFonts w:eastAsiaTheme="minorEastAsia"/>
          <w:szCs w:val="21"/>
        </w:rPr>
        <w:instrText xml:space="preserve"> ADDIN NE.Ref.{312AD864-1F59-42F6-873B-0619E71502B4}</w:instrText>
      </w:r>
      <w:r w:rsidR="00273765" w:rsidRPr="00F840EE">
        <w:rPr>
          <w:rFonts w:eastAsiaTheme="minorEastAsia"/>
          <w:szCs w:val="21"/>
        </w:rPr>
        <w:fldChar w:fldCharType="separate"/>
      </w:r>
      <w:r w:rsidRPr="00F840EE">
        <w:rPr>
          <w:szCs w:val="21"/>
        </w:rPr>
        <w:t>(</w:t>
      </w:r>
      <w:r w:rsidRPr="00F840EE">
        <w:rPr>
          <w:szCs w:val="21"/>
        </w:rPr>
        <w:t>丁龙飞</w:t>
      </w:r>
      <w:r w:rsidR="00C52EBC" w:rsidRPr="00F840EE">
        <w:rPr>
          <w:rFonts w:hint="eastAsia"/>
          <w:szCs w:val="21"/>
        </w:rPr>
        <w:t>、</w:t>
      </w:r>
      <w:r w:rsidRPr="00F840EE">
        <w:rPr>
          <w:szCs w:val="21"/>
        </w:rPr>
        <w:t>谢获宝</w:t>
      </w:r>
      <w:r w:rsidRPr="00F840EE">
        <w:rPr>
          <w:szCs w:val="21"/>
        </w:rPr>
        <w:t xml:space="preserve">, 2020; </w:t>
      </w:r>
      <w:r w:rsidRPr="00F840EE">
        <w:rPr>
          <w:szCs w:val="21"/>
        </w:rPr>
        <w:t>梅蓓蕾</w:t>
      </w:r>
      <w:r w:rsidR="008F12D4" w:rsidRPr="00F840EE">
        <w:rPr>
          <w:rFonts w:hint="eastAsia"/>
          <w:szCs w:val="21"/>
        </w:rPr>
        <w:t>等，</w:t>
      </w:r>
      <w:r w:rsidRPr="00F840EE">
        <w:rPr>
          <w:szCs w:val="21"/>
        </w:rPr>
        <w:t>2021)</w:t>
      </w:r>
      <w:r w:rsidR="00273765" w:rsidRPr="00F840EE">
        <w:rPr>
          <w:rFonts w:eastAsiaTheme="minorEastAsia"/>
          <w:szCs w:val="21"/>
        </w:rPr>
        <w:fldChar w:fldCharType="end"/>
      </w:r>
      <w:r w:rsidRPr="00F840EE">
        <w:rPr>
          <w:rFonts w:eastAsiaTheme="minorEastAsia" w:hint="eastAsia"/>
          <w:szCs w:val="21"/>
        </w:rPr>
        <w:t>，</w:t>
      </w:r>
      <w:r w:rsidRPr="00F840EE">
        <w:rPr>
          <w:rFonts w:eastAsiaTheme="minorEastAsia"/>
          <w:szCs w:val="21"/>
        </w:rPr>
        <w:t>内部控制相关文献</w:t>
      </w:r>
      <w:r w:rsidR="00273765" w:rsidRPr="00F840EE">
        <w:rPr>
          <w:rFonts w:eastAsiaTheme="minorEastAsia"/>
          <w:szCs w:val="21"/>
        </w:rPr>
        <w:fldChar w:fldCharType="begin"/>
      </w:r>
      <w:r w:rsidRPr="00F840EE">
        <w:rPr>
          <w:rFonts w:eastAsiaTheme="minorEastAsia"/>
          <w:szCs w:val="21"/>
        </w:rPr>
        <w:instrText xml:space="preserve"> ADDIN NE.Ref.{69018651-E352-43E9-8ABB-341B642B3E77}</w:instrText>
      </w:r>
      <w:r w:rsidR="00273765" w:rsidRPr="00F840EE">
        <w:rPr>
          <w:rFonts w:eastAsiaTheme="minorEastAsia"/>
          <w:szCs w:val="21"/>
        </w:rPr>
        <w:fldChar w:fldCharType="separate"/>
      </w:r>
      <w:r w:rsidRPr="00F840EE">
        <w:rPr>
          <w:szCs w:val="21"/>
        </w:rPr>
        <w:t>(</w:t>
      </w:r>
      <w:r w:rsidRPr="00F840EE">
        <w:rPr>
          <w:szCs w:val="21"/>
        </w:rPr>
        <w:t>聂萍</w:t>
      </w:r>
      <w:r w:rsidR="00E503A9" w:rsidRPr="00F840EE">
        <w:rPr>
          <w:rFonts w:hint="eastAsia"/>
          <w:szCs w:val="21"/>
        </w:rPr>
        <w:t>等</w:t>
      </w:r>
      <w:r w:rsidRPr="00F840EE">
        <w:rPr>
          <w:szCs w:val="21"/>
        </w:rPr>
        <w:t>, 2020)</w:t>
      </w:r>
      <w:r w:rsidR="00273765" w:rsidRPr="00F840EE">
        <w:rPr>
          <w:rFonts w:eastAsiaTheme="minorEastAsia"/>
          <w:szCs w:val="21"/>
        </w:rPr>
        <w:fldChar w:fldCharType="end"/>
      </w:r>
      <w:r w:rsidRPr="00F840EE">
        <w:rPr>
          <w:rFonts w:eastAsiaTheme="minorEastAsia"/>
          <w:szCs w:val="21"/>
        </w:rPr>
        <w:t>则主要研究了监管问询函对内部控制的直接影响。本文则将上述溢出效应作用机制延伸至内部控制研究，</w:t>
      </w:r>
      <w:r w:rsidRPr="00F840EE">
        <w:rPr>
          <w:rFonts w:eastAsiaTheme="minorEastAsia" w:hint="eastAsia"/>
          <w:szCs w:val="21"/>
        </w:rPr>
        <w:t>从溢出效应角度检验了不同渠道的作用机制及效果</w:t>
      </w:r>
      <w:r w:rsidR="00C52EBC" w:rsidRPr="00F840EE">
        <w:rPr>
          <w:rFonts w:eastAsiaTheme="minorEastAsia" w:hint="eastAsia"/>
          <w:szCs w:val="21"/>
        </w:rPr>
        <w:t>，</w:t>
      </w:r>
      <w:r w:rsidRPr="00F840EE">
        <w:rPr>
          <w:rFonts w:eastAsiaTheme="minorEastAsia" w:hint="eastAsia"/>
          <w:szCs w:val="21"/>
        </w:rPr>
        <w:t>从内部控制角度检验了不同内部控制要素在信息溢出效应层面的影响因素。</w:t>
      </w:r>
      <w:r w:rsidR="00E503A9" w:rsidRPr="00F840EE">
        <w:rPr>
          <w:rFonts w:eastAsiaTheme="minorEastAsia" w:hint="eastAsia"/>
          <w:szCs w:val="21"/>
        </w:rPr>
        <w:t>第</w:t>
      </w:r>
      <w:r w:rsidRPr="00F840EE">
        <w:rPr>
          <w:rFonts w:eastAsiaTheme="minorEastAsia"/>
          <w:szCs w:val="21"/>
        </w:rPr>
        <w:t>二</w:t>
      </w:r>
      <w:r w:rsidR="00E503A9" w:rsidRPr="00F840EE">
        <w:rPr>
          <w:rFonts w:eastAsiaTheme="minorEastAsia" w:hint="eastAsia"/>
          <w:szCs w:val="21"/>
        </w:rPr>
        <w:t>，</w:t>
      </w:r>
      <w:r w:rsidRPr="00F840EE">
        <w:rPr>
          <w:rFonts w:eastAsiaTheme="minorEastAsia"/>
          <w:szCs w:val="21"/>
        </w:rPr>
        <w:t>以往文献多从公司治理和外部治理环境视角研究溢出效应的影响因素，本文则从融资约束视角研究</w:t>
      </w:r>
      <w:r w:rsidRPr="00F840EE">
        <w:rPr>
          <w:rFonts w:eastAsiaTheme="minorEastAsia" w:hint="eastAsia"/>
          <w:szCs w:val="21"/>
        </w:rPr>
        <w:t>了企业改进内部控制的内在动力</w:t>
      </w:r>
      <w:r w:rsidRPr="00F840EE">
        <w:rPr>
          <w:rFonts w:eastAsiaTheme="minorEastAsia"/>
          <w:szCs w:val="21"/>
        </w:rPr>
        <w:t>，不仅丰富了溢出效应研究的理论视角，也有助于理解融资需求和融资管制如何影响监管问询效果。</w:t>
      </w:r>
      <w:r w:rsidR="00E503A9" w:rsidRPr="00F840EE">
        <w:rPr>
          <w:rFonts w:eastAsiaTheme="minorEastAsia" w:hint="eastAsia"/>
          <w:szCs w:val="21"/>
        </w:rPr>
        <w:t>第</w:t>
      </w:r>
      <w:r w:rsidRPr="00F840EE">
        <w:rPr>
          <w:rFonts w:eastAsiaTheme="minorEastAsia"/>
          <w:szCs w:val="21"/>
        </w:rPr>
        <w:t>三</w:t>
      </w:r>
      <w:r w:rsidR="00E503A9" w:rsidRPr="00F840EE">
        <w:rPr>
          <w:rFonts w:eastAsiaTheme="minorEastAsia" w:hint="eastAsia"/>
          <w:szCs w:val="21"/>
        </w:rPr>
        <w:t>，本文</w:t>
      </w:r>
      <w:r w:rsidRPr="00F840EE">
        <w:rPr>
          <w:rFonts w:eastAsiaTheme="minorEastAsia" w:hint="eastAsia"/>
          <w:szCs w:val="21"/>
        </w:rPr>
        <w:t>从董事会勤勉视角研究了公共信息和私有信息传递路径与</w:t>
      </w:r>
      <w:r w:rsidR="0006209A" w:rsidRPr="00F840EE">
        <w:rPr>
          <w:rFonts w:eastAsiaTheme="minorEastAsia" w:hint="eastAsia"/>
          <w:szCs w:val="21"/>
        </w:rPr>
        <w:t>公司治理层</w:t>
      </w:r>
      <w:r w:rsidRPr="00F840EE">
        <w:rPr>
          <w:rFonts w:eastAsiaTheme="minorEastAsia" w:hint="eastAsia"/>
          <w:szCs w:val="21"/>
        </w:rPr>
        <w:t>行为之间的互动机制</w:t>
      </w:r>
      <w:r w:rsidR="00C52EBC" w:rsidRPr="00F840EE">
        <w:rPr>
          <w:rFonts w:eastAsiaTheme="minorEastAsia" w:hint="eastAsia"/>
          <w:szCs w:val="21"/>
        </w:rPr>
        <w:t>。</w:t>
      </w:r>
      <w:r w:rsidR="00E503A9" w:rsidRPr="00F840EE">
        <w:rPr>
          <w:rFonts w:eastAsiaTheme="minorEastAsia" w:hint="eastAsia"/>
          <w:szCs w:val="21"/>
        </w:rPr>
        <w:t>第</w:t>
      </w:r>
      <w:r w:rsidRPr="00F840EE">
        <w:rPr>
          <w:rFonts w:eastAsiaTheme="minorEastAsia" w:hint="eastAsia"/>
          <w:szCs w:val="21"/>
        </w:rPr>
        <w:t>四</w:t>
      </w:r>
      <w:r w:rsidR="00E503A9" w:rsidRPr="00F840EE">
        <w:rPr>
          <w:rFonts w:eastAsiaTheme="minorEastAsia" w:hint="eastAsia"/>
          <w:szCs w:val="21"/>
        </w:rPr>
        <w:t>，</w:t>
      </w:r>
      <w:r w:rsidRPr="00F840EE">
        <w:rPr>
          <w:rFonts w:eastAsiaTheme="minorEastAsia"/>
          <w:szCs w:val="21"/>
        </w:rPr>
        <w:t>本文不仅从持续性视角对监管问询函的溢出效应进行了考察，还进一步研究了溢出效应对降低企业经营风险的作用</w:t>
      </w:r>
      <w:bookmarkStart w:id="2" w:name="_Hlk95892057"/>
      <w:r w:rsidRPr="00F840EE">
        <w:rPr>
          <w:rFonts w:eastAsiaTheme="minorEastAsia"/>
          <w:szCs w:val="21"/>
        </w:rPr>
        <w:t>，这有助于评价制度溢出</w:t>
      </w:r>
      <w:r w:rsidRPr="00F840EE">
        <w:rPr>
          <w:rFonts w:eastAsiaTheme="minorEastAsia" w:hint="eastAsia"/>
          <w:szCs w:val="21"/>
        </w:rPr>
        <w:t>效应的实际效果</w:t>
      </w:r>
      <w:bookmarkEnd w:id="2"/>
      <w:r w:rsidRPr="00F840EE">
        <w:rPr>
          <w:rFonts w:eastAsiaTheme="minorEastAsia"/>
          <w:szCs w:val="21"/>
        </w:rPr>
        <w:t>。本研究不仅有助于理解中国非处罚性监管的微观作用机制及经济后果，以及证券市场执法效率的提升途径与影响因素，也可为监管政策有效性</w:t>
      </w:r>
      <w:bookmarkStart w:id="3" w:name="_Hlk95891676"/>
      <w:r w:rsidRPr="00F840EE">
        <w:rPr>
          <w:rFonts w:eastAsiaTheme="minorEastAsia"/>
          <w:szCs w:val="21"/>
        </w:rPr>
        <w:t>及改革方向</w:t>
      </w:r>
      <w:bookmarkEnd w:id="3"/>
      <w:r w:rsidRPr="00F840EE">
        <w:rPr>
          <w:rFonts w:eastAsiaTheme="minorEastAsia"/>
          <w:szCs w:val="21"/>
        </w:rPr>
        <w:t>提供</w:t>
      </w:r>
      <w:bookmarkStart w:id="4" w:name="_Hlk95891726"/>
      <w:r w:rsidRPr="00F840EE">
        <w:rPr>
          <w:rFonts w:eastAsiaTheme="minorEastAsia"/>
          <w:szCs w:val="21"/>
        </w:rPr>
        <w:t>参考</w:t>
      </w:r>
      <w:bookmarkStart w:id="5" w:name="_Toc73834028"/>
      <w:bookmarkEnd w:id="4"/>
      <w:r w:rsidRPr="00F840EE">
        <w:rPr>
          <w:rFonts w:eastAsiaTheme="minorEastAsia"/>
          <w:szCs w:val="21"/>
        </w:rPr>
        <w:t>，对监管层和</w:t>
      </w:r>
      <w:bookmarkStart w:id="6" w:name="_Hlk95892167"/>
      <w:r w:rsidRPr="00F840EE">
        <w:rPr>
          <w:rFonts w:eastAsiaTheme="minorEastAsia"/>
          <w:szCs w:val="21"/>
        </w:rPr>
        <w:t>其</w:t>
      </w:r>
      <w:r w:rsidR="00C52EBC" w:rsidRPr="00F840EE">
        <w:rPr>
          <w:rFonts w:eastAsiaTheme="minorEastAsia" w:hint="eastAsia"/>
          <w:szCs w:val="21"/>
        </w:rPr>
        <w:t>他</w:t>
      </w:r>
      <w:r w:rsidRPr="00F840EE">
        <w:rPr>
          <w:rFonts w:eastAsiaTheme="minorEastAsia"/>
          <w:szCs w:val="21"/>
        </w:rPr>
        <w:t>资本市场参与者</w:t>
      </w:r>
      <w:bookmarkEnd w:id="6"/>
      <w:r w:rsidRPr="00F840EE">
        <w:rPr>
          <w:rFonts w:eastAsiaTheme="minorEastAsia"/>
          <w:szCs w:val="21"/>
        </w:rPr>
        <w:t>均有一定参考价值。</w:t>
      </w:r>
    </w:p>
    <w:p w14:paraId="6844AE15" w14:textId="77777777" w:rsidR="00E307CF" w:rsidRPr="00F840EE" w:rsidRDefault="00E82CD7">
      <w:pPr>
        <w:pStyle w:val="1"/>
        <w:spacing w:before="240" w:after="0" w:line="360" w:lineRule="auto"/>
        <w:jc w:val="center"/>
        <w:rPr>
          <w:rFonts w:eastAsiaTheme="minorEastAsia"/>
          <w:sz w:val="28"/>
          <w:szCs w:val="28"/>
        </w:rPr>
      </w:pPr>
      <w:r w:rsidRPr="00F840EE">
        <w:rPr>
          <w:rFonts w:eastAsiaTheme="minorEastAsia"/>
          <w:sz w:val="28"/>
          <w:szCs w:val="28"/>
        </w:rPr>
        <w:t>二、文献综述</w:t>
      </w:r>
      <w:bookmarkEnd w:id="5"/>
    </w:p>
    <w:p w14:paraId="2DD757C9" w14:textId="77777777" w:rsidR="00E307CF" w:rsidRPr="00F840EE" w:rsidRDefault="00273765">
      <w:pPr>
        <w:spacing w:line="360" w:lineRule="auto"/>
        <w:ind w:firstLine="420"/>
        <w:jc w:val="left"/>
        <w:outlineLvl w:val="1"/>
        <w:rPr>
          <w:rFonts w:eastAsiaTheme="minorEastAsia"/>
          <w:b/>
          <w:szCs w:val="21"/>
        </w:rPr>
      </w:pPr>
      <w:bookmarkStart w:id="7" w:name="_Toc73834034"/>
      <w:bookmarkStart w:id="8" w:name="_Hlk67310543"/>
      <w:bookmarkEnd w:id="7"/>
      <w:r w:rsidRPr="00F840EE">
        <w:rPr>
          <w:rFonts w:eastAsiaTheme="minorEastAsia" w:hint="eastAsia"/>
          <w:b/>
          <w:szCs w:val="21"/>
        </w:rPr>
        <w:t>（一）监管问询函相关研究</w:t>
      </w:r>
    </w:p>
    <w:p w14:paraId="394F9309" w14:textId="50BB322E" w:rsidR="00E307CF" w:rsidRPr="00F840EE" w:rsidRDefault="00E82CD7">
      <w:pPr>
        <w:spacing w:line="360" w:lineRule="auto"/>
        <w:ind w:firstLine="420"/>
        <w:rPr>
          <w:rFonts w:eastAsiaTheme="minorEastAsia"/>
          <w:szCs w:val="21"/>
        </w:rPr>
      </w:pPr>
      <w:r w:rsidRPr="00F840EE">
        <w:rPr>
          <w:rFonts w:eastAsiaTheme="minorEastAsia"/>
          <w:szCs w:val="21"/>
        </w:rPr>
        <w:t>国内外学术界对监管问询函的研究</w:t>
      </w:r>
      <w:r w:rsidR="00292ACB" w:rsidRPr="00F840EE">
        <w:rPr>
          <w:rFonts w:eastAsiaTheme="minorEastAsia" w:hint="eastAsia"/>
          <w:szCs w:val="21"/>
        </w:rPr>
        <w:t>兴起于</w:t>
      </w:r>
      <w:r w:rsidRPr="00F840EE">
        <w:rPr>
          <w:rFonts w:eastAsiaTheme="minorEastAsia"/>
          <w:szCs w:val="21"/>
        </w:rPr>
        <w:t>2014</w:t>
      </w:r>
      <w:r w:rsidRPr="00F840EE">
        <w:rPr>
          <w:rFonts w:eastAsiaTheme="minorEastAsia"/>
          <w:szCs w:val="21"/>
        </w:rPr>
        <w:t>年，国</w:t>
      </w:r>
      <w:r w:rsidR="00C52EBC" w:rsidRPr="00F840EE">
        <w:rPr>
          <w:rFonts w:eastAsiaTheme="minorEastAsia" w:hint="eastAsia"/>
          <w:szCs w:val="21"/>
        </w:rPr>
        <w:t>外</w:t>
      </w:r>
      <w:r w:rsidRPr="00F840EE">
        <w:rPr>
          <w:rFonts w:eastAsiaTheme="minorEastAsia"/>
          <w:szCs w:val="21"/>
        </w:rPr>
        <w:t>研究以美国</w:t>
      </w:r>
      <w:r w:rsidRPr="00F840EE">
        <w:rPr>
          <w:rFonts w:eastAsiaTheme="minorEastAsia"/>
          <w:szCs w:val="21"/>
        </w:rPr>
        <w:t>SEC</w:t>
      </w:r>
      <w:r w:rsidRPr="00F840EE">
        <w:rPr>
          <w:rFonts w:eastAsiaTheme="minorEastAsia"/>
          <w:szCs w:val="21"/>
        </w:rPr>
        <w:t>监管问询函为主。对监管问询函的研究，依据利益相关者动机和监管效果可归纳为两类，一类是监管有效观，另一类是机会主义观。监管有效观认为监管问询函提供了有用信息并导致利益相关者行为的积极变化。研究发现监管问询函具有信息含量</w:t>
      </w:r>
      <w:r w:rsidR="00273765" w:rsidRPr="00F840EE">
        <w:rPr>
          <w:rFonts w:eastAsiaTheme="minorEastAsia"/>
          <w:szCs w:val="21"/>
        </w:rPr>
        <w:fldChar w:fldCharType="begin"/>
      </w:r>
      <w:r w:rsidRPr="00F840EE">
        <w:rPr>
          <w:rFonts w:eastAsiaTheme="minorEastAsia"/>
          <w:szCs w:val="21"/>
        </w:rPr>
        <w:instrText xml:space="preserve"> ADDIN NE.Ref.{8244B310-CE4D-4A7A-8CEB-A135D994DFCD}</w:instrText>
      </w:r>
      <w:r w:rsidR="00273765" w:rsidRPr="00F840EE">
        <w:rPr>
          <w:rFonts w:eastAsiaTheme="minorEastAsia"/>
          <w:szCs w:val="21"/>
        </w:rPr>
        <w:fldChar w:fldCharType="separate"/>
      </w:r>
      <w:r w:rsidRPr="00F840EE">
        <w:rPr>
          <w:szCs w:val="21"/>
        </w:rPr>
        <w:t>(</w:t>
      </w:r>
      <w:r w:rsidRPr="00F840EE">
        <w:rPr>
          <w:szCs w:val="21"/>
        </w:rPr>
        <w:t>陈运森</w:t>
      </w:r>
      <w:r w:rsidR="008F0DB4" w:rsidRPr="00F840EE">
        <w:rPr>
          <w:rFonts w:hint="eastAsia"/>
          <w:szCs w:val="21"/>
        </w:rPr>
        <w:t>等</w:t>
      </w:r>
      <w:r w:rsidRPr="00F840EE">
        <w:rPr>
          <w:szCs w:val="21"/>
        </w:rPr>
        <w:t>, 2018)</w:t>
      </w:r>
      <w:r w:rsidR="00273765" w:rsidRPr="00F840EE">
        <w:rPr>
          <w:rFonts w:eastAsiaTheme="minorEastAsia"/>
          <w:szCs w:val="21"/>
        </w:rPr>
        <w:fldChar w:fldCharType="end"/>
      </w:r>
      <w:r w:rsidRPr="00F840EE">
        <w:rPr>
          <w:rFonts w:eastAsiaTheme="minorEastAsia"/>
          <w:szCs w:val="21"/>
        </w:rPr>
        <w:t>，</w:t>
      </w:r>
      <w:r w:rsidRPr="00F840EE">
        <w:rPr>
          <w:rFonts w:eastAsiaTheme="minorEastAsia" w:hint="eastAsia"/>
          <w:szCs w:val="21"/>
        </w:rPr>
        <w:t>且</w:t>
      </w:r>
      <w:r w:rsidRPr="00F840EE">
        <w:rPr>
          <w:rFonts w:eastAsiaTheme="minorEastAsia"/>
          <w:szCs w:val="21"/>
        </w:rPr>
        <w:t>能有效抑制盈余管理</w:t>
      </w:r>
      <w:r w:rsidR="00273765" w:rsidRPr="00F840EE">
        <w:rPr>
          <w:rFonts w:eastAsiaTheme="minorEastAsia"/>
          <w:szCs w:val="21"/>
        </w:rPr>
        <w:fldChar w:fldCharType="begin"/>
      </w:r>
      <w:r w:rsidRPr="00F840EE">
        <w:rPr>
          <w:rFonts w:eastAsiaTheme="minorEastAsia"/>
          <w:szCs w:val="21"/>
        </w:rPr>
        <w:instrText xml:space="preserve"> ADDIN NE.Ref.{AA9D5FFA-2923-44CB-9331-8B92A1205627}</w:instrText>
      </w:r>
      <w:r w:rsidR="00273765" w:rsidRPr="00F840EE">
        <w:rPr>
          <w:rFonts w:eastAsiaTheme="minorEastAsia"/>
          <w:szCs w:val="21"/>
        </w:rPr>
        <w:fldChar w:fldCharType="separate"/>
      </w:r>
      <w:r w:rsidRPr="00F840EE">
        <w:rPr>
          <w:szCs w:val="21"/>
        </w:rPr>
        <w:t>(</w:t>
      </w:r>
      <w:r w:rsidRPr="00F840EE">
        <w:rPr>
          <w:szCs w:val="21"/>
        </w:rPr>
        <w:t>陈运森</w:t>
      </w:r>
      <w:r w:rsidR="008F0DB4" w:rsidRPr="00F840EE">
        <w:rPr>
          <w:rFonts w:hint="eastAsia"/>
          <w:szCs w:val="21"/>
        </w:rPr>
        <w:t>等</w:t>
      </w:r>
      <w:r w:rsidRPr="00F840EE">
        <w:rPr>
          <w:szCs w:val="21"/>
        </w:rPr>
        <w:t>, 2019)</w:t>
      </w:r>
      <w:r w:rsidR="00273765" w:rsidRPr="00F840EE">
        <w:rPr>
          <w:rFonts w:eastAsiaTheme="minorEastAsia"/>
          <w:szCs w:val="21"/>
        </w:rPr>
        <w:fldChar w:fldCharType="end"/>
      </w:r>
      <w:r w:rsidRPr="00F840EE">
        <w:rPr>
          <w:rFonts w:eastAsiaTheme="minorEastAsia"/>
          <w:szCs w:val="21"/>
        </w:rPr>
        <w:t>，并</w:t>
      </w:r>
      <w:r w:rsidR="009A0F0F" w:rsidRPr="00F840EE">
        <w:rPr>
          <w:rFonts w:eastAsiaTheme="minorEastAsia" w:hint="eastAsia"/>
          <w:szCs w:val="21"/>
        </w:rPr>
        <w:t>提高</w:t>
      </w:r>
      <w:r w:rsidR="00AC6E1B" w:rsidRPr="00F840EE">
        <w:rPr>
          <w:rFonts w:eastAsiaTheme="minorEastAsia" w:hint="eastAsia"/>
          <w:szCs w:val="21"/>
        </w:rPr>
        <w:t>了</w:t>
      </w:r>
      <w:r w:rsidRPr="00F840EE">
        <w:rPr>
          <w:rFonts w:eastAsiaTheme="minorEastAsia"/>
          <w:szCs w:val="21"/>
        </w:rPr>
        <w:t>管理层业绩预告的积极性及</w:t>
      </w:r>
      <w:r w:rsidR="00AF04BB" w:rsidRPr="00F840EE">
        <w:rPr>
          <w:rFonts w:eastAsiaTheme="minorEastAsia" w:hint="eastAsia"/>
          <w:szCs w:val="21"/>
        </w:rPr>
        <w:t>其</w:t>
      </w:r>
      <w:r w:rsidR="009A0F0F" w:rsidRPr="00F840EE">
        <w:rPr>
          <w:rFonts w:eastAsiaTheme="minorEastAsia" w:hint="eastAsia"/>
          <w:szCs w:val="21"/>
        </w:rPr>
        <w:t>信息有用性</w:t>
      </w:r>
      <w:r w:rsidR="00273765" w:rsidRPr="00F840EE">
        <w:rPr>
          <w:rFonts w:eastAsiaTheme="minorEastAsia"/>
          <w:szCs w:val="21"/>
        </w:rPr>
        <w:fldChar w:fldCharType="begin"/>
      </w:r>
      <w:r w:rsidRPr="00F840EE">
        <w:rPr>
          <w:rFonts w:eastAsiaTheme="minorEastAsia"/>
          <w:szCs w:val="21"/>
        </w:rPr>
        <w:instrText xml:space="preserve"> ADDIN NE.Ref.{6CA725F6-D315-4BA8-B645-FA40432A2711}</w:instrText>
      </w:r>
      <w:r w:rsidR="00273765" w:rsidRPr="00F840EE">
        <w:rPr>
          <w:rFonts w:eastAsiaTheme="minorEastAsia"/>
          <w:szCs w:val="21"/>
        </w:rPr>
        <w:fldChar w:fldCharType="separate"/>
      </w:r>
      <w:r w:rsidRPr="00F840EE">
        <w:rPr>
          <w:szCs w:val="21"/>
        </w:rPr>
        <w:t>(</w:t>
      </w:r>
      <w:r w:rsidRPr="00F840EE">
        <w:rPr>
          <w:szCs w:val="21"/>
        </w:rPr>
        <w:t>李晓溪</w:t>
      </w:r>
      <w:r w:rsidR="008F0DB4" w:rsidRPr="00F840EE">
        <w:rPr>
          <w:rFonts w:hint="eastAsia"/>
          <w:szCs w:val="21"/>
        </w:rPr>
        <w:t>等</w:t>
      </w:r>
      <w:r w:rsidRPr="00F840EE">
        <w:rPr>
          <w:szCs w:val="21"/>
        </w:rPr>
        <w:t>, 2019)</w:t>
      </w:r>
      <w:r w:rsidR="00273765" w:rsidRPr="00F840EE">
        <w:rPr>
          <w:rFonts w:eastAsiaTheme="minorEastAsia"/>
          <w:szCs w:val="21"/>
        </w:rPr>
        <w:fldChar w:fldCharType="end"/>
      </w:r>
      <w:r w:rsidRPr="00F840EE">
        <w:rPr>
          <w:rFonts w:eastAsiaTheme="minorEastAsia"/>
          <w:szCs w:val="21"/>
        </w:rPr>
        <w:t>。部分文献研究了市场中介及其</w:t>
      </w:r>
      <w:r w:rsidR="00C52EBC" w:rsidRPr="00F840EE">
        <w:rPr>
          <w:rFonts w:eastAsiaTheme="minorEastAsia" w:hint="eastAsia"/>
          <w:szCs w:val="21"/>
        </w:rPr>
        <w:t>他</w:t>
      </w:r>
      <w:r w:rsidRPr="00F840EE">
        <w:rPr>
          <w:rFonts w:eastAsiaTheme="minorEastAsia"/>
          <w:szCs w:val="21"/>
        </w:rPr>
        <w:t>利益相关者的反应，总体而言结论趋于正面，表明监管问询函起到了预期监管效果。进一步，由于监管问询后信息披露改进，分析师预测</w:t>
      </w:r>
      <w:r w:rsidR="00430550" w:rsidRPr="00F840EE">
        <w:rPr>
          <w:rFonts w:eastAsiaTheme="minorEastAsia" w:hint="eastAsia"/>
          <w:szCs w:val="21"/>
        </w:rPr>
        <w:t>质量更高</w:t>
      </w:r>
      <w:r w:rsidR="00273765" w:rsidRPr="00F840EE">
        <w:rPr>
          <w:rFonts w:eastAsiaTheme="minorEastAsia"/>
          <w:szCs w:val="21"/>
        </w:rPr>
        <w:fldChar w:fldCharType="begin"/>
      </w:r>
      <w:r w:rsidRPr="00F840EE">
        <w:rPr>
          <w:rFonts w:eastAsiaTheme="minorEastAsia"/>
          <w:szCs w:val="21"/>
        </w:rPr>
        <w:instrText xml:space="preserve"> ADDIN NE.Ref.{EEC2A5DD-3F4A-4985-814B-C1DDBE6D4ACF}</w:instrText>
      </w:r>
      <w:r w:rsidR="00273765" w:rsidRPr="00F840EE">
        <w:rPr>
          <w:rFonts w:eastAsiaTheme="minorEastAsia"/>
          <w:szCs w:val="21"/>
        </w:rPr>
        <w:fldChar w:fldCharType="separate"/>
      </w:r>
      <w:r w:rsidRPr="00F840EE">
        <w:rPr>
          <w:szCs w:val="21"/>
        </w:rPr>
        <w:t>(Wang, 2016)</w:t>
      </w:r>
      <w:r w:rsidR="00273765" w:rsidRPr="00F840EE">
        <w:rPr>
          <w:rFonts w:eastAsiaTheme="minorEastAsia"/>
          <w:szCs w:val="21"/>
        </w:rPr>
        <w:fldChar w:fldCharType="end"/>
      </w:r>
      <w:r w:rsidRPr="00F840EE">
        <w:rPr>
          <w:rFonts w:eastAsiaTheme="minorEastAsia"/>
          <w:szCs w:val="21"/>
        </w:rPr>
        <w:t>，并减少了信息不对称和诉讼风险</w:t>
      </w:r>
      <w:r w:rsidR="00273765" w:rsidRPr="00F840EE">
        <w:rPr>
          <w:rFonts w:eastAsiaTheme="minorEastAsia"/>
          <w:szCs w:val="21"/>
        </w:rPr>
        <w:fldChar w:fldCharType="begin"/>
      </w:r>
      <w:r w:rsidRPr="00F840EE">
        <w:rPr>
          <w:rFonts w:eastAsiaTheme="minorEastAsia"/>
          <w:szCs w:val="21"/>
        </w:rPr>
        <w:instrText xml:space="preserve"> ADDIN NE.Ref.{01F21D1A-AB0C-4E28-B7B6-8445FCEE6595}</w:instrText>
      </w:r>
      <w:r w:rsidR="00273765" w:rsidRPr="00F840EE">
        <w:rPr>
          <w:rFonts w:eastAsiaTheme="minorEastAsia"/>
          <w:szCs w:val="21"/>
        </w:rPr>
        <w:fldChar w:fldCharType="separate"/>
      </w:r>
      <w:r w:rsidRPr="00F840EE">
        <w:rPr>
          <w:szCs w:val="21"/>
        </w:rPr>
        <w:t>(</w:t>
      </w:r>
      <w:proofErr w:type="spellStart"/>
      <w:r w:rsidRPr="00F840EE">
        <w:rPr>
          <w:szCs w:val="21"/>
        </w:rPr>
        <w:t>Bozanic</w:t>
      </w:r>
      <w:proofErr w:type="spellEnd"/>
      <w:r w:rsidR="008F0DB4" w:rsidRPr="00F840EE">
        <w:rPr>
          <w:rFonts w:hint="eastAsia"/>
          <w:szCs w:val="21"/>
        </w:rPr>
        <w:t xml:space="preserve"> et al</w:t>
      </w:r>
      <w:r w:rsidRPr="00F840EE">
        <w:rPr>
          <w:szCs w:val="21"/>
        </w:rPr>
        <w:t>, 2017)</w:t>
      </w:r>
      <w:r w:rsidR="00273765" w:rsidRPr="00F840EE">
        <w:rPr>
          <w:rFonts w:eastAsiaTheme="minorEastAsia"/>
          <w:szCs w:val="21"/>
        </w:rPr>
        <w:fldChar w:fldCharType="end"/>
      </w:r>
      <w:r w:rsidRPr="00F840EE">
        <w:rPr>
          <w:rFonts w:eastAsiaTheme="minorEastAsia"/>
          <w:szCs w:val="21"/>
        </w:rPr>
        <w:t>。</w:t>
      </w:r>
    </w:p>
    <w:p w14:paraId="3CC89204" w14:textId="77777777" w:rsidR="00E307CF" w:rsidRPr="00F840EE" w:rsidRDefault="00E82CD7">
      <w:pPr>
        <w:spacing w:line="360" w:lineRule="auto"/>
        <w:ind w:firstLine="420"/>
        <w:rPr>
          <w:rFonts w:eastAsiaTheme="minorEastAsia"/>
          <w:szCs w:val="21"/>
        </w:rPr>
      </w:pPr>
      <w:r w:rsidRPr="00F840EE">
        <w:rPr>
          <w:rFonts w:eastAsiaTheme="minorEastAsia"/>
          <w:szCs w:val="21"/>
        </w:rPr>
        <w:t>但机会主义观则认为</w:t>
      </w:r>
      <w:r w:rsidR="00711CF6" w:rsidRPr="00F840EE">
        <w:rPr>
          <w:rFonts w:eastAsiaTheme="minorEastAsia" w:hint="eastAsia"/>
          <w:szCs w:val="21"/>
        </w:rPr>
        <w:t>，</w:t>
      </w:r>
      <w:r w:rsidRPr="00F840EE">
        <w:rPr>
          <w:rFonts w:eastAsiaTheme="minorEastAsia"/>
          <w:szCs w:val="21"/>
        </w:rPr>
        <w:t>监管问询函可能并未发挥预期作用，仅导致了利益相关者的机</w:t>
      </w:r>
      <w:r w:rsidRPr="00F840EE">
        <w:rPr>
          <w:rFonts w:eastAsiaTheme="minorEastAsia"/>
          <w:szCs w:val="21"/>
        </w:rPr>
        <w:lastRenderedPageBreak/>
        <w:t>会主义行为。例如，收函公司既可能弥补信息披露缺陷，也可能避免实质性披露</w:t>
      </w:r>
      <w:r w:rsidR="00273765" w:rsidRPr="00F840EE">
        <w:rPr>
          <w:rFonts w:eastAsiaTheme="minorEastAsia"/>
          <w:szCs w:val="21"/>
        </w:rPr>
        <w:fldChar w:fldCharType="begin"/>
      </w:r>
      <w:r w:rsidRPr="00F840EE">
        <w:rPr>
          <w:rFonts w:eastAsiaTheme="minorEastAsia"/>
          <w:szCs w:val="21"/>
        </w:rPr>
        <w:instrText xml:space="preserve"> ADDIN NE.Ref.{B09D3D92-7AA6-401E-87FB-C95D5F5B5DB4}</w:instrText>
      </w:r>
      <w:r w:rsidR="00273765" w:rsidRPr="00F840EE">
        <w:rPr>
          <w:rFonts w:eastAsiaTheme="minorEastAsia"/>
          <w:szCs w:val="21"/>
        </w:rPr>
        <w:fldChar w:fldCharType="separate"/>
      </w:r>
      <w:r w:rsidRPr="00F840EE">
        <w:rPr>
          <w:szCs w:val="21"/>
        </w:rPr>
        <w:t>(</w:t>
      </w:r>
      <w:proofErr w:type="spellStart"/>
      <w:r w:rsidRPr="00F840EE">
        <w:rPr>
          <w:szCs w:val="21"/>
        </w:rPr>
        <w:t>Bozanic</w:t>
      </w:r>
      <w:proofErr w:type="spellEnd"/>
      <w:r w:rsidR="008F0DB4" w:rsidRPr="00F840EE">
        <w:rPr>
          <w:rFonts w:hint="eastAsia"/>
          <w:szCs w:val="21"/>
        </w:rPr>
        <w:t xml:space="preserve"> et al</w:t>
      </w:r>
      <w:r w:rsidRPr="00F840EE">
        <w:rPr>
          <w:szCs w:val="21"/>
        </w:rPr>
        <w:t>, 2017)</w:t>
      </w:r>
      <w:r w:rsidR="00273765" w:rsidRPr="00F840EE">
        <w:rPr>
          <w:rFonts w:eastAsiaTheme="minorEastAsia"/>
          <w:szCs w:val="21"/>
        </w:rPr>
        <w:fldChar w:fldCharType="end"/>
      </w:r>
      <w:r w:rsidRPr="00F840EE">
        <w:rPr>
          <w:rFonts w:eastAsiaTheme="minorEastAsia"/>
          <w:szCs w:val="21"/>
        </w:rPr>
        <w:t>，其对监管问询函的回复中，对重要性判断中会使用多重标准</w:t>
      </w:r>
      <w:r w:rsidR="00273765" w:rsidRPr="00F840EE">
        <w:rPr>
          <w:rFonts w:eastAsiaTheme="minorEastAsia"/>
          <w:szCs w:val="21"/>
        </w:rPr>
        <w:fldChar w:fldCharType="begin"/>
      </w:r>
      <w:r w:rsidRPr="00F840EE">
        <w:rPr>
          <w:rFonts w:eastAsiaTheme="minorEastAsia"/>
          <w:szCs w:val="21"/>
        </w:rPr>
        <w:instrText xml:space="preserve"> ADDIN NE.Ref.{911A1187-541E-4CA6-9891-3064A2486A2A}</w:instrText>
      </w:r>
      <w:r w:rsidR="00273765" w:rsidRPr="00F840EE">
        <w:rPr>
          <w:rFonts w:eastAsiaTheme="minorEastAsia"/>
          <w:szCs w:val="21"/>
        </w:rPr>
        <w:fldChar w:fldCharType="separate"/>
      </w:r>
      <w:r w:rsidRPr="00F840EE">
        <w:rPr>
          <w:szCs w:val="21"/>
        </w:rPr>
        <w:t>(</w:t>
      </w:r>
      <w:proofErr w:type="spellStart"/>
      <w:r w:rsidRPr="00F840EE">
        <w:rPr>
          <w:szCs w:val="21"/>
        </w:rPr>
        <w:t>Acito</w:t>
      </w:r>
      <w:proofErr w:type="spellEnd"/>
      <w:r w:rsidR="008F0DB4" w:rsidRPr="00F840EE">
        <w:rPr>
          <w:rFonts w:hint="eastAsia"/>
          <w:szCs w:val="21"/>
        </w:rPr>
        <w:t xml:space="preserve"> et al</w:t>
      </w:r>
      <w:r w:rsidRPr="00F840EE">
        <w:rPr>
          <w:szCs w:val="21"/>
        </w:rPr>
        <w:t>, 2019)</w:t>
      </w:r>
      <w:r w:rsidR="00273765" w:rsidRPr="00F840EE">
        <w:rPr>
          <w:rFonts w:eastAsiaTheme="minorEastAsia"/>
          <w:szCs w:val="21"/>
        </w:rPr>
        <w:fldChar w:fldCharType="end"/>
      </w:r>
      <w:r w:rsidRPr="00F840EE">
        <w:rPr>
          <w:rFonts w:eastAsiaTheme="minorEastAsia"/>
          <w:szCs w:val="21"/>
        </w:rPr>
        <w:t>。</w:t>
      </w:r>
    </w:p>
    <w:p w14:paraId="759683CF" w14:textId="77777777" w:rsidR="00E307CF" w:rsidRPr="00F840EE" w:rsidRDefault="00273765">
      <w:pPr>
        <w:spacing w:line="360" w:lineRule="auto"/>
        <w:ind w:firstLine="420"/>
        <w:jc w:val="left"/>
        <w:outlineLvl w:val="1"/>
        <w:rPr>
          <w:rFonts w:eastAsiaTheme="minorEastAsia"/>
          <w:b/>
          <w:szCs w:val="21"/>
        </w:rPr>
      </w:pPr>
      <w:bookmarkStart w:id="9" w:name="_Toc73834037"/>
      <w:r w:rsidRPr="00F840EE">
        <w:rPr>
          <w:rFonts w:eastAsiaTheme="minorEastAsia" w:hint="eastAsia"/>
          <w:b/>
          <w:szCs w:val="21"/>
        </w:rPr>
        <w:t>（二）内部控制</w:t>
      </w:r>
      <w:bookmarkEnd w:id="9"/>
      <w:r w:rsidRPr="00F840EE">
        <w:rPr>
          <w:rFonts w:eastAsiaTheme="minorEastAsia" w:hint="eastAsia"/>
          <w:b/>
          <w:szCs w:val="21"/>
        </w:rPr>
        <w:t>相关研究</w:t>
      </w:r>
    </w:p>
    <w:p w14:paraId="2F604853" w14:textId="10BE3338" w:rsidR="00E307CF" w:rsidRPr="00F840EE" w:rsidRDefault="00E82CD7">
      <w:pPr>
        <w:spacing w:line="360" w:lineRule="auto"/>
        <w:ind w:firstLine="420"/>
        <w:rPr>
          <w:rFonts w:eastAsiaTheme="minorEastAsia"/>
          <w:szCs w:val="21"/>
        </w:rPr>
      </w:pPr>
      <w:r w:rsidRPr="00F840EE">
        <w:rPr>
          <w:rFonts w:eastAsiaTheme="minorEastAsia"/>
          <w:szCs w:val="21"/>
        </w:rPr>
        <w:t>国外学者对内部控制缺陷信息披露的研究兴起于</w:t>
      </w:r>
      <w:r w:rsidRPr="00F840EE">
        <w:rPr>
          <w:rFonts w:eastAsiaTheme="minorEastAsia"/>
          <w:szCs w:val="21"/>
        </w:rPr>
        <w:t>2002</w:t>
      </w:r>
      <w:r w:rsidRPr="00F840EE">
        <w:rPr>
          <w:rFonts w:eastAsiaTheme="minorEastAsia"/>
          <w:szCs w:val="21"/>
        </w:rPr>
        <w:t>年美国塞班斯法案</w:t>
      </w:r>
      <w:r w:rsidR="0008536B" w:rsidRPr="00F840EE">
        <w:rPr>
          <w:rFonts w:eastAsiaTheme="minorEastAsia" w:hint="eastAsia"/>
          <w:szCs w:val="21"/>
        </w:rPr>
        <w:t>出台</w:t>
      </w:r>
      <w:r w:rsidRPr="00F840EE">
        <w:rPr>
          <w:rFonts w:eastAsiaTheme="minorEastAsia"/>
          <w:szCs w:val="21"/>
        </w:rPr>
        <w:t>后，而中国学者相关研究主要缘于</w:t>
      </w:r>
      <w:r w:rsidRPr="00F840EE">
        <w:rPr>
          <w:rFonts w:eastAsiaTheme="minorEastAsia"/>
          <w:szCs w:val="21"/>
        </w:rPr>
        <w:t>2008</w:t>
      </w:r>
      <w:r w:rsidRPr="00F840EE">
        <w:rPr>
          <w:rFonts w:eastAsiaTheme="minorEastAsia"/>
          <w:szCs w:val="21"/>
        </w:rPr>
        <w:t>年内部控制及配套指引出台。主流文献</w:t>
      </w:r>
      <w:r w:rsidRPr="00F840EE">
        <w:rPr>
          <w:rFonts w:eastAsiaTheme="minorEastAsia" w:hint="eastAsia"/>
          <w:szCs w:val="21"/>
        </w:rPr>
        <w:t>主要基于代理理论，</w:t>
      </w:r>
      <w:r w:rsidRPr="00F840EE">
        <w:rPr>
          <w:rFonts w:eastAsiaTheme="minorEastAsia"/>
          <w:szCs w:val="21"/>
        </w:rPr>
        <w:t>从不同视角对内部控制的影响因素进行了研究。由于董事会（特别是审计委员会）是企业内部控制的主要责任人，国</w:t>
      </w:r>
      <w:r w:rsidR="00C52EBC" w:rsidRPr="00F840EE">
        <w:rPr>
          <w:rFonts w:eastAsiaTheme="minorEastAsia" w:hint="eastAsia"/>
          <w:szCs w:val="21"/>
        </w:rPr>
        <w:t>外</w:t>
      </w:r>
      <w:r w:rsidRPr="00F840EE">
        <w:rPr>
          <w:rFonts w:eastAsiaTheme="minorEastAsia"/>
          <w:szCs w:val="21"/>
        </w:rPr>
        <w:t>文献</w:t>
      </w:r>
      <w:r w:rsidRPr="00F840EE">
        <w:rPr>
          <w:rFonts w:eastAsiaTheme="minorEastAsia" w:hint="eastAsia"/>
          <w:szCs w:val="21"/>
        </w:rPr>
        <w:t>首先从</w:t>
      </w:r>
      <w:r w:rsidRPr="00F840EE">
        <w:rPr>
          <w:rFonts w:eastAsiaTheme="minorEastAsia"/>
          <w:szCs w:val="21"/>
        </w:rPr>
        <w:t>美国上市公司董事会及审计委员会特征</w:t>
      </w:r>
      <w:r w:rsidR="00273765" w:rsidRPr="00F840EE">
        <w:rPr>
          <w:rFonts w:eastAsiaTheme="minorEastAsia"/>
          <w:szCs w:val="21"/>
        </w:rPr>
        <w:fldChar w:fldCharType="begin"/>
      </w:r>
      <w:r w:rsidRPr="00F840EE">
        <w:rPr>
          <w:rFonts w:eastAsiaTheme="minorEastAsia"/>
          <w:szCs w:val="21"/>
        </w:rPr>
        <w:instrText xml:space="preserve"> ADDIN NE.Ref.{D0E012EC-5992-47B5-BE05-C67480760C02}</w:instrText>
      </w:r>
      <w:r w:rsidR="00273765" w:rsidRPr="00F840EE">
        <w:rPr>
          <w:rFonts w:eastAsiaTheme="minorEastAsia"/>
          <w:szCs w:val="21"/>
        </w:rPr>
        <w:fldChar w:fldCharType="separate"/>
      </w:r>
      <w:r w:rsidRPr="00F840EE">
        <w:rPr>
          <w:szCs w:val="21"/>
        </w:rPr>
        <w:t xml:space="preserve">(Goh, 2009; </w:t>
      </w:r>
      <w:proofErr w:type="spellStart"/>
      <w:r w:rsidRPr="00F840EE">
        <w:rPr>
          <w:szCs w:val="21"/>
        </w:rPr>
        <w:t>Naiker</w:t>
      </w:r>
      <w:proofErr w:type="spellEnd"/>
      <w:r w:rsidRPr="00F840EE">
        <w:rPr>
          <w:szCs w:val="21"/>
        </w:rPr>
        <w:t xml:space="preserve"> </w:t>
      </w:r>
      <w:r w:rsidR="00C52EBC" w:rsidRPr="00F840EE">
        <w:rPr>
          <w:rFonts w:hint="eastAsia"/>
          <w:szCs w:val="21"/>
        </w:rPr>
        <w:t>&amp;</w:t>
      </w:r>
      <w:r w:rsidR="00C52EBC" w:rsidRPr="00F840EE">
        <w:rPr>
          <w:szCs w:val="21"/>
        </w:rPr>
        <w:t xml:space="preserve"> </w:t>
      </w:r>
      <w:r w:rsidRPr="00F840EE">
        <w:rPr>
          <w:szCs w:val="21"/>
        </w:rPr>
        <w:t>Sharma, 2009)</w:t>
      </w:r>
      <w:r w:rsidR="00273765" w:rsidRPr="00F840EE">
        <w:rPr>
          <w:rFonts w:eastAsiaTheme="minorEastAsia"/>
          <w:szCs w:val="21"/>
        </w:rPr>
        <w:fldChar w:fldCharType="end"/>
      </w:r>
      <w:r w:rsidRPr="00F840EE">
        <w:rPr>
          <w:rFonts w:eastAsiaTheme="minorEastAsia" w:hint="eastAsia"/>
          <w:szCs w:val="21"/>
        </w:rPr>
        <w:t>等</w:t>
      </w:r>
      <w:r w:rsidR="0006209A" w:rsidRPr="00F840EE">
        <w:rPr>
          <w:rFonts w:eastAsiaTheme="minorEastAsia" w:hint="eastAsia"/>
          <w:szCs w:val="21"/>
        </w:rPr>
        <w:t>公司治理层</w:t>
      </w:r>
      <w:r w:rsidRPr="00F840EE">
        <w:rPr>
          <w:rFonts w:eastAsiaTheme="minorEastAsia" w:hint="eastAsia"/>
          <w:szCs w:val="21"/>
        </w:rPr>
        <w:t>视角展开，发现</w:t>
      </w:r>
      <w:r w:rsidR="0006209A" w:rsidRPr="00F840EE">
        <w:rPr>
          <w:rFonts w:eastAsiaTheme="minorEastAsia" w:hint="eastAsia"/>
          <w:szCs w:val="21"/>
        </w:rPr>
        <w:t>公司治理层</w:t>
      </w:r>
      <w:r w:rsidRPr="00F840EE">
        <w:rPr>
          <w:rFonts w:eastAsiaTheme="minorEastAsia" w:hint="eastAsia"/>
          <w:szCs w:val="21"/>
        </w:rPr>
        <w:t>特征能够影响企业</w:t>
      </w:r>
      <w:r w:rsidRPr="00F840EE">
        <w:rPr>
          <w:rFonts w:eastAsiaTheme="minorEastAsia"/>
          <w:szCs w:val="21"/>
        </w:rPr>
        <w:t>内部控制。</w:t>
      </w:r>
      <w:r w:rsidRPr="00F840EE">
        <w:rPr>
          <w:rFonts w:eastAsiaTheme="minorEastAsia" w:hint="eastAsia"/>
          <w:szCs w:val="21"/>
        </w:rPr>
        <w:t>也</w:t>
      </w:r>
      <w:r w:rsidRPr="00F840EE">
        <w:rPr>
          <w:rFonts w:eastAsiaTheme="minorEastAsia"/>
          <w:szCs w:val="21"/>
        </w:rPr>
        <w:t>有文献从管理层激励与管理者权力</w:t>
      </w:r>
      <w:r w:rsidRPr="00F840EE">
        <w:rPr>
          <w:rFonts w:eastAsiaTheme="minorEastAsia" w:hint="eastAsia"/>
          <w:szCs w:val="21"/>
        </w:rPr>
        <w:t>视角</w:t>
      </w:r>
      <w:r w:rsidRPr="00F840EE">
        <w:rPr>
          <w:rFonts w:eastAsiaTheme="minorEastAsia"/>
          <w:szCs w:val="21"/>
        </w:rPr>
        <w:t>出发，研究管理者动机和能力对内部控制有效性</w:t>
      </w:r>
      <w:r w:rsidRPr="00F840EE">
        <w:rPr>
          <w:rFonts w:eastAsiaTheme="minorEastAsia" w:hint="eastAsia"/>
          <w:szCs w:val="21"/>
        </w:rPr>
        <w:t>的</w:t>
      </w:r>
      <w:r w:rsidRPr="00F840EE">
        <w:rPr>
          <w:rFonts w:eastAsiaTheme="minorEastAsia"/>
          <w:szCs w:val="21"/>
        </w:rPr>
        <w:t>影响。研究发现</w:t>
      </w:r>
      <w:r w:rsidR="002F2098" w:rsidRPr="00F840EE">
        <w:rPr>
          <w:rFonts w:eastAsiaTheme="minorEastAsia" w:hint="eastAsia"/>
          <w:szCs w:val="21"/>
        </w:rPr>
        <w:t>，</w:t>
      </w:r>
      <w:r w:rsidRPr="00F840EE">
        <w:rPr>
          <w:rFonts w:eastAsiaTheme="minorEastAsia"/>
          <w:szCs w:val="21"/>
        </w:rPr>
        <w:t>股权激励有利于增强内部控制有效性</w:t>
      </w:r>
      <w:r w:rsidR="00273765" w:rsidRPr="00F840EE">
        <w:rPr>
          <w:rFonts w:eastAsiaTheme="minorEastAsia"/>
          <w:szCs w:val="21"/>
        </w:rPr>
        <w:fldChar w:fldCharType="begin"/>
      </w:r>
      <w:r w:rsidRPr="00F840EE">
        <w:rPr>
          <w:rFonts w:eastAsiaTheme="minorEastAsia"/>
          <w:szCs w:val="21"/>
        </w:rPr>
        <w:instrText xml:space="preserve"> ADDIN NE.Ref.{5ED7A091-C117-4428-9617-DC1F20352DD5}</w:instrText>
      </w:r>
      <w:r w:rsidR="00273765" w:rsidRPr="00F840EE">
        <w:rPr>
          <w:rFonts w:eastAsiaTheme="minorEastAsia"/>
          <w:szCs w:val="21"/>
        </w:rPr>
        <w:fldChar w:fldCharType="separate"/>
      </w:r>
      <w:r w:rsidRPr="00F840EE">
        <w:rPr>
          <w:szCs w:val="21"/>
        </w:rPr>
        <w:t>(Balsam</w:t>
      </w:r>
      <w:r w:rsidR="001D06C6" w:rsidRPr="00F840EE">
        <w:rPr>
          <w:rFonts w:hint="eastAsia"/>
          <w:szCs w:val="21"/>
        </w:rPr>
        <w:t xml:space="preserve"> et al</w:t>
      </w:r>
      <w:r w:rsidRPr="00F840EE">
        <w:rPr>
          <w:szCs w:val="21"/>
        </w:rPr>
        <w:t>, 2014)</w:t>
      </w:r>
      <w:r w:rsidR="00273765" w:rsidRPr="00F840EE">
        <w:rPr>
          <w:rFonts w:eastAsiaTheme="minorEastAsia"/>
          <w:szCs w:val="21"/>
        </w:rPr>
        <w:fldChar w:fldCharType="end"/>
      </w:r>
      <w:r w:rsidRPr="00F840EE">
        <w:rPr>
          <w:rFonts w:eastAsiaTheme="minorEastAsia"/>
          <w:szCs w:val="21"/>
        </w:rPr>
        <w:t>，而管理者权力会削弱审计委员会有效性</w:t>
      </w:r>
      <w:r w:rsidR="00273765" w:rsidRPr="00F840EE">
        <w:rPr>
          <w:rFonts w:eastAsiaTheme="minorEastAsia"/>
          <w:szCs w:val="21"/>
        </w:rPr>
        <w:fldChar w:fldCharType="begin"/>
      </w:r>
      <w:r w:rsidRPr="00F840EE">
        <w:rPr>
          <w:rFonts w:eastAsiaTheme="minorEastAsia"/>
          <w:szCs w:val="21"/>
        </w:rPr>
        <w:instrText xml:space="preserve"> ADDIN NE.Ref.{BCACCFB6-647C-46C7-B8A4-80F47AF4E237}</w:instrText>
      </w:r>
      <w:r w:rsidR="00273765" w:rsidRPr="00F840EE">
        <w:rPr>
          <w:rFonts w:eastAsiaTheme="minorEastAsia"/>
          <w:szCs w:val="21"/>
        </w:rPr>
        <w:fldChar w:fldCharType="separate"/>
      </w:r>
      <w:r w:rsidRPr="00F840EE">
        <w:rPr>
          <w:szCs w:val="21"/>
        </w:rPr>
        <w:t>(</w:t>
      </w:r>
      <w:proofErr w:type="spellStart"/>
      <w:r w:rsidRPr="00F840EE">
        <w:rPr>
          <w:szCs w:val="21"/>
        </w:rPr>
        <w:t>Lisic</w:t>
      </w:r>
      <w:proofErr w:type="spellEnd"/>
      <w:r w:rsidR="00C52EBC" w:rsidRPr="00F840EE">
        <w:rPr>
          <w:rFonts w:hint="eastAsia"/>
          <w:szCs w:val="21"/>
        </w:rPr>
        <w:t xml:space="preserve"> et al</w:t>
      </w:r>
      <w:r w:rsidRPr="00F840EE">
        <w:rPr>
          <w:szCs w:val="21"/>
        </w:rPr>
        <w:t>, 2016)</w:t>
      </w:r>
      <w:r w:rsidR="00273765" w:rsidRPr="00F840EE">
        <w:rPr>
          <w:rFonts w:eastAsiaTheme="minorEastAsia"/>
          <w:szCs w:val="21"/>
        </w:rPr>
        <w:fldChar w:fldCharType="end"/>
      </w:r>
      <w:r w:rsidRPr="00F840EE">
        <w:rPr>
          <w:rFonts w:eastAsiaTheme="minorEastAsia"/>
          <w:szCs w:val="21"/>
        </w:rPr>
        <w:t>。这意味着管理者作为内部控制执行者和监督对象，有能力影响内部控制水平。</w:t>
      </w:r>
    </w:p>
    <w:p w14:paraId="1BC36794" w14:textId="3106126B" w:rsidR="00E307CF" w:rsidRPr="00F840EE" w:rsidRDefault="00E82CD7">
      <w:pPr>
        <w:spacing w:line="360" w:lineRule="auto"/>
        <w:ind w:firstLine="420"/>
        <w:rPr>
          <w:rFonts w:eastAsiaTheme="minorEastAsia"/>
          <w:szCs w:val="21"/>
        </w:rPr>
      </w:pPr>
      <w:r w:rsidRPr="00F840EE">
        <w:rPr>
          <w:rFonts w:hint="eastAsia"/>
          <w:szCs w:val="21"/>
        </w:rPr>
        <w:t>由于</w:t>
      </w:r>
      <w:r w:rsidRPr="00F840EE">
        <w:rPr>
          <w:szCs w:val="21"/>
        </w:rPr>
        <w:t>金融市场不完全</w:t>
      </w:r>
      <w:r w:rsidRPr="00F840EE">
        <w:rPr>
          <w:rFonts w:hint="eastAsia"/>
          <w:szCs w:val="21"/>
        </w:rPr>
        <w:t>，有必要通过</w:t>
      </w:r>
      <w:r w:rsidRPr="00F840EE">
        <w:rPr>
          <w:szCs w:val="21"/>
        </w:rPr>
        <w:t>监管</w:t>
      </w:r>
      <w:r w:rsidRPr="00F840EE">
        <w:rPr>
          <w:rFonts w:hint="eastAsia"/>
          <w:szCs w:val="21"/>
        </w:rPr>
        <w:t>强化企业内部控制。</w:t>
      </w:r>
      <w:r w:rsidRPr="00F840EE">
        <w:rPr>
          <w:rFonts w:eastAsiaTheme="minorEastAsia"/>
          <w:szCs w:val="21"/>
        </w:rPr>
        <w:t>研究表明</w:t>
      </w:r>
      <w:r w:rsidRPr="00F840EE">
        <w:rPr>
          <w:rFonts w:eastAsiaTheme="minorEastAsia" w:hint="eastAsia"/>
          <w:szCs w:val="21"/>
        </w:rPr>
        <w:t>，</w:t>
      </w:r>
      <w:r w:rsidRPr="00F840EE">
        <w:rPr>
          <w:rFonts w:eastAsiaTheme="minorEastAsia"/>
          <w:szCs w:val="21"/>
        </w:rPr>
        <w:t>美国</w:t>
      </w:r>
      <w:r w:rsidRPr="00F840EE">
        <w:rPr>
          <w:rFonts w:eastAsiaTheme="minorEastAsia"/>
          <w:szCs w:val="21"/>
        </w:rPr>
        <w:t>PCAOB</w:t>
      </w:r>
      <w:r w:rsidRPr="00F840EE">
        <w:rPr>
          <w:rFonts w:eastAsiaTheme="minorEastAsia"/>
          <w:szCs w:val="21"/>
        </w:rPr>
        <w:t>检查通过促使审计师弥补内部控制审计中的缺陷而提高了内部控制审计质量</w:t>
      </w:r>
      <w:r w:rsidR="00273765" w:rsidRPr="00F840EE">
        <w:rPr>
          <w:rFonts w:eastAsiaTheme="minorEastAsia"/>
          <w:szCs w:val="21"/>
        </w:rPr>
        <w:fldChar w:fldCharType="begin"/>
      </w:r>
      <w:r w:rsidRPr="00F840EE">
        <w:rPr>
          <w:rFonts w:eastAsiaTheme="minorEastAsia"/>
          <w:szCs w:val="21"/>
        </w:rPr>
        <w:instrText xml:space="preserve"> ADDIN NE.Ref.{575C7D82-CF09-41AA-AD81-3122535AFCBD}</w:instrText>
      </w:r>
      <w:r w:rsidR="00273765" w:rsidRPr="00F840EE">
        <w:rPr>
          <w:rFonts w:eastAsiaTheme="minorEastAsia"/>
          <w:szCs w:val="21"/>
        </w:rPr>
        <w:fldChar w:fldCharType="separate"/>
      </w:r>
      <w:r w:rsidRPr="00F840EE">
        <w:rPr>
          <w:szCs w:val="21"/>
        </w:rPr>
        <w:t>(</w:t>
      </w:r>
      <w:proofErr w:type="spellStart"/>
      <w:r w:rsidRPr="00F840EE">
        <w:rPr>
          <w:szCs w:val="21"/>
        </w:rPr>
        <w:t>Defond</w:t>
      </w:r>
      <w:proofErr w:type="spellEnd"/>
      <w:r w:rsidRPr="00F840EE">
        <w:rPr>
          <w:szCs w:val="21"/>
        </w:rPr>
        <w:t xml:space="preserve"> </w:t>
      </w:r>
      <w:r w:rsidR="00C52EBC" w:rsidRPr="00F840EE">
        <w:rPr>
          <w:rFonts w:hint="eastAsia"/>
          <w:szCs w:val="21"/>
        </w:rPr>
        <w:t>&amp;</w:t>
      </w:r>
      <w:r w:rsidRPr="00F840EE">
        <w:rPr>
          <w:szCs w:val="21"/>
        </w:rPr>
        <w:t xml:space="preserve"> Lennox, 2017)</w:t>
      </w:r>
      <w:r w:rsidR="00273765" w:rsidRPr="00F840EE">
        <w:rPr>
          <w:rFonts w:eastAsiaTheme="minorEastAsia"/>
          <w:szCs w:val="21"/>
        </w:rPr>
        <w:fldChar w:fldCharType="end"/>
      </w:r>
      <w:bookmarkStart w:id="10" w:name="_Toc73834040"/>
      <w:r w:rsidRPr="00F840EE">
        <w:rPr>
          <w:rFonts w:eastAsiaTheme="minorEastAsia" w:hint="eastAsia"/>
          <w:szCs w:val="21"/>
        </w:rPr>
        <w:t>，这表明监管有助于提升企业内部控制水平。然而，如果公司所在国投资者保护较弱，则</w:t>
      </w:r>
      <w:r w:rsidRPr="00F840EE">
        <w:rPr>
          <w:rFonts w:eastAsiaTheme="minorEastAsia"/>
          <w:szCs w:val="21"/>
        </w:rPr>
        <w:t>交叉上市企业</w:t>
      </w:r>
      <w:r w:rsidRPr="00F840EE">
        <w:rPr>
          <w:rFonts w:eastAsiaTheme="minorEastAsia" w:hint="eastAsia"/>
          <w:szCs w:val="21"/>
        </w:rPr>
        <w:t>缺乏</w:t>
      </w:r>
      <w:r w:rsidRPr="00F840EE">
        <w:rPr>
          <w:rFonts w:eastAsiaTheme="minorEastAsia"/>
          <w:szCs w:val="21"/>
        </w:rPr>
        <w:t>披露内部控制缺陷的动机，</w:t>
      </w:r>
      <w:r w:rsidRPr="00F840EE">
        <w:rPr>
          <w:rFonts w:eastAsiaTheme="minorEastAsia" w:hint="eastAsia"/>
          <w:szCs w:val="21"/>
        </w:rPr>
        <w:t>以便</w:t>
      </w:r>
      <w:r w:rsidRPr="00F840EE">
        <w:rPr>
          <w:rFonts w:eastAsiaTheme="minorEastAsia"/>
          <w:szCs w:val="21"/>
        </w:rPr>
        <w:t>经理人保护其私有控制利益</w:t>
      </w:r>
      <w:r w:rsidR="00273765" w:rsidRPr="00F840EE">
        <w:rPr>
          <w:rFonts w:eastAsiaTheme="minorEastAsia"/>
          <w:szCs w:val="21"/>
        </w:rPr>
        <w:fldChar w:fldCharType="begin"/>
      </w:r>
      <w:r w:rsidRPr="00F840EE">
        <w:rPr>
          <w:rFonts w:eastAsiaTheme="minorEastAsia"/>
          <w:szCs w:val="21"/>
        </w:rPr>
        <w:instrText xml:space="preserve"> ADDIN NE.Ref.{3045E30C-9D3F-416C-8D05-3F6596459141}</w:instrText>
      </w:r>
      <w:r w:rsidR="00273765" w:rsidRPr="00F840EE">
        <w:rPr>
          <w:rFonts w:eastAsiaTheme="minorEastAsia"/>
          <w:szCs w:val="21"/>
        </w:rPr>
        <w:fldChar w:fldCharType="separate"/>
      </w:r>
      <w:r w:rsidRPr="00F840EE">
        <w:rPr>
          <w:szCs w:val="21"/>
        </w:rPr>
        <w:t>(Gong</w:t>
      </w:r>
      <w:r w:rsidR="001D06C6" w:rsidRPr="00F840EE">
        <w:rPr>
          <w:rFonts w:hint="eastAsia"/>
          <w:szCs w:val="21"/>
        </w:rPr>
        <w:t xml:space="preserve"> et al</w:t>
      </w:r>
      <w:r w:rsidRPr="00F840EE">
        <w:rPr>
          <w:szCs w:val="21"/>
        </w:rPr>
        <w:t>, 2013)</w:t>
      </w:r>
      <w:r w:rsidR="00273765" w:rsidRPr="00F840EE">
        <w:rPr>
          <w:rFonts w:eastAsiaTheme="minorEastAsia"/>
          <w:szCs w:val="21"/>
        </w:rPr>
        <w:fldChar w:fldCharType="end"/>
      </w:r>
      <w:r w:rsidRPr="00F840EE">
        <w:rPr>
          <w:rFonts w:eastAsiaTheme="minorEastAsia"/>
          <w:szCs w:val="21"/>
        </w:rPr>
        <w:t>。</w:t>
      </w:r>
      <w:r w:rsidRPr="00F840EE">
        <w:rPr>
          <w:rFonts w:eastAsiaTheme="minorEastAsia" w:hint="eastAsia"/>
          <w:szCs w:val="21"/>
        </w:rPr>
        <w:t>基于</w:t>
      </w:r>
      <w:r w:rsidRPr="00F840EE">
        <w:rPr>
          <w:rFonts w:eastAsiaTheme="minorEastAsia"/>
          <w:szCs w:val="21"/>
        </w:rPr>
        <w:t>中国政府审计</w:t>
      </w:r>
      <w:r w:rsidRPr="00F840EE">
        <w:rPr>
          <w:rFonts w:eastAsiaTheme="minorEastAsia" w:hint="eastAsia"/>
          <w:szCs w:val="21"/>
        </w:rPr>
        <w:t>的研究也发现，</w:t>
      </w:r>
      <w:r w:rsidRPr="00F840EE">
        <w:rPr>
          <w:rFonts w:eastAsiaTheme="minorEastAsia"/>
          <w:szCs w:val="21"/>
        </w:rPr>
        <w:t>政府审计对中央国有企业内部控制设计和运作有效性</w:t>
      </w:r>
      <w:r w:rsidRPr="00F840EE">
        <w:rPr>
          <w:rFonts w:eastAsiaTheme="minorEastAsia" w:hint="eastAsia"/>
          <w:szCs w:val="21"/>
        </w:rPr>
        <w:t>仅</w:t>
      </w:r>
      <w:r w:rsidRPr="00F840EE">
        <w:rPr>
          <w:rFonts w:eastAsiaTheme="minorEastAsia"/>
          <w:szCs w:val="21"/>
        </w:rPr>
        <w:t>具有短期</w:t>
      </w:r>
      <w:r w:rsidRPr="00F840EE">
        <w:rPr>
          <w:rFonts w:eastAsiaTheme="minorEastAsia" w:hint="eastAsia"/>
          <w:szCs w:val="21"/>
        </w:rPr>
        <w:t>效果</w:t>
      </w:r>
      <w:r w:rsidR="00273765" w:rsidRPr="00F840EE">
        <w:rPr>
          <w:rFonts w:eastAsiaTheme="minorEastAsia"/>
          <w:szCs w:val="21"/>
        </w:rPr>
        <w:fldChar w:fldCharType="begin"/>
      </w:r>
      <w:r w:rsidRPr="00F840EE">
        <w:rPr>
          <w:rFonts w:eastAsiaTheme="minorEastAsia"/>
          <w:szCs w:val="21"/>
        </w:rPr>
        <w:instrText xml:space="preserve"> ADDIN NE.Ref.{723CEAEF-9B10-4CFE-9579-5372624B64CB}</w:instrText>
      </w:r>
      <w:r w:rsidR="00273765" w:rsidRPr="00F840EE">
        <w:rPr>
          <w:rFonts w:eastAsiaTheme="minorEastAsia"/>
          <w:szCs w:val="21"/>
        </w:rPr>
        <w:fldChar w:fldCharType="separate"/>
      </w:r>
      <w:r w:rsidRPr="00F840EE">
        <w:rPr>
          <w:szCs w:val="21"/>
        </w:rPr>
        <w:t>(</w:t>
      </w:r>
      <w:r w:rsidRPr="00F840EE">
        <w:rPr>
          <w:szCs w:val="21"/>
        </w:rPr>
        <w:t>褚剑</w:t>
      </w:r>
      <w:r w:rsidR="001D06C6" w:rsidRPr="00F840EE">
        <w:rPr>
          <w:rFonts w:hint="eastAsia"/>
          <w:szCs w:val="21"/>
        </w:rPr>
        <w:t>、</w:t>
      </w:r>
      <w:r w:rsidRPr="00F840EE">
        <w:rPr>
          <w:szCs w:val="21"/>
        </w:rPr>
        <w:t>方军雄</w:t>
      </w:r>
      <w:r w:rsidRPr="00F840EE">
        <w:rPr>
          <w:szCs w:val="21"/>
        </w:rPr>
        <w:t>, 2018)</w:t>
      </w:r>
      <w:r w:rsidR="00273765" w:rsidRPr="00F840EE">
        <w:rPr>
          <w:rFonts w:eastAsiaTheme="minorEastAsia"/>
          <w:szCs w:val="21"/>
        </w:rPr>
        <w:fldChar w:fldCharType="end"/>
      </w:r>
      <w:r w:rsidRPr="00F840EE">
        <w:rPr>
          <w:rFonts w:eastAsiaTheme="minorEastAsia"/>
          <w:szCs w:val="21"/>
        </w:rPr>
        <w:t>。</w:t>
      </w:r>
      <w:r w:rsidRPr="00F840EE">
        <w:rPr>
          <w:rFonts w:eastAsiaTheme="minorEastAsia" w:hint="eastAsia"/>
          <w:szCs w:val="21"/>
        </w:rPr>
        <w:t>这意味着监管效果与被监管者改进内部控制的动机密切相关，因而未必具有持续性。</w:t>
      </w:r>
    </w:p>
    <w:p w14:paraId="326960EC" w14:textId="77777777" w:rsidR="00E307CF" w:rsidRPr="00F840EE" w:rsidRDefault="00273765">
      <w:pPr>
        <w:spacing w:line="360" w:lineRule="auto"/>
        <w:ind w:firstLine="420"/>
        <w:jc w:val="left"/>
        <w:outlineLvl w:val="1"/>
        <w:rPr>
          <w:rFonts w:eastAsiaTheme="minorEastAsia"/>
          <w:b/>
          <w:szCs w:val="21"/>
        </w:rPr>
      </w:pPr>
      <w:r w:rsidRPr="00F840EE">
        <w:rPr>
          <w:rFonts w:eastAsiaTheme="minorEastAsia" w:hint="eastAsia"/>
          <w:b/>
          <w:szCs w:val="21"/>
        </w:rPr>
        <w:t>（三）资本市场信息溢出效应相关研究</w:t>
      </w:r>
    </w:p>
    <w:p w14:paraId="0FB81481" w14:textId="49A5B447" w:rsidR="00E307CF" w:rsidRPr="00F840EE" w:rsidRDefault="00E82CD7">
      <w:pPr>
        <w:spacing w:line="360" w:lineRule="auto"/>
        <w:ind w:firstLine="420"/>
        <w:rPr>
          <w:rFonts w:eastAsiaTheme="minorEastAsia"/>
          <w:szCs w:val="21"/>
        </w:rPr>
      </w:pPr>
      <w:r w:rsidRPr="00F840EE">
        <w:rPr>
          <w:rFonts w:eastAsiaTheme="minorEastAsia"/>
          <w:szCs w:val="21"/>
        </w:rPr>
        <w:t>资本市场信息溢出效应相关研究主要基于信息传递理论展开，其差异主要在于信息内容、溢出路径和接收者不同</w:t>
      </w:r>
      <w:r w:rsidRPr="00F840EE">
        <w:rPr>
          <w:rStyle w:val="aff1"/>
          <w:rFonts w:eastAsiaTheme="minorEastAsia"/>
          <w:szCs w:val="21"/>
        </w:rPr>
        <w:footnoteReference w:id="6"/>
      </w:r>
      <w:r w:rsidRPr="00F840EE">
        <w:rPr>
          <w:rFonts w:eastAsiaTheme="minorEastAsia"/>
          <w:szCs w:val="21"/>
        </w:rPr>
        <w:t>。从信息内容来看，早期资本市场溢出效应研究主要集中于公开信息，包括业绩公告、业绩预告</w:t>
      </w:r>
      <w:r w:rsidR="00273765" w:rsidRPr="00F840EE">
        <w:rPr>
          <w:rFonts w:eastAsiaTheme="minorEastAsia"/>
          <w:szCs w:val="21"/>
        </w:rPr>
        <w:fldChar w:fldCharType="begin"/>
      </w:r>
      <w:r w:rsidRPr="00F840EE">
        <w:rPr>
          <w:rFonts w:eastAsiaTheme="minorEastAsia"/>
          <w:szCs w:val="21"/>
        </w:rPr>
        <w:instrText xml:space="preserve"> ADDIN NE.Ref.{6F793F00-30C3-4524-A132-19E014A7FE2E}</w:instrText>
      </w:r>
      <w:r w:rsidR="00273765" w:rsidRPr="00F840EE">
        <w:rPr>
          <w:rFonts w:eastAsiaTheme="minorEastAsia"/>
          <w:szCs w:val="21"/>
        </w:rPr>
        <w:fldChar w:fldCharType="separate"/>
      </w:r>
      <w:r w:rsidRPr="00F840EE">
        <w:rPr>
          <w:szCs w:val="21"/>
        </w:rPr>
        <w:t>(</w:t>
      </w:r>
      <w:proofErr w:type="spellStart"/>
      <w:r w:rsidRPr="00F840EE">
        <w:rPr>
          <w:szCs w:val="21"/>
        </w:rPr>
        <w:t>Pyo</w:t>
      </w:r>
      <w:proofErr w:type="spellEnd"/>
      <w:r w:rsidRPr="00F840EE">
        <w:rPr>
          <w:szCs w:val="21"/>
        </w:rPr>
        <w:t xml:space="preserve"> </w:t>
      </w:r>
      <w:r w:rsidR="00C52EBC" w:rsidRPr="00F840EE">
        <w:rPr>
          <w:rFonts w:hint="eastAsia"/>
          <w:szCs w:val="21"/>
        </w:rPr>
        <w:t>&amp;</w:t>
      </w:r>
      <w:r w:rsidRPr="00F840EE">
        <w:rPr>
          <w:szCs w:val="21"/>
        </w:rPr>
        <w:t xml:space="preserve"> </w:t>
      </w:r>
      <w:proofErr w:type="spellStart"/>
      <w:r w:rsidRPr="00F840EE">
        <w:rPr>
          <w:szCs w:val="21"/>
        </w:rPr>
        <w:t>Lustgarten</w:t>
      </w:r>
      <w:proofErr w:type="spellEnd"/>
      <w:r w:rsidRPr="00F840EE">
        <w:rPr>
          <w:szCs w:val="21"/>
        </w:rPr>
        <w:t>, 1990)</w:t>
      </w:r>
      <w:r w:rsidR="00273765" w:rsidRPr="00F840EE">
        <w:rPr>
          <w:rFonts w:eastAsiaTheme="minorEastAsia"/>
          <w:szCs w:val="21"/>
        </w:rPr>
        <w:fldChar w:fldCharType="end"/>
      </w:r>
      <w:r w:rsidRPr="00F840EE">
        <w:rPr>
          <w:rFonts w:eastAsiaTheme="minorEastAsia" w:hint="eastAsia"/>
          <w:szCs w:val="21"/>
        </w:rPr>
        <w:t>等</w:t>
      </w:r>
      <w:r w:rsidRPr="00F840EE">
        <w:rPr>
          <w:rFonts w:eastAsiaTheme="minorEastAsia"/>
          <w:szCs w:val="21"/>
        </w:rPr>
        <w:t>；后来学者开始关注到公司</w:t>
      </w:r>
      <w:r w:rsidR="002F2098" w:rsidRPr="00F840EE">
        <w:rPr>
          <w:rFonts w:eastAsiaTheme="minorEastAsia" w:hint="eastAsia"/>
          <w:szCs w:val="21"/>
        </w:rPr>
        <w:t>及</w:t>
      </w:r>
      <w:r w:rsidRPr="00F840EE">
        <w:rPr>
          <w:rFonts w:eastAsiaTheme="minorEastAsia"/>
          <w:szCs w:val="21"/>
        </w:rPr>
        <w:t>承销商声誉的溢出效应</w:t>
      </w:r>
      <w:r w:rsidR="00273765" w:rsidRPr="00F840EE">
        <w:rPr>
          <w:rFonts w:eastAsiaTheme="minorEastAsia"/>
          <w:szCs w:val="21"/>
        </w:rPr>
        <w:fldChar w:fldCharType="begin"/>
      </w:r>
      <w:r w:rsidRPr="00F840EE">
        <w:rPr>
          <w:rFonts w:eastAsiaTheme="minorEastAsia"/>
          <w:szCs w:val="21"/>
        </w:rPr>
        <w:instrText xml:space="preserve"> ADDIN NE.Ref.{942D0F17-5B9C-4274-B17B-EDF1AD29387D}</w:instrText>
      </w:r>
      <w:r w:rsidR="00273765" w:rsidRPr="00F840EE">
        <w:rPr>
          <w:rFonts w:eastAsiaTheme="minorEastAsia"/>
          <w:szCs w:val="21"/>
        </w:rPr>
        <w:fldChar w:fldCharType="separate"/>
      </w:r>
      <w:r w:rsidRPr="00F840EE">
        <w:rPr>
          <w:szCs w:val="21"/>
        </w:rPr>
        <w:t>(</w:t>
      </w:r>
      <w:proofErr w:type="spellStart"/>
      <w:r w:rsidRPr="00F840EE">
        <w:rPr>
          <w:szCs w:val="21"/>
        </w:rPr>
        <w:t>Roehm</w:t>
      </w:r>
      <w:proofErr w:type="spellEnd"/>
      <w:r w:rsidRPr="00F840EE">
        <w:rPr>
          <w:szCs w:val="21"/>
        </w:rPr>
        <w:t xml:space="preserve"> </w:t>
      </w:r>
      <w:r w:rsidR="00C52EBC" w:rsidRPr="00F840EE">
        <w:rPr>
          <w:rFonts w:hint="eastAsia"/>
          <w:szCs w:val="21"/>
        </w:rPr>
        <w:t>&amp;</w:t>
      </w:r>
      <w:r w:rsidRPr="00F840EE">
        <w:rPr>
          <w:szCs w:val="21"/>
        </w:rPr>
        <w:t xml:space="preserve"> </w:t>
      </w:r>
      <w:proofErr w:type="spellStart"/>
      <w:r w:rsidRPr="00F840EE">
        <w:rPr>
          <w:szCs w:val="21"/>
        </w:rPr>
        <w:t>Tybout</w:t>
      </w:r>
      <w:proofErr w:type="spellEnd"/>
      <w:r w:rsidRPr="00F840EE">
        <w:rPr>
          <w:szCs w:val="21"/>
        </w:rPr>
        <w:t xml:space="preserve">, 2006; </w:t>
      </w:r>
      <w:r w:rsidRPr="00F840EE">
        <w:rPr>
          <w:szCs w:val="21"/>
        </w:rPr>
        <w:t>陈运森</w:t>
      </w:r>
      <w:r w:rsidR="00302C7C" w:rsidRPr="00F840EE">
        <w:rPr>
          <w:rFonts w:hint="eastAsia"/>
          <w:szCs w:val="21"/>
        </w:rPr>
        <w:t>、</w:t>
      </w:r>
      <w:r w:rsidRPr="00F840EE">
        <w:rPr>
          <w:szCs w:val="21"/>
        </w:rPr>
        <w:t>宋顺林</w:t>
      </w:r>
      <w:r w:rsidRPr="00F840EE">
        <w:rPr>
          <w:szCs w:val="21"/>
        </w:rPr>
        <w:t>, 2018)</w:t>
      </w:r>
      <w:r w:rsidR="00273765" w:rsidRPr="00F840EE">
        <w:rPr>
          <w:rFonts w:eastAsiaTheme="minorEastAsia"/>
          <w:szCs w:val="21"/>
        </w:rPr>
        <w:fldChar w:fldCharType="end"/>
      </w:r>
      <w:r w:rsidRPr="00F840EE">
        <w:rPr>
          <w:rFonts w:eastAsiaTheme="minorEastAsia"/>
          <w:szCs w:val="21"/>
        </w:rPr>
        <w:t xml:space="preserve"> </w:t>
      </w:r>
      <w:r w:rsidRPr="00F840EE">
        <w:rPr>
          <w:rFonts w:eastAsiaTheme="minorEastAsia"/>
          <w:szCs w:val="21"/>
        </w:rPr>
        <w:t>。近年研究日益关注监管者行为及其信息溢出效应。文献关注了处罚性监管</w:t>
      </w:r>
      <w:r w:rsidR="002F2098" w:rsidRPr="00F840EE">
        <w:rPr>
          <w:rFonts w:eastAsiaTheme="minorEastAsia" w:hint="eastAsia"/>
          <w:szCs w:val="21"/>
        </w:rPr>
        <w:t>与</w:t>
      </w:r>
      <w:r w:rsidR="002F2098" w:rsidRPr="00F840EE">
        <w:rPr>
          <w:rFonts w:eastAsiaTheme="minorEastAsia"/>
          <w:szCs w:val="21"/>
        </w:rPr>
        <w:t>非处罚性监管（监管问询函）</w:t>
      </w:r>
      <w:r w:rsidRPr="00F840EE">
        <w:rPr>
          <w:rFonts w:eastAsiaTheme="minorEastAsia"/>
          <w:szCs w:val="21"/>
        </w:rPr>
        <w:t>是否具有溢出效应</w:t>
      </w:r>
      <w:r w:rsidR="00273765" w:rsidRPr="00F840EE">
        <w:rPr>
          <w:rFonts w:eastAsiaTheme="minorEastAsia"/>
          <w:szCs w:val="21"/>
        </w:rPr>
        <w:fldChar w:fldCharType="begin"/>
      </w:r>
      <w:r w:rsidRPr="00F840EE">
        <w:rPr>
          <w:rFonts w:eastAsiaTheme="minorEastAsia"/>
          <w:szCs w:val="21"/>
        </w:rPr>
        <w:instrText xml:space="preserve"> ADDIN NE.Ref.{0CC9223E-7CE8-4428-A207-E1A6181784A3}</w:instrText>
      </w:r>
      <w:r w:rsidR="00273765" w:rsidRPr="00F840EE">
        <w:rPr>
          <w:rFonts w:eastAsiaTheme="minorEastAsia"/>
          <w:szCs w:val="21"/>
        </w:rPr>
        <w:fldChar w:fldCharType="separate"/>
      </w:r>
      <w:r w:rsidRPr="00F840EE">
        <w:rPr>
          <w:szCs w:val="21"/>
        </w:rPr>
        <w:t>(</w:t>
      </w:r>
      <w:r w:rsidRPr="00F840EE">
        <w:rPr>
          <w:szCs w:val="21"/>
        </w:rPr>
        <w:t>刘文军</w:t>
      </w:r>
      <w:r w:rsidR="001D06C6" w:rsidRPr="00F840EE">
        <w:rPr>
          <w:rFonts w:hint="eastAsia"/>
          <w:szCs w:val="21"/>
        </w:rPr>
        <w:t>等</w:t>
      </w:r>
      <w:r w:rsidRPr="00F840EE">
        <w:rPr>
          <w:szCs w:val="21"/>
        </w:rPr>
        <w:t>, 2019</w:t>
      </w:r>
      <w:r w:rsidR="002F2098" w:rsidRPr="00F840EE">
        <w:rPr>
          <w:rFonts w:hint="eastAsia"/>
          <w:szCs w:val="21"/>
        </w:rPr>
        <w:t>;</w:t>
      </w:r>
      <w:r w:rsidR="002F2098" w:rsidRPr="00F840EE">
        <w:rPr>
          <w:szCs w:val="21"/>
        </w:rPr>
        <w:t xml:space="preserve"> </w:t>
      </w:r>
      <w:r w:rsidR="002F2098" w:rsidRPr="00F840EE">
        <w:rPr>
          <w:szCs w:val="21"/>
        </w:rPr>
        <w:t>丁龙飞</w:t>
      </w:r>
      <w:r w:rsidR="002F2098" w:rsidRPr="00F840EE">
        <w:rPr>
          <w:rFonts w:hint="eastAsia"/>
          <w:szCs w:val="21"/>
        </w:rPr>
        <w:t>、</w:t>
      </w:r>
      <w:r w:rsidR="002F2098" w:rsidRPr="00F840EE">
        <w:rPr>
          <w:szCs w:val="21"/>
        </w:rPr>
        <w:t>谢获宝</w:t>
      </w:r>
      <w:r w:rsidR="002F2098" w:rsidRPr="00F840EE">
        <w:rPr>
          <w:szCs w:val="21"/>
        </w:rPr>
        <w:t xml:space="preserve">, 2020; </w:t>
      </w:r>
      <w:r w:rsidR="002F2098" w:rsidRPr="00F840EE">
        <w:rPr>
          <w:szCs w:val="21"/>
        </w:rPr>
        <w:t>梅蓓蕾</w:t>
      </w:r>
      <w:r w:rsidR="002F2098" w:rsidRPr="00F840EE">
        <w:rPr>
          <w:rFonts w:hint="eastAsia"/>
          <w:szCs w:val="21"/>
        </w:rPr>
        <w:t>等</w:t>
      </w:r>
      <w:r w:rsidR="002F2098" w:rsidRPr="00F840EE">
        <w:rPr>
          <w:szCs w:val="21"/>
        </w:rPr>
        <w:t>, 2021</w:t>
      </w:r>
      <w:r w:rsidRPr="00F840EE">
        <w:rPr>
          <w:szCs w:val="21"/>
        </w:rPr>
        <w:t>)</w:t>
      </w:r>
      <w:r w:rsidR="00273765" w:rsidRPr="00F840EE">
        <w:rPr>
          <w:rFonts w:eastAsiaTheme="minorEastAsia"/>
          <w:szCs w:val="21"/>
        </w:rPr>
        <w:fldChar w:fldCharType="end"/>
      </w:r>
      <w:r w:rsidR="002F2098" w:rsidRPr="00F840EE" w:rsidDel="002F2098">
        <w:rPr>
          <w:rFonts w:eastAsiaTheme="minorEastAsia"/>
          <w:szCs w:val="21"/>
        </w:rPr>
        <w:t xml:space="preserve"> </w:t>
      </w:r>
      <w:r w:rsidR="00273765" w:rsidRPr="00F840EE">
        <w:rPr>
          <w:szCs w:val="21"/>
        </w:rPr>
        <w:fldChar w:fldCharType="begin"/>
      </w:r>
      <w:r w:rsidRPr="00F840EE">
        <w:rPr>
          <w:szCs w:val="21"/>
        </w:rPr>
        <w:instrText xml:space="preserve"> ADDIN NE.Ref.{FC439E74-748A-4D87-AEB5-521928FA50A9}</w:instrText>
      </w:r>
      <w:r w:rsidR="00273765" w:rsidRPr="00F840EE">
        <w:rPr>
          <w:szCs w:val="21"/>
        </w:rPr>
        <w:fldChar w:fldCharType="separate"/>
      </w:r>
      <w:r w:rsidR="00273765" w:rsidRPr="00F840EE">
        <w:rPr>
          <w:szCs w:val="21"/>
        </w:rPr>
        <w:fldChar w:fldCharType="end"/>
      </w:r>
      <w:r w:rsidRPr="00F840EE">
        <w:rPr>
          <w:rFonts w:hint="eastAsia"/>
          <w:szCs w:val="21"/>
        </w:rPr>
        <w:t>。</w:t>
      </w:r>
    </w:p>
    <w:p w14:paraId="23F75961" w14:textId="350A44EA" w:rsidR="00E307CF" w:rsidRPr="00F840EE" w:rsidRDefault="00E82CD7">
      <w:pPr>
        <w:spacing w:line="360" w:lineRule="auto"/>
        <w:ind w:firstLine="420"/>
        <w:rPr>
          <w:rFonts w:eastAsiaTheme="minorEastAsia"/>
          <w:szCs w:val="21"/>
        </w:rPr>
      </w:pPr>
      <w:r w:rsidRPr="00F840EE">
        <w:rPr>
          <w:rFonts w:eastAsiaTheme="minorEastAsia"/>
          <w:szCs w:val="21"/>
        </w:rPr>
        <w:t>信息溢出的对象既包括同行公司，也包括资本市场信息中介及投资者。从溢出效应效果来看，主流文献支持信息对接收者产生了同向影响（传染效应）</w:t>
      </w:r>
      <w:r w:rsidR="00273765" w:rsidRPr="00F840EE">
        <w:rPr>
          <w:rFonts w:eastAsiaTheme="minorEastAsia"/>
          <w:szCs w:val="21"/>
        </w:rPr>
        <w:fldChar w:fldCharType="begin"/>
      </w:r>
      <w:r w:rsidRPr="00F840EE">
        <w:rPr>
          <w:rFonts w:eastAsiaTheme="minorEastAsia"/>
          <w:szCs w:val="21"/>
        </w:rPr>
        <w:instrText xml:space="preserve"> ADDIN NE.Ref.{C7FDF912-4391-4668-ABC8-87609CF50987}</w:instrText>
      </w:r>
      <w:r w:rsidR="00273765" w:rsidRPr="00F840EE">
        <w:rPr>
          <w:rFonts w:eastAsiaTheme="minorEastAsia"/>
          <w:szCs w:val="21"/>
        </w:rPr>
        <w:fldChar w:fldCharType="separate"/>
      </w:r>
      <w:r w:rsidRPr="00F840EE">
        <w:rPr>
          <w:szCs w:val="21"/>
        </w:rPr>
        <w:t>(</w:t>
      </w:r>
      <w:proofErr w:type="spellStart"/>
      <w:r w:rsidRPr="00F840EE">
        <w:rPr>
          <w:szCs w:val="21"/>
        </w:rPr>
        <w:t>Pyo</w:t>
      </w:r>
      <w:proofErr w:type="spellEnd"/>
      <w:r w:rsidRPr="00F840EE">
        <w:rPr>
          <w:szCs w:val="21"/>
        </w:rPr>
        <w:t xml:space="preserve"> </w:t>
      </w:r>
      <w:r w:rsidR="00C52EBC" w:rsidRPr="00F840EE">
        <w:rPr>
          <w:rFonts w:hint="eastAsia"/>
          <w:szCs w:val="21"/>
        </w:rPr>
        <w:t>&amp;</w:t>
      </w:r>
      <w:r w:rsidRPr="00F840EE">
        <w:rPr>
          <w:szCs w:val="21"/>
        </w:rPr>
        <w:t xml:space="preserve"> </w:t>
      </w:r>
      <w:proofErr w:type="spellStart"/>
      <w:r w:rsidRPr="00F840EE">
        <w:rPr>
          <w:szCs w:val="21"/>
        </w:rPr>
        <w:t>Lustgarten</w:t>
      </w:r>
      <w:proofErr w:type="spellEnd"/>
      <w:r w:rsidRPr="00F840EE">
        <w:rPr>
          <w:szCs w:val="21"/>
        </w:rPr>
        <w:t xml:space="preserve">, 1990; </w:t>
      </w:r>
      <w:proofErr w:type="spellStart"/>
      <w:r w:rsidRPr="00F840EE">
        <w:rPr>
          <w:szCs w:val="21"/>
        </w:rPr>
        <w:lastRenderedPageBreak/>
        <w:t>Roehm</w:t>
      </w:r>
      <w:proofErr w:type="spellEnd"/>
      <w:r w:rsidRPr="00F840EE">
        <w:rPr>
          <w:szCs w:val="21"/>
        </w:rPr>
        <w:t xml:space="preserve"> </w:t>
      </w:r>
      <w:r w:rsidR="00C52EBC" w:rsidRPr="00F840EE">
        <w:rPr>
          <w:rFonts w:hint="eastAsia"/>
          <w:szCs w:val="21"/>
        </w:rPr>
        <w:t>&amp;</w:t>
      </w:r>
      <w:r w:rsidRPr="00F840EE">
        <w:rPr>
          <w:szCs w:val="21"/>
        </w:rPr>
        <w:t xml:space="preserve"> </w:t>
      </w:r>
      <w:proofErr w:type="spellStart"/>
      <w:r w:rsidRPr="00F840EE">
        <w:rPr>
          <w:szCs w:val="21"/>
        </w:rPr>
        <w:t>Tybout</w:t>
      </w:r>
      <w:proofErr w:type="spellEnd"/>
      <w:r w:rsidRPr="00F840EE">
        <w:rPr>
          <w:szCs w:val="21"/>
        </w:rPr>
        <w:t>, 2006)</w:t>
      </w:r>
      <w:r w:rsidR="00273765" w:rsidRPr="00F840EE">
        <w:rPr>
          <w:rFonts w:eastAsiaTheme="minorEastAsia"/>
          <w:szCs w:val="21"/>
        </w:rPr>
        <w:fldChar w:fldCharType="end"/>
      </w:r>
      <w:r w:rsidRPr="00F840EE">
        <w:rPr>
          <w:rFonts w:eastAsiaTheme="minorEastAsia"/>
          <w:szCs w:val="21"/>
        </w:rPr>
        <w:t>。溢出效应文献</w:t>
      </w:r>
      <w:r w:rsidRPr="00F840EE">
        <w:rPr>
          <w:rFonts w:eastAsiaTheme="minorEastAsia" w:hint="eastAsia"/>
          <w:szCs w:val="21"/>
        </w:rPr>
        <w:t>研究</w:t>
      </w:r>
      <w:r w:rsidRPr="00F840EE">
        <w:rPr>
          <w:rFonts w:eastAsiaTheme="minorEastAsia"/>
          <w:szCs w:val="21"/>
        </w:rPr>
        <w:t>视角差异主要在于信息溢出途径。信息传递途径包括了行业龙头、新闻媒体、审计师及独立董事等市场中介机构或</w:t>
      </w:r>
      <w:r w:rsidRPr="00F840EE">
        <w:rPr>
          <w:rFonts w:eastAsiaTheme="minorEastAsia" w:hint="eastAsia"/>
          <w:szCs w:val="21"/>
        </w:rPr>
        <w:t>公司</w:t>
      </w:r>
      <w:r w:rsidRPr="00F840EE">
        <w:rPr>
          <w:rFonts w:eastAsiaTheme="minorEastAsia"/>
          <w:szCs w:val="21"/>
        </w:rPr>
        <w:t>治理主体。主流研究大多涉及行业间信息溢出，这可能是因为同行面临相同的要素及产品市场。也有文献研究承销商不同客户间的信息溢出</w:t>
      </w:r>
      <w:r w:rsidR="00273765" w:rsidRPr="00F840EE">
        <w:rPr>
          <w:rFonts w:eastAsiaTheme="minorEastAsia"/>
          <w:szCs w:val="21"/>
        </w:rPr>
        <w:fldChar w:fldCharType="begin"/>
      </w:r>
      <w:r w:rsidRPr="00F840EE">
        <w:rPr>
          <w:rFonts w:eastAsiaTheme="minorEastAsia"/>
          <w:szCs w:val="21"/>
        </w:rPr>
        <w:instrText xml:space="preserve"> ADDIN NE.Ref.{A315AC66-2FDB-4110-AC7A-B5D8467F531B}</w:instrText>
      </w:r>
      <w:r w:rsidR="00273765" w:rsidRPr="00F840EE">
        <w:rPr>
          <w:rFonts w:eastAsiaTheme="minorEastAsia"/>
          <w:szCs w:val="21"/>
        </w:rPr>
        <w:fldChar w:fldCharType="separate"/>
      </w:r>
      <w:r w:rsidRPr="00F840EE">
        <w:rPr>
          <w:szCs w:val="21"/>
        </w:rPr>
        <w:t>(</w:t>
      </w:r>
      <w:r w:rsidRPr="00F840EE">
        <w:rPr>
          <w:szCs w:val="21"/>
        </w:rPr>
        <w:t>陈运森</w:t>
      </w:r>
      <w:r w:rsidR="00C52EBC" w:rsidRPr="00F840EE">
        <w:rPr>
          <w:rFonts w:hint="eastAsia"/>
          <w:szCs w:val="21"/>
        </w:rPr>
        <w:t>、</w:t>
      </w:r>
      <w:r w:rsidRPr="00F840EE">
        <w:rPr>
          <w:szCs w:val="21"/>
        </w:rPr>
        <w:t>宋顺林</w:t>
      </w:r>
      <w:r w:rsidRPr="00F840EE">
        <w:rPr>
          <w:szCs w:val="21"/>
        </w:rPr>
        <w:t>, 2018)</w:t>
      </w:r>
      <w:r w:rsidR="00273765" w:rsidRPr="00F840EE">
        <w:rPr>
          <w:rFonts w:eastAsiaTheme="minorEastAsia"/>
          <w:szCs w:val="21"/>
        </w:rPr>
        <w:fldChar w:fldCharType="end"/>
      </w:r>
      <w:r w:rsidRPr="00F840EE">
        <w:rPr>
          <w:rFonts w:eastAsiaTheme="minorEastAsia" w:hint="eastAsia"/>
          <w:szCs w:val="21"/>
        </w:rPr>
        <w:t>，将溢出效应研究拓展到供应链领域</w:t>
      </w:r>
      <w:r w:rsidRPr="00F840EE">
        <w:rPr>
          <w:rFonts w:eastAsiaTheme="minorEastAsia"/>
          <w:szCs w:val="21"/>
        </w:rPr>
        <w:t>。</w:t>
      </w:r>
    </w:p>
    <w:p w14:paraId="632CA0C6" w14:textId="77777777" w:rsidR="00E307CF" w:rsidRPr="00F840EE" w:rsidRDefault="00273765">
      <w:pPr>
        <w:spacing w:line="360" w:lineRule="auto"/>
        <w:ind w:firstLine="420"/>
        <w:jc w:val="left"/>
        <w:outlineLvl w:val="1"/>
        <w:rPr>
          <w:rFonts w:eastAsiaTheme="minorEastAsia"/>
          <w:b/>
          <w:szCs w:val="21"/>
        </w:rPr>
      </w:pPr>
      <w:r w:rsidRPr="00F840EE">
        <w:rPr>
          <w:rFonts w:eastAsiaTheme="minorEastAsia" w:hint="eastAsia"/>
          <w:b/>
          <w:szCs w:val="21"/>
        </w:rPr>
        <w:t>（四）文献述</w:t>
      </w:r>
      <w:bookmarkEnd w:id="10"/>
      <w:r w:rsidRPr="00F840EE">
        <w:rPr>
          <w:rFonts w:eastAsiaTheme="minorEastAsia" w:hint="eastAsia"/>
          <w:b/>
          <w:szCs w:val="21"/>
        </w:rPr>
        <w:t>评</w:t>
      </w:r>
    </w:p>
    <w:p w14:paraId="4220B128" w14:textId="66028A9D" w:rsidR="00E307CF" w:rsidRPr="00F840EE" w:rsidRDefault="00E82CD7">
      <w:pPr>
        <w:spacing w:line="360" w:lineRule="auto"/>
        <w:ind w:firstLine="420"/>
        <w:rPr>
          <w:rFonts w:eastAsiaTheme="minorEastAsia"/>
          <w:szCs w:val="21"/>
        </w:rPr>
      </w:pPr>
      <w:r w:rsidRPr="00F840EE">
        <w:rPr>
          <w:rFonts w:eastAsiaTheme="minorEastAsia"/>
          <w:szCs w:val="21"/>
        </w:rPr>
        <w:t>国外学者对监管问询制度的研究以美国</w:t>
      </w:r>
      <w:r w:rsidRPr="00F840EE">
        <w:rPr>
          <w:rFonts w:eastAsiaTheme="minorEastAsia"/>
          <w:szCs w:val="21"/>
        </w:rPr>
        <w:t>SEC</w:t>
      </w:r>
      <w:r w:rsidRPr="00F840EE">
        <w:rPr>
          <w:rFonts w:eastAsiaTheme="minorEastAsia"/>
          <w:szCs w:val="21"/>
        </w:rPr>
        <w:t>问询函为主，研究表明监管问询制度具有监督上市公司、规范市场交易的作用。由于国内外监管问询制度在监管主体及后果等方面存在诸多差异（详见制度背景部分），不同学者在监管问询函的作用方面，研究结论并不一致。部分文献支持监管问询函发挥了正面作用，但也有文献认为监管问询可能诱发经理人机会主义行为。内部控制影响因素的研究则主要从公司内部和外部治理机制两方面展开。其中内部治理机制的研究较为丰富；而外部治理机制方面，尽管有学者研究了问询函监管对内部控制的影响</w:t>
      </w:r>
      <w:r w:rsidR="00273765" w:rsidRPr="00F840EE">
        <w:rPr>
          <w:rFonts w:eastAsiaTheme="minorEastAsia"/>
          <w:szCs w:val="21"/>
        </w:rPr>
        <w:fldChar w:fldCharType="begin"/>
      </w:r>
      <w:r w:rsidRPr="00F840EE">
        <w:rPr>
          <w:rFonts w:eastAsiaTheme="minorEastAsia"/>
          <w:szCs w:val="21"/>
        </w:rPr>
        <w:instrText xml:space="preserve"> ADDIN NE.Ref.{D43B3E07-1B6D-45B3-8C03-B19949E5072B}</w:instrText>
      </w:r>
      <w:r w:rsidR="00273765" w:rsidRPr="00F840EE">
        <w:rPr>
          <w:rFonts w:eastAsiaTheme="minorEastAsia"/>
          <w:szCs w:val="21"/>
        </w:rPr>
        <w:fldChar w:fldCharType="separate"/>
      </w:r>
      <w:r w:rsidRPr="00F840EE">
        <w:rPr>
          <w:szCs w:val="21"/>
        </w:rPr>
        <w:t>(</w:t>
      </w:r>
      <w:r w:rsidRPr="00F840EE">
        <w:rPr>
          <w:szCs w:val="21"/>
        </w:rPr>
        <w:t>聂萍</w:t>
      </w:r>
      <w:r w:rsidR="00B065F6" w:rsidRPr="00F840EE">
        <w:rPr>
          <w:rFonts w:hint="eastAsia"/>
          <w:szCs w:val="21"/>
        </w:rPr>
        <w:t>等</w:t>
      </w:r>
      <w:r w:rsidRPr="00F840EE">
        <w:rPr>
          <w:szCs w:val="21"/>
        </w:rPr>
        <w:t>, 2020)</w:t>
      </w:r>
      <w:r w:rsidR="00273765" w:rsidRPr="00F840EE">
        <w:rPr>
          <w:rFonts w:eastAsiaTheme="minorEastAsia"/>
          <w:szCs w:val="21"/>
        </w:rPr>
        <w:fldChar w:fldCharType="end"/>
      </w:r>
      <w:r w:rsidRPr="00F840EE">
        <w:rPr>
          <w:rFonts w:eastAsiaTheme="minorEastAsia"/>
          <w:szCs w:val="21"/>
        </w:rPr>
        <w:t>，但对制度溢出效应的具体机制尚缺乏深入研究。</w:t>
      </w:r>
    </w:p>
    <w:p w14:paraId="7B393494" w14:textId="6602119A" w:rsidR="00E307CF" w:rsidRPr="00F840EE" w:rsidRDefault="00E82CD7">
      <w:pPr>
        <w:spacing w:line="360" w:lineRule="auto"/>
        <w:ind w:firstLine="420"/>
        <w:rPr>
          <w:rFonts w:eastAsiaTheme="minorEastAsia"/>
          <w:szCs w:val="21"/>
        </w:rPr>
      </w:pPr>
      <w:r w:rsidRPr="00F840EE">
        <w:rPr>
          <w:rFonts w:eastAsiaTheme="minorEastAsia"/>
          <w:szCs w:val="21"/>
        </w:rPr>
        <w:t>由于监管执行的最终目标是有效威慑不良行为的发生，溢出效应的研究具有重要性。目前部分学者研究了监管问询函在风险信息披露</w:t>
      </w:r>
      <w:r w:rsidR="00273765" w:rsidRPr="00F840EE">
        <w:rPr>
          <w:rFonts w:eastAsiaTheme="minorEastAsia"/>
          <w:szCs w:val="21"/>
        </w:rPr>
        <w:fldChar w:fldCharType="begin"/>
      </w:r>
      <w:r w:rsidRPr="00F840EE">
        <w:rPr>
          <w:rFonts w:eastAsiaTheme="minorEastAsia"/>
          <w:szCs w:val="21"/>
        </w:rPr>
        <w:instrText xml:space="preserve"> ADDIN NE.Ref.{611B6819-22D5-49F7-96A5-673F7BF563B6}</w:instrText>
      </w:r>
      <w:r w:rsidR="00273765" w:rsidRPr="00F840EE">
        <w:rPr>
          <w:rFonts w:eastAsiaTheme="minorEastAsia"/>
          <w:szCs w:val="21"/>
        </w:rPr>
        <w:fldChar w:fldCharType="separate"/>
      </w:r>
      <w:r w:rsidRPr="00F840EE">
        <w:rPr>
          <w:szCs w:val="21"/>
        </w:rPr>
        <w:t>(Brown</w:t>
      </w:r>
      <w:r w:rsidR="00325281" w:rsidRPr="00F840EE">
        <w:rPr>
          <w:rFonts w:hint="eastAsia"/>
          <w:szCs w:val="21"/>
        </w:rPr>
        <w:t xml:space="preserve"> et al</w:t>
      </w:r>
      <w:r w:rsidRPr="00F840EE">
        <w:rPr>
          <w:szCs w:val="21"/>
        </w:rPr>
        <w:t>, 2018)</w:t>
      </w:r>
      <w:r w:rsidR="00273765" w:rsidRPr="00F840EE">
        <w:rPr>
          <w:rFonts w:eastAsiaTheme="minorEastAsia"/>
          <w:szCs w:val="21"/>
        </w:rPr>
        <w:fldChar w:fldCharType="end"/>
      </w:r>
      <w:r w:rsidR="00360770" w:rsidRPr="00F840EE">
        <w:rPr>
          <w:rFonts w:eastAsiaTheme="minorEastAsia" w:hint="eastAsia"/>
          <w:szCs w:val="21"/>
        </w:rPr>
        <w:t>、</w:t>
      </w:r>
      <w:r w:rsidRPr="00F840EE">
        <w:rPr>
          <w:rFonts w:eastAsiaTheme="minorEastAsia"/>
          <w:szCs w:val="21"/>
        </w:rPr>
        <w:t>抑制盈余管理</w:t>
      </w:r>
      <w:r w:rsidR="00273765" w:rsidRPr="00F840EE">
        <w:rPr>
          <w:rFonts w:eastAsiaTheme="minorEastAsia"/>
          <w:szCs w:val="21"/>
        </w:rPr>
        <w:fldChar w:fldCharType="begin"/>
      </w:r>
      <w:r w:rsidRPr="00F840EE">
        <w:rPr>
          <w:rFonts w:eastAsiaTheme="minorEastAsia"/>
          <w:szCs w:val="21"/>
        </w:rPr>
        <w:instrText xml:space="preserve"> ADDIN NE.Ref.{3BF58A1C-1484-421B-BBA4-88ED9ECF627A}</w:instrText>
      </w:r>
      <w:r w:rsidR="00273765" w:rsidRPr="00F840EE">
        <w:rPr>
          <w:rFonts w:eastAsiaTheme="minorEastAsia"/>
          <w:szCs w:val="21"/>
        </w:rPr>
        <w:fldChar w:fldCharType="separate"/>
      </w:r>
      <w:r w:rsidRPr="00F840EE">
        <w:rPr>
          <w:szCs w:val="21"/>
        </w:rPr>
        <w:t>(</w:t>
      </w:r>
      <w:r w:rsidRPr="00F840EE">
        <w:rPr>
          <w:szCs w:val="21"/>
        </w:rPr>
        <w:t>梅蓓蕾</w:t>
      </w:r>
      <w:r w:rsidR="00D000FE" w:rsidRPr="00F840EE">
        <w:rPr>
          <w:rFonts w:hint="eastAsia"/>
          <w:szCs w:val="21"/>
        </w:rPr>
        <w:t>等</w:t>
      </w:r>
      <w:r w:rsidRPr="00F840EE">
        <w:rPr>
          <w:szCs w:val="21"/>
        </w:rPr>
        <w:t>, 2021)</w:t>
      </w:r>
      <w:r w:rsidR="00273765" w:rsidRPr="00F840EE">
        <w:rPr>
          <w:rFonts w:eastAsiaTheme="minorEastAsia"/>
          <w:szCs w:val="21"/>
        </w:rPr>
        <w:fldChar w:fldCharType="end"/>
      </w:r>
      <w:r w:rsidRPr="00F840EE">
        <w:rPr>
          <w:rFonts w:eastAsiaTheme="minorEastAsia"/>
          <w:szCs w:val="21"/>
        </w:rPr>
        <w:t>和财务报告质量</w:t>
      </w:r>
      <w:r w:rsidR="00273765" w:rsidRPr="00F840EE">
        <w:rPr>
          <w:rFonts w:eastAsiaTheme="minorEastAsia"/>
          <w:szCs w:val="21"/>
        </w:rPr>
        <w:fldChar w:fldCharType="begin"/>
      </w:r>
      <w:r w:rsidRPr="00F840EE">
        <w:rPr>
          <w:rFonts w:eastAsiaTheme="minorEastAsia"/>
          <w:szCs w:val="21"/>
        </w:rPr>
        <w:instrText xml:space="preserve"> ADDIN NE.Ref.{82D36A5E-6353-4369-989B-0E8A2A8F0315}</w:instrText>
      </w:r>
      <w:r w:rsidR="00273765" w:rsidRPr="00F840EE">
        <w:rPr>
          <w:rFonts w:eastAsiaTheme="minorEastAsia"/>
          <w:szCs w:val="21"/>
        </w:rPr>
        <w:fldChar w:fldCharType="separate"/>
      </w:r>
      <w:r w:rsidRPr="00F840EE">
        <w:rPr>
          <w:szCs w:val="21"/>
        </w:rPr>
        <w:t>(</w:t>
      </w:r>
      <w:r w:rsidRPr="00F840EE">
        <w:rPr>
          <w:szCs w:val="21"/>
        </w:rPr>
        <w:t>翟淑萍</w:t>
      </w:r>
      <w:r w:rsidR="00D000FE" w:rsidRPr="00F840EE">
        <w:rPr>
          <w:rFonts w:hint="eastAsia"/>
          <w:szCs w:val="21"/>
        </w:rPr>
        <w:t>等</w:t>
      </w:r>
      <w:r w:rsidRPr="00F840EE">
        <w:rPr>
          <w:szCs w:val="21"/>
        </w:rPr>
        <w:t xml:space="preserve">, 2020; </w:t>
      </w:r>
      <w:r w:rsidRPr="00F840EE">
        <w:rPr>
          <w:szCs w:val="21"/>
        </w:rPr>
        <w:t>丁龙飞</w:t>
      </w:r>
      <w:r w:rsidR="00D000FE" w:rsidRPr="00F840EE">
        <w:rPr>
          <w:rFonts w:hint="eastAsia"/>
          <w:szCs w:val="21"/>
        </w:rPr>
        <w:t>、</w:t>
      </w:r>
      <w:r w:rsidRPr="00F840EE">
        <w:rPr>
          <w:szCs w:val="21"/>
        </w:rPr>
        <w:t>谢获宝</w:t>
      </w:r>
      <w:r w:rsidRPr="00F840EE">
        <w:rPr>
          <w:szCs w:val="21"/>
        </w:rPr>
        <w:t>, 2020)</w:t>
      </w:r>
      <w:r w:rsidR="00273765" w:rsidRPr="00F840EE">
        <w:rPr>
          <w:rFonts w:eastAsiaTheme="minorEastAsia"/>
          <w:szCs w:val="21"/>
        </w:rPr>
        <w:fldChar w:fldCharType="end"/>
      </w:r>
      <w:r w:rsidR="00360770" w:rsidRPr="00F840EE">
        <w:rPr>
          <w:rFonts w:eastAsiaTheme="minorEastAsia"/>
          <w:szCs w:val="21"/>
        </w:rPr>
        <w:t xml:space="preserve"> </w:t>
      </w:r>
      <w:r w:rsidR="00360770" w:rsidRPr="00F840EE">
        <w:rPr>
          <w:rFonts w:eastAsiaTheme="minorEastAsia" w:hint="eastAsia"/>
          <w:szCs w:val="21"/>
        </w:rPr>
        <w:t>等方面</w:t>
      </w:r>
      <w:r w:rsidR="00360770" w:rsidRPr="00F840EE">
        <w:rPr>
          <w:rFonts w:eastAsiaTheme="minorEastAsia"/>
          <w:szCs w:val="21"/>
        </w:rPr>
        <w:t>的溢出效应</w:t>
      </w:r>
      <w:r w:rsidRPr="00F840EE">
        <w:rPr>
          <w:rFonts w:eastAsiaTheme="minorEastAsia"/>
          <w:szCs w:val="21"/>
        </w:rPr>
        <w:t>。内部控制的溢出效应则仅限于内部控制缺陷披露视角展开</w:t>
      </w:r>
      <w:r w:rsidR="00273765" w:rsidRPr="00F840EE">
        <w:rPr>
          <w:rFonts w:eastAsiaTheme="minorEastAsia"/>
          <w:szCs w:val="21"/>
        </w:rPr>
        <w:fldChar w:fldCharType="begin"/>
      </w:r>
      <w:r w:rsidRPr="00F840EE">
        <w:rPr>
          <w:rFonts w:eastAsiaTheme="minorEastAsia"/>
          <w:szCs w:val="21"/>
        </w:rPr>
        <w:instrText xml:space="preserve"> ADDIN NE.Ref.{E777603E-56F3-4B6A-974B-4DE792035C7B}</w:instrText>
      </w:r>
      <w:r w:rsidR="00273765" w:rsidRPr="00F840EE">
        <w:rPr>
          <w:rFonts w:eastAsiaTheme="minorEastAsia"/>
          <w:szCs w:val="21"/>
        </w:rPr>
        <w:fldChar w:fldCharType="separate"/>
      </w:r>
      <w:r w:rsidRPr="00F840EE">
        <w:rPr>
          <w:szCs w:val="21"/>
        </w:rPr>
        <w:t>(Cheng</w:t>
      </w:r>
      <w:r w:rsidR="00D000FE" w:rsidRPr="00F840EE">
        <w:rPr>
          <w:rFonts w:hint="eastAsia"/>
          <w:szCs w:val="21"/>
        </w:rPr>
        <w:t xml:space="preserve"> et al</w:t>
      </w:r>
      <w:r w:rsidRPr="00F840EE">
        <w:rPr>
          <w:szCs w:val="21"/>
        </w:rPr>
        <w:t>, 2019)</w:t>
      </w:r>
      <w:r w:rsidR="00273765" w:rsidRPr="00F840EE">
        <w:rPr>
          <w:rFonts w:eastAsiaTheme="minorEastAsia"/>
          <w:szCs w:val="21"/>
        </w:rPr>
        <w:fldChar w:fldCharType="end"/>
      </w:r>
      <w:r w:rsidRPr="00F840EE">
        <w:rPr>
          <w:rFonts w:eastAsiaTheme="minorEastAsia"/>
          <w:szCs w:val="21"/>
        </w:rPr>
        <w:t>，国内相关研究尚未深入探讨其作用机制。</w:t>
      </w:r>
    </w:p>
    <w:p w14:paraId="241022C7" w14:textId="1D7AB5B0" w:rsidR="00347C7A" w:rsidRPr="00F840EE" w:rsidRDefault="00E82CD7" w:rsidP="00602752">
      <w:pPr>
        <w:spacing w:line="360" w:lineRule="auto"/>
        <w:ind w:firstLine="420"/>
        <w:rPr>
          <w:rFonts w:eastAsiaTheme="minorEastAsia"/>
          <w:szCs w:val="21"/>
        </w:rPr>
      </w:pPr>
      <w:r w:rsidRPr="00F840EE">
        <w:rPr>
          <w:rFonts w:eastAsiaTheme="minorEastAsia"/>
          <w:szCs w:val="21"/>
        </w:rPr>
        <w:t>已有文献较少关注监管问询函对内部控制的溢出效应，即发讯公司内部</w:t>
      </w:r>
      <w:r w:rsidRPr="00F840EE">
        <w:rPr>
          <w:rFonts w:eastAsiaTheme="minorEastAsia" w:hint="eastAsia"/>
          <w:szCs w:val="21"/>
        </w:rPr>
        <w:t>控制</w:t>
      </w:r>
      <w:r w:rsidRPr="00F840EE">
        <w:rPr>
          <w:rFonts w:eastAsiaTheme="minorEastAsia"/>
          <w:szCs w:val="21"/>
        </w:rPr>
        <w:t>改进</w:t>
      </w:r>
      <w:r w:rsidR="00E94CC1" w:rsidRPr="00F840EE">
        <w:rPr>
          <w:rFonts w:eastAsiaTheme="minorEastAsia" w:hint="eastAsia"/>
          <w:szCs w:val="21"/>
        </w:rPr>
        <w:t>能否</w:t>
      </w:r>
      <w:r w:rsidRPr="00F840EE">
        <w:rPr>
          <w:rFonts w:eastAsiaTheme="minorEastAsia"/>
          <w:szCs w:val="21"/>
        </w:rPr>
        <w:t>影响受讯公司。此外，以往研究表明，政府审计对中央国有企业内部控制</w:t>
      </w:r>
      <w:r w:rsidRPr="00F840EE">
        <w:rPr>
          <w:rFonts w:eastAsiaTheme="minorEastAsia" w:hint="eastAsia"/>
          <w:szCs w:val="21"/>
        </w:rPr>
        <w:t>改进的作用</w:t>
      </w:r>
      <w:r w:rsidRPr="00F840EE">
        <w:rPr>
          <w:rFonts w:eastAsiaTheme="minorEastAsia"/>
          <w:szCs w:val="21"/>
        </w:rPr>
        <w:t>具有短期性</w:t>
      </w:r>
      <w:r w:rsidR="00273765" w:rsidRPr="00F840EE">
        <w:rPr>
          <w:rFonts w:eastAsiaTheme="minorEastAsia"/>
          <w:szCs w:val="21"/>
        </w:rPr>
        <w:fldChar w:fldCharType="begin"/>
      </w:r>
      <w:r w:rsidRPr="00F840EE">
        <w:rPr>
          <w:rFonts w:eastAsiaTheme="minorEastAsia"/>
          <w:szCs w:val="21"/>
        </w:rPr>
        <w:instrText xml:space="preserve"> ADDIN NE.Ref.{1FB6E692-7138-410B-91BF-6C54BBA03D3A}</w:instrText>
      </w:r>
      <w:r w:rsidR="00273765" w:rsidRPr="00F840EE">
        <w:rPr>
          <w:rFonts w:eastAsiaTheme="minorEastAsia"/>
          <w:szCs w:val="21"/>
        </w:rPr>
        <w:fldChar w:fldCharType="separate"/>
      </w:r>
      <w:r w:rsidRPr="00F840EE">
        <w:rPr>
          <w:szCs w:val="21"/>
        </w:rPr>
        <w:t>(</w:t>
      </w:r>
      <w:r w:rsidRPr="00F840EE">
        <w:rPr>
          <w:szCs w:val="21"/>
        </w:rPr>
        <w:t>褚剑</w:t>
      </w:r>
      <w:r w:rsidR="00C52EBC" w:rsidRPr="00F840EE">
        <w:rPr>
          <w:rFonts w:hint="eastAsia"/>
          <w:szCs w:val="21"/>
        </w:rPr>
        <w:t>、</w:t>
      </w:r>
      <w:r w:rsidRPr="00F840EE">
        <w:rPr>
          <w:szCs w:val="21"/>
        </w:rPr>
        <w:t>方军雄</w:t>
      </w:r>
      <w:r w:rsidRPr="00F840EE">
        <w:rPr>
          <w:szCs w:val="21"/>
        </w:rPr>
        <w:t>, 2018)</w:t>
      </w:r>
      <w:r w:rsidR="00273765" w:rsidRPr="00F840EE">
        <w:rPr>
          <w:rFonts w:eastAsiaTheme="minorEastAsia"/>
          <w:szCs w:val="21"/>
        </w:rPr>
        <w:fldChar w:fldCharType="end"/>
      </w:r>
      <w:r w:rsidRPr="00F840EE">
        <w:rPr>
          <w:rFonts w:eastAsiaTheme="minorEastAsia"/>
          <w:szCs w:val="21"/>
        </w:rPr>
        <w:t>，意味着企业内部控制改进可能具有机会主义倾向，这显然与监管者初衷相违背。</w:t>
      </w:r>
      <w:r w:rsidRPr="00F840EE">
        <w:rPr>
          <w:rFonts w:eastAsiaTheme="minorEastAsia" w:hint="eastAsia"/>
          <w:szCs w:val="21"/>
        </w:rPr>
        <w:t>那么</w:t>
      </w:r>
      <w:r w:rsidRPr="00F840EE">
        <w:rPr>
          <w:rFonts w:eastAsiaTheme="minorEastAsia"/>
          <w:szCs w:val="21"/>
        </w:rPr>
        <w:t>，监管问询函</w:t>
      </w:r>
      <w:r w:rsidRPr="00F840EE">
        <w:rPr>
          <w:rFonts w:eastAsiaTheme="minorEastAsia" w:hint="eastAsia"/>
          <w:szCs w:val="21"/>
        </w:rPr>
        <w:t>制度</w:t>
      </w:r>
      <w:r w:rsidRPr="00F840EE">
        <w:rPr>
          <w:rFonts w:eastAsiaTheme="minorEastAsia"/>
          <w:szCs w:val="21"/>
        </w:rPr>
        <w:t>溢出效应是否具有持续性，</w:t>
      </w:r>
      <w:r w:rsidRPr="00F840EE">
        <w:rPr>
          <w:rFonts w:eastAsiaTheme="minorEastAsia" w:hint="eastAsia"/>
          <w:szCs w:val="21"/>
        </w:rPr>
        <w:t>其作用机制与约束条件如何，又是否具有真实效果，都</w:t>
      </w:r>
      <w:r w:rsidRPr="00F840EE">
        <w:rPr>
          <w:rFonts w:eastAsiaTheme="minorEastAsia"/>
          <w:szCs w:val="21"/>
        </w:rPr>
        <w:t>是有待检验的经验问题。</w:t>
      </w:r>
      <w:bookmarkStart w:id="11" w:name="_Toc73834041"/>
      <w:bookmarkStart w:id="12" w:name="_Hlk67310640"/>
      <w:bookmarkEnd w:id="8"/>
      <w:r w:rsidR="00602752" w:rsidRPr="00F840EE">
        <w:rPr>
          <w:rFonts w:eastAsiaTheme="minorEastAsia"/>
          <w:szCs w:val="21"/>
        </w:rPr>
        <w:t xml:space="preserve"> </w:t>
      </w:r>
    </w:p>
    <w:p w14:paraId="364CB62E" w14:textId="77777777" w:rsidR="00602752" w:rsidRPr="00F840EE" w:rsidRDefault="00602752" w:rsidP="00602752">
      <w:pPr>
        <w:spacing w:line="360" w:lineRule="auto"/>
        <w:ind w:firstLine="420"/>
        <w:rPr>
          <w:rFonts w:eastAsiaTheme="minorEastAsia"/>
          <w:sz w:val="28"/>
          <w:szCs w:val="28"/>
        </w:rPr>
      </w:pPr>
    </w:p>
    <w:p w14:paraId="7500FF57" w14:textId="2052D05C" w:rsidR="00E307CF" w:rsidRPr="00F840EE" w:rsidRDefault="00E82CD7" w:rsidP="003430CF">
      <w:pPr>
        <w:pStyle w:val="1"/>
        <w:spacing w:before="240" w:after="0" w:line="360" w:lineRule="auto"/>
        <w:jc w:val="center"/>
        <w:rPr>
          <w:rFonts w:eastAsiaTheme="minorEastAsia"/>
          <w:sz w:val="28"/>
          <w:szCs w:val="28"/>
        </w:rPr>
      </w:pPr>
      <w:r w:rsidRPr="00F840EE">
        <w:rPr>
          <w:rFonts w:eastAsiaTheme="minorEastAsia"/>
          <w:sz w:val="28"/>
          <w:szCs w:val="28"/>
        </w:rPr>
        <w:t>三、制度背景与研究假说</w:t>
      </w:r>
      <w:bookmarkStart w:id="13" w:name="_Toc73834042"/>
      <w:bookmarkEnd w:id="11"/>
    </w:p>
    <w:p w14:paraId="4250A77D" w14:textId="77777777" w:rsidR="00E307CF" w:rsidRPr="00F840EE" w:rsidRDefault="00273765">
      <w:pPr>
        <w:spacing w:line="360" w:lineRule="auto"/>
        <w:ind w:firstLine="420"/>
        <w:jc w:val="left"/>
        <w:outlineLvl w:val="1"/>
        <w:rPr>
          <w:rFonts w:eastAsiaTheme="minorEastAsia"/>
          <w:b/>
          <w:bCs/>
          <w:szCs w:val="21"/>
        </w:rPr>
      </w:pPr>
      <w:r w:rsidRPr="00F840EE">
        <w:rPr>
          <w:rFonts w:eastAsiaTheme="minorEastAsia" w:hint="eastAsia"/>
          <w:b/>
          <w:bCs/>
          <w:szCs w:val="21"/>
        </w:rPr>
        <w:t>（一）制度背景</w:t>
      </w:r>
      <w:bookmarkEnd w:id="13"/>
    </w:p>
    <w:p w14:paraId="2B363C0E" w14:textId="0798EBCB" w:rsidR="00E307CF" w:rsidRPr="00F840EE" w:rsidRDefault="00E82CD7">
      <w:pPr>
        <w:spacing w:line="360" w:lineRule="auto"/>
        <w:ind w:firstLine="420"/>
        <w:rPr>
          <w:rFonts w:eastAsiaTheme="minorEastAsia"/>
          <w:szCs w:val="21"/>
        </w:rPr>
      </w:pPr>
      <w:r w:rsidRPr="00F840EE">
        <w:rPr>
          <w:rFonts w:eastAsiaTheme="minorEastAsia"/>
          <w:szCs w:val="21"/>
        </w:rPr>
        <w:t>以问询函为监管措施的制度</w:t>
      </w:r>
      <w:r w:rsidR="00E94CC1" w:rsidRPr="00F840EE">
        <w:rPr>
          <w:rFonts w:eastAsiaTheme="minorEastAsia" w:hint="eastAsia"/>
          <w:szCs w:val="21"/>
        </w:rPr>
        <w:t>始</w:t>
      </w:r>
      <w:r w:rsidRPr="00F840EE">
        <w:rPr>
          <w:rFonts w:eastAsiaTheme="minorEastAsia"/>
          <w:szCs w:val="21"/>
        </w:rPr>
        <w:t>于</w:t>
      </w:r>
      <w:r w:rsidRPr="00F840EE">
        <w:rPr>
          <w:rFonts w:eastAsiaTheme="minorEastAsia"/>
          <w:szCs w:val="21"/>
        </w:rPr>
        <w:t>2002</w:t>
      </w:r>
      <w:r w:rsidRPr="00F840EE">
        <w:rPr>
          <w:rFonts w:eastAsiaTheme="minorEastAsia"/>
          <w:szCs w:val="21"/>
        </w:rPr>
        <w:t>年塞班斯法案出台后。中国证券交易所于</w:t>
      </w:r>
      <w:r w:rsidRPr="00F840EE">
        <w:rPr>
          <w:rFonts w:eastAsiaTheme="minorEastAsia"/>
          <w:szCs w:val="21"/>
        </w:rPr>
        <w:t>2013</w:t>
      </w:r>
      <w:r w:rsidRPr="00F840EE">
        <w:rPr>
          <w:rFonts w:eastAsiaTheme="minorEastAsia"/>
          <w:szCs w:val="21"/>
        </w:rPr>
        <w:t>年开始推行信息披露直通车改革，一线监管模式也随之由</w:t>
      </w:r>
      <w:r w:rsidRPr="00F840EE">
        <w:rPr>
          <w:rFonts w:eastAsiaTheme="minorEastAsia" w:hint="eastAsia"/>
          <w:szCs w:val="21"/>
        </w:rPr>
        <w:t>“</w:t>
      </w:r>
      <w:r w:rsidRPr="00F840EE">
        <w:rPr>
          <w:rFonts w:eastAsiaTheme="minorEastAsia"/>
          <w:szCs w:val="21"/>
        </w:rPr>
        <w:t>事前审核</w:t>
      </w:r>
      <w:r w:rsidRPr="00F840EE">
        <w:rPr>
          <w:rFonts w:eastAsiaTheme="minorEastAsia" w:hint="eastAsia"/>
          <w:szCs w:val="21"/>
        </w:rPr>
        <w:t>”</w:t>
      </w:r>
      <w:r w:rsidRPr="00F840EE">
        <w:rPr>
          <w:rFonts w:eastAsiaTheme="minorEastAsia"/>
          <w:szCs w:val="21"/>
        </w:rPr>
        <w:t>转向</w:t>
      </w:r>
      <w:r w:rsidRPr="00F840EE">
        <w:rPr>
          <w:rFonts w:eastAsiaTheme="minorEastAsia" w:hint="eastAsia"/>
          <w:szCs w:val="21"/>
        </w:rPr>
        <w:t>“</w:t>
      </w:r>
      <w:r w:rsidRPr="00F840EE">
        <w:rPr>
          <w:rFonts w:eastAsiaTheme="minorEastAsia"/>
          <w:szCs w:val="21"/>
        </w:rPr>
        <w:t>事后监管</w:t>
      </w:r>
      <w:r w:rsidRPr="00F840EE">
        <w:rPr>
          <w:rFonts w:eastAsiaTheme="minorEastAsia" w:hint="eastAsia"/>
          <w:szCs w:val="21"/>
        </w:rPr>
        <w:t>”</w:t>
      </w:r>
      <w:r w:rsidRPr="00F840EE">
        <w:rPr>
          <w:rFonts w:eastAsiaTheme="minorEastAsia"/>
          <w:szCs w:val="21"/>
        </w:rPr>
        <w:t>，年报问询函制度日趋成为事后监管的主要手段</w:t>
      </w:r>
      <w:r w:rsidR="00273765" w:rsidRPr="00F840EE">
        <w:rPr>
          <w:rFonts w:eastAsiaTheme="minorEastAsia"/>
          <w:szCs w:val="21"/>
        </w:rPr>
        <w:fldChar w:fldCharType="begin"/>
      </w:r>
      <w:r w:rsidRPr="00F840EE">
        <w:rPr>
          <w:rFonts w:eastAsiaTheme="minorEastAsia"/>
          <w:szCs w:val="21"/>
        </w:rPr>
        <w:instrText xml:space="preserve"> ADDIN NE.Ref.{3ED07E7A-94D6-4D8F-8FBB-71E51FAACD20}</w:instrText>
      </w:r>
      <w:r w:rsidR="00273765" w:rsidRPr="00F840EE">
        <w:rPr>
          <w:rFonts w:eastAsiaTheme="minorEastAsia"/>
          <w:szCs w:val="21"/>
        </w:rPr>
        <w:fldChar w:fldCharType="separate"/>
      </w:r>
      <w:r w:rsidRPr="00F840EE">
        <w:rPr>
          <w:szCs w:val="21"/>
        </w:rPr>
        <w:t>(</w:t>
      </w:r>
      <w:r w:rsidRPr="00F840EE">
        <w:rPr>
          <w:szCs w:val="21"/>
        </w:rPr>
        <w:t>李晓溪</w:t>
      </w:r>
      <w:r w:rsidR="00D000FE" w:rsidRPr="00F840EE">
        <w:rPr>
          <w:rFonts w:hint="eastAsia"/>
          <w:szCs w:val="21"/>
        </w:rPr>
        <w:t>等</w:t>
      </w:r>
      <w:r w:rsidRPr="00F840EE">
        <w:rPr>
          <w:szCs w:val="21"/>
        </w:rPr>
        <w:t>, 2019)</w:t>
      </w:r>
      <w:r w:rsidR="00273765" w:rsidRPr="00F840EE">
        <w:rPr>
          <w:rFonts w:eastAsiaTheme="minorEastAsia"/>
          <w:szCs w:val="21"/>
        </w:rPr>
        <w:fldChar w:fldCharType="end"/>
      </w:r>
      <w:r w:rsidRPr="00F840EE">
        <w:rPr>
          <w:rFonts w:eastAsiaTheme="minorEastAsia"/>
          <w:szCs w:val="21"/>
        </w:rPr>
        <w:t>。中国与美国监管问</w:t>
      </w:r>
      <w:r w:rsidRPr="00F840EE">
        <w:rPr>
          <w:rFonts w:eastAsiaTheme="minorEastAsia"/>
          <w:szCs w:val="21"/>
        </w:rPr>
        <w:lastRenderedPageBreak/>
        <w:t>询制度有以下几点重要差异：一是从信息公开时间看，中国向市场传递问询信息更为及时；二是从监管主体来看，中国监管问询以交易所为主；三是从问询的潜在后果来看，中国交易所问询后</w:t>
      </w:r>
      <w:r w:rsidR="00C52EBC" w:rsidRPr="00F840EE">
        <w:rPr>
          <w:rFonts w:eastAsiaTheme="minorEastAsia"/>
          <w:szCs w:val="21"/>
        </w:rPr>
        <w:t>的</w:t>
      </w:r>
      <w:r w:rsidRPr="00F840EE">
        <w:rPr>
          <w:rFonts w:eastAsiaTheme="minorEastAsia"/>
          <w:szCs w:val="21"/>
        </w:rPr>
        <w:t>进一步监管措施更严。由于上述差异，中国资本市场对监管问询的反应更强，也更可能产生溢出效应。</w:t>
      </w:r>
    </w:p>
    <w:p w14:paraId="5AAAB02A" w14:textId="77777777" w:rsidR="00E307CF" w:rsidRPr="00F840EE" w:rsidRDefault="00E82CD7">
      <w:pPr>
        <w:spacing w:line="360" w:lineRule="auto"/>
        <w:ind w:firstLine="420"/>
        <w:rPr>
          <w:rFonts w:eastAsiaTheme="minorEastAsia"/>
          <w:szCs w:val="21"/>
        </w:rPr>
      </w:pPr>
      <w:r w:rsidRPr="00F840EE">
        <w:rPr>
          <w:rFonts w:eastAsiaTheme="minorEastAsia"/>
          <w:szCs w:val="21"/>
        </w:rPr>
        <w:t>公司内部控制出现问题对上市公司具有严重后果，这体现在影响上市公司股权激励及其实施、信息披露考核评分，以及风险等级分类</w:t>
      </w:r>
      <w:r w:rsidRPr="00F840EE">
        <w:rPr>
          <w:rStyle w:val="aff1"/>
          <w:rFonts w:eastAsiaTheme="minorEastAsia"/>
          <w:szCs w:val="21"/>
        </w:rPr>
        <w:footnoteReference w:id="7"/>
      </w:r>
      <w:r w:rsidRPr="00F840EE">
        <w:rPr>
          <w:rFonts w:eastAsiaTheme="minorEastAsia"/>
          <w:szCs w:val="21"/>
        </w:rPr>
        <w:t>。上述信息向市场公开，会直接造成上市公司声誉损失。进一步，根据《上市公司证券发行管理办法》等法规要求，如果上市公司因内部控制存在严重问题而被审计师出具非标准审计意见，则依据严重程度，将受到不得公开发行证券、被出具其他风险警示、退市风险警示甚至退市等处罚。由此可见，内部控制一旦出现问题将导致严重后果，因而是所有上市公司共同关注的重要问题。若有公司因该类问题被问询，就容易引发</w:t>
      </w:r>
      <w:r w:rsidR="00711CF6" w:rsidRPr="00F840EE">
        <w:rPr>
          <w:rFonts w:eastAsiaTheme="minorEastAsia" w:hint="eastAsia"/>
          <w:szCs w:val="21"/>
        </w:rPr>
        <w:t>其他公司</w:t>
      </w:r>
      <w:r w:rsidRPr="00F840EE">
        <w:rPr>
          <w:rFonts w:eastAsiaTheme="minorEastAsia"/>
          <w:szCs w:val="21"/>
        </w:rPr>
        <w:t>和利益相关者关注，进而产生资本市场信息溢出效应。</w:t>
      </w:r>
    </w:p>
    <w:p w14:paraId="6135153F" w14:textId="77777777" w:rsidR="00E307CF" w:rsidRPr="00F840EE" w:rsidRDefault="00273765">
      <w:pPr>
        <w:spacing w:line="360" w:lineRule="auto"/>
        <w:ind w:firstLine="420"/>
        <w:jc w:val="left"/>
        <w:outlineLvl w:val="1"/>
        <w:rPr>
          <w:rFonts w:eastAsiaTheme="minorEastAsia"/>
          <w:b/>
          <w:szCs w:val="21"/>
        </w:rPr>
      </w:pPr>
      <w:bookmarkStart w:id="15" w:name="_Hlk67311489"/>
      <w:bookmarkStart w:id="16" w:name="_Toc73834045"/>
      <w:bookmarkEnd w:id="12"/>
      <w:r w:rsidRPr="00F840EE">
        <w:rPr>
          <w:rFonts w:eastAsiaTheme="minorEastAsia" w:hint="eastAsia"/>
          <w:b/>
          <w:szCs w:val="21"/>
        </w:rPr>
        <w:t>（二）</w:t>
      </w:r>
      <w:bookmarkEnd w:id="15"/>
      <w:bookmarkEnd w:id="16"/>
      <w:r w:rsidRPr="00F840EE">
        <w:rPr>
          <w:rFonts w:eastAsiaTheme="minorEastAsia" w:hint="eastAsia"/>
          <w:b/>
          <w:szCs w:val="21"/>
        </w:rPr>
        <w:t>研究假说</w:t>
      </w:r>
    </w:p>
    <w:p w14:paraId="4C7CF17F" w14:textId="2E0F3767" w:rsidR="00E307CF" w:rsidRPr="00F840EE" w:rsidRDefault="00E82CD7">
      <w:pPr>
        <w:spacing w:line="360" w:lineRule="auto"/>
        <w:ind w:firstLine="420"/>
        <w:rPr>
          <w:rFonts w:eastAsiaTheme="minorEastAsia"/>
          <w:szCs w:val="21"/>
        </w:rPr>
      </w:pPr>
      <w:r w:rsidRPr="00F840EE">
        <w:rPr>
          <w:rFonts w:eastAsiaTheme="minorEastAsia" w:hint="eastAsia"/>
          <w:szCs w:val="21"/>
        </w:rPr>
        <w:t>基于信息传递过程，溢出效应因问询力度、发讯公司、传递路径及受讯公司不同而存在差异。信息传递路径可分为公开信息传递和私有信息传递两类。</w:t>
      </w:r>
      <w:r w:rsidR="00C52EBC" w:rsidRPr="00F840EE">
        <w:rPr>
          <w:rFonts w:eastAsiaTheme="minorEastAsia" w:hint="eastAsia"/>
          <w:szCs w:val="21"/>
        </w:rPr>
        <w:t>在</w:t>
      </w:r>
      <w:r w:rsidRPr="00F840EE">
        <w:rPr>
          <w:rFonts w:eastAsiaTheme="minorEastAsia" w:hint="eastAsia"/>
          <w:szCs w:val="21"/>
        </w:rPr>
        <w:t>前一路径中，受讯公司</w:t>
      </w:r>
      <w:r w:rsidR="00DB45CB" w:rsidRPr="00F840EE">
        <w:rPr>
          <w:rFonts w:eastAsiaTheme="minorEastAsia" w:hint="eastAsia"/>
          <w:szCs w:val="21"/>
        </w:rPr>
        <w:t>解读</w:t>
      </w:r>
      <w:r w:rsidR="00496F3E" w:rsidRPr="00F840EE">
        <w:rPr>
          <w:rFonts w:eastAsiaTheme="minorEastAsia" w:hint="eastAsia"/>
          <w:szCs w:val="21"/>
        </w:rPr>
        <w:t>的是</w:t>
      </w:r>
      <w:r w:rsidRPr="00F840EE">
        <w:rPr>
          <w:rFonts w:eastAsiaTheme="minorEastAsia" w:hint="eastAsia"/>
          <w:szCs w:val="21"/>
        </w:rPr>
        <w:t>资本市场</w:t>
      </w:r>
      <w:r w:rsidR="00393BDF" w:rsidRPr="00F840EE">
        <w:rPr>
          <w:rFonts w:eastAsiaTheme="minorEastAsia" w:hint="eastAsia"/>
          <w:szCs w:val="21"/>
        </w:rPr>
        <w:t>公开</w:t>
      </w:r>
      <w:r w:rsidRPr="00F840EE">
        <w:rPr>
          <w:rFonts w:eastAsiaTheme="minorEastAsia" w:hint="eastAsia"/>
          <w:szCs w:val="21"/>
        </w:rPr>
        <w:t>信息，因而问询力度、发讯公司特征对信息解读具有重要影响。</w:t>
      </w:r>
      <w:r w:rsidR="00C52EBC" w:rsidRPr="00F840EE">
        <w:rPr>
          <w:rFonts w:eastAsiaTheme="minorEastAsia" w:hint="eastAsia"/>
          <w:szCs w:val="21"/>
        </w:rPr>
        <w:t>在</w:t>
      </w:r>
      <w:r w:rsidRPr="00F840EE">
        <w:rPr>
          <w:rFonts w:eastAsiaTheme="minorEastAsia" w:hint="eastAsia"/>
          <w:szCs w:val="21"/>
        </w:rPr>
        <w:t>后一路径中，当事人</w:t>
      </w:r>
      <w:r w:rsidR="00C52EBC" w:rsidRPr="00F840EE">
        <w:rPr>
          <w:rFonts w:eastAsiaTheme="minorEastAsia" w:hint="eastAsia"/>
          <w:szCs w:val="21"/>
        </w:rPr>
        <w:t>通常</w:t>
      </w:r>
      <w:r w:rsidRPr="00F840EE">
        <w:rPr>
          <w:rFonts w:eastAsiaTheme="minorEastAsia" w:hint="eastAsia"/>
          <w:szCs w:val="21"/>
        </w:rPr>
        <w:t>也是信息传递者，具有更多私有信息。由于私有信息传递依赖特定主体，信息传递者特征对受讯公司具有重要影响，因而信息传递效力及受讯公司行为往往与信息传递者声誉密切相关。本文将溢出效应依据信息传递路径区分为公开信息和私有信息溢出效应，进而研究不同路径对受讯公司行为的影响。</w:t>
      </w:r>
    </w:p>
    <w:p w14:paraId="70496648" w14:textId="4989BDFA" w:rsidR="00E307CF" w:rsidRPr="00F840EE" w:rsidRDefault="00273765">
      <w:pPr>
        <w:spacing w:line="360" w:lineRule="auto"/>
        <w:ind w:firstLine="420"/>
        <w:rPr>
          <w:rFonts w:eastAsiaTheme="minorEastAsia"/>
          <w:szCs w:val="21"/>
        </w:rPr>
      </w:pPr>
      <w:r w:rsidRPr="00F840EE">
        <w:rPr>
          <w:rFonts w:eastAsiaTheme="minorEastAsia"/>
          <w:b/>
          <w:bCs/>
          <w:szCs w:val="21"/>
        </w:rPr>
        <w:t>1</w:t>
      </w:r>
      <w:r w:rsidR="00C52EBC" w:rsidRPr="00F840EE">
        <w:rPr>
          <w:rFonts w:eastAsiaTheme="minorEastAsia" w:hint="eastAsia"/>
          <w:b/>
          <w:bCs/>
          <w:szCs w:val="21"/>
        </w:rPr>
        <w:t>.</w:t>
      </w:r>
      <w:r w:rsidRPr="00F840EE">
        <w:rPr>
          <w:rFonts w:eastAsiaTheme="minorEastAsia" w:hint="eastAsia"/>
          <w:b/>
          <w:bCs/>
          <w:szCs w:val="21"/>
        </w:rPr>
        <w:t>公开信息溢出效应</w:t>
      </w:r>
      <w:r w:rsidR="00E82CD7" w:rsidRPr="00F840EE">
        <w:rPr>
          <w:rFonts w:eastAsiaTheme="minorEastAsia" w:hint="eastAsia"/>
          <w:szCs w:val="21"/>
        </w:rPr>
        <w:t>。</w:t>
      </w:r>
      <w:r w:rsidR="00632AB8" w:rsidRPr="00F840EE">
        <w:rPr>
          <w:rFonts w:eastAsiaTheme="minorEastAsia" w:hint="eastAsia"/>
          <w:szCs w:val="21"/>
        </w:rPr>
        <w:t>在</w:t>
      </w:r>
      <w:r w:rsidR="00E82CD7" w:rsidRPr="00F840EE">
        <w:rPr>
          <w:rFonts w:eastAsiaTheme="minorEastAsia"/>
          <w:szCs w:val="21"/>
        </w:rPr>
        <w:t>中国</w:t>
      </w:r>
      <w:r w:rsidR="00632AB8" w:rsidRPr="00F840EE">
        <w:rPr>
          <w:rFonts w:eastAsiaTheme="minorEastAsia" w:hint="eastAsia"/>
          <w:szCs w:val="21"/>
        </w:rPr>
        <w:t>，</w:t>
      </w:r>
      <w:r w:rsidR="00E82CD7" w:rsidRPr="00F840EE">
        <w:rPr>
          <w:rFonts w:eastAsiaTheme="minorEastAsia"/>
          <w:szCs w:val="21"/>
        </w:rPr>
        <w:t>上市公司内部控制出现问题会导致严重的直接后果，影响企业股权激励、信息披露考核评分，以及公司风险等级分类。研究表明，内部控制缺陷会强化企业融资约束</w:t>
      </w:r>
      <w:r w:rsidRPr="00F840EE">
        <w:rPr>
          <w:rFonts w:eastAsiaTheme="minorEastAsia"/>
          <w:szCs w:val="21"/>
        </w:rPr>
        <w:fldChar w:fldCharType="begin"/>
      </w:r>
      <w:r w:rsidR="00E82CD7" w:rsidRPr="00F840EE">
        <w:rPr>
          <w:rFonts w:eastAsiaTheme="minorEastAsia"/>
          <w:szCs w:val="21"/>
        </w:rPr>
        <w:instrText xml:space="preserve"> ADDIN NE.Ref.{7386D64C-B641-4678-91D9-3CDD8407649B}</w:instrText>
      </w:r>
      <w:r w:rsidRPr="00F840EE">
        <w:rPr>
          <w:rFonts w:eastAsiaTheme="minorEastAsia"/>
          <w:szCs w:val="21"/>
        </w:rPr>
        <w:fldChar w:fldCharType="separate"/>
      </w:r>
      <w:r w:rsidR="00E82CD7" w:rsidRPr="00F840EE">
        <w:rPr>
          <w:szCs w:val="21"/>
        </w:rPr>
        <w:t>(</w:t>
      </w:r>
      <w:r w:rsidR="00E82CD7" w:rsidRPr="00F840EE">
        <w:rPr>
          <w:szCs w:val="21"/>
        </w:rPr>
        <w:t>顾奋玲</w:t>
      </w:r>
      <w:r w:rsidR="00C52EBC" w:rsidRPr="00F840EE">
        <w:rPr>
          <w:rFonts w:hint="eastAsia"/>
          <w:szCs w:val="21"/>
        </w:rPr>
        <w:t>、</w:t>
      </w:r>
      <w:r w:rsidR="00E82CD7" w:rsidRPr="00F840EE">
        <w:rPr>
          <w:szCs w:val="21"/>
        </w:rPr>
        <w:t>解角羊</w:t>
      </w:r>
      <w:r w:rsidR="00E82CD7" w:rsidRPr="00F840EE">
        <w:rPr>
          <w:szCs w:val="21"/>
        </w:rPr>
        <w:t>, 2018)</w:t>
      </w:r>
      <w:r w:rsidRPr="00F840EE">
        <w:rPr>
          <w:rFonts w:eastAsiaTheme="minorEastAsia"/>
          <w:szCs w:val="21"/>
        </w:rPr>
        <w:fldChar w:fldCharType="end"/>
      </w:r>
      <w:r w:rsidR="00E82CD7" w:rsidRPr="00F840EE">
        <w:rPr>
          <w:rFonts w:eastAsiaTheme="minorEastAsia"/>
          <w:szCs w:val="21"/>
        </w:rPr>
        <w:t>，并影响企业债务融资成本</w:t>
      </w:r>
      <w:r w:rsidRPr="00F840EE">
        <w:rPr>
          <w:rFonts w:eastAsiaTheme="minorEastAsia"/>
          <w:szCs w:val="21"/>
        </w:rPr>
        <w:fldChar w:fldCharType="begin"/>
      </w:r>
      <w:r w:rsidR="00E82CD7" w:rsidRPr="00F840EE">
        <w:rPr>
          <w:rFonts w:eastAsiaTheme="minorEastAsia"/>
          <w:szCs w:val="21"/>
        </w:rPr>
        <w:instrText xml:space="preserve"> ADDIN NE.Ref.{94035B5B-95C9-45C9-9284-F3A7AD7ACF94}</w:instrText>
      </w:r>
      <w:r w:rsidRPr="00F840EE">
        <w:rPr>
          <w:rFonts w:eastAsiaTheme="minorEastAsia"/>
          <w:szCs w:val="21"/>
        </w:rPr>
        <w:fldChar w:fldCharType="separate"/>
      </w:r>
      <w:r w:rsidR="00E82CD7" w:rsidRPr="00F840EE">
        <w:rPr>
          <w:szCs w:val="21"/>
        </w:rPr>
        <w:t>(</w:t>
      </w:r>
      <w:r w:rsidR="00E82CD7" w:rsidRPr="00F840EE">
        <w:rPr>
          <w:szCs w:val="21"/>
        </w:rPr>
        <w:t>陈汉文</w:t>
      </w:r>
      <w:r w:rsidR="00C52EBC" w:rsidRPr="00F840EE">
        <w:rPr>
          <w:rFonts w:hint="eastAsia"/>
          <w:szCs w:val="21"/>
        </w:rPr>
        <w:t>、</w:t>
      </w:r>
      <w:r w:rsidR="00E82CD7" w:rsidRPr="00F840EE">
        <w:rPr>
          <w:szCs w:val="21"/>
        </w:rPr>
        <w:t>周中胜</w:t>
      </w:r>
      <w:r w:rsidR="00E82CD7" w:rsidRPr="00F840EE">
        <w:rPr>
          <w:szCs w:val="21"/>
        </w:rPr>
        <w:t>, 2014)</w:t>
      </w:r>
      <w:r w:rsidRPr="00F840EE">
        <w:rPr>
          <w:rFonts w:eastAsiaTheme="minorEastAsia"/>
          <w:szCs w:val="21"/>
        </w:rPr>
        <w:fldChar w:fldCharType="end"/>
      </w:r>
      <w:r w:rsidR="00E82CD7" w:rsidRPr="00F840EE">
        <w:rPr>
          <w:rFonts w:eastAsiaTheme="minorEastAsia" w:hint="eastAsia"/>
          <w:szCs w:val="21"/>
        </w:rPr>
        <w:t>。</w:t>
      </w:r>
      <w:r w:rsidR="00E82CD7" w:rsidRPr="00F840EE">
        <w:rPr>
          <w:rFonts w:eastAsiaTheme="minorEastAsia"/>
          <w:szCs w:val="21"/>
        </w:rPr>
        <w:t>因而，一旦出现内部控制相关的监管问询函，必然引</w:t>
      </w:r>
      <w:r w:rsidR="00615B34" w:rsidRPr="00F840EE">
        <w:rPr>
          <w:rFonts w:eastAsiaTheme="minorEastAsia" w:hint="eastAsia"/>
          <w:szCs w:val="21"/>
        </w:rPr>
        <w:t>起</w:t>
      </w:r>
      <w:r w:rsidR="00E82CD7" w:rsidRPr="00F840EE">
        <w:rPr>
          <w:rFonts w:eastAsiaTheme="minorEastAsia"/>
          <w:szCs w:val="21"/>
        </w:rPr>
        <w:t>企业高度重视。</w:t>
      </w:r>
    </w:p>
    <w:p w14:paraId="4AE5CD7E" w14:textId="54ACC9D4" w:rsidR="00E307CF" w:rsidRPr="00F840EE" w:rsidRDefault="00E82CD7">
      <w:pPr>
        <w:spacing w:line="360" w:lineRule="auto"/>
        <w:ind w:firstLine="420"/>
        <w:rPr>
          <w:rFonts w:eastAsiaTheme="minorEastAsia"/>
          <w:szCs w:val="21"/>
        </w:rPr>
      </w:pPr>
      <w:r w:rsidRPr="00F840EE">
        <w:rPr>
          <w:rFonts w:eastAsiaTheme="minorEastAsia"/>
          <w:szCs w:val="21"/>
        </w:rPr>
        <w:t>内部控制问题往往反映出企业内部治理机制方面的不足，仅仅改变具体行为（比如信息披露）而忽视内部控制改进，则行为的改变可能只是</w:t>
      </w:r>
      <w:r w:rsidRPr="00F840EE">
        <w:rPr>
          <w:rFonts w:eastAsiaTheme="minorEastAsia" w:hint="eastAsia"/>
          <w:szCs w:val="21"/>
        </w:rPr>
        <w:t>出于</w:t>
      </w:r>
      <w:r w:rsidRPr="00F840EE">
        <w:rPr>
          <w:rFonts w:eastAsiaTheme="minorEastAsia"/>
          <w:szCs w:val="21"/>
        </w:rPr>
        <w:t>短期</w:t>
      </w:r>
      <w:r w:rsidRPr="00F840EE">
        <w:rPr>
          <w:rFonts w:eastAsiaTheme="minorEastAsia" w:hint="eastAsia"/>
          <w:szCs w:val="21"/>
        </w:rPr>
        <w:t>避险的</w:t>
      </w:r>
      <w:r w:rsidRPr="00F840EE">
        <w:rPr>
          <w:rFonts w:eastAsiaTheme="minorEastAsia"/>
          <w:szCs w:val="21"/>
        </w:rPr>
        <w:t>机会主义</w:t>
      </w:r>
      <w:r w:rsidRPr="00F840EE">
        <w:rPr>
          <w:rFonts w:eastAsiaTheme="minorEastAsia" w:hint="eastAsia"/>
          <w:szCs w:val="21"/>
        </w:rPr>
        <w:t>动机</w:t>
      </w:r>
      <w:r w:rsidRPr="00F840EE">
        <w:rPr>
          <w:rFonts w:eastAsiaTheme="minorEastAsia"/>
          <w:szCs w:val="21"/>
        </w:rPr>
        <w:t>，内部治理机制的缺陷仍会持续存在。</w:t>
      </w:r>
      <w:r w:rsidR="00517FC6" w:rsidRPr="00F840EE">
        <w:rPr>
          <w:rFonts w:eastAsiaTheme="minorEastAsia"/>
          <w:szCs w:val="21"/>
        </w:rPr>
        <w:t>由于具有可依赖的监管制度为基础，</w:t>
      </w:r>
      <w:r w:rsidRPr="00F840EE">
        <w:rPr>
          <w:rFonts w:eastAsiaTheme="minorEastAsia"/>
          <w:szCs w:val="21"/>
        </w:rPr>
        <w:t>监管问询函起到了</w:t>
      </w:r>
      <w:r w:rsidRPr="00F840EE">
        <w:rPr>
          <w:rFonts w:eastAsiaTheme="minorEastAsia"/>
          <w:szCs w:val="21"/>
        </w:rPr>
        <w:lastRenderedPageBreak/>
        <w:t>改善企业内部控制质量的作用</w:t>
      </w:r>
      <w:r w:rsidR="00273765" w:rsidRPr="00F840EE">
        <w:rPr>
          <w:rFonts w:eastAsiaTheme="minorEastAsia"/>
          <w:szCs w:val="21"/>
        </w:rPr>
        <w:fldChar w:fldCharType="begin"/>
      </w:r>
      <w:r w:rsidRPr="00F840EE">
        <w:rPr>
          <w:rFonts w:eastAsiaTheme="minorEastAsia"/>
          <w:szCs w:val="21"/>
        </w:rPr>
        <w:instrText xml:space="preserve"> ADDIN NE.Ref.{29FE9F3A-4722-441C-9DAE-7878EA3A6057}</w:instrText>
      </w:r>
      <w:r w:rsidR="00273765" w:rsidRPr="00F840EE">
        <w:rPr>
          <w:rFonts w:eastAsiaTheme="minorEastAsia"/>
          <w:szCs w:val="21"/>
        </w:rPr>
        <w:fldChar w:fldCharType="separate"/>
      </w:r>
      <w:r w:rsidRPr="00F840EE">
        <w:rPr>
          <w:szCs w:val="21"/>
        </w:rPr>
        <w:t>(</w:t>
      </w:r>
      <w:r w:rsidRPr="00F840EE">
        <w:rPr>
          <w:szCs w:val="21"/>
        </w:rPr>
        <w:t>聂萍</w:t>
      </w:r>
      <w:r w:rsidR="004E5EAC" w:rsidRPr="00F840EE">
        <w:rPr>
          <w:rFonts w:hint="eastAsia"/>
          <w:szCs w:val="21"/>
        </w:rPr>
        <w:t>等</w:t>
      </w:r>
      <w:r w:rsidRPr="00F840EE">
        <w:rPr>
          <w:szCs w:val="21"/>
        </w:rPr>
        <w:t>, 2020)</w:t>
      </w:r>
      <w:r w:rsidR="00273765" w:rsidRPr="00F840EE">
        <w:rPr>
          <w:rFonts w:eastAsiaTheme="minorEastAsia"/>
          <w:szCs w:val="21"/>
        </w:rPr>
        <w:fldChar w:fldCharType="end"/>
      </w:r>
      <w:r w:rsidRPr="00F840EE">
        <w:rPr>
          <w:rFonts w:eastAsiaTheme="minorEastAsia"/>
          <w:szCs w:val="21"/>
        </w:rPr>
        <w:t>。因同行业面临共同的市场要素和相似的内部控制环境，</w:t>
      </w:r>
      <w:r w:rsidRPr="00F840EE">
        <w:rPr>
          <w:rFonts w:eastAsiaTheme="minorEastAsia" w:hint="eastAsia"/>
          <w:szCs w:val="21"/>
        </w:rPr>
        <w:t>收函</w:t>
      </w:r>
      <w:r w:rsidRPr="00F840EE">
        <w:rPr>
          <w:rFonts w:eastAsiaTheme="minorEastAsia"/>
          <w:szCs w:val="21"/>
        </w:rPr>
        <w:t>公司存在的内部控制问题可能同样存在于</w:t>
      </w:r>
      <w:r w:rsidRPr="00F840EE">
        <w:rPr>
          <w:rFonts w:eastAsiaTheme="minorEastAsia" w:hint="eastAsia"/>
          <w:szCs w:val="21"/>
        </w:rPr>
        <w:t>同行其</w:t>
      </w:r>
      <w:r w:rsidR="00C52EBC" w:rsidRPr="00F840EE">
        <w:rPr>
          <w:rFonts w:eastAsiaTheme="minorEastAsia" w:hint="eastAsia"/>
          <w:szCs w:val="21"/>
        </w:rPr>
        <w:t>他</w:t>
      </w:r>
      <w:r w:rsidRPr="00F840EE">
        <w:rPr>
          <w:rFonts w:eastAsiaTheme="minorEastAsia"/>
          <w:szCs w:val="21"/>
        </w:rPr>
        <w:t>公司。由于资本市场存在信息传递效应</w:t>
      </w:r>
      <w:r w:rsidR="00273765" w:rsidRPr="00F840EE">
        <w:rPr>
          <w:rFonts w:eastAsiaTheme="minorEastAsia"/>
          <w:szCs w:val="21"/>
        </w:rPr>
        <w:fldChar w:fldCharType="begin"/>
      </w:r>
      <w:r w:rsidRPr="00F840EE">
        <w:rPr>
          <w:rFonts w:eastAsiaTheme="minorEastAsia"/>
          <w:szCs w:val="21"/>
        </w:rPr>
        <w:instrText xml:space="preserve"> ADDIN NE.Ref.{FFF86F06-4C8C-412A-BC23-D0CBA3B34F42}</w:instrText>
      </w:r>
      <w:r w:rsidR="00273765" w:rsidRPr="00F840EE">
        <w:rPr>
          <w:rFonts w:eastAsiaTheme="minorEastAsia"/>
          <w:szCs w:val="21"/>
        </w:rPr>
        <w:fldChar w:fldCharType="separate"/>
      </w:r>
      <w:r w:rsidRPr="00F840EE">
        <w:rPr>
          <w:szCs w:val="21"/>
        </w:rPr>
        <w:t>(</w:t>
      </w:r>
      <w:proofErr w:type="spellStart"/>
      <w:r w:rsidRPr="00F840EE">
        <w:rPr>
          <w:szCs w:val="21"/>
        </w:rPr>
        <w:t>Pyo</w:t>
      </w:r>
      <w:proofErr w:type="spellEnd"/>
      <w:r w:rsidRPr="00F840EE">
        <w:rPr>
          <w:szCs w:val="21"/>
        </w:rPr>
        <w:t xml:space="preserve"> </w:t>
      </w:r>
      <w:r w:rsidR="00C52EBC" w:rsidRPr="00F840EE">
        <w:rPr>
          <w:rFonts w:hint="eastAsia"/>
          <w:szCs w:val="21"/>
        </w:rPr>
        <w:t>&amp;</w:t>
      </w:r>
      <w:r w:rsidRPr="00F840EE">
        <w:rPr>
          <w:szCs w:val="21"/>
        </w:rPr>
        <w:t xml:space="preserve"> </w:t>
      </w:r>
      <w:proofErr w:type="spellStart"/>
      <w:r w:rsidRPr="00F840EE">
        <w:rPr>
          <w:szCs w:val="21"/>
        </w:rPr>
        <w:t>Lustgarten</w:t>
      </w:r>
      <w:proofErr w:type="spellEnd"/>
      <w:r w:rsidRPr="00F840EE">
        <w:rPr>
          <w:szCs w:val="21"/>
        </w:rPr>
        <w:t xml:space="preserve">, 1990; </w:t>
      </w:r>
      <w:proofErr w:type="spellStart"/>
      <w:r w:rsidRPr="00F840EE">
        <w:rPr>
          <w:szCs w:val="21"/>
        </w:rPr>
        <w:t>Roehm</w:t>
      </w:r>
      <w:proofErr w:type="spellEnd"/>
      <w:r w:rsidRPr="00F840EE">
        <w:rPr>
          <w:szCs w:val="21"/>
        </w:rPr>
        <w:t xml:space="preserve"> </w:t>
      </w:r>
      <w:r w:rsidR="00C52EBC" w:rsidRPr="00F840EE">
        <w:rPr>
          <w:rFonts w:hint="eastAsia"/>
          <w:szCs w:val="21"/>
        </w:rPr>
        <w:t>&amp;</w:t>
      </w:r>
      <w:r w:rsidRPr="00F840EE">
        <w:rPr>
          <w:szCs w:val="21"/>
        </w:rPr>
        <w:t xml:space="preserve"> </w:t>
      </w:r>
      <w:proofErr w:type="spellStart"/>
      <w:r w:rsidRPr="00F840EE">
        <w:rPr>
          <w:szCs w:val="21"/>
        </w:rPr>
        <w:t>Tybout</w:t>
      </w:r>
      <w:proofErr w:type="spellEnd"/>
      <w:r w:rsidRPr="00F840EE">
        <w:rPr>
          <w:szCs w:val="21"/>
        </w:rPr>
        <w:t>, 2006)</w:t>
      </w:r>
      <w:r w:rsidR="00273765" w:rsidRPr="00F840EE">
        <w:rPr>
          <w:rFonts w:eastAsiaTheme="minorEastAsia"/>
          <w:szCs w:val="21"/>
        </w:rPr>
        <w:fldChar w:fldCharType="end"/>
      </w:r>
      <w:r w:rsidRPr="00F840EE">
        <w:rPr>
          <w:rFonts w:eastAsiaTheme="minorEastAsia" w:hint="eastAsia"/>
          <w:szCs w:val="21"/>
        </w:rPr>
        <w:t>，收函</w:t>
      </w:r>
      <w:r w:rsidRPr="00F840EE">
        <w:rPr>
          <w:rFonts w:eastAsiaTheme="minorEastAsia"/>
          <w:szCs w:val="21"/>
        </w:rPr>
        <w:t>公司信息也就更可能被同行关注。</w:t>
      </w:r>
    </w:p>
    <w:p w14:paraId="6D0945FE" w14:textId="0193D316" w:rsidR="00E307CF" w:rsidRPr="00F840EE" w:rsidRDefault="00E82CD7">
      <w:pPr>
        <w:spacing w:line="360" w:lineRule="auto"/>
        <w:ind w:firstLine="420"/>
        <w:rPr>
          <w:rFonts w:eastAsiaTheme="minorEastAsia"/>
          <w:szCs w:val="21"/>
        </w:rPr>
      </w:pPr>
      <w:r w:rsidRPr="00F840EE">
        <w:rPr>
          <w:rFonts w:eastAsiaTheme="minorEastAsia"/>
          <w:szCs w:val="21"/>
        </w:rPr>
        <w:t>发讯公司行业地位对信息传递效率具有重要影响。这是因为行业</w:t>
      </w:r>
      <w:r w:rsidRPr="00F840EE">
        <w:rPr>
          <w:rFonts w:eastAsiaTheme="minorEastAsia"/>
          <w:szCs w:val="21"/>
          <w:shd w:val="clear" w:color="auto" w:fill="FFFFFF"/>
        </w:rPr>
        <w:t>龙头通常对同行其他企业具有示范作用，</w:t>
      </w:r>
      <w:r w:rsidRPr="00F840EE">
        <w:rPr>
          <w:rFonts w:eastAsiaTheme="minorEastAsia"/>
          <w:szCs w:val="21"/>
        </w:rPr>
        <w:t>其内部控制往往也更为规范，它们收到问询函更容易引起同行关注，引发后者对监管风险的顾虑，并采取积极行动。</w:t>
      </w:r>
      <w:r w:rsidR="00C3468E" w:rsidRPr="00F840EE">
        <w:rPr>
          <w:rFonts w:eastAsiaTheme="minorEastAsia" w:hint="eastAsia"/>
          <w:szCs w:val="21"/>
        </w:rPr>
        <w:t>因而</w:t>
      </w:r>
      <w:r w:rsidRPr="00F840EE">
        <w:rPr>
          <w:rFonts w:eastAsiaTheme="minorEastAsia"/>
          <w:szCs w:val="21"/>
        </w:rPr>
        <w:t>，</w:t>
      </w:r>
      <w:r w:rsidRPr="00F840EE">
        <w:rPr>
          <w:rFonts w:eastAsiaTheme="minorEastAsia" w:hint="eastAsia"/>
          <w:szCs w:val="21"/>
        </w:rPr>
        <w:t>同行</w:t>
      </w:r>
      <w:r w:rsidRPr="00F840EE">
        <w:rPr>
          <w:rFonts w:eastAsiaTheme="minorEastAsia"/>
          <w:szCs w:val="21"/>
        </w:rPr>
        <w:t>公司更可能在行业龙头收到监管问询函后改进公司的风险信息披露</w:t>
      </w:r>
      <w:r w:rsidR="00273765" w:rsidRPr="00F840EE">
        <w:rPr>
          <w:rFonts w:eastAsiaTheme="minorEastAsia"/>
          <w:szCs w:val="21"/>
        </w:rPr>
        <w:fldChar w:fldCharType="begin"/>
      </w:r>
      <w:r w:rsidRPr="00F840EE">
        <w:rPr>
          <w:rFonts w:eastAsiaTheme="minorEastAsia"/>
          <w:szCs w:val="21"/>
        </w:rPr>
        <w:instrText xml:space="preserve"> ADDIN NE.Ref.{1913B81F-C32D-4238-9F8B-9EADF926CBC9}</w:instrText>
      </w:r>
      <w:r w:rsidR="00273765" w:rsidRPr="00F840EE">
        <w:rPr>
          <w:rFonts w:eastAsiaTheme="minorEastAsia"/>
          <w:szCs w:val="21"/>
        </w:rPr>
        <w:fldChar w:fldCharType="separate"/>
      </w:r>
      <w:r w:rsidRPr="00F840EE">
        <w:rPr>
          <w:szCs w:val="21"/>
        </w:rPr>
        <w:t>(Brown</w:t>
      </w:r>
      <w:r w:rsidR="00DC5074" w:rsidRPr="00F840EE">
        <w:rPr>
          <w:rFonts w:hint="eastAsia"/>
          <w:szCs w:val="21"/>
        </w:rPr>
        <w:t xml:space="preserve"> et al</w:t>
      </w:r>
      <w:r w:rsidRPr="00F840EE">
        <w:rPr>
          <w:szCs w:val="21"/>
        </w:rPr>
        <w:t>, 2018)</w:t>
      </w:r>
      <w:r w:rsidR="00273765" w:rsidRPr="00F840EE">
        <w:rPr>
          <w:rFonts w:eastAsiaTheme="minorEastAsia"/>
          <w:szCs w:val="21"/>
        </w:rPr>
        <w:fldChar w:fldCharType="end"/>
      </w:r>
      <w:r w:rsidRPr="00F840EE">
        <w:rPr>
          <w:rFonts w:eastAsiaTheme="minorEastAsia"/>
          <w:szCs w:val="21"/>
        </w:rPr>
        <w:t>。同理，若行业龙头因内部控制被问询，往往具有更强的威慑效应，</w:t>
      </w:r>
      <w:r w:rsidRPr="00F840EE">
        <w:rPr>
          <w:rFonts w:eastAsiaTheme="minorEastAsia" w:hint="eastAsia"/>
          <w:szCs w:val="21"/>
        </w:rPr>
        <w:t>同行</w:t>
      </w:r>
      <w:r w:rsidRPr="00F840EE">
        <w:rPr>
          <w:rFonts w:eastAsiaTheme="minorEastAsia"/>
          <w:szCs w:val="21"/>
        </w:rPr>
        <w:t>公司更可能因此改善内部控制。</w:t>
      </w:r>
    </w:p>
    <w:p w14:paraId="17CF1EB5" w14:textId="77777777" w:rsidR="00E307CF" w:rsidRPr="00F840EE" w:rsidRDefault="00E82CD7">
      <w:pPr>
        <w:spacing w:line="360" w:lineRule="auto"/>
        <w:ind w:firstLine="420"/>
        <w:rPr>
          <w:rFonts w:eastAsiaTheme="minorEastAsia"/>
          <w:szCs w:val="21"/>
        </w:rPr>
      </w:pPr>
      <w:r w:rsidRPr="00F840EE">
        <w:rPr>
          <w:rFonts w:eastAsiaTheme="minorEastAsia"/>
          <w:szCs w:val="21"/>
        </w:rPr>
        <w:t>上述分析同样适用于媒体关注度较高企业。由于媒体在信息传递过程中可能通过</w:t>
      </w:r>
      <w:r w:rsidRPr="00F840EE">
        <w:rPr>
          <w:rFonts w:eastAsiaTheme="minorEastAsia" w:hint="eastAsia"/>
          <w:szCs w:val="21"/>
        </w:rPr>
        <w:t>“</w:t>
      </w:r>
      <w:r w:rsidRPr="00F840EE">
        <w:rPr>
          <w:rFonts w:eastAsiaTheme="minorEastAsia"/>
          <w:szCs w:val="21"/>
        </w:rPr>
        <w:t>有偏的放大机制</w:t>
      </w:r>
      <w:r w:rsidRPr="00F840EE">
        <w:rPr>
          <w:rFonts w:eastAsiaTheme="minorEastAsia" w:hint="eastAsia"/>
          <w:szCs w:val="21"/>
        </w:rPr>
        <w:t>”</w:t>
      </w:r>
      <w:r w:rsidRPr="00F840EE">
        <w:rPr>
          <w:rFonts w:eastAsiaTheme="minorEastAsia"/>
          <w:szCs w:val="21"/>
        </w:rPr>
        <w:t>导致</w:t>
      </w:r>
      <w:r w:rsidRPr="00F840EE">
        <w:rPr>
          <w:rFonts w:eastAsiaTheme="minorEastAsia" w:hint="eastAsia"/>
          <w:szCs w:val="21"/>
        </w:rPr>
        <w:t>“</w:t>
      </w:r>
      <w:r w:rsidRPr="00F840EE">
        <w:rPr>
          <w:rFonts w:eastAsiaTheme="minorEastAsia"/>
          <w:szCs w:val="21"/>
        </w:rPr>
        <w:t>轰动效应</w:t>
      </w:r>
      <w:r w:rsidRPr="00F840EE">
        <w:rPr>
          <w:rFonts w:eastAsiaTheme="minorEastAsia" w:hint="eastAsia"/>
          <w:szCs w:val="21"/>
        </w:rPr>
        <w:t>”</w:t>
      </w:r>
      <w:r w:rsidR="00273765" w:rsidRPr="00F840EE">
        <w:rPr>
          <w:rFonts w:eastAsiaTheme="minorEastAsia"/>
          <w:szCs w:val="21"/>
        </w:rPr>
        <w:fldChar w:fldCharType="begin"/>
      </w:r>
      <w:r w:rsidRPr="00F840EE">
        <w:rPr>
          <w:rFonts w:eastAsiaTheme="minorEastAsia"/>
          <w:szCs w:val="21"/>
        </w:rPr>
        <w:instrText xml:space="preserve"> ADDIN NE.Ref.{B9301B0A-7DAF-4D32-AA0A-3542A253EE9D}</w:instrText>
      </w:r>
      <w:r w:rsidR="00273765" w:rsidRPr="00F840EE">
        <w:rPr>
          <w:rFonts w:eastAsiaTheme="minorEastAsia"/>
          <w:szCs w:val="21"/>
        </w:rPr>
        <w:fldChar w:fldCharType="separate"/>
      </w:r>
      <w:r w:rsidRPr="00F840EE">
        <w:rPr>
          <w:szCs w:val="21"/>
        </w:rPr>
        <w:t>(</w:t>
      </w:r>
      <w:r w:rsidRPr="00F840EE">
        <w:rPr>
          <w:szCs w:val="21"/>
        </w:rPr>
        <w:t>熊艳</w:t>
      </w:r>
      <w:r w:rsidR="00DC5074" w:rsidRPr="00F840EE">
        <w:rPr>
          <w:rFonts w:hint="eastAsia"/>
          <w:szCs w:val="21"/>
        </w:rPr>
        <w:t>等</w:t>
      </w:r>
      <w:r w:rsidRPr="00F840EE">
        <w:rPr>
          <w:szCs w:val="21"/>
        </w:rPr>
        <w:t>, 2011)</w:t>
      </w:r>
      <w:r w:rsidR="00273765" w:rsidRPr="00F840EE">
        <w:rPr>
          <w:rFonts w:eastAsiaTheme="minorEastAsia"/>
          <w:szCs w:val="21"/>
        </w:rPr>
        <w:fldChar w:fldCharType="end"/>
      </w:r>
      <w:r w:rsidRPr="00F840EE">
        <w:rPr>
          <w:rFonts w:eastAsiaTheme="minorEastAsia"/>
          <w:sz w:val="20"/>
          <w:szCs w:val="20"/>
          <w:lang w:val="zh-CN"/>
        </w:rPr>
        <w:t>，</w:t>
      </w:r>
      <w:r w:rsidRPr="00F840EE">
        <w:rPr>
          <w:rFonts w:eastAsiaTheme="minorEastAsia"/>
          <w:szCs w:val="21"/>
        </w:rPr>
        <w:t>媒体报道会影响公司在投资者中的声誉</w:t>
      </w:r>
      <w:r w:rsidRPr="00F840EE">
        <w:rPr>
          <w:rFonts w:eastAsiaTheme="minorEastAsia" w:hint="eastAsia"/>
          <w:szCs w:val="21"/>
        </w:rPr>
        <w:t>。</w:t>
      </w:r>
      <w:r w:rsidRPr="00F840EE">
        <w:rPr>
          <w:rFonts w:eastAsiaTheme="minorEastAsia"/>
          <w:szCs w:val="21"/>
        </w:rPr>
        <w:t>当</w:t>
      </w:r>
      <w:r w:rsidRPr="00F840EE">
        <w:rPr>
          <w:rFonts w:eastAsiaTheme="minorEastAsia" w:hint="eastAsia"/>
          <w:szCs w:val="21"/>
        </w:rPr>
        <w:t>收函</w:t>
      </w:r>
      <w:r w:rsidRPr="00F840EE">
        <w:rPr>
          <w:rFonts w:eastAsiaTheme="minorEastAsia"/>
          <w:szCs w:val="21"/>
        </w:rPr>
        <w:t>公司媒体关注度高时，他们不仅更可能基于自身利益而改进内部控制；相关信息也更可能被</w:t>
      </w:r>
      <w:r w:rsidRPr="00F840EE">
        <w:rPr>
          <w:rFonts w:eastAsiaTheme="minorEastAsia" w:hint="eastAsia"/>
          <w:szCs w:val="21"/>
        </w:rPr>
        <w:t>同行</w:t>
      </w:r>
      <w:r w:rsidRPr="00F840EE">
        <w:rPr>
          <w:rFonts w:eastAsiaTheme="minorEastAsia"/>
          <w:szCs w:val="21"/>
        </w:rPr>
        <w:t>公司接收，导致</w:t>
      </w:r>
      <w:r w:rsidRPr="00F840EE">
        <w:rPr>
          <w:rFonts w:eastAsiaTheme="minorEastAsia" w:hint="eastAsia"/>
          <w:szCs w:val="21"/>
        </w:rPr>
        <w:t>其</w:t>
      </w:r>
      <w:r w:rsidRPr="00F840EE">
        <w:rPr>
          <w:rFonts w:eastAsiaTheme="minorEastAsia"/>
          <w:szCs w:val="21"/>
        </w:rPr>
        <w:t>采取措施改进内部控制。基于以上分析，本文提出如下假说：</w:t>
      </w:r>
    </w:p>
    <w:p w14:paraId="7FD9BBEC" w14:textId="77777777" w:rsidR="00E307CF" w:rsidRPr="00F840EE" w:rsidRDefault="00E82CD7">
      <w:pPr>
        <w:spacing w:line="360" w:lineRule="auto"/>
        <w:ind w:firstLine="420"/>
        <w:rPr>
          <w:rFonts w:eastAsiaTheme="minorEastAsia"/>
          <w:szCs w:val="21"/>
        </w:rPr>
      </w:pPr>
      <w:r w:rsidRPr="00F840EE">
        <w:rPr>
          <w:rFonts w:ascii="楷体" w:eastAsia="楷体" w:hAnsi="楷体"/>
          <w:szCs w:val="21"/>
        </w:rPr>
        <w:t>假说</w:t>
      </w:r>
      <w:r w:rsidRPr="00F840EE">
        <w:rPr>
          <w:rFonts w:eastAsiaTheme="minorEastAsia"/>
          <w:szCs w:val="21"/>
        </w:rPr>
        <w:t>1</w:t>
      </w:r>
      <w:r w:rsidRPr="00F840EE">
        <w:rPr>
          <w:rFonts w:eastAsiaTheme="minorEastAsia"/>
          <w:szCs w:val="21"/>
        </w:rPr>
        <w:t>：</w:t>
      </w:r>
      <w:r w:rsidRPr="00F840EE">
        <w:rPr>
          <w:rFonts w:ascii="楷体" w:eastAsia="楷体" w:hAnsi="楷体"/>
          <w:szCs w:val="21"/>
        </w:rPr>
        <w:t>当行业龙头或高媒体关注度企业收到监管问询函后，</w:t>
      </w:r>
      <w:r w:rsidRPr="00F840EE">
        <w:rPr>
          <w:rFonts w:ascii="楷体" w:eastAsia="楷体" w:hAnsi="楷体" w:hint="eastAsia"/>
          <w:szCs w:val="21"/>
        </w:rPr>
        <w:t>同行业</w:t>
      </w:r>
      <w:r w:rsidRPr="00F840EE">
        <w:rPr>
          <w:rFonts w:ascii="楷体" w:eastAsia="楷体" w:hAnsi="楷体"/>
          <w:szCs w:val="21"/>
        </w:rPr>
        <w:t>公司内部控制水平将显著提升</w:t>
      </w:r>
      <w:r w:rsidRPr="00F840EE">
        <w:rPr>
          <w:rFonts w:eastAsiaTheme="minorEastAsia"/>
          <w:szCs w:val="21"/>
        </w:rPr>
        <w:t>。</w:t>
      </w:r>
      <w:bookmarkStart w:id="17" w:name="_Toc73834048"/>
    </w:p>
    <w:p w14:paraId="5F0B5973" w14:textId="04FA9561" w:rsidR="00E307CF" w:rsidRPr="00F840EE" w:rsidRDefault="00273765">
      <w:pPr>
        <w:spacing w:line="360" w:lineRule="auto"/>
        <w:ind w:firstLine="420"/>
        <w:rPr>
          <w:rFonts w:eastAsiaTheme="minorEastAsia"/>
          <w:szCs w:val="21"/>
        </w:rPr>
      </w:pPr>
      <w:r w:rsidRPr="00F840EE">
        <w:rPr>
          <w:rFonts w:eastAsiaTheme="minorEastAsia"/>
          <w:b/>
          <w:bCs/>
          <w:szCs w:val="21"/>
        </w:rPr>
        <w:t>2</w:t>
      </w:r>
      <w:r w:rsidR="00C52EBC" w:rsidRPr="00F840EE">
        <w:rPr>
          <w:rFonts w:eastAsiaTheme="minorEastAsia" w:hint="eastAsia"/>
          <w:b/>
          <w:bCs/>
          <w:szCs w:val="21"/>
        </w:rPr>
        <w:t>.</w:t>
      </w:r>
      <w:r w:rsidRPr="00F840EE">
        <w:rPr>
          <w:rFonts w:eastAsiaTheme="minorEastAsia" w:hint="eastAsia"/>
          <w:b/>
          <w:bCs/>
          <w:szCs w:val="21"/>
        </w:rPr>
        <w:t>私有信息溢出效应</w:t>
      </w:r>
      <w:r w:rsidR="00E82CD7" w:rsidRPr="00F840EE">
        <w:rPr>
          <w:rFonts w:eastAsiaTheme="minorEastAsia"/>
          <w:szCs w:val="21"/>
        </w:rPr>
        <w:t>。内部控制质量是影响审计程序和审计成本的重要因素，也是发表审计意见的重要基础。审计师往往同时负责内部控制审计</w:t>
      </w:r>
      <w:r w:rsidR="00E82CD7" w:rsidRPr="00F840EE">
        <w:rPr>
          <w:rFonts w:eastAsiaTheme="minorEastAsia"/>
          <w:vertAlign w:val="superscript"/>
        </w:rPr>
        <w:footnoteReference w:id="8"/>
      </w:r>
      <w:r w:rsidR="00E82CD7" w:rsidRPr="00F840EE">
        <w:rPr>
          <w:rFonts w:eastAsiaTheme="minorEastAsia"/>
          <w:szCs w:val="21"/>
        </w:rPr>
        <w:t>。由于收函往往导致公司负面舆论激增，不仅损害公司声誉和利益，还会引起媒体、公众等利益相关者的广泛关注</w:t>
      </w:r>
      <w:r w:rsidRPr="00F840EE">
        <w:rPr>
          <w:rFonts w:eastAsiaTheme="minorEastAsia"/>
          <w:szCs w:val="21"/>
        </w:rPr>
        <w:fldChar w:fldCharType="begin"/>
      </w:r>
      <w:r w:rsidR="00E82CD7" w:rsidRPr="00F840EE">
        <w:rPr>
          <w:rFonts w:eastAsiaTheme="minorEastAsia"/>
          <w:szCs w:val="21"/>
        </w:rPr>
        <w:instrText xml:space="preserve"> ADDIN NE.Ref.{0476ECE0-1E5F-4FB6-B1CD-76B64D644293}</w:instrText>
      </w:r>
      <w:r w:rsidRPr="00F840EE">
        <w:rPr>
          <w:rFonts w:eastAsiaTheme="minorEastAsia"/>
          <w:szCs w:val="21"/>
        </w:rPr>
        <w:fldChar w:fldCharType="separate"/>
      </w:r>
      <w:r w:rsidR="00E82CD7" w:rsidRPr="00F840EE">
        <w:rPr>
          <w:szCs w:val="21"/>
        </w:rPr>
        <w:t>(</w:t>
      </w:r>
      <w:r w:rsidR="00E82CD7" w:rsidRPr="00F840EE">
        <w:rPr>
          <w:szCs w:val="21"/>
        </w:rPr>
        <w:t>翟淑萍</w:t>
      </w:r>
      <w:r w:rsidR="00DC5074" w:rsidRPr="00F840EE">
        <w:rPr>
          <w:rFonts w:hint="eastAsia"/>
          <w:szCs w:val="21"/>
        </w:rPr>
        <w:t>等</w:t>
      </w:r>
      <w:r w:rsidR="00E82CD7" w:rsidRPr="00F840EE">
        <w:rPr>
          <w:szCs w:val="21"/>
        </w:rPr>
        <w:t>, 2020)</w:t>
      </w:r>
      <w:r w:rsidRPr="00F840EE">
        <w:rPr>
          <w:rFonts w:eastAsiaTheme="minorEastAsia"/>
          <w:szCs w:val="21"/>
        </w:rPr>
        <w:fldChar w:fldCharType="end"/>
      </w:r>
      <w:r w:rsidR="00E82CD7" w:rsidRPr="00F840EE">
        <w:rPr>
          <w:rFonts w:eastAsiaTheme="minorEastAsia"/>
          <w:szCs w:val="21"/>
        </w:rPr>
        <w:t>。加上监管问询函通常都要求审计师回复</w:t>
      </w:r>
      <w:r w:rsidR="00E82CD7" w:rsidRPr="00F840EE">
        <w:rPr>
          <w:rFonts w:eastAsiaTheme="minorEastAsia"/>
          <w:vertAlign w:val="superscript"/>
        </w:rPr>
        <w:footnoteReference w:id="9"/>
      </w:r>
      <w:r w:rsidR="00E82CD7" w:rsidRPr="00F840EE">
        <w:rPr>
          <w:rFonts w:eastAsiaTheme="minorEastAsia"/>
          <w:szCs w:val="21"/>
        </w:rPr>
        <w:t>，审计师能直接感知监管层对企业内部控制问题的态度及其潜在风险。</w:t>
      </w:r>
    </w:p>
    <w:p w14:paraId="51736F69" w14:textId="2E63B60E" w:rsidR="00E307CF" w:rsidRPr="00F840EE" w:rsidRDefault="00E82CD7">
      <w:pPr>
        <w:spacing w:line="360" w:lineRule="auto"/>
        <w:ind w:firstLine="420"/>
        <w:rPr>
          <w:rFonts w:eastAsiaTheme="minorEastAsia"/>
          <w:szCs w:val="21"/>
        </w:rPr>
      </w:pPr>
      <w:r w:rsidRPr="00F840EE">
        <w:rPr>
          <w:rFonts w:eastAsiaTheme="minorEastAsia"/>
          <w:szCs w:val="21"/>
        </w:rPr>
        <w:t>由于具有可依赖的监管制度为基础，与内部控制相关的监管问询函起到了改善企业内部控制质量的作用</w:t>
      </w:r>
      <w:r w:rsidR="00273765" w:rsidRPr="00F840EE">
        <w:rPr>
          <w:rFonts w:eastAsiaTheme="minorEastAsia"/>
          <w:szCs w:val="21"/>
        </w:rPr>
        <w:fldChar w:fldCharType="begin"/>
      </w:r>
      <w:r w:rsidRPr="00F840EE">
        <w:rPr>
          <w:rFonts w:eastAsiaTheme="minorEastAsia"/>
          <w:szCs w:val="21"/>
        </w:rPr>
        <w:instrText xml:space="preserve"> ADDIN NE.Ref.{8949173A-A035-47D5-8550-CCFE4D9A5F20}</w:instrText>
      </w:r>
      <w:r w:rsidR="00273765" w:rsidRPr="00F840EE">
        <w:rPr>
          <w:rFonts w:eastAsiaTheme="minorEastAsia"/>
          <w:szCs w:val="21"/>
        </w:rPr>
        <w:fldChar w:fldCharType="separate"/>
      </w:r>
      <w:r w:rsidRPr="00F840EE">
        <w:rPr>
          <w:szCs w:val="21"/>
        </w:rPr>
        <w:t>(</w:t>
      </w:r>
      <w:r w:rsidRPr="00F840EE">
        <w:rPr>
          <w:szCs w:val="21"/>
        </w:rPr>
        <w:t>聂萍</w:t>
      </w:r>
      <w:r w:rsidR="00DC5074" w:rsidRPr="00F840EE">
        <w:rPr>
          <w:rFonts w:hint="eastAsia"/>
          <w:szCs w:val="21"/>
        </w:rPr>
        <w:t>等</w:t>
      </w:r>
      <w:r w:rsidRPr="00F840EE">
        <w:rPr>
          <w:szCs w:val="21"/>
        </w:rPr>
        <w:t>, 2020)</w:t>
      </w:r>
      <w:r w:rsidR="00273765" w:rsidRPr="00F840EE">
        <w:rPr>
          <w:rFonts w:eastAsiaTheme="minorEastAsia"/>
          <w:szCs w:val="21"/>
        </w:rPr>
        <w:fldChar w:fldCharType="end"/>
      </w:r>
      <w:r w:rsidRPr="00F840EE">
        <w:rPr>
          <w:rFonts w:eastAsiaTheme="minorEastAsia"/>
          <w:szCs w:val="21"/>
        </w:rPr>
        <w:t>。作为发讯公司审计师，他们了解发讯公司内部控制</w:t>
      </w:r>
      <w:r w:rsidR="00C81B7F" w:rsidRPr="00F840EE">
        <w:rPr>
          <w:rFonts w:eastAsiaTheme="minorEastAsia" w:hint="eastAsia"/>
          <w:szCs w:val="21"/>
        </w:rPr>
        <w:t>缺陷</w:t>
      </w:r>
      <w:r w:rsidRPr="00F840EE">
        <w:rPr>
          <w:rFonts w:eastAsiaTheme="minorEastAsia"/>
          <w:szCs w:val="21"/>
        </w:rPr>
        <w:t>，甚至可能为</w:t>
      </w:r>
      <w:r w:rsidR="00772CA3" w:rsidRPr="00F840EE">
        <w:rPr>
          <w:rFonts w:eastAsiaTheme="minorEastAsia" w:hint="eastAsia"/>
          <w:szCs w:val="21"/>
        </w:rPr>
        <w:t>其</w:t>
      </w:r>
      <w:r w:rsidRPr="00F840EE">
        <w:rPr>
          <w:rFonts w:eastAsiaTheme="minorEastAsia"/>
          <w:szCs w:val="21"/>
        </w:rPr>
        <w:t>提供了改进建议。由于问询函降低了审计师声誉，提高了审计师风险感知能力，导致其被监管和诉讼的风险加大。因而，基于声誉考虑，发讯公司内部控制被问询</w:t>
      </w:r>
      <w:r w:rsidR="00675740" w:rsidRPr="00F840EE">
        <w:rPr>
          <w:rFonts w:eastAsiaTheme="minorEastAsia" w:hint="eastAsia"/>
          <w:szCs w:val="21"/>
        </w:rPr>
        <w:t>及其</w:t>
      </w:r>
      <w:r w:rsidRPr="00F840EE">
        <w:rPr>
          <w:rFonts w:eastAsiaTheme="minorEastAsia"/>
          <w:szCs w:val="21"/>
        </w:rPr>
        <w:t>改进信息，就可以通过审计师</w:t>
      </w:r>
      <w:r w:rsidRPr="00F840EE">
        <w:rPr>
          <w:rFonts w:eastAsiaTheme="minorEastAsia" w:hint="eastAsia"/>
          <w:szCs w:val="21"/>
        </w:rPr>
        <w:t>联结</w:t>
      </w:r>
      <w:r w:rsidRPr="00F840EE">
        <w:rPr>
          <w:rFonts w:eastAsiaTheme="minorEastAsia"/>
          <w:szCs w:val="21"/>
        </w:rPr>
        <w:t>溢出到受讯公司。</w:t>
      </w:r>
    </w:p>
    <w:p w14:paraId="5485F8CB" w14:textId="1893F086" w:rsidR="00E307CF" w:rsidRPr="00F840EE" w:rsidRDefault="00E82CD7">
      <w:pPr>
        <w:spacing w:line="360" w:lineRule="auto"/>
        <w:ind w:firstLine="420"/>
        <w:rPr>
          <w:rFonts w:eastAsiaTheme="minorEastAsia"/>
          <w:szCs w:val="21"/>
        </w:rPr>
      </w:pPr>
      <w:r w:rsidRPr="00F840EE">
        <w:rPr>
          <w:rFonts w:eastAsiaTheme="minorEastAsia"/>
          <w:szCs w:val="21"/>
        </w:rPr>
        <w:t>审计师</w:t>
      </w:r>
      <w:r w:rsidRPr="00F840EE">
        <w:rPr>
          <w:rFonts w:eastAsiaTheme="minorEastAsia" w:hint="eastAsia"/>
          <w:szCs w:val="21"/>
        </w:rPr>
        <w:t>联结企业</w:t>
      </w:r>
      <w:r w:rsidRPr="00F840EE">
        <w:rPr>
          <w:rFonts w:eastAsiaTheme="minorEastAsia"/>
          <w:szCs w:val="21"/>
        </w:rPr>
        <w:t>也可能因信息溢出而改进自身内部控制。一方面，审计师基于信息溢出，提高了与客户公司审计签约的谈判权，从而更有可能要求客户改进内部控制。这是因</w:t>
      </w:r>
      <w:r w:rsidRPr="00F840EE">
        <w:rPr>
          <w:rFonts w:eastAsiaTheme="minorEastAsia"/>
          <w:szCs w:val="21"/>
        </w:rPr>
        <w:lastRenderedPageBreak/>
        <w:t>为内部控制缺陷会影响审计收费</w:t>
      </w:r>
      <w:r w:rsidR="00273765" w:rsidRPr="00F840EE">
        <w:rPr>
          <w:rFonts w:eastAsiaTheme="minorEastAsia"/>
          <w:szCs w:val="21"/>
        </w:rPr>
        <w:fldChar w:fldCharType="begin"/>
      </w:r>
      <w:r w:rsidRPr="00F840EE">
        <w:rPr>
          <w:rFonts w:eastAsiaTheme="minorEastAsia"/>
          <w:szCs w:val="21"/>
        </w:rPr>
        <w:instrText xml:space="preserve"> ADDIN NE.Ref.{E991E2A4-26D7-4815-8796-62CFDD141BB1}</w:instrText>
      </w:r>
      <w:r w:rsidR="00273765" w:rsidRPr="00F840EE">
        <w:rPr>
          <w:rFonts w:eastAsiaTheme="minorEastAsia"/>
          <w:szCs w:val="21"/>
        </w:rPr>
        <w:fldChar w:fldCharType="separate"/>
      </w:r>
      <w:r w:rsidRPr="00F840EE">
        <w:rPr>
          <w:szCs w:val="21"/>
        </w:rPr>
        <w:t>(</w:t>
      </w:r>
      <w:r w:rsidRPr="00F840EE">
        <w:rPr>
          <w:szCs w:val="21"/>
        </w:rPr>
        <w:t>李越冬</w:t>
      </w:r>
      <w:r w:rsidR="006E3E21" w:rsidRPr="00F840EE">
        <w:rPr>
          <w:rFonts w:hint="eastAsia"/>
          <w:szCs w:val="21"/>
        </w:rPr>
        <w:t>、</w:t>
      </w:r>
      <w:r w:rsidRPr="00F840EE">
        <w:rPr>
          <w:szCs w:val="21"/>
        </w:rPr>
        <w:t>严青</w:t>
      </w:r>
      <w:r w:rsidRPr="00F840EE">
        <w:rPr>
          <w:szCs w:val="21"/>
        </w:rPr>
        <w:t>, 2017)</w:t>
      </w:r>
      <w:r w:rsidR="00273765" w:rsidRPr="00F840EE">
        <w:rPr>
          <w:rFonts w:eastAsiaTheme="minorEastAsia"/>
          <w:szCs w:val="21"/>
        </w:rPr>
        <w:fldChar w:fldCharType="end"/>
      </w:r>
      <w:r w:rsidRPr="00F840EE">
        <w:rPr>
          <w:rFonts w:eastAsiaTheme="minorEastAsia"/>
          <w:szCs w:val="21"/>
        </w:rPr>
        <w:t>，并且当企业存在媒体监督压力而管理层对内部控制没有改进意愿时，审计师出具非标准审计意见的机率更大</w:t>
      </w:r>
      <w:r w:rsidR="00273765" w:rsidRPr="00F840EE">
        <w:rPr>
          <w:rFonts w:eastAsiaTheme="minorEastAsia"/>
          <w:szCs w:val="21"/>
        </w:rPr>
        <w:fldChar w:fldCharType="begin"/>
      </w:r>
      <w:r w:rsidRPr="00F840EE">
        <w:rPr>
          <w:rFonts w:eastAsiaTheme="minorEastAsia"/>
          <w:szCs w:val="21"/>
        </w:rPr>
        <w:instrText xml:space="preserve"> ADDIN NE.Ref.{CCBF22F8-EDBB-4EA0-883D-0D3E05752AF8}</w:instrText>
      </w:r>
      <w:r w:rsidR="00273765" w:rsidRPr="00F840EE">
        <w:rPr>
          <w:rFonts w:eastAsiaTheme="minorEastAsia"/>
          <w:szCs w:val="21"/>
        </w:rPr>
        <w:fldChar w:fldCharType="separate"/>
      </w:r>
      <w:r w:rsidRPr="00F840EE">
        <w:rPr>
          <w:szCs w:val="21"/>
        </w:rPr>
        <w:t>(</w:t>
      </w:r>
      <w:r w:rsidRPr="00F840EE">
        <w:rPr>
          <w:szCs w:val="21"/>
        </w:rPr>
        <w:t>张丽达</w:t>
      </w:r>
      <w:r w:rsidR="00DC5074" w:rsidRPr="00F840EE">
        <w:rPr>
          <w:rFonts w:hint="eastAsia"/>
          <w:szCs w:val="21"/>
        </w:rPr>
        <w:t>等</w:t>
      </w:r>
      <w:r w:rsidRPr="00F840EE">
        <w:rPr>
          <w:szCs w:val="21"/>
        </w:rPr>
        <w:t>, 2016)</w:t>
      </w:r>
      <w:r w:rsidR="00273765" w:rsidRPr="00F840EE">
        <w:rPr>
          <w:rFonts w:eastAsiaTheme="minorEastAsia"/>
          <w:szCs w:val="21"/>
        </w:rPr>
        <w:fldChar w:fldCharType="end"/>
      </w:r>
      <w:r w:rsidRPr="00F840EE">
        <w:rPr>
          <w:rFonts w:eastAsiaTheme="minorEastAsia"/>
          <w:szCs w:val="21"/>
        </w:rPr>
        <w:t>。由此可见，当面临监管而导致未来审计风险上升</w:t>
      </w:r>
      <w:r w:rsidRPr="00F840EE">
        <w:rPr>
          <w:rFonts w:eastAsiaTheme="minorEastAsia" w:hint="eastAsia"/>
          <w:szCs w:val="21"/>
        </w:rPr>
        <w:t>时</w:t>
      </w:r>
      <w:r w:rsidRPr="00F840EE">
        <w:rPr>
          <w:rFonts w:eastAsiaTheme="minorEastAsia"/>
          <w:szCs w:val="21"/>
        </w:rPr>
        <w:t>，审计师就可能通过提高审计收费和出具非标意见等方式应对，</w:t>
      </w:r>
      <w:r w:rsidR="006E3E21" w:rsidRPr="00F840EE">
        <w:rPr>
          <w:rFonts w:eastAsiaTheme="minorEastAsia"/>
          <w:szCs w:val="21"/>
        </w:rPr>
        <w:t>从而</w:t>
      </w:r>
      <w:r w:rsidRPr="00F840EE">
        <w:rPr>
          <w:rFonts w:eastAsiaTheme="minorEastAsia"/>
          <w:szCs w:val="21"/>
        </w:rPr>
        <w:t>审计师</w:t>
      </w:r>
      <w:r w:rsidRPr="00F840EE">
        <w:rPr>
          <w:rFonts w:eastAsiaTheme="minorEastAsia" w:hint="eastAsia"/>
          <w:szCs w:val="21"/>
        </w:rPr>
        <w:t>联结企业</w:t>
      </w:r>
      <w:r w:rsidRPr="00F840EE">
        <w:rPr>
          <w:rFonts w:eastAsiaTheme="minorEastAsia"/>
          <w:szCs w:val="21"/>
        </w:rPr>
        <w:t>就具有改进内部控制的压力。另一方面，</w:t>
      </w:r>
      <w:r w:rsidRPr="00F840EE">
        <w:rPr>
          <w:rFonts w:eastAsiaTheme="minorEastAsia" w:hint="eastAsia"/>
          <w:szCs w:val="21"/>
        </w:rPr>
        <w:t>企业</w:t>
      </w:r>
      <w:r w:rsidRPr="00F840EE">
        <w:rPr>
          <w:rFonts w:eastAsiaTheme="minorEastAsia"/>
          <w:szCs w:val="21"/>
        </w:rPr>
        <w:t>出于融资或声誉动机，为避免今后因类似问题招致监管问询，也具有改进内部控制的动力。这样，审计师联结就可能产生制度溢出效应。</w:t>
      </w:r>
    </w:p>
    <w:p w14:paraId="32A661EF" w14:textId="464234A9" w:rsidR="00E307CF" w:rsidRPr="00F840EE" w:rsidRDefault="00E82CD7">
      <w:pPr>
        <w:spacing w:line="360" w:lineRule="auto"/>
        <w:ind w:firstLine="420"/>
        <w:rPr>
          <w:rFonts w:eastAsiaTheme="minorEastAsia"/>
          <w:szCs w:val="21"/>
        </w:rPr>
      </w:pPr>
      <w:r w:rsidRPr="00F840EE">
        <w:rPr>
          <w:rFonts w:eastAsiaTheme="minorEastAsia"/>
          <w:szCs w:val="21"/>
        </w:rPr>
        <w:t>与上述路径类似，独立董事具有较强的声誉动机</w:t>
      </w:r>
      <w:r w:rsidR="00273765" w:rsidRPr="00F840EE">
        <w:rPr>
          <w:rFonts w:eastAsiaTheme="minorEastAsia"/>
          <w:szCs w:val="21"/>
        </w:rPr>
        <w:fldChar w:fldCharType="begin"/>
      </w:r>
      <w:r w:rsidRPr="00F840EE">
        <w:rPr>
          <w:rFonts w:eastAsiaTheme="minorEastAsia"/>
          <w:szCs w:val="21"/>
        </w:rPr>
        <w:instrText xml:space="preserve"> ADDIN NE.Ref.{86DBE025-5E28-483D-AD76-68C3855A810B}</w:instrText>
      </w:r>
      <w:r w:rsidR="00273765" w:rsidRPr="00F840EE">
        <w:rPr>
          <w:rFonts w:eastAsiaTheme="minorEastAsia"/>
          <w:szCs w:val="21"/>
        </w:rPr>
        <w:fldChar w:fldCharType="separate"/>
      </w:r>
      <w:r w:rsidRPr="00F840EE">
        <w:rPr>
          <w:szCs w:val="21"/>
        </w:rPr>
        <w:t>(Jiang</w:t>
      </w:r>
      <w:r w:rsidR="00DC5074" w:rsidRPr="00F840EE">
        <w:rPr>
          <w:rFonts w:hint="eastAsia"/>
          <w:szCs w:val="21"/>
        </w:rPr>
        <w:t xml:space="preserve"> </w:t>
      </w:r>
      <w:r w:rsidR="00311AA7" w:rsidRPr="00F840EE">
        <w:rPr>
          <w:rFonts w:hint="eastAsia"/>
          <w:szCs w:val="21"/>
        </w:rPr>
        <w:t>et al</w:t>
      </w:r>
      <w:r w:rsidRPr="00F840EE">
        <w:rPr>
          <w:szCs w:val="21"/>
        </w:rPr>
        <w:t>, 2016)</w:t>
      </w:r>
      <w:r w:rsidR="00273765" w:rsidRPr="00F840EE">
        <w:rPr>
          <w:rFonts w:eastAsiaTheme="minorEastAsia"/>
          <w:szCs w:val="21"/>
        </w:rPr>
        <w:fldChar w:fldCharType="end"/>
      </w:r>
      <w:r w:rsidRPr="00F840EE">
        <w:rPr>
          <w:rFonts w:eastAsiaTheme="minorEastAsia"/>
          <w:szCs w:val="21"/>
        </w:rPr>
        <w:t>，因而企业收到监管问询函后，独立董事有动力要求</w:t>
      </w:r>
      <w:r w:rsidRPr="00F840EE">
        <w:rPr>
          <w:rFonts w:eastAsiaTheme="minorEastAsia" w:hint="eastAsia"/>
          <w:szCs w:val="21"/>
        </w:rPr>
        <w:t>任职联结企业</w:t>
      </w:r>
      <w:r w:rsidRPr="00F840EE">
        <w:rPr>
          <w:rFonts w:eastAsiaTheme="minorEastAsia"/>
          <w:szCs w:val="21"/>
        </w:rPr>
        <w:t>改进内部控制以保护其声誉。进一步，由于他们直接经历了监管问询事件，会意识到任职联结企业需要规避类似监管风险。独立董事不仅有动力要求</w:t>
      </w:r>
      <w:r w:rsidRPr="00F840EE">
        <w:rPr>
          <w:rFonts w:eastAsiaTheme="minorEastAsia" w:hint="eastAsia"/>
          <w:szCs w:val="21"/>
        </w:rPr>
        <w:t>收函</w:t>
      </w:r>
      <w:r w:rsidRPr="00F840EE">
        <w:rPr>
          <w:rFonts w:eastAsiaTheme="minorEastAsia"/>
          <w:szCs w:val="21"/>
        </w:rPr>
        <w:t>公司改进内部控制，还有动力要求</w:t>
      </w:r>
      <w:r w:rsidRPr="00F840EE">
        <w:rPr>
          <w:rFonts w:eastAsiaTheme="minorEastAsia" w:hint="eastAsia"/>
          <w:szCs w:val="21"/>
        </w:rPr>
        <w:t>任职联结企业</w:t>
      </w:r>
      <w:r w:rsidRPr="00F840EE">
        <w:rPr>
          <w:rFonts w:eastAsiaTheme="minorEastAsia"/>
          <w:szCs w:val="21"/>
        </w:rPr>
        <w:t>改进内部控制。基于规避监管</w:t>
      </w:r>
      <w:r w:rsidR="005E1DBD" w:rsidRPr="00F840EE">
        <w:rPr>
          <w:rFonts w:eastAsiaTheme="minorEastAsia" w:hint="eastAsia"/>
          <w:szCs w:val="21"/>
        </w:rPr>
        <w:t>风险</w:t>
      </w:r>
      <w:r w:rsidRPr="00F840EE">
        <w:rPr>
          <w:rFonts w:eastAsiaTheme="minorEastAsia"/>
          <w:szCs w:val="21"/>
        </w:rPr>
        <w:t>动机，</w:t>
      </w:r>
      <w:r w:rsidRPr="00F840EE">
        <w:rPr>
          <w:rFonts w:eastAsiaTheme="minorEastAsia" w:hint="eastAsia"/>
          <w:szCs w:val="21"/>
        </w:rPr>
        <w:t>任职联结企业</w:t>
      </w:r>
      <w:r w:rsidRPr="00F840EE">
        <w:rPr>
          <w:rFonts w:eastAsiaTheme="minorEastAsia"/>
          <w:szCs w:val="21"/>
        </w:rPr>
        <w:t>也有改进内部控制的动力。</w:t>
      </w:r>
      <w:r w:rsidR="00146269" w:rsidRPr="00F840EE">
        <w:rPr>
          <w:rFonts w:eastAsiaTheme="minorEastAsia" w:hint="eastAsia"/>
          <w:szCs w:val="21"/>
        </w:rPr>
        <w:t>因而，</w:t>
      </w:r>
      <w:r w:rsidRPr="00F840EE">
        <w:rPr>
          <w:rFonts w:eastAsiaTheme="minorEastAsia"/>
          <w:szCs w:val="21"/>
        </w:rPr>
        <w:t>独立董事联结就可能造成制度溢出效应，进而提高受讯公司内部</w:t>
      </w:r>
      <w:r w:rsidR="00660986" w:rsidRPr="00F840EE">
        <w:rPr>
          <w:rFonts w:eastAsiaTheme="minorEastAsia" w:hint="eastAsia"/>
          <w:szCs w:val="21"/>
        </w:rPr>
        <w:t>控制</w:t>
      </w:r>
      <w:r w:rsidRPr="00F840EE">
        <w:rPr>
          <w:rFonts w:eastAsiaTheme="minorEastAsia"/>
          <w:szCs w:val="21"/>
        </w:rPr>
        <w:t>水平。综上所述，本文提出如下研究假说：</w:t>
      </w:r>
    </w:p>
    <w:p w14:paraId="3407CDAA" w14:textId="77777777" w:rsidR="00380A14" w:rsidRPr="00F840EE" w:rsidRDefault="00E82CD7" w:rsidP="00380A14">
      <w:pPr>
        <w:spacing w:line="360" w:lineRule="auto"/>
        <w:ind w:firstLine="420"/>
        <w:rPr>
          <w:rFonts w:eastAsiaTheme="minorEastAsia"/>
          <w:szCs w:val="21"/>
        </w:rPr>
      </w:pPr>
      <w:r w:rsidRPr="00F840EE">
        <w:rPr>
          <w:rFonts w:ascii="楷体" w:eastAsia="楷体" w:hAnsi="楷体"/>
          <w:szCs w:val="21"/>
        </w:rPr>
        <w:t>假说</w:t>
      </w:r>
      <w:r w:rsidRPr="00F840EE">
        <w:rPr>
          <w:rFonts w:eastAsiaTheme="minorEastAsia"/>
          <w:szCs w:val="21"/>
        </w:rPr>
        <w:t>2</w:t>
      </w:r>
      <w:r w:rsidRPr="00F840EE">
        <w:rPr>
          <w:rFonts w:eastAsiaTheme="minorEastAsia"/>
          <w:szCs w:val="21"/>
        </w:rPr>
        <w:t>：</w:t>
      </w:r>
      <w:r w:rsidRPr="00F840EE">
        <w:rPr>
          <w:rFonts w:ascii="楷体" w:eastAsia="楷体" w:hAnsi="楷体"/>
          <w:szCs w:val="21"/>
        </w:rPr>
        <w:t>公司收到监管问询函后，与其具有审计</w:t>
      </w:r>
      <w:r w:rsidRPr="00F840EE">
        <w:rPr>
          <w:rFonts w:ascii="楷体" w:eastAsia="楷体" w:hAnsi="楷体" w:hint="eastAsia"/>
          <w:szCs w:val="21"/>
        </w:rPr>
        <w:t>师</w:t>
      </w:r>
      <w:r w:rsidRPr="00F840EE">
        <w:rPr>
          <w:rFonts w:ascii="楷体" w:eastAsia="楷体" w:hAnsi="楷体"/>
          <w:szCs w:val="21"/>
        </w:rPr>
        <w:t>联结或独立董事联结公司的内部控制水平将显著提升</w:t>
      </w:r>
      <w:r w:rsidRPr="00F840EE">
        <w:rPr>
          <w:rFonts w:eastAsiaTheme="minorEastAsia"/>
          <w:szCs w:val="21"/>
        </w:rPr>
        <w:t>。</w:t>
      </w:r>
      <w:bookmarkStart w:id="18" w:name="_Toc73834063"/>
      <w:bookmarkEnd w:id="17"/>
    </w:p>
    <w:p w14:paraId="36766B4B" w14:textId="1A12FF77" w:rsidR="00E307CF" w:rsidRPr="00F840EE" w:rsidRDefault="00E82CD7" w:rsidP="003430CF">
      <w:pPr>
        <w:pStyle w:val="1"/>
        <w:spacing w:before="240" w:after="0" w:line="360" w:lineRule="auto"/>
        <w:jc w:val="center"/>
        <w:rPr>
          <w:rFonts w:eastAsiaTheme="minorEastAsia"/>
          <w:sz w:val="28"/>
          <w:szCs w:val="28"/>
        </w:rPr>
      </w:pPr>
      <w:r w:rsidRPr="00F840EE">
        <w:rPr>
          <w:rFonts w:eastAsiaTheme="minorEastAsia" w:hint="eastAsia"/>
          <w:sz w:val="28"/>
          <w:szCs w:val="28"/>
        </w:rPr>
        <w:t>四、研究设计与描述性统计</w:t>
      </w:r>
      <w:bookmarkStart w:id="19" w:name="_Toc66826749"/>
      <w:bookmarkEnd w:id="18"/>
    </w:p>
    <w:p w14:paraId="77FEDB8F" w14:textId="77777777" w:rsidR="00E307CF" w:rsidRPr="00F840EE" w:rsidRDefault="00273765">
      <w:pPr>
        <w:spacing w:line="360" w:lineRule="auto"/>
        <w:ind w:firstLine="420"/>
        <w:jc w:val="left"/>
        <w:outlineLvl w:val="1"/>
        <w:rPr>
          <w:rFonts w:eastAsiaTheme="minorEastAsia"/>
          <w:b/>
          <w:szCs w:val="21"/>
        </w:rPr>
      </w:pPr>
      <w:r w:rsidRPr="00F840EE">
        <w:rPr>
          <w:rFonts w:eastAsiaTheme="minorEastAsia" w:hint="eastAsia"/>
          <w:b/>
          <w:szCs w:val="21"/>
        </w:rPr>
        <w:t>（一）样本</w:t>
      </w:r>
      <w:bookmarkEnd w:id="19"/>
      <w:r w:rsidRPr="00F840EE">
        <w:rPr>
          <w:rFonts w:eastAsiaTheme="minorEastAsia" w:hint="eastAsia"/>
          <w:b/>
          <w:szCs w:val="21"/>
        </w:rPr>
        <w:t>选择</w:t>
      </w:r>
    </w:p>
    <w:p w14:paraId="0739E973" w14:textId="2068314F" w:rsidR="00E307CF" w:rsidRPr="00F840EE" w:rsidRDefault="00E82CD7">
      <w:pPr>
        <w:spacing w:line="360" w:lineRule="auto"/>
        <w:ind w:firstLine="420"/>
        <w:rPr>
          <w:rFonts w:eastAsiaTheme="minorEastAsia"/>
          <w:szCs w:val="21"/>
        </w:rPr>
      </w:pPr>
      <w:r w:rsidRPr="00F840EE">
        <w:rPr>
          <w:rFonts w:eastAsiaTheme="minorEastAsia"/>
          <w:szCs w:val="21"/>
        </w:rPr>
        <w:t>本文研究样本为</w:t>
      </w:r>
      <w:r w:rsidR="008C444E" w:rsidRPr="00F840EE">
        <w:rPr>
          <w:rFonts w:eastAsiaTheme="minorEastAsia" w:hint="eastAsia"/>
          <w:szCs w:val="21"/>
        </w:rPr>
        <w:t>A</w:t>
      </w:r>
      <w:r w:rsidR="008C444E" w:rsidRPr="00F840EE">
        <w:rPr>
          <w:rFonts w:eastAsiaTheme="minorEastAsia" w:hint="eastAsia"/>
          <w:szCs w:val="21"/>
        </w:rPr>
        <w:t>股</w:t>
      </w:r>
      <w:r w:rsidRPr="00F840EE">
        <w:rPr>
          <w:rFonts w:eastAsiaTheme="minorEastAsia"/>
          <w:szCs w:val="21"/>
        </w:rPr>
        <w:t>上市公司</w:t>
      </w:r>
      <w:r w:rsidRPr="00F840EE">
        <w:rPr>
          <w:rFonts w:eastAsiaTheme="minorEastAsia"/>
          <w:szCs w:val="21"/>
        </w:rPr>
        <w:t>2013</w:t>
      </w:r>
      <w:r w:rsidR="00311AA7" w:rsidRPr="00F840EE">
        <w:rPr>
          <w:rFonts w:eastAsiaTheme="minorEastAsia" w:hint="eastAsia"/>
          <w:szCs w:val="21"/>
        </w:rPr>
        <w:t>-</w:t>
      </w:r>
      <w:r w:rsidRPr="00F840EE">
        <w:rPr>
          <w:rFonts w:eastAsiaTheme="minorEastAsia"/>
          <w:szCs w:val="21"/>
        </w:rPr>
        <w:t>2019</w:t>
      </w:r>
      <w:r w:rsidRPr="00F840EE">
        <w:rPr>
          <w:rFonts w:eastAsiaTheme="minorEastAsia"/>
          <w:szCs w:val="21"/>
        </w:rPr>
        <w:t>年数据，监管问询函和媒体监督数据来自</w:t>
      </w:r>
      <w:r w:rsidRPr="00F840EE">
        <w:rPr>
          <w:rFonts w:eastAsiaTheme="minorEastAsia"/>
          <w:szCs w:val="21"/>
        </w:rPr>
        <w:t>CNRDS</w:t>
      </w:r>
      <w:r w:rsidRPr="00F840EE">
        <w:rPr>
          <w:rFonts w:eastAsiaTheme="minorEastAsia"/>
          <w:szCs w:val="21"/>
        </w:rPr>
        <w:t>数据库，内部控制数据来自迪博数据库，公司名称及行业数据来自</w:t>
      </w:r>
      <w:r w:rsidRPr="00F840EE">
        <w:rPr>
          <w:rFonts w:eastAsiaTheme="minorEastAsia"/>
          <w:szCs w:val="21"/>
        </w:rPr>
        <w:t>RESSET</w:t>
      </w:r>
      <w:r w:rsidRPr="00F840EE">
        <w:rPr>
          <w:rFonts w:eastAsiaTheme="minorEastAsia"/>
          <w:szCs w:val="21"/>
        </w:rPr>
        <w:t>数据库，其他控制变量数据来自</w:t>
      </w:r>
      <w:r w:rsidRPr="00F840EE">
        <w:rPr>
          <w:rFonts w:eastAsiaTheme="minorEastAsia"/>
          <w:szCs w:val="21"/>
        </w:rPr>
        <w:t>CSMAR</w:t>
      </w:r>
      <w:r w:rsidRPr="00F840EE">
        <w:rPr>
          <w:rFonts w:eastAsiaTheme="minorEastAsia"/>
          <w:szCs w:val="21"/>
        </w:rPr>
        <w:t>数据库。</w:t>
      </w:r>
    </w:p>
    <w:p w14:paraId="53BD94DA" w14:textId="77777777" w:rsidR="00E307CF" w:rsidRPr="00F840EE" w:rsidRDefault="00E82CD7">
      <w:pPr>
        <w:spacing w:line="360" w:lineRule="auto"/>
        <w:ind w:firstLine="420"/>
        <w:rPr>
          <w:rFonts w:eastAsiaTheme="minorEastAsia"/>
          <w:szCs w:val="21"/>
        </w:rPr>
      </w:pPr>
      <w:r w:rsidRPr="00F840EE">
        <w:rPr>
          <w:rFonts w:eastAsiaTheme="minorEastAsia"/>
          <w:szCs w:val="21"/>
        </w:rPr>
        <w:t>本文样本筛选方式如下：（</w:t>
      </w:r>
      <w:r w:rsidRPr="00F840EE">
        <w:rPr>
          <w:rFonts w:eastAsiaTheme="minorEastAsia"/>
          <w:szCs w:val="21"/>
        </w:rPr>
        <w:t>1</w:t>
      </w:r>
      <w:r w:rsidRPr="00F840EE">
        <w:rPr>
          <w:rFonts w:eastAsiaTheme="minorEastAsia"/>
          <w:szCs w:val="21"/>
        </w:rPr>
        <w:t>）通过</w:t>
      </w:r>
      <w:r w:rsidRPr="00F840EE">
        <w:rPr>
          <w:rFonts w:eastAsiaTheme="minorEastAsia"/>
          <w:szCs w:val="21"/>
        </w:rPr>
        <w:t>CNRDS</w:t>
      </w:r>
      <w:r w:rsidRPr="00F840EE">
        <w:rPr>
          <w:rFonts w:eastAsiaTheme="minorEastAsia"/>
          <w:szCs w:val="21"/>
        </w:rPr>
        <w:t>监管问询数据库获取</w:t>
      </w:r>
      <w:r w:rsidRPr="00F840EE">
        <w:rPr>
          <w:rFonts w:eastAsiaTheme="minorEastAsia"/>
          <w:szCs w:val="21"/>
        </w:rPr>
        <w:t>2015</w:t>
      </w:r>
      <w:r w:rsidR="00311AA7" w:rsidRPr="00F840EE">
        <w:rPr>
          <w:rFonts w:eastAsiaTheme="minorEastAsia" w:hint="eastAsia"/>
          <w:szCs w:val="21"/>
        </w:rPr>
        <w:t>-</w:t>
      </w:r>
      <w:r w:rsidRPr="00F840EE">
        <w:rPr>
          <w:rFonts w:eastAsiaTheme="minorEastAsia"/>
          <w:szCs w:val="21"/>
        </w:rPr>
        <w:t>2018</w:t>
      </w:r>
      <w:r w:rsidRPr="00F840EE">
        <w:rPr>
          <w:rFonts w:eastAsiaTheme="minorEastAsia"/>
          <w:szCs w:val="21"/>
        </w:rPr>
        <w:t>年上市公司监管问询样本，剔除关注函和监管函，合并同年多次被问询的公司样本，记录每年问询次数，剔除</w:t>
      </w:r>
      <w:r w:rsidRPr="00F840EE">
        <w:rPr>
          <w:rFonts w:eastAsiaTheme="minorEastAsia"/>
          <w:szCs w:val="21"/>
        </w:rPr>
        <w:t>ST</w:t>
      </w:r>
      <w:r w:rsidRPr="00F840EE">
        <w:rPr>
          <w:rFonts w:eastAsiaTheme="minorEastAsia"/>
          <w:szCs w:val="21"/>
        </w:rPr>
        <w:t>类和</w:t>
      </w:r>
      <w:r w:rsidRPr="00F840EE">
        <w:rPr>
          <w:rFonts w:eastAsiaTheme="minorEastAsia"/>
          <w:szCs w:val="21"/>
          <w:vertAlign w:val="superscript"/>
        </w:rPr>
        <w:t>*</w:t>
      </w:r>
      <w:r w:rsidRPr="00F840EE">
        <w:rPr>
          <w:rFonts w:eastAsiaTheme="minorEastAsia"/>
          <w:szCs w:val="21"/>
        </w:rPr>
        <w:t>ST</w:t>
      </w:r>
      <w:r w:rsidRPr="00F840EE">
        <w:rPr>
          <w:rFonts w:eastAsiaTheme="minorEastAsia"/>
          <w:szCs w:val="21"/>
        </w:rPr>
        <w:t>类上市公司</w:t>
      </w:r>
      <w:r w:rsidRPr="00F840EE">
        <w:rPr>
          <w:rStyle w:val="aff1"/>
          <w:rFonts w:eastAsiaTheme="minorEastAsia"/>
          <w:szCs w:val="21"/>
        </w:rPr>
        <w:footnoteReference w:id="10"/>
      </w:r>
      <w:r w:rsidRPr="00F840EE">
        <w:rPr>
          <w:rFonts w:eastAsiaTheme="minorEastAsia"/>
          <w:szCs w:val="21"/>
        </w:rPr>
        <w:t>，最后按</w:t>
      </w:r>
      <w:r w:rsidRPr="00F840EE">
        <w:rPr>
          <w:rFonts w:eastAsiaTheme="minorEastAsia" w:hint="eastAsia"/>
          <w:szCs w:val="21"/>
        </w:rPr>
        <w:t>“</w:t>
      </w:r>
      <w:r w:rsidRPr="00F840EE">
        <w:rPr>
          <w:rFonts w:eastAsiaTheme="minorEastAsia"/>
          <w:szCs w:val="21"/>
        </w:rPr>
        <w:t>内部控制、关联交易、资金占用、担保、信息披露</w:t>
      </w:r>
      <w:r w:rsidRPr="00F840EE">
        <w:rPr>
          <w:rFonts w:eastAsiaTheme="minorEastAsia" w:hint="eastAsia"/>
          <w:szCs w:val="21"/>
        </w:rPr>
        <w:t>”</w:t>
      </w:r>
      <w:r w:rsidRPr="00F840EE">
        <w:rPr>
          <w:rFonts w:eastAsiaTheme="minorEastAsia"/>
          <w:szCs w:val="21"/>
        </w:rPr>
        <w:t>等关键词筛选出涉及内部控制问题的监管问询函，共获得样本</w:t>
      </w:r>
      <w:r w:rsidRPr="00F840EE">
        <w:rPr>
          <w:rFonts w:eastAsiaTheme="minorEastAsia"/>
          <w:szCs w:val="21"/>
        </w:rPr>
        <w:t>2,417</w:t>
      </w:r>
      <w:r w:rsidRPr="00F840EE">
        <w:rPr>
          <w:rFonts w:eastAsiaTheme="minorEastAsia"/>
          <w:szCs w:val="21"/>
        </w:rPr>
        <w:t>个；（</w:t>
      </w:r>
      <w:r w:rsidRPr="00F840EE">
        <w:rPr>
          <w:rFonts w:eastAsiaTheme="minorEastAsia"/>
          <w:szCs w:val="21"/>
        </w:rPr>
        <w:t>2</w:t>
      </w:r>
      <w:r w:rsidRPr="00F840EE">
        <w:rPr>
          <w:rFonts w:eastAsiaTheme="minorEastAsia"/>
          <w:szCs w:val="21"/>
        </w:rPr>
        <w:t>）按研究惯例剔除金融类企业；（</w:t>
      </w:r>
      <w:r w:rsidRPr="00F840EE">
        <w:rPr>
          <w:rFonts w:eastAsiaTheme="minorEastAsia"/>
          <w:szCs w:val="21"/>
        </w:rPr>
        <w:t>3</w:t>
      </w:r>
      <w:r w:rsidRPr="00F840EE">
        <w:rPr>
          <w:rFonts w:eastAsiaTheme="minorEastAsia"/>
          <w:szCs w:val="21"/>
        </w:rPr>
        <w:t>）剔除主要变量缺失的观测；（</w:t>
      </w:r>
      <w:r w:rsidRPr="00F840EE">
        <w:rPr>
          <w:rFonts w:eastAsiaTheme="minorEastAsia"/>
          <w:szCs w:val="21"/>
        </w:rPr>
        <w:t>4</w:t>
      </w:r>
      <w:r w:rsidRPr="00F840EE">
        <w:rPr>
          <w:rFonts w:eastAsiaTheme="minorEastAsia"/>
          <w:szCs w:val="21"/>
        </w:rPr>
        <w:t>）对多次被问询公司，选择第一次被问询为事件年度。</w:t>
      </w:r>
    </w:p>
    <w:p w14:paraId="2B045241" w14:textId="77777777" w:rsidR="00E307CF" w:rsidRPr="00F840EE" w:rsidRDefault="00273765">
      <w:pPr>
        <w:spacing w:line="360" w:lineRule="auto"/>
        <w:ind w:firstLine="420"/>
        <w:jc w:val="left"/>
        <w:outlineLvl w:val="1"/>
        <w:rPr>
          <w:rFonts w:eastAsiaTheme="minorEastAsia"/>
          <w:b/>
          <w:szCs w:val="21"/>
        </w:rPr>
      </w:pPr>
      <w:bookmarkStart w:id="20" w:name="_Toc66826751"/>
      <w:r w:rsidRPr="00F840EE">
        <w:rPr>
          <w:rFonts w:eastAsiaTheme="minorEastAsia" w:hint="eastAsia"/>
          <w:b/>
          <w:szCs w:val="21"/>
        </w:rPr>
        <w:t>（二）模型设计与变量度量</w:t>
      </w:r>
      <w:bookmarkEnd w:id="20"/>
    </w:p>
    <w:p w14:paraId="5FD44008" w14:textId="77777777" w:rsidR="00E307CF" w:rsidRPr="00F840EE" w:rsidRDefault="00E82CD7">
      <w:pPr>
        <w:spacing w:line="360" w:lineRule="auto"/>
        <w:ind w:firstLine="420"/>
        <w:rPr>
          <w:rFonts w:eastAsiaTheme="minorEastAsia"/>
          <w:szCs w:val="21"/>
        </w:rPr>
      </w:pPr>
      <w:r w:rsidRPr="00F840EE">
        <w:rPr>
          <w:rFonts w:eastAsiaTheme="minorEastAsia"/>
          <w:szCs w:val="21"/>
        </w:rPr>
        <w:lastRenderedPageBreak/>
        <w:t>为研究监管问询函溢出效应对受讯公司内部控制的影响</w:t>
      </w:r>
      <w:r w:rsidRPr="00F840EE">
        <w:rPr>
          <w:rStyle w:val="aff1"/>
          <w:rFonts w:eastAsiaTheme="minorEastAsia"/>
          <w:szCs w:val="21"/>
        </w:rPr>
        <w:footnoteReference w:id="11"/>
      </w:r>
      <w:r w:rsidRPr="00F840EE">
        <w:rPr>
          <w:rFonts w:eastAsiaTheme="minorEastAsia"/>
          <w:szCs w:val="21"/>
        </w:rPr>
        <w:t>，本文采用</w:t>
      </w:r>
      <w:r w:rsidRPr="00F840EE">
        <w:rPr>
          <w:rFonts w:eastAsiaTheme="minorEastAsia"/>
          <w:szCs w:val="21"/>
        </w:rPr>
        <w:t>DID</w:t>
      </w:r>
      <w:r w:rsidRPr="00F840EE">
        <w:rPr>
          <w:rFonts w:eastAsiaTheme="minorEastAsia"/>
          <w:szCs w:val="21"/>
        </w:rPr>
        <w:t>研究方法进行检验，构建如下模型</w:t>
      </w:r>
      <w:r w:rsidRPr="00F840EE">
        <w:rPr>
          <w:rFonts w:eastAsiaTheme="minorEastAsia"/>
          <w:szCs w:val="21"/>
        </w:rPr>
        <w:t>(1)</w:t>
      </w:r>
      <w:r w:rsidRPr="00F840EE">
        <w:rPr>
          <w:rFonts w:eastAsiaTheme="minorEastAsia"/>
          <w:szCs w:val="21"/>
        </w:rPr>
        <w:t>：</w:t>
      </w: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902"/>
      </w:tblGrid>
      <w:tr w:rsidR="00F840EE" w:rsidRPr="00F840EE" w14:paraId="251E0882" w14:textId="77777777">
        <w:tc>
          <w:tcPr>
            <w:tcW w:w="7366" w:type="dxa"/>
            <w:vAlign w:val="center"/>
          </w:tcPr>
          <w:p w14:paraId="6CA96A7D" w14:textId="77777777" w:rsidR="00E307CF" w:rsidRPr="00F840EE" w:rsidRDefault="00E82CD7">
            <w:pPr>
              <w:spacing w:line="360" w:lineRule="auto"/>
              <w:jc w:val="center"/>
              <w:rPr>
                <w:rFonts w:eastAsiaTheme="minorEastAsia"/>
                <w:szCs w:val="21"/>
              </w:rPr>
            </w:pPr>
            <w:r w:rsidRPr="00F840EE">
              <w:rPr>
                <w:rFonts w:eastAsiaTheme="minorEastAsia"/>
                <w:szCs w:val="21"/>
              </w:rPr>
              <w:t xml:space="preserve">   </w:t>
            </w:r>
            <w:r w:rsidR="00000000" w:rsidRPr="00F840EE">
              <w:rPr>
                <w:rFonts w:eastAsiaTheme="minorEastAsia"/>
                <w:position w:val="-14"/>
                <w:szCs w:val="21"/>
              </w:rPr>
              <w:pict w14:anchorId="3C91AF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0;margin-top:0;width:50pt;height:50pt;z-index:251659264;visibility:hidden;mso-position-horizontal-relative:text;mso-position-vertical-relative:text" filled="t" stroked="t">
                  <v:stroke joinstyle="round"/>
                  <o:lock v:ext="edit" aspectratio="f" selection="t"/>
                </v:shape>
              </w:pict>
            </w:r>
            <w:r w:rsidR="00146269" w:rsidRPr="00F840EE">
              <w:rPr>
                <w:rFonts w:eastAsiaTheme="minorEastAsia"/>
                <w:position w:val="-14"/>
                <w:szCs w:val="21"/>
              </w:rPr>
              <w:object w:dxaOrig="7600" w:dyaOrig="380" w14:anchorId="3BF8DD28">
                <v:shape id="_x0000_i1025" type="#_x0000_t75" style="width:340.9pt;height:18pt" o:ole="">
                  <v:imagedata r:id="rId8" o:title=""/>
                </v:shape>
                <o:OLEObject Type="Embed" ProgID="Equation.DSMT4" ShapeID="_x0000_i1025" DrawAspect="Content" ObjectID="_1718546329" r:id="rId9"/>
              </w:object>
            </w:r>
          </w:p>
        </w:tc>
        <w:tc>
          <w:tcPr>
            <w:tcW w:w="902" w:type="dxa"/>
            <w:vAlign w:val="center"/>
          </w:tcPr>
          <w:p w14:paraId="3A6739B8" w14:textId="77777777" w:rsidR="00E307CF" w:rsidRPr="00F840EE" w:rsidRDefault="00E82CD7">
            <w:pPr>
              <w:spacing w:line="360" w:lineRule="auto"/>
              <w:jc w:val="center"/>
              <w:rPr>
                <w:rFonts w:eastAsiaTheme="minorEastAsia"/>
                <w:szCs w:val="21"/>
              </w:rPr>
            </w:pPr>
            <w:r w:rsidRPr="00F840EE">
              <w:rPr>
                <w:rFonts w:eastAsiaTheme="minorEastAsia"/>
                <w:szCs w:val="21"/>
              </w:rPr>
              <w:t>(1)</w:t>
            </w:r>
          </w:p>
        </w:tc>
      </w:tr>
    </w:tbl>
    <w:p w14:paraId="0C3933B4" w14:textId="77777777" w:rsidR="00E307CF" w:rsidRPr="00F840EE" w:rsidRDefault="00E82CD7">
      <w:pPr>
        <w:spacing w:line="360" w:lineRule="auto"/>
        <w:ind w:firstLine="420"/>
        <w:rPr>
          <w:rFonts w:eastAsiaTheme="minorEastAsia"/>
          <w:szCs w:val="21"/>
        </w:rPr>
      </w:pPr>
      <w:r w:rsidRPr="00F840EE">
        <w:rPr>
          <w:rFonts w:eastAsiaTheme="minorEastAsia"/>
          <w:szCs w:val="21"/>
        </w:rPr>
        <w:t>其中，</w:t>
      </w:r>
      <w:r w:rsidRPr="00F840EE">
        <w:rPr>
          <w:rFonts w:eastAsiaTheme="minorEastAsia"/>
          <w:i/>
          <w:iCs/>
          <w:szCs w:val="21"/>
        </w:rPr>
        <w:t>IC</w:t>
      </w:r>
      <w:r w:rsidRPr="00F840EE">
        <w:rPr>
          <w:rFonts w:eastAsiaTheme="minorEastAsia"/>
          <w:szCs w:val="21"/>
        </w:rPr>
        <w:t>为内部控制水平（因变量），以内部控制信息披露指数来度量。根据《企业内部控制评价指引》，内部控制质量是指企业建立与实施内部控制对实现企业控制目标所提供合理保证的程度。本文借鉴以往文献，以内部控制信息披露指数（</w:t>
      </w:r>
      <w:r w:rsidRPr="00F840EE">
        <w:rPr>
          <w:rFonts w:eastAsiaTheme="minorEastAsia"/>
          <w:i/>
          <w:szCs w:val="21"/>
        </w:rPr>
        <w:t>IC</w:t>
      </w:r>
      <w:r w:rsidRPr="00F840EE">
        <w:rPr>
          <w:rFonts w:eastAsiaTheme="minorEastAsia"/>
          <w:szCs w:val="21"/>
        </w:rPr>
        <w:t>）为代理变量</w:t>
      </w:r>
      <w:r w:rsidR="00273765" w:rsidRPr="00F840EE">
        <w:rPr>
          <w:rFonts w:eastAsiaTheme="minorEastAsia"/>
          <w:szCs w:val="21"/>
        </w:rPr>
        <w:fldChar w:fldCharType="begin"/>
      </w:r>
      <w:r w:rsidRPr="00F840EE">
        <w:rPr>
          <w:rFonts w:eastAsiaTheme="minorEastAsia"/>
          <w:szCs w:val="21"/>
        </w:rPr>
        <w:instrText xml:space="preserve"> ADDIN NE.Ref.{2FC64ED1-C9DE-4986-A285-FDC9278BAF0F}</w:instrText>
      </w:r>
      <w:r w:rsidR="00273765" w:rsidRPr="00F840EE">
        <w:rPr>
          <w:rFonts w:eastAsiaTheme="minorEastAsia"/>
          <w:szCs w:val="21"/>
        </w:rPr>
        <w:fldChar w:fldCharType="separate"/>
      </w:r>
      <w:r w:rsidRPr="00F840EE">
        <w:rPr>
          <w:szCs w:val="21"/>
        </w:rPr>
        <w:t>(</w:t>
      </w:r>
      <w:r w:rsidRPr="00F840EE">
        <w:rPr>
          <w:szCs w:val="21"/>
        </w:rPr>
        <w:t>褚剑</w:t>
      </w:r>
      <w:r w:rsidR="00146269" w:rsidRPr="00F840EE">
        <w:rPr>
          <w:rFonts w:hint="eastAsia"/>
          <w:szCs w:val="21"/>
        </w:rPr>
        <w:t>、</w:t>
      </w:r>
      <w:r w:rsidRPr="00F840EE">
        <w:rPr>
          <w:szCs w:val="21"/>
        </w:rPr>
        <w:t>方军雄</w:t>
      </w:r>
      <w:r w:rsidRPr="00F840EE">
        <w:rPr>
          <w:szCs w:val="21"/>
        </w:rPr>
        <w:t xml:space="preserve">, 2018; </w:t>
      </w:r>
      <w:r w:rsidRPr="00F840EE">
        <w:rPr>
          <w:szCs w:val="21"/>
        </w:rPr>
        <w:t>余海宗</w:t>
      </w:r>
      <w:r w:rsidR="00311AA7" w:rsidRPr="00F840EE">
        <w:rPr>
          <w:rFonts w:hint="eastAsia"/>
          <w:szCs w:val="21"/>
        </w:rPr>
        <w:t>等</w:t>
      </w:r>
      <w:r w:rsidRPr="00F840EE">
        <w:rPr>
          <w:szCs w:val="21"/>
        </w:rPr>
        <w:t>, 2019)</w:t>
      </w:r>
      <w:r w:rsidR="00273765" w:rsidRPr="00F840EE">
        <w:rPr>
          <w:rFonts w:eastAsiaTheme="minorEastAsia"/>
          <w:szCs w:val="21"/>
        </w:rPr>
        <w:fldChar w:fldCharType="end"/>
      </w:r>
      <w:r w:rsidRPr="00F840EE">
        <w:rPr>
          <w:rFonts w:eastAsiaTheme="minorEastAsia"/>
          <w:szCs w:val="21"/>
        </w:rPr>
        <w:t>。</w:t>
      </w:r>
      <w:r w:rsidRPr="00F840EE">
        <w:rPr>
          <w:rFonts w:eastAsiaTheme="minorEastAsia"/>
          <w:i/>
          <w:iCs/>
          <w:szCs w:val="21"/>
        </w:rPr>
        <w:t>After</w:t>
      </w:r>
      <w:r w:rsidRPr="00F840EE">
        <w:rPr>
          <w:rFonts w:eastAsiaTheme="minorEastAsia"/>
          <w:szCs w:val="21"/>
        </w:rPr>
        <w:t>为问询时间哑变量，问询当年及以后年度取</w:t>
      </w:r>
      <w:r w:rsidRPr="00F840EE">
        <w:rPr>
          <w:rFonts w:eastAsiaTheme="minorEastAsia"/>
          <w:szCs w:val="21"/>
        </w:rPr>
        <w:t>1</w:t>
      </w:r>
      <w:r w:rsidRPr="00F840EE">
        <w:rPr>
          <w:rFonts w:eastAsiaTheme="minorEastAsia"/>
          <w:szCs w:val="21"/>
        </w:rPr>
        <w:t>，否则取</w:t>
      </w:r>
      <w:r w:rsidRPr="00F840EE">
        <w:rPr>
          <w:rFonts w:eastAsiaTheme="minorEastAsia"/>
          <w:szCs w:val="21"/>
        </w:rPr>
        <w:t>0</w:t>
      </w:r>
      <w:r w:rsidRPr="00F840EE">
        <w:rPr>
          <w:rFonts w:eastAsiaTheme="minorEastAsia"/>
          <w:szCs w:val="21"/>
        </w:rPr>
        <w:t>；</w:t>
      </w:r>
      <w:r w:rsidRPr="00F840EE">
        <w:rPr>
          <w:rFonts w:eastAsiaTheme="minorEastAsia"/>
          <w:i/>
          <w:szCs w:val="21"/>
        </w:rPr>
        <w:t>Controls</w:t>
      </w:r>
      <w:r w:rsidRPr="00F840EE">
        <w:rPr>
          <w:rFonts w:eastAsiaTheme="minorEastAsia"/>
          <w:szCs w:val="21"/>
        </w:rPr>
        <w:t>为控制变量。参考已有文献，本文控制了行业固定效应。具体变量定义如表</w:t>
      </w:r>
      <w:r w:rsidRPr="00F840EE">
        <w:rPr>
          <w:rFonts w:eastAsiaTheme="minorEastAsia"/>
          <w:szCs w:val="21"/>
        </w:rPr>
        <w:t>1</w:t>
      </w:r>
      <w:r w:rsidRPr="00F840EE">
        <w:rPr>
          <w:rFonts w:eastAsiaTheme="minorEastAsia"/>
          <w:szCs w:val="21"/>
        </w:rPr>
        <w:t>所示。</w:t>
      </w:r>
      <w:r w:rsidRPr="00F840EE">
        <w:rPr>
          <w:rFonts w:eastAsiaTheme="minorEastAsia"/>
          <w:i/>
          <w:szCs w:val="21"/>
        </w:rPr>
        <w:t>Spillover</w:t>
      </w:r>
      <w:r w:rsidRPr="00F840EE">
        <w:rPr>
          <w:rFonts w:eastAsiaTheme="minorEastAsia"/>
          <w:szCs w:val="21"/>
        </w:rPr>
        <w:t>为虚拟变量，指受讯公司。根据研究假说和检验需要，本文关注四种溢出机制，并相应构建四类受讯公司。</w:t>
      </w:r>
    </w:p>
    <w:p w14:paraId="09813704" w14:textId="77777777" w:rsidR="00E307CF" w:rsidRPr="00F840EE" w:rsidRDefault="00E82CD7">
      <w:pPr>
        <w:spacing w:line="360" w:lineRule="auto"/>
        <w:ind w:firstLine="420"/>
        <w:rPr>
          <w:rFonts w:eastAsiaTheme="minorEastAsia"/>
          <w:szCs w:val="21"/>
        </w:rPr>
      </w:pPr>
      <w:r w:rsidRPr="00F840EE">
        <w:rPr>
          <w:rFonts w:eastAsiaTheme="minorEastAsia" w:hint="eastAsia"/>
          <w:szCs w:val="21"/>
        </w:rPr>
        <w:t>一是</w:t>
      </w:r>
      <w:r w:rsidRPr="00F840EE">
        <w:rPr>
          <w:rFonts w:eastAsiaTheme="minorEastAsia"/>
          <w:szCs w:val="21"/>
        </w:rPr>
        <w:t>公共信息的溢出效应</w:t>
      </w:r>
      <w:r w:rsidRPr="00F840EE">
        <w:rPr>
          <w:rFonts w:eastAsiaTheme="minorEastAsia" w:hint="eastAsia"/>
          <w:szCs w:val="21"/>
        </w:rPr>
        <w:t>，共有两类。本文将</w:t>
      </w:r>
      <w:r w:rsidRPr="00F840EE">
        <w:rPr>
          <w:rFonts w:eastAsiaTheme="minorEastAsia"/>
          <w:szCs w:val="21"/>
        </w:rPr>
        <w:t>行业龙头溢出效应</w:t>
      </w:r>
      <w:r w:rsidRPr="00F840EE">
        <w:rPr>
          <w:rFonts w:eastAsiaTheme="minorEastAsia" w:hint="eastAsia"/>
          <w:szCs w:val="21"/>
        </w:rPr>
        <w:t>界定为</w:t>
      </w:r>
      <w:r w:rsidRPr="00F840EE">
        <w:rPr>
          <w:rFonts w:eastAsiaTheme="minorEastAsia"/>
          <w:szCs w:val="21"/>
        </w:rPr>
        <w:t>：若发讯公司前一年所占市场份额（即主营收入）为行业内前</w:t>
      </w:r>
      <w:r w:rsidRPr="00F840EE">
        <w:rPr>
          <w:rFonts w:eastAsiaTheme="minorEastAsia"/>
          <w:szCs w:val="21"/>
        </w:rPr>
        <w:t>10%</w:t>
      </w:r>
      <w:r w:rsidRPr="00F840EE">
        <w:rPr>
          <w:rFonts w:eastAsiaTheme="minorEastAsia"/>
          <w:szCs w:val="21"/>
        </w:rPr>
        <w:t>，</w:t>
      </w:r>
      <w:r w:rsidR="00146269" w:rsidRPr="00F840EE">
        <w:rPr>
          <w:rFonts w:eastAsiaTheme="minorEastAsia" w:hint="eastAsia"/>
          <w:szCs w:val="21"/>
        </w:rPr>
        <w:t>则</w:t>
      </w:r>
      <w:r w:rsidRPr="00F840EE">
        <w:rPr>
          <w:rFonts w:eastAsiaTheme="minorEastAsia"/>
          <w:szCs w:val="21"/>
        </w:rPr>
        <w:t>将同行业其他公司定义为受讯公司。</w:t>
      </w:r>
      <w:r w:rsidRPr="00F840EE">
        <w:rPr>
          <w:rFonts w:eastAsiaTheme="minorEastAsia" w:hint="eastAsia"/>
          <w:bCs/>
          <w:szCs w:val="21"/>
        </w:rPr>
        <w:t>将</w:t>
      </w:r>
      <w:r w:rsidRPr="00F840EE">
        <w:rPr>
          <w:rFonts w:eastAsiaTheme="minorEastAsia"/>
          <w:bCs/>
          <w:szCs w:val="21"/>
        </w:rPr>
        <w:t>媒体关注企业溢出效应</w:t>
      </w:r>
      <w:r w:rsidRPr="00F840EE">
        <w:rPr>
          <w:rFonts w:eastAsiaTheme="minorEastAsia" w:hint="eastAsia"/>
          <w:bCs/>
          <w:szCs w:val="21"/>
        </w:rPr>
        <w:t>界定为</w:t>
      </w:r>
      <w:r w:rsidRPr="00F840EE">
        <w:rPr>
          <w:rFonts w:eastAsiaTheme="minorEastAsia"/>
          <w:bCs/>
          <w:szCs w:val="21"/>
        </w:rPr>
        <w:t>：</w:t>
      </w:r>
      <w:r w:rsidRPr="00F840EE">
        <w:rPr>
          <w:rFonts w:eastAsiaTheme="minorEastAsia"/>
          <w:szCs w:val="21"/>
        </w:rPr>
        <w:t>若发讯公司的媒体报道量（报刊加网络报道总量）排名为资本市场前</w:t>
      </w:r>
      <w:r w:rsidRPr="00F840EE">
        <w:rPr>
          <w:rFonts w:eastAsiaTheme="minorEastAsia"/>
          <w:szCs w:val="21"/>
        </w:rPr>
        <w:t>10%</w:t>
      </w:r>
      <w:r w:rsidRPr="00F840EE">
        <w:rPr>
          <w:rFonts w:eastAsiaTheme="minorEastAsia"/>
          <w:szCs w:val="21"/>
        </w:rPr>
        <w:t>，</w:t>
      </w:r>
      <w:r w:rsidR="00146269" w:rsidRPr="00F840EE">
        <w:rPr>
          <w:rFonts w:eastAsiaTheme="minorEastAsia" w:hint="eastAsia"/>
          <w:szCs w:val="21"/>
        </w:rPr>
        <w:t>则</w:t>
      </w:r>
      <w:r w:rsidRPr="00F840EE">
        <w:rPr>
          <w:rFonts w:eastAsiaTheme="minorEastAsia"/>
          <w:szCs w:val="21"/>
        </w:rPr>
        <w:t>将同行业其他公司定义为受讯公司。</w:t>
      </w:r>
    </w:p>
    <w:p w14:paraId="3D2857E4" w14:textId="09ADCEE3" w:rsidR="00E307CF" w:rsidRPr="00F840EE" w:rsidRDefault="00E82CD7">
      <w:pPr>
        <w:spacing w:line="360" w:lineRule="auto"/>
        <w:ind w:firstLine="420"/>
        <w:rPr>
          <w:rFonts w:eastAsiaTheme="minorEastAsia"/>
          <w:szCs w:val="21"/>
        </w:rPr>
      </w:pPr>
      <w:r w:rsidRPr="00F840EE">
        <w:rPr>
          <w:rFonts w:eastAsiaTheme="minorEastAsia" w:hint="eastAsia"/>
          <w:szCs w:val="21"/>
        </w:rPr>
        <w:t>二是</w:t>
      </w:r>
      <w:r w:rsidRPr="00F840EE">
        <w:rPr>
          <w:rFonts w:eastAsiaTheme="minorEastAsia"/>
          <w:szCs w:val="21"/>
        </w:rPr>
        <w:t>私有信息传导溢出效应</w:t>
      </w:r>
      <w:r w:rsidRPr="00F840EE">
        <w:rPr>
          <w:rFonts w:eastAsiaTheme="minorEastAsia" w:hint="eastAsia"/>
          <w:szCs w:val="21"/>
        </w:rPr>
        <w:t>，共有两类。本文将</w:t>
      </w:r>
      <w:r w:rsidRPr="00F840EE">
        <w:rPr>
          <w:rFonts w:eastAsiaTheme="minorEastAsia"/>
          <w:szCs w:val="21"/>
        </w:rPr>
        <w:t>审计师联结溢出效应</w:t>
      </w:r>
      <w:r w:rsidRPr="00F840EE">
        <w:rPr>
          <w:rFonts w:eastAsiaTheme="minorEastAsia" w:hint="eastAsia"/>
          <w:szCs w:val="21"/>
        </w:rPr>
        <w:t>界定为</w:t>
      </w:r>
      <w:r w:rsidRPr="00F840EE">
        <w:rPr>
          <w:rFonts w:eastAsiaTheme="minorEastAsia"/>
          <w:szCs w:val="21"/>
        </w:rPr>
        <w:t>：若发讯公司的审计师在当年及以后审计了其他上市公司，则该公司为受讯公司。鉴于监管问询函覆盖面广，以事务所层面的审计师联结为代理变量，将缺乏对照组，因而本文以共同签字会计师作为溢出路径代理变量。</w:t>
      </w:r>
      <w:r w:rsidRPr="00F840EE">
        <w:rPr>
          <w:rFonts w:eastAsiaTheme="minorEastAsia" w:hint="eastAsia"/>
          <w:szCs w:val="21"/>
        </w:rPr>
        <w:t>由于</w:t>
      </w:r>
      <w:r w:rsidRPr="00F840EE">
        <w:rPr>
          <w:rFonts w:eastAsiaTheme="minorEastAsia"/>
          <w:szCs w:val="21"/>
        </w:rPr>
        <w:t>财务背景的独立董事对内部控制更具职业敏感</w:t>
      </w:r>
      <w:r w:rsidRPr="00F840EE">
        <w:rPr>
          <w:rFonts w:eastAsiaTheme="minorEastAsia" w:hint="eastAsia"/>
          <w:szCs w:val="21"/>
        </w:rPr>
        <w:t>，本文</w:t>
      </w:r>
      <w:r w:rsidRPr="00F840EE">
        <w:rPr>
          <w:rFonts w:eastAsiaTheme="minorEastAsia" w:hint="eastAsia"/>
          <w:bCs/>
          <w:szCs w:val="21"/>
        </w:rPr>
        <w:t>将</w:t>
      </w:r>
      <w:r w:rsidRPr="00F840EE">
        <w:rPr>
          <w:rFonts w:eastAsiaTheme="minorEastAsia"/>
          <w:bCs/>
          <w:szCs w:val="21"/>
        </w:rPr>
        <w:t>独立董事联结溢出效应</w:t>
      </w:r>
      <w:r w:rsidRPr="00F840EE">
        <w:rPr>
          <w:rFonts w:eastAsiaTheme="minorEastAsia" w:hint="eastAsia"/>
          <w:bCs/>
          <w:szCs w:val="21"/>
        </w:rPr>
        <w:t>界定为</w:t>
      </w:r>
      <w:r w:rsidRPr="00F840EE">
        <w:rPr>
          <w:rFonts w:eastAsiaTheme="minorEastAsia"/>
          <w:bCs/>
          <w:szCs w:val="21"/>
        </w:rPr>
        <w:t>：</w:t>
      </w:r>
      <w:r w:rsidRPr="00F840EE">
        <w:rPr>
          <w:rFonts w:eastAsiaTheme="minorEastAsia"/>
          <w:szCs w:val="21"/>
        </w:rPr>
        <w:t>若发讯公司具有财务背景的独立董事当年及以后在其他上市公司任职，该公司定义为受讯公司。</w:t>
      </w:r>
    </w:p>
    <w:p w14:paraId="4FC08B96" w14:textId="77777777" w:rsidR="00D5306C" w:rsidRPr="00F840EE" w:rsidRDefault="00E82CD7" w:rsidP="00D5306C">
      <w:pPr>
        <w:spacing w:line="360" w:lineRule="auto"/>
        <w:ind w:firstLine="420"/>
        <w:rPr>
          <w:rFonts w:eastAsiaTheme="minorEastAsia"/>
        </w:rPr>
      </w:pPr>
      <w:r w:rsidRPr="00F840EE">
        <w:rPr>
          <w:rFonts w:eastAsiaTheme="minorEastAsia"/>
          <w:szCs w:val="21"/>
        </w:rPr>
        <w:t>本文将上述四类受讯公司定义为实验组，</w:t>
      </w:r>
      <w:r w:rsidRPr="00F840EE">
        <w:rPr>
          <w:rFonts w:eastAsiaTheme="minorEastAsia"/>
          <w:i/>
          <w:szCs w:val="21"/>
        </w:rPr>
        <w:t>Spillover</w:t>
      </w:r>
      <w:r w:rsidRPr="00F840EE">
        <w:rPr>
          <w:rFonts w:eastAsiaTheme="minorEastAsia"/>
          <w:szCs w:val="21"/>
        </w:rPr>
        <w:t>取值为</w:t>
      </w:r>
      <w:r w:rsidRPr="00F840EE">
        <w:rPr>
          <w:rFonts w:eastAsiaTheme="minorEastAsia"/>
          <w:szCs w:val="21"/>
        </w:rPr>
        <w:t>1</w:t>
      </w:r>
      <w:r w:rsidRPr="00F840EE">
        <w:rPr>
          <w:rFonts w:eastAsiaTheme="minorEastAsia"/>
          <w:szCs w:val="21"/>
        </w:rPr>
        <w:t>，并采用</w:t>
      </w:r>
      <w:r w:rsidRPr="00F840EE">
        <w:rPr>
          <w:rFonts w:eastAsiaTheme="minorEastAsia"/>
          <w:szCs w:val="21"/>
        </w:rPr>
        <w:t>PSM</w:t>
      </w:r>
      <w:r w:rsidRPr="00F840EE">
        <w:rPr>
          <w:rFonts w:eastAsiaTheme="minorEastAsia"/>
          <w:szCs w:val="21"/>
        </w:rPr>
        <w:t>方法确定对照样本（</w:t>
      </w:r>
      <w:r w:rsidRPr="00F840EE">
        <w:rPr>
          <w:rFonts w:eastAsiaTheme="minorEastAsia"/>
          <w:i/>
          <w:szCs w:val="21"/>
        </w:rPr>
        <w:t>Spillover</w:t>
      </w:r>
      <w:r w:rsidRPr="00F840EE">
        <w:rPr>
          <w:rFonts w:eastAsiaTheme="minorEastAsia"/>
        </w:rPr>
        <w:t>取值为</w:t>
      </w:r>
      <w:r w:rsidRPr="00F840EE">
        <w:rPr>
          <w:rFonts w:eastAsiaTheme="minorEastAsia"/>
        </w:rPr>
        <w:t>0</w:t>
      </w:r>
      <w:r w:rsidRPr="00F840EE">
        <w:rPr>
          <w:rFonts w:eastAsiaTheme="minorEastAsia"/>
        </w:rPr>
        <w:t>）</w:t>
      </w:r>
      <w:r w:rsidRPr="00F840EE">
        <w:rPr>
          <w:rFonts w:eastAsiaTheme="minorEastAsia"/>
          <w:szCs w:val="21"/>
        </w:rPr>
        <w:t>。</w:t>
      </w:r>
      <w:r w:rsidRPr="00F840EE">
        <w:rPr>
          <w:rFonts w:eastAsiaTheme="minorEastAsia"/>
          <w:i/>
          <w:szCs w:val="21"/>
        </w:rPr>
        <w:t>Spillover</w:t>
      </w:r>
      <w:r w:rsidR="00D5306C" w:rsidRPr="00F840EE">
        <w:rPr>
          <w:rFonts w:eastAsiaTheme="minorEastAsia" w:hint="eastAsia"/>
          <w:szCs w:val="21"/>
        </w:rPr>
        <w:t>·</w:t>
      </w:r>
      <w:r w:rsidRPr="00F840EE">
        <w:rPr>
          <w:rFonts w:eastAsiaTheme="minorEastAsia"/>
          <w:i/>
          <w:szCs w:val="21"/>
        </w:rPr>
        <w:t>After</w:t>
      </w:r>
      <w:r w:rsidRPr="00F840EE">
        <w:rPr>
          <w:rFonts w:eastAsiaTheme="minorEastAsia"/>
          <w:szCs w:val="21"/>
        </w:rPr>
        <w:t>为交乘项，是本文重点关注变量。</w:t>
      </w:r>
      <w:r w:rsidRPr="00F840EE">
        <w:rPr>
          <w:rFonts w:eastAsiaTheme="minorEastAsia"/>
        </w:rPr>
        <w:t>本文公开信息溢出效应</w:t>
      </w:r>
      <w:r w:rsidRPr="00F840EE">
        <w:rPr>
          <w:rFonts w:eastAsiaTheme="minorEastAsia"/>
        </w:rPr>
        <w:t>PSM</w:t>
      </w:r>
      <w:r w:rsidRPr="00F840EE">
        <w:rPr>
          <w:rFonts w:eastAsiaTheme="minorEastAsia"/>
        </w:rPr>
        <w:t>匹配过程中，剔除收函公司全部观测值，匹配样本仅包含发讯公司同行业事件年度样本和其</w:t>
      </w:r>
      <w:r w:rsidR="000D6746" w:rsidRPr="00F840EE">
        <w:rPr>
          <w:rFonts w:eastAsiaTheme="minorEastAsia" w:hint="eastAsia"/>
        </w:rPr>
        <w:t>他</w:t>
      </w:r>
      <w:r w:rsidRPr="00F840EE">
        <w:rPr>
          <w:rFonts w:eastAsiaTheme="minorEastAsia"/>
        </w:rPr>
        <w:t>行业的全部样本。回归计算</w:t>
      </w:r>
      <w:r w:rsidRPr="00F840EE">
        <w:rPr>
          <w:rFonts w:eastAsiaTheme="minorEastAsia"/>
        </w:rPr>
        <w:t>PSM</w:t>
      </w:r>
      <w:r w:rsidRPr="00F840EE">
        <w:rPr>
          <w:rFonts w:eastAsiaTheme="minorEastAsia"/>
        </w:rPr>
        <w:t>得分后，在同年度以</w:t>
      </w:r>
      <w:r w:rsidRPr="00F840EE">
        <w:rPr>
          <w:rFonts w:eastAsiaTheme="minorEastAsia"/>
        </w:rPr>
        <w:t>1</w:t>
      </w:r>
      <w:r w:rsidRPr="00F840EE">
        <w:rPr>
          <w:rFonts w:eastAsiaTheme="minorEastAsia"/>
        </w:rPr>
        <w:t>：</w:t>
      </w:r>
      <w:r w:rsidRPr="00F840EE">
        <w:rPr>
          <w:rFonts w:eastAsiaTheme="minorEastAsia"/>
        </w:rPr>
        <w:t>1</w:t>
      </w:r>
      <w:r w:rsidRPr="00F840EE">
        <w:rPr>
          <w:rFonts w:eastAsiaTheme="minorEastAsia"/>
        </w:rPr>
        <w:t>比例选取与实验组</w:t>
      </w:r>
      <w:r w:rsidRPr="00F840EE">
        <w:rPr>
          <w:rFonts w:eastAsiaTheme="minorEastAsia"/>
        </w:rPr>
        <w:t>PSM</w:t>
      </w:r>
      <w:r w:rsidRPr="00F840EE">
        <w:rPr>
          <w:rFonts w:eastAsiaTheme="minorEastAsia"/>
        </w:rPr>
        <w:t>得分最接近的行业为对照样本组。私有信息溢出效应</w:t>
      </w:r>
      <w:r w:rsidRPr="00F840EE">
        <w:rPr>
          <w:rFonts w:eastAsiaTheme="minorEastAsia"/>
        </w:rPr>
        <w:t>PSM</w:t>
      </w:r>
      <w:r w:rsidRPr="00F840EE">
        <w:rPr>
          <w:rFonts w:eastAsiaTheme="minorEastAsia"/>
        </w:rPr>
        <w:t>匹配过程中，剔除收函公司全部观测值，与收函公司具有审计师或独立董事联结的公司年度取值为</w:t>
      </w:r>
      <w:r w:rsidRPr="00F840EE">
        <w:rPr>
          <w:rFonts w:eastAsiaTheme="minorEastAsia"/>
        </w:rPr>
        <w:t>1</w:t>
      </w:r>
      <w:r w:rsidRPr="00F840EE">
        <w:rPr>
          <w:rFonts w:eastAsiaTheme="minorEastAsia"/>
        </w:rPr>
        <w:t>，</w:t>
      </w:r>
      <w:r w:rsidR="00F51D9C" w:rsidRPr="00F840EE">
        <w:rPr>
          <w:rFonts w:eastAsiaTheme="minorEastAsia" w:hint="eastAsia"/>
        </w:rPr>
        <w:t>其他</w:t>
      </w:r>
      <w:r w:rsidRPr="00F840EE">
        <w:rPr>
          <w:rFonts w:eastAsiaTheme="minorEastAsia"/>
        </w:rPr>
        <w:t>样本所有年度取值均为</w:t>
      </w:r>
      <w:r w:rsidRPr="00F840EE">
        <w:rPr>
          <w:rFonts w:eastAsiaTheme="minorEastAsia"/>
        </w:rPr>
        <w:t>0</w:t>
      </w:r>
      <w:r w:rsidRPr="00F840EE">
        <w:rPr>
          <w:rFonts w:eastAsiaTheme="minorEastAsia"/>
        </w:rPr>
        <w:t>。回归计算</w:t>
      </w:r>
      <w:r w:rsidRPr="00F840EE">
        <w:rPr>
          <w:rFonts w:eastAsiaTheme="minorEastAsia"/>
        </w:rPr>
        <w:t>PSM</w:t>
      </w:r>
      <w:r w:rsidRPr="00F840EE">
        <w:rPr>
          <w:rFonts w:eastAsiaTheme="minorEastAsia"/>
        </w:rPr>
        <w:t>得分后，在同年度以</w:t>
      </w:r>
      <w:r w:rsidRPr="00F840EE">
        <w:rPr>
          <w:rFonts w:eastAsiaTheme="minorEastAsia"/>
        </w:rPr>
        <w:t>1</w:t>
      </w:r>
      <w:r w:rsidRPr="00F840EE">
        <w:rPr>
          <w:rFonts w:eastAsiaTheme="minorEastAsia"/>
        </w:rPr>
        <w:t>：</w:t>
      </w:r>
      <w:r w:rsidRPr="00F840EE">
        <w:rPr>
          <w:rFonts w:eastAsiaTheme="minorEastAsia"/>
        </w:rPr>
        <w:t>1</w:t>
      </w:r>
      <w:r w:rsidRPr="00F840EE">
        <w:rPr>
          <w:rFonts w:eastAsiaTheme="minorEastAsia"/>
        </w:rPr>
        <w:t>比例选取</w:t>
      </w:r>
      <w:r w:rsidRPr="00F840EE">
        <w:rPr>
          <w:rFonts w:eastAsiaTheme="minorEastAsia"/>
        </w:rPr>
        <w:t>PSM</w:t>
      </w:r>
      <w:r w:rsidRPr="00F840EE">
        <w:rPr>
          <w:rFonts w:eastAsiaTheme="minorEastAsia"/>
        </w:rPr>
        <w:t>得分最接近的公司为对照样本组。</w:t>
      </w:r>
      <w:bookmarkStart w:id="21" w:name="_Toc66826752"/>
    </w:p>
    <w:p w14:paraId="28B7D774" w14:textId="77777777" w:rsidR="00E307CF" w:rsidRPr="00F840EE" w:rsidRDefault="00E307CF" w:rsidP="002A7A77">
      <w:pPr>
        <w:spacing w:line="360" w:lineRule="auto"/>
        <w:ind w:firstLine="420"/>
        <w:jc w:val="left"/>
        <w:outlineLvl w:val="1"/>
        <w:rPr>
          <w:rFonts w:eastAsiaTheme="minorEastAsia"/>
          <w:b/>
          <w:szCs w:val="21"/>
        </w:rPr>
      </w:pPr>
      <w:r w:rsidRPr="00F840EE">
        <w:rPr>
          <w:rFonts w:eastAsiaTheme="minorEastAsia" w:hint="eastAsia"/>
          <w:b/>
          <w:szCs w:val="21"/>
        </w:rPr>
        <w:lastRenderedPageBreak/>
        <w:t>（三）控制变量</w:t>
      </w:r>
      <w:bookmarkEnd w:id="21"/>
    </w:p>
    <w:p w14:paraId="2FD14E70" w14:textId="4712143D" w:rsidR="00380A14" w:rsidRPr="00F840EE" w:rsidRDefault="00E82CD7" w:rsidP="00380A14">
      <w:pPr>
        <w:spacing w:line="360" w:lineRule="auto"/>
        <w:ind w:firstLine="420"/>
        <w:rPr>
          <w:rFonts w:eastAsiaTheme="minorEastAsia"/>
          <w:bCs/>
          <w:szCs w:val="21"/>
        </w:rPr>
      </w:pPr>
      <w:r w:rsidRPr="00F840EE">
        <w:rPr>
          <w:rFonts w:eastAsiaTheme="minorEastAsia" w:hint="eastAsia"/>
          <w:bCs/>
          <w:szCs w:val="21"/>
        </w:rPr>
        <w:t>借鉴以往文献</w:t>
      </w:r>
      <w:r w:rsidR="00273765" w:rsidRPr="00F840EE">
        <w:rPr>
          <w:rFonts w:eastAsiaTheme="minorEastAsia"/>
          <w:bCs/>
          <w:szCs w:val="21"/>
        </w:rPr>
        <w:fldChar w:fldCharType="begin"/>
      </w:r>
      <w:r w:rsidRPr="00F840EE">
        <w:rPr>
          <w:rFonts w:eastAsiaTheme="minorEastAsia"/>
          <w:bCs/>
          <w:szCs w:val="21"/>
        </w:rPr>
        <w:instrText xml:space="preserve"> ADDIN NE.Ref.{B3BCF86D-13E4-4420-85BA-7B69A3C6E2D3}</w:instrText>
      </w:r>
      <w:r w:rsidR="00273765" w:rsidRPr="00F840EE">
        <w:rPr>
          <w:rFonts w:eastAsiaTheme="minorEastAsia"/>
          <w:bCs/>
          <w:szCs w:val="21"/>
        </w:rPr>
        <w:fldChar w:fldCharType="separate"/>
      </w:r>
      <w:r w:rsidRPr="00F840EE">
        <w:rPr>
          <w:szCs w:val="21"/>
        </w:rPr>
        <w:t>(</w:t>
      </w:r>
      <w:r w:rsidRPr="00F840EE">
        <w:rPr>
          <w:szCs w:val="21"/>
        </w:rPr>
        <w:t>聂萍</w:t>
      </w:r>
      <w:r w:rsidR="00D5306C" w:rsidRPr="00F840EE">
        <w:rPr>
          <w:rFonts w:hint="eastAsia"/>
          <w:szCs w:val="21"/>
        </w:rPr>
        <w:t>等</w:t>
      </w:r>
      <w:r w:rsidRPr="00F840EE">
        <w:rPr>
          <w:szCs w:val="21"/>
        </w:rPr>
        <w:t xml:space="preserve">, 2020; </w:t>
      </w:r>
      <w:r w:rsidRPr="00F840EE">
        <w:rPr>
          <w:szCs w:val="21"/>
        </w:rPr>
        <w:t>余海宗</w:t>
      </w:r>
      <w:r w:rsidR="00D5306C" w:rsidRPr="00F840EE">
        <w:rPr>
          <w:rFonts w:hint="eastAsia"/>
          <w:szCs w:val="21"/>
        </w:rPr>
        <w:t>等</w:t>
      </w:r>
      <w:r w:rsidRPr="00F840EE">
        <w:rPr>
          <w:szCs w:val="21"/>
        </w:rPr>
        <w:t>, 2019)</w:t>
      </w:r>
      <w:r w:rsidR="00273765" w:rsidRPr="00F840EE">
        <w:rPr>
          <w:rFonts w:eastAsiaTheme="minorEastAsia"/>
          <w:bCs/>
          <w:szCs w:val="21"/>
        </w:rPr>
        <w:fldChar w:fldCharType="end"/>
      </w:r>
      <w:r w:rsidRPr="00F840EE">
        <w:rPr>
          <w:rFonts w:eastAsiaTheme="minorEastAsia" w:hint="eastAsia"/>
          <w:bCs/>
          <w:szCs w:val="21"/>
        </w:rPr>
        <w:t>，本文选择如下控制变量：（</w:t>
      </w:r>
      <w:r w:rsidRPr="00F840EE">
        <w:rPr>
          <w:rFonts w:eastAsiaTheme="minorEastAsia" w:hint="eastAsia"/>
          <w:bCs/>
          <w:szCs w:val="21"/>
        </w:rPr>
        <w:t>1</w:t>
      </w:r>
      <w:r w:rsidRPr="00F840EE">
        <w:rPr>
          <w:rFonts w:eastAsiaTheme="minorEastAsia" w:hint="eastAsia"/>
          <w:bCs/>
          <w:szCs w:val="21"/>
        </w:rPr>
        <w:t>）第一大股东持股（</w:t>
      </w:r>
      <w:proofErr w:type="spellStart"/>
      <w:r w:rsidRPr="00F840EE">
        <w:rPr>
          <w:rFonts w:eastAsiaTheme="minorEastAsia" w:hint="eastAsia"/>
          <w:i/>
          <w:szCs w:val="21"/>
        </w:rPr>
        <w:t>Firstholder</w:t>
      </w:r>
      <w:proofErr w:type="spellEnd"/>
      <w:r w:rsidRPr="00F840EE">
        <w:rPr>
          <w:rFonts w:eastAsiaTheme="minorEastAsia" w:hint="eastAsia"/>
          <w:bCs/>
          <w:szCs w:val="21"/>
        </w:rPr>
        <w:t>）；（</w:t>
      </w:r>
      <w:r w:rsidRPr="00F840EE">
        <w:rPr>
          <w:rFonts w:eastAsiaTheme="minorEastAsia" w:hint="eastAsia"/>
          <w:bCs/>
          <w:szCs w:val="21"/>
        </w:rPr>
        <w:t>2</w:t>
      </w:r>
      <w:r w:rsidRPr="00F840EE">
        <w:rPr>
          <w:rFonts w:eastAsiaTheme="minorEastAsia" w:hint="eastAsia"/>
          <w:bCs/>
          <w:szCs w:val="21"/>
        </w:rPr>
        <w:t>）股权性质（</w:t>
      </w:r>
      <w:r w:rsidRPr="00F840EE">
        <w:rPr>
          <w:rFonts w:eastAsiaTheme="minorEastAsia" w:hint="eastAsia"/>
          <w:i/>
          <w:szCs w:val="21"/>
        </w:rPr>
        <w:t>SOE</w:t>
      </w:r>
      <w:r w:rsidRPr="00F840EE">
        <w:rPr>
          <w:rFonts w:eastAsiaTheme="minorEastAsia" w:hint="eastAsia"/>
          <w:bCs/>
          <w:szCs w:val="21"/>
        </w:rPr>
        <w:t>）；（</w:t>
      </w:r>
      <w:r w:rsidRPr="00F840EE">
        <w:rPr>
          <w:rFonts w:eastAsiaTheme="minorEastAsia" w:hint="eastAsia"/>
          <w:bCs/>
          <w:szCs w:val="21"/>
        </w:rPr>
        <w:t>3</w:t>
      </w:r>
      <w:r w:rsidRPr="00F840EE">
        <w:rPr>
          <w:rFonts w:eastAsiaTheme="minorEastAsia" w:hint="eastAsia"/>
          <w:bCs/>
          <w:szCs w:val="21"/>
        </w:rPr>
        <w:t>）其</w:t>
      </w:r>
      <w:r w:rsidR="000D6746" w:rsidRPr="00F840EE">
        <w:rPr>
          <w:rFonts w:eastAsiaTheme="minorEastAsia" w:hint="eastAsia"/>
          <w:bCs/>
          <w:szCs w:val="21"/>
        </w:rPr>
        <w:t>他</w:t>
      </w:r>
      <w:r w:rsidRPr="00F840EE">
        <w:rPr>
          <w:rFonts w:eastAsiaTheme="minorEastAsia" w:hint="eastAsia"/>
          <w:bCs/>
          <w:szCs w:val="21"/>
        </w:rPr>
        <w:t>特征变量，包括：公司规模（</w:t>
      </w:r>
      <w:r w:rsidRPr="00F840EE">
        <w:rPr>
          <w:rFonts w:eastAsiaTheme="minorEastAsia" w:hint="eastAsia"/>
          <w:i/>
          <w:szCs w:val="21"/>
        </w:rPr>
        <w:t>Size</w:t>
      </w:r>
      <w:r w:rsidRPr="00F840EE">
        <w:rPr>
          <w:rFonts w:eastAsiaTheme="minorEastAsia" w:hint="eastAsia"/>
          <w:bCs/>
          <w:szCs w:val="21"/>
        </w:rPr>
        <w:t>）、公司资产负债率（</w:t>
      </w:r>
      <w:r w:rsidRPr="00F840EE">
        <w:rPr>
          <w:rFonts w:eastAsiaTheme="minorEastAsia" w:hint="eastAsia"/>
          <w:i/>
          <w:szCs w:val="21"/>
        </w:rPr>
        <w:t>Lev</w:t>
      </w:r>
      <w:r w:rsidRPr="00F840EE">
        <w:rPr>
          <w:rFonts w:eastAsiaTheme="minorEastAsia" w:hint="eastAsia"/>
          <w:bCs/>
          <w:szCs w:val="21"/>
        </w:rPr>
        <w:t>）、公司业绩（</w:t>
      </w:r>
      <w:r w:rsidRPr="00F840EE">
        <w:rPr>
          <w:rFonts w:eastAsiaTheme="minorEastAsia" w:hint="eastAsia"/>
          <w:i/>
          <w:szCs w:val="21"/>
        </w:rPr>
        <w:t>ROA</w:t>
      </w:r>
      <w:r w:rsidRPr="00F840EE">
        <w:rPr>
          <w:rFonts w:eastAsiaTheme="minorEastAsia" w:hint="eastAsia"/>
          <w:bCs/>
          <w:szCs w:val="21"/>
        </w:rPr>
        <w:t>）、是否亏损（</w:t>
      </w:r>
      <w:r w:rsidRPr="00F840EE">
        <w:rPr>
          <w:rFonts w:eastAsiaTheme="minorEastAsia" w:hint="eastAsia"/>
          <w:i/>
          <w:szCs w:val="21"/>
        </w:rPr>
        <w:t>Loss</w:t>
      </w:r>
      <w:r w:rsidRPr="00F840EE">
        <w:rPr>
          <w:rFonts w:eastAsiaTheme="minorEastAsia" w:hint="eastAsia"/>
          <w:bCs/>
          <w:szCs w:val="21"/>
        </w:rPr>
        <w:t>）等。</w:t>
      </w:r>
      <w:r w:rsidR="003F3B6D" w:rsidRPr="00F840EE">
        <w:rPr>
          <w:rFonts w:eastAsiaTheme="minorEastAsia"/>
          <w:szCs w:val="21"/>
        </w:rPr>
        <w:t>具体变量定义见表</w:t>
      </w:r>
      <w:r w:rsidR="003F3B6D" w:rsidRPr="00F840EE">
        <w:rPr>
          <w:rFonts w:eastAsiaTheme="minorEastAsia"/>
          <w:szCs w:val="21"/>
        </w:rPr>
        <w:t>1</w:t>
      </w:r>
      <w:r w:rsidR="003F3B6D" w:rsidRPr="00F840EE">
        <w:rPr>
          <w:rFonts w:eastAsiaTheme="minorEastAsia"/>
          <w:szCs w:val="21"/>
        </w:rPr>
        <w:t>。</w:t>
      </w:r>
      <w:r w:rsidRPr="00F840EE">
        <w:rPr>
          <w:rFonts w:eastAsiaTheme="minorEastAsia" w:hint="eastAsia"/>
          <w:bCs/>
          <w:szCs w:val="21"/>
        </w:rPr>
        <w:t>此外，本文控制了年度固定效应（</w:t>
      </w:r>
      <w:r w:rsidRPr="00F840EE">
        <w:rPr>
          <w:rFonts w:eastAsiaTheme="minorEastAsia" w:hint="eastAsia"/>
          <w:i/>
          <w:szCs w:val="21"/>
        </w:rPr>
        <w:t>Year</w:t>
      </w:r>
      <w:r w:rsidRPr="00F840EE">
        <w:rPr>
          <w:rFonts w:eastAsiaTheme="minorEastAsia" w:hint="eastAsia"/>
          <w:bCs/>
          <w:szCs w:val="21"/>
        </w:rPr>
        <w:t>）和行业固定效应（</w:t>
      </w:r>
      <w:r w:rsidRPr="00F840EE">
        <w:rPr>
          <w:rFonts w:eastAsiaTheme="minorEastAsia" w:hint="eastAsia"/>
          <w:i/>
          <w:szCs w:val="21"/>
        </w:rPr>
        <w:t>Industry</w:t>
      </w:r>
      <w:r w:rsidRPr="00F840EE">
        <w:rPr>
          <w:rFonts w:eastAsiaTheme="minorEastAsia" w:hint="eastAsia"/>
          <w:bCs/>
          <w:szCs w:val="21"/>
        </w:rPr>
        <w:t>）。为避免极端值对样本均值、标准差以及回归结果的影响，本文对连续型变量上下各</w:t>
      </w:r>
      <w:r w:rsidRPr="00F840EE">
        <w:rPr>
          <w:rFonts w:eastAsiaTheme="minorEastAsia" w:hint="eastAsia"/>
          <w:bCs/>
          <w:szCs w:val="21"/>
        </w:rPr>
        <w:t>1%</w:t>
      </w:r>
      <w:r w:rsidRPr="00F840EE">
        <w:rPr>
          <w:rFonts w:eastAsiaTheme="minorEastAsia" w:hint="eastAsia"/>
          <w:bCs/>
          <w:szCs w:val="21"/>
        </w:rPr>
        <w:t>的数据进行了缩尾（</w:t>
      </w:r>
      <w:proofErr w:type="spellStart"/>
      <w:r w:rsidRPr="00F840EE">
        <w:rPr>
          <w:rFonts w:eastAsiaTheme="minorEastAsia" w:hint="eastAsia"/>
          <w:bCs/>
          <w:szCs w:val="21"/>
        </w:rPr>
        <w:t>winsorize</w:t>
      </w:r>
      <w:proofErr w:type="spellEnd"/>
      <w:r w:rsidRPr="00F840EE">
        <w:rPr>
          <w:rFonts w:eastAsiaTheme="minorEastAsia" w:hint="eastAsia"/>
          <w:bCs/>
          <w:szCs w:val="21"/>
        </w:rPr>
        <w:t>）处理。</w:t>
      </w:r>
    </w:p>
    <w:p w14:paraId="275244DE" w14:textId="4EB5C342" w:rsidR="008316E6" w:rsidRPr="00F840EE" w:rsidRDefault="008316E6" w:rsidP="008316E6">
      <w:pPr>
        <w:adjustRightInd w:val="0"/>
        <w:snapToGrid w:val="0"/>
        <w:ind w:firstLine="420"/>
        <w:jc w:val="center"/>
        <w:rPr>
          <w:rFonts w:eastAsiaTheme="minorEastAsia"/>
          <w:bCs/>
          <w:sz w:val="18"/>
          <w:szCs w:val="18"/>
        </w:rPr>
      </w:pPr>
      <w:r w:rsidRPr="00F840EE">
        <w:rPr>
          <w:rFonts w:eastAsiaTheme="minorEastAsia"/>
          <w:bCs/>
          <w:sz w:val="18"/>
          <w:szCs w:val="18"/>
        </w:rPr>
        <w:t>表</w:t>
      </w:r>
      <w:r w:rsidRPr="00F840EE">
        <w:rPr>
          <w:rFonts w:eastAsiaTheme="minorEastAsia"/>
          <w:bCs/>
          <w:sz w:val="18"/>
          <w:szCs w:val="18"/>
        </w:rPr>
        <w:fldChar w:fldCharType="begin"/>
      </w:r>
      <w:r w:rsidRPr="00F840EE">
        <w:rPr>
          <w:rFonts w:eastAsiaTheme="minorEastAsia"/>
          <w:bCs/>
          <w:sz w:val="18"/>
          <w:szCs w:val="18"/>
        </w:rPr>
        <w:instrText xml:space="preserve"> SEQ </w:instrText>
      </w:r>
      <w:r w:rsidRPr="00F840EE">
        <w:rPr>
          <w:rFonts w:eastAsiaTheme="minorEastAsia"/>
          <w:bCs/>
          <w:sz w:val="18"/>
          <w:szCs w:val="18"/>
        </w:rPr>
        <w:instrText>表</w:instrText>
      </w:r>
      <w:r w:rsidRPr="00F840EE">
        <w:rPr>
          <w:rFonts w:eastAsiaTheme="minorEastAsia"/>
          <w:bCs/>
          <w:sz w:val="18"/>
          <w:szCs w:val="18"/>
        </w:rPr>
        <w:instrText xml:space="preserve"> \* ARABIC </w:instrText>
      </w:r>
      <w:r w:rsidRPr="00F840EE">
        <w:rPr>
          <w:rFonts w:eastAsiaTheme="minorEastAsia"/>
          <w:bCs/>
          <w:sz w:val="18"/>
          <w:szCs w:val="18"/>
        </w:rPr>
        <w:fldChar w:fldCharType="separate"/>
      </w:r>
      <w:r w:rsidR="007C7DE1" w:rsidRPr="00F840EE">
        <w:rPr>
          <w:rFonts w:eastAsiaTheme="minorEastAsia"/>
          <w:bCs/>
          <w:noProof/>
          <w:sz w:val="18"/>
          <w:szCs w:val="18"/>
        </w:rPr>
        <w:t>1</w:t>
      </w:r>
      <w:r w:rsidRPr="00F840EE">
        <w:rPr>
          <w:rFonts w:eastAsiaTheme="minorEastAsia"/>
          <w:bCs/>
          <w:sz w:val="18"/>
          <w:szCs w:val="18"/>
        </w:rPr>
        <w:fldChar w:fldCharType="end"/>
      </w:r>
      <w:r w:rsidRPr="00F840EE">
        <w:rPr>
          <w:rFonts w:eastAsiaTheme="minorEastAsia"/>
          <w:bCs/>
          <w:sz w:val="18"/>
          <w:szCs w:val="18"/>
        </w:rPr>
        <w:t xml:space="preserve">  </w:t>
      </w:r>
      <w:r w:rsidRPr="00F840EE">
        <w:rPr>
          <w:rFonts w:eastAsiaTheme="minorEastAsia"/>
          <w:bCs/>
          <w:sz w:val="18"/>
          <w:szCs w:val="18"/>
        </w:rPr>
        <w:t>变量定义</w:t>
      </w:r>
    </w:p>
    <w:tbl>
      <w:tblPr>
        <w:tblpPr w:leftFromText="180" w:rightFromText="180" w:vertAnchor="text" w:horzAnchor="margin" w:tblpXSpec="center" w:tblpY="219"/>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1418"/>
        <w:gridCol w:w="3974"/>
      </w:tblGrid>
      <w:tr w:rsidR="00F840EE" w:rsidRPr="00F840EE" w14:paraId="3017AA56" w14:textId="77777777" w:rsidTr="00046197">
        <w:trPr>
          <w:cantSplit/>
          <w:trHeight w:hRule="exact" w:val="290"/>
          <w:tblHeader/>
        </w:trPr>
        <w:tc>
          <w:tcPr>
            <w:tcW w:w="1129" w:type="dxa"/>
            <w:tcBorders>
              <w:left w:val="none" w:sz="4" w:space="0" w:color="000000"/>
            </w:tcBorders>
            <w:vAlign w:val="center"/>
          </w:tcPr>
          <w:p w14:paraId="1A28CCB8" w14:textId="77777777" w:rsidR="008316E6" w:rsidRPr="00F840EE" w:rsidRDefault="008316E6" w:rsidP="00046197">
            <w:pPr>
              <w:spacing w:line="300" w:lineRule="auto"/>
              <w:jc w:val="center"/>
              <w:rPr>
                <w:rFonts w:eastAsiaTheme="minorEastAsia"/>
                <w:sz w:val="18"/>
                <w:szCs w:val="18"/>
              </w:rPr>
            </w:pPr>
            <w:r w:rsidRPr="00F840EE">
              <w:rPr>
                <w:rFonts w:eastAsiaTheme="minorEastAsia"/>
                <w:b/>
                <w:sz w:val="18"/>
                <w:szCs w:val="18"/>
              </w:rPr>
              <w:t>变量类型</w:t>
            </w:r>
          </w:p>
        </w:tc>
        <w:tc>
          <w:tcPr>
            <w:tcW w:w="1701" w:type="dxa"/>
            <w:vAlign w:val="center"/>
          </w:tcPr>
          <w:p w14:paraId="2A42810B" w14:textId="77777777" w:rsidR="008316E6" w:rsidRPr="00F840EE" w:rsidRDefault="008316E6" w:rsidP="00046197">
            <w:pPr>
              <w:spacing w:line="300" w:lineRule="auto"/>
              <w:jc w:val="center"/>
              <w:rPr>
                <w:rFonts w:eastAsiaTheme="minorEastAsia"/>
                <w:b/>
                <w:bCs/>
                <w:sz w:val="18"/>
                <w:szCs w:val="18"/>
              </w:rPr>
            </w:pPr>
            <w:r w:rsidRPr="00F840EE">
              <w:rPr>
                <w:rFonts w:eastAsiaTheme="minorEastAsia"/>
                <w:b/>
                <w:bCs/>
                <w:sz w:val="18"/>
                <w:szCs w:val="18"/>
              </w:rPr>
              <w:t>变量名称</w:t>
            </w:r>
          </w:p>
        </w:tc>
        <w:tc>
          <w:tcPr>
            <w:tcW w:w="1418" w:type="dxa"/>
            <w:vAlign w:val="center"/>
          </w:tcPr>
          <w:p w14:paraId="545D4070" w14:textId="77777777" w:rsidR="008316E6" w:rsidRPr="00F840EE" w:rsidRDefault="008316E6" w:rsidP="00046197">
            <w:pPr>
              <w:spacing w:line="300" w:lineRule="auto"/>
              <w:jc w:val="center"/>
              <w:rPr>
                <w:rFonts w:eastAsiaTheme="minorEastAsia"/>
                <w:sz w:val="18"/>
                <w:szCs w:val="18"/>
              </w:rPr>
            </w:pPr>
            <w:r w:rsidRPr="00F840EE">
              <w:rPr>
                <w:rFonts w:eastAsiaTheme="minorEastAsia"/>
                <w:b/>
                <w:sz w:val="18"/>
                <w:szCs w:val="18"/>
              </w:rPr>
              <w:t>变量符号</w:t>
            </w:r>
          </w:p>
        </w:tc>
        <w:tc>
          <w:tcPr>
            <w:tcW w:w="3974" w:type="dxa"/>
            <w:tcBorders>
              <w:right w:val="none" w:sz="4" w:space="0" w:color="000000"/>
            </w:tcBorders>
            <w:vAlign w:val="center"/>
          </w:tcPr>
          <w:p w14:paraId="187DE06E" w14:textId="77777777" w:rsidR="008316E6" w:rsidRPr="00F840EE" w:rsidRDefault="008316E6" w:rsidP="00046197">
            <w:pPr>
              <w:spacing w:line="300" w:lineRule="auto"/>
              <w:jc w:val="center"/>
              <w:rPr>
                <w:rFonts w:eastAsiaTheme="minorEastAsia"/>
                <w:sz w:val="18"/>
                <w:szCs w:val="18"/>
              </w:rPr>
            </w:pPr>
            <w:r w:rsidRPr="00F840EE">
              <w:rPr>
                <w:rFonts w:eastAsiaTheme="minorEastAsia"/>
                <w:b/>
                <w:sz w:val="18"/>
                <w:szCs w:val="18"/>
              </w:rPr>
              <w:t>变量定义</w:t>
            </w:r>
          </w:p>
        </w:tc>
      </w:tr>
      <w:tr w:rsidR="00F840EE" w:rsidRPr="00F840EE" w14:paraId="2609D31B" w14:textId="77777777" w:rsidTr="00046197">
        <w:trPr>
          <w:cantSplit/>
          <w:trHeight w:hRule="exact" w:val="267"/>
        </w:trPr>
        <w:tc>
          <w:tcPr>
            <w:tcW w:w="1129" w:type="dxa"/>
            <w:tcBorders>
              <w:left w:val="none" w:sz="4" w:space="0" w:color="000000"/>
            </w:tcBorders>
            <w:vAlign w:val="center"/>
          </w:tcPr>
          <w:p w14:paraId="16EE7EEF" w14:textId="77777777" w:rsidR="008316E6" w:rsidRPr="00F840EE" w:rsidRDefault="008316E6" w:rsidP="00046197">
            <w:pPr>
              <w:spacing w:line="300" w:lineRule="auto"/>
              <w:jc w:val="center"/>
              <w:rPr>
                <w:rFonts w:eastAsiaTheme="minorEastAsia"/>
                <w:sz w:val="18"/>
                <w:szCs w:val="18"/>
              </w:rPr>
            </w:pPr>
            <w:r w:rsidRPr="00F840EE">
              <w:rPr>
                <w:rFonts w:eastAsiaTheme="minorEastAsia"/>
                <w:sz w:val="18"/>
                <w:szCs w:val="18"/>
              </w:rPr>
              <w:t>因变量</w:t>
            </w:r>
          </w:p>
        </w:tc>
        <w:tc>
          <w:tcPr>
            <w:tcW w:w="1701" w:type="dxa"/>
            <w:vAlign w:val="center"/>
          </w:tcPr>
          <w:p w14:paraId="56885A8F" w14:textId="77777777" w:rsidR="008316E6" w:rsidRPr="00F840EE" w:rsidRDefault="008316E6" w:rsidP="00046197">
            <w:pPr>
              <w:spacing w:line="300" w:lineRule="auto"/>
              <w:jc w:val="center"/>
              <w:rPr>
                <w:rFonts w:eastAsiaTheme="minorEastAsia"/>
                <w:sz w:val="18"/>
                <w:szCs w:val="18"/>
              </w:rPr>
            </w:pPr>
            <w:r w:rsidRPr="00F840EE">
              <w:rPr>
                <w:rFonts w:eastAsiaTheme="minorEastAsia"/>
                <w:sz w:val="18"/>
                <w:szCs w:val="18"/>
              </w:rPr>
              <w:t>内部控制</w:t>
            </w:r>
          </w:p>
        </w:tc>
        <w:tc>
          <w:tcPr>
            <w:tcW w:w="1418" w:type="dxa"/>
            <w:vAlign w:val="center"/>
          </w:tcPr>
          <w:p w14:paraId="48070195" w14:textId="77777777" w:rsidR="008316E6" w:rsidRPr="00F840EE" w:rsidRDefault="008316E6" w:rsidP="00046197">
            <w:pPr>
              <w:spacing w:line="300" w:lineRule="auto"/>
              <w:jc w:val="center"/>
              <w:rPr>
                <w:rFonts w:eastAsiaTheme="minorEastAsia"/>
                <w:i/>
                <w:iCs/>
                <w:sz w:val="18"/>
                <w:szCs w:val="18"/>
              </w:rPr>
            </w:pPr>
            <w:r w:rsidRPr="00F840EE">
              <w:rPr>
                <w:rFonts w:eastAsiaTheme="minorEastAsia"/>
                <w:i/>
                <w:iCs/>
                <w:sz w:val="18"/>
                <w:szCs w:val="18"/>
              </w:rPr>
              <w:t>IC</w:t>
            </w:r>
          </w:p>
        </w:tc>
        <w:tc>
          <w:tcPr>
            <w:tcW w:w="3974" w:type="dxa"/>
            <w:tcBorders>
              <w:right w:val="none" w:sz="4" w:space="0" w:color="000000"/>
            </w:tcBorders>
            <w:vAlign w:val="center"/>
          </w:tcPr>
          <w:p w14:paraId="4FD47E9B" w14:textId="77777777" w:rsidR="008316E6" w:rsidRPr="00F840EE" w:rsidRDefault="008316E6" w:rsidP="00046197">
            <w:pPr>
              <w:spacing w:line="300" w:lineRule="auto"/>
              <w:jc w:val="left"/>
              <w:rPr>
                <w:rFonts w:eastAsiaTheme="minorEastAsia"/>
                <w:sz w:val="18"/>
                <w:szCs w:val="18"/>
              </w:rPr>
            </w:pPr>
            <w:r w:rsidRPr="00F840EE">
              <w:rPr>
                <w:rFonts w:eastAsiaTheme="minorEastAsia"/>
                <w:sz w:val="18"/>
                <w:szCs w:val="18"/>
              </w:rPr>
              <w:t>迪博数据库内部控制披露指数</w:t>
            </w:r>
          </w:p>
        </w:tc>
      </w:tr>
      <w:tr w:rsidR="00F840EE" w:rsidRPr="00F840EE" w14:paraId="26FC00B9" w14:textId="77777777" w:rsidTr="00046197">
        <w:trPr>
          <w:cantSplit/>
          <w:trHeight w:hRule="exact" w:val="657"/>
        </w:trPr>
        <w:tc>
          <w:tcPr>
            <w:tcW w:w="1129" w:type="dxa"/>
            <w:vMerge w:val="restart"/>
            <w:tcBorders>
              <w:left w:val="none" w:sz="4" w:space="0" w:color="000000"/>
            </w:tcBorders>
            <w:vAlign w:val="center"/>
          </w:tcPr>
          <w:p w14:paraId="61F481A2" w14:textId="77777777" w:rsidR="008316E6" w:rsidRPr="00F840EE" w:rsidRDefault="008316E6" w:rsidP="00046197">
            <w:pPr>
              <w:spacing w:line="300" w:lineRule="auto"/>
              <w:jc w:val="center"/>
              <w:rPr>
                <w:rFonts w:eastAsiaTheme="minorEastAsia"/>
                <w:sz w:val="18"/>
                <w:szCs w:val="18"/>
              </w:rPr>
            </w:pPr>
            <w:r w:rsidRPr="00F840EE">
              <w:rPr>
                <w:rFonts w:eastAsiaTheme="minorEastAsia"/>
                <w:sz w:val="18"/>
                <w:szCs w:val="18"/>
              </w:rPr>
              <w:t>自变量</w:t>
            </w:r>
          </w:p>
        </w:tc>
        <w:tc>
          <w:tcPr>
            <w:tcW w:w="1701" w:type="dxa"/>
            <w:vAlign w:val="center"/>
          </w:tcPr>
          <w:p w14:paraId="7C1E00FC" w14:textId="77777777" w:rsidR="008316E6" w:rsidRPr="00F840EE" w:rsidRDefault="008316E6" w:rsidP="00046197">
            <w:pPr>
              <w:spacing w:line="300" w:lineRule="auto"/>
              <w:jc w:val="center"/>
              <w:rPr>
                <w:rFonts w:eastAsiaTheme="minorEastAsia"/>
                <w:sz w:val="18"/>
                <w:szCs w:val="18"/>
              </w:rPr>
            </w:pPr>
            <w:r w:rsidRPr="00F840EE">
              <w:rPr>
                <w:rFonts w:eastAsiaTheme="minorEastAsia"/>
                <w:sz w:val="18"/>
                <w:szCs w:val="18"/>
              </w:rPr>
              <w:t>问询后</w:t>
            </w:r>
          </w:p>
        </w:tc>
        <w:tc>
          <w:tcPr>
            <w:tcW w:w="1418" w:type="dxa"/>
            <w:vAlign w:val="center"/>
          </w:tcPr>
          <w:p w14:paraId="2618BB49" w14:textId="77777777" w:rsidR="008316E6" w:rsidRPr="00F840EE" w:rsidRDefault="008316E6" w:rsidP="00046197">
            <w:pPr>
              <w:spacing w:line="300" w:lineRule="auto"/>
              <w:jc w:val="center"/>
              <w:rPr>
                <w:rFonts w:eastAsiaTheme="minorEastAsia"/>
                <w:i/>
                <w:iCs/>
                <w:sz w:val="18"/>
                <w:szCs w:val="18"/>
              </w:rPr>
            </w:pPr>
            <w:r w:rsidRPr="00F840EE">
              <w:rPr>
                <w:rFonts w:eastAsiaTheme="minorEastAsia"/>
                <w:i/>
                <w:iCs/>
                <w:sz w:val="18"/>
                <w:szCs w:val="18"/>
              </w:rPr>
              <w:t>After</w:t>
            </w:r>
          </w:p>
        </w:tc>
        <w:tc>
          <w:tcPr>
            <w:tcW w:w="3974" w:type="dxa"/>
            <w:tcBorders>
              <w:right w:val="none" w:sz="4" w:space="0" w:color="000000"/>
            </w:tcBorders>
            <w:vAlign w:val="center"/>
          </w:tcPr>
          <w:p w14:paraId="1DD59D30" w14:textId="77777777" w:rsidR="008316E6" w:rsidRPr="00F840EE" w:rsidRDefault="008316E6" w:rsidP="00046197">
            <w:pPr>
              <w:spacing w:line="300" w:lineRule="auto"/>
              <w:jc w:val="left"/>
              <w:rPr>
                <w:rFonts w:eastAsiaTheme="minorEastAsia"/>
                <w:sz w:val="18"/>
                <w:szCs w:val="18"/>
              </w:rPr>
            </w:pPr>
            <w:r w:rsidRPr="00F840EE">
              <w:rPr>
                <w:rFonts w:eastAsiaTheme="minorEastAsia"/>
                <w:sz w:val="18"/>
                <w:szCs w:val="18"/>
              </w:rPr>
              <w:t>上市公司收到问询当年及以后年度取</w:t>
            </w:r>
            <w:r w:rsidRPr="00F840EE">
              <w:rPr>
                <w:rFonts w:eastAsiaTheme="minorEastAsia"/>
                <w:sz w:val="18"/>
                <w:szCs w:val="18"/>
              </w:rPr>
              <w:t>1</w:t>
            </w:r>
            <w:r w:rsidRPr="00F840EE">
              <w:rPr>
                <w:rFonts w:eastAsiaTheme="minorEastAsia"/>
                <w:sz w:val="18"/>
                <w:szCs w:val="18"/>
              </w:rPr>
              <w:t>，否则取</w:t>
            </w:r>
            <w:r w:rsidRPr="00F840EE">
              <w:rPr>
                <w:rFonts w:eastAsiaTheme="minorEastAsia"/>
                <w:sz w:val="18"/>
                <w:szCs w:val="18"/>
              </w:rPr>
              <w:t>0</w:t>
            </w:r>
          </w:p>
        </w:tc>
      </w:tr>
      <w:tr w:rsidR="00F840EE" w:rsidRPr="00F840EE" w14:paraId="6BA5CAF0" w14:textId="77777777" w:rsidTr="00046197">
        <w:trPr>
          <w:cantSplit/>
          <w:trHeight w:hRule="exact" w:val="635"/>
        </w:trPr>
        <w:tc>
          <w:tcPr>
            <w:tcW w:w="1129" w:type="dxa"/>
            <w:vMerge/>
            <w:tcBorders>
              <w:left w:val="none" w:sz="4" w:space="0" w:color="000000"/>
            </w:tcBorders>
            <w:vAlign w:val="center"/>
          </w:tcPr>
          <w:p w14:paraId="2CB47B38" w14:textId="77777777" w:rsidR="008316E6" w:rsidRPr="00F840EE" w:rsidRDefault="008316E6" w:rsidP="00046197">
            <w:pPr>
              <w:spacing w:line="300" w:lineRule="auto"/>
              <w:jc w:val="center"/>
              <w:rPr>
                <w:rFonts w:eastAsiaTheme="minorEastAsia"/>
                <w:sz w:val="18"/>
                <w:szCs w:val="18"/>
              </w:rPr>
            </w:pPr>
          </w:p>
        </w:tc>
        <w:tc>
          <w:tcPr>
            <w:tcW w:w="1701" w:type="dxa"/>
            <w:vAlign w:val="center"/>
          </w:tcPr>
          <w:p w14:paraId="22E7EE29" w14:textId="77777777" w:rsidR="008316E6" w:rsidRPr="00F840EE" w:rsidRDefault="008316E6" w:rsidP="00046197">
            <w:pPr>
              <w:spacing w:line="300" w:lineRule="auto"/>
              <w:jc w:val="center"/>
              <w:rPr>
                <w:rFonts w:eastAsiaTheme="minorEastAsia"/>
                <w:sz w:val="18"/>
                <w:szCs w:val="18"/>
              </w:rPr>
            </w:pPr>
            <w:r w:rsidRPr="00F840EE">
              <w:rPr>
                <w:rFonts w:eastAsiaTheme="minorEastAsia"/>
                <w:sz w:val="18"/>
                <w:szCs w:val="18"/>
              </w:rPr>
              <w:t>溢出效应</w:t>
            </w:r>
          </w:p>
          <w:p w14:paraId="36A85411" w14:textId="77777777" w:rsidR="008316E6" w:rsidRPr="00F840EE" w:rsidRDefault="008316E6" w:rsidP="00046197">
            <w:pPr>
              <w:spacing w:line="300" w:lineRule="auto"/>
              <w:jc w:val="center"/>
              <w:rPr>
                <w:rFonts w:eastAsiaTheme="minorEastAsia"/>
                <w:sz w:val="18"/>
                <w:szCs w:val="18"/>
              </w:rPr>
            </w:pPr>
            <w:r w:rsidRPr="00F840EE">
              <w:rPr>
                <w:rFonts w:eastAsiaTheme="minorEastAsia"/>
                <w:sz w:val="18"/>
                <w:szCs w:val="18"/>
              </w:rPr>
              <w:t>（受讯公司）</w:t>
            </w:r>
          </w:p>
        </w:tc>
        <w:tc>
          <w:tcPr>
            <w:tcW w:w="1418" w:type="dxa"/>
            <w:vAlign w:val="center"/>
          </w:tcPr>
          <w:p w14:paraId="72ADDA5A" w14:textId="77777777" w:rsidR="008316E6" w:rsidRPr="00F840EE" w:rsidRDefault="008316E6" w:rsidP="00046197">
            <w:pPr>
              <w:spacing w:line="300" w:lineRule="auto"/>
              <w:jc w:val="center"/>
              <w:rPr>
                <w:rFonts w:eastAsiaTheme="minorEastAsia"/>
                <w:i/>
                <w:iCs/>
                <w:sz w:val="18"/>
                <w:szCs w:val="18"/>
              </w:rPr>
            </w:pPr>
            <w:r w:rsidRPr="00F840EE">
              <w:rPr>
                <w:rFonts w:eastAsiaTheme="minorEastAsia"/>
                <w:i/>
                <w:iCs/>
                <w:sz w:val="18"/>
                <w:szCs w:val="18"/>
              </w:rPr>
              <w:t>Spillover</w:t>
            </w:r>
          </w:p>
        </w:tc>
        <w:tc>
          <w:tcPr>
            <w:tcW w:w="3974" w:type="dxa"/>
            <w:tcBorders>
              <w:right w:val="none" w:sz="4" w:space="0" w:color="000000"/>
            </w:tcBorders>
            <w:vAlign w:val="center"/>
          </w:tcPr>
          <w:p w14:paraId="129EA828" w14:textId="6BE68F5D" w:rsidR="008316E6" w:rsidRPr="00F840EE" w:rsidRDefault="008316E6" w:rsidP="00046197">
            <w:pPr>
              <w:spacing w:line="300" w:lineRule="auto"/>
              <w:jc w:val="left"/>
              <w:rPr>
                <w:rFonts w:eastAsiaTheme="minorEastAsia"/>
                <w:sz w:val="18"/>
                <w:szCs w:val="18"/>
              </w:rPr>
            </w:pPr>
            <w:r w:rsidRPr="00F840EE">
              <w:rPr>
                <w:rFonts w:eastAsiaTheme="minorEastAsia"/>
                <w:sz w:val="18"/>
                <w:szCs w:val="18"/>
              </w:rPr>
              <w:t>受到溢出效应影响的公司取</w:t>
            </w:r>
            <w:r w:rsidRPr="00F840EE">
              <w:rPr>
                <w:rFonts w:eastAsiaTheme="minorEastAsia"/>
                <w:sz w:val="18"/>
                <w:szCs w:val="18"/>
              </w:rPr>
              <w:t>1</w:t>
            </w:r>
            <w:r w:rsidRPr="00F840EE">
              <w:rPr>
                <w:rFonts w:eastAsiaTheme="minorEastAsia"/>
                <w:sz w:val="18"/>
                <w:szCs w:val="18"/>
              </w:rPr>
              <w:t>，否则取</w:t>
            </w:r>
            <w:r w:rsidRPr="00F840EE">
              <w:rPr>
                <w:rFonts w:eastAsiaTheme="minorEastAsia"/>
                <w:sz w:val="18"/>
                <w:szCs w:val="18"/>
              </w:rPr>
              <w:t>0</w:t>
            </w:r>
          </w:p>
        </w:tc>
      </w:tr>
      <w:tr w:rsidR="00F840EE" w:rsidRPr="00F840EE" w14:paraId="1405B1B7" w14:textId="77777777" w:rsidTr="00046197">
        <w:trPr>
          <w:cantSplit/>
          <w:trHeight w:hRule="exact" w:val="261"/>
        </w:trPr>
        <w:tc>
          <w:tcPr>
            <w:tcW w:w="1129" w:type="dxa"/>
            <w:vMerge w:val="restart"/>
            <w:tcBorders>
              <w:left w:val="none" w:sz="4" w:space="0" w:color="000000"/>
            </w:tcBorders>
            <w:vAlign w:val="center"/>
          </w:tcPr>
          <w:p w14:paraId="5267532C" w14:textId="77777777" w:rsidR="008316E6" w:rsidRPr="00F840EE" w:rsidRDefault="008316E6" w:rsidP="00046197">
            <w:pPr>
              <w:spacing w:line="300" w:lineRule="auto"/>
              <w:jc w:val="center"/>
              <w:rPr>
                <w:rFonts w:eastAsiaTheme="minorEastAsia"/>
                <w:sz w:val="18"/>
                <w:szCs w:val="18"/>
              </w:rPr>
            </w:pPr>
            <w:r w:rsidRPr="00F840EE">
              <w:rPr>
                <w:rFonts w:eastAsiaTheme="minorEastAsia"/>
                <w:sz w:val="18"/>
                <w:szCs w:val="18"/>
              </w:rPr>
              <w:t>控制变量</w:t>
            </w:r>
          </w:p>
        </w:tc>
        <w:tc>
          <w:tcPr>
            <w:tcW w:w="1701" w:type="dxa"/>
            <w:vAlign w:val="center"/>
          </w:tcPr>
          <w:p w14:paraId="60EE8DBB" w14:textId="77777777" w:rsidR="008316E6" w:rsidRPr="00F840EE" w:rsidRDefault="008316E6" w:rsidP="00046197">
            <w:pPr>
              <w:spacing w:line="300" w:lineRule="auto"/>
              <w:jc w:val="center"/>
              <w:rPr>
                <w:rFonts w:eastAsiaTheme="minorEastAsia"/>
                <w:sz w:val="18"/>
                <w:szCs w:val="18"/>
              </w:rPr>
            </w:pPr>
            <w:r w:rsidRPr="00F840EE">
              <w:rPr>
                <w:rFonts w:eastAsiaTheme="minorEastAsia"/>
                <w:sz w:val="18"/>
                <w:szCs w:val="18"/>
              </w:rPr>
              <w:t>控股股东性质</w:t>
            </w:r>
          </w:p>
        </w:tc>
        <w:tc>
          <w:tcPr>
            <w:tcW w:w="1418" w:type="dxa"/>
            <w:vAlign w:val="center"/>
          </w:tcPr>
          <w:p w14:paraId="3AC03B77" w14:textId="77777777" w:rsidR="008316E6" w:rsidRPr="00F840EE" w:rsidRDefault="008316E6" w:rsidP="00046197">
            <w:pPr>
              <w:spacing w:line="300" w:lineRule="auto"/>
              <w:jc w:val="center"/>
              <w:rPr>
                <w:rFonts w:eastAsiaTheme="minorEastAsia"/>
                <w:i/>
                <w:iCs/>
                <w:sz w:val="18"/>
                <w:szCs w:val="18"/>
              </w:rPr>
            </w:pPr>
            <w:r w:rsidRPr="00F840EE">
              <w:rPr>
                <w:rFonts w:eastAsiaTheme="minorEastAsia"/>
                <w:i/>
                <w:iCs/>
                <w:sz w:val="18"/>
                <w:szCs w:val="18"/>
              </w:rPr>
              <w:t>SOE</w:t>
            </w:r>
          </w:p>
        </w:tc>
        <w:tc>
          <w:tcPr>
            <w:tcW w:w="3974" w:type="dxa"/>
            <w:tcBorders>
              <w:right w:val="none" w:sz="4" w:space="0" w:color="000000"/>
            </w:tcBorders>
            <w:vAlign w:val="center"/>
          </w:tcPr>
          <w:p w14:paraId="7BB619B8" w14:textId="77777777" w:rsidR="008316E6" w:rsidRPr="00F840EE" w:rsidRDefault="008316E6" w:rsidP="00046197">
            <w:pPr>
              <w:spacing w:line="300" w:lineRule="auto"/>
              <w:jc w:val="left"/>
              <w:rPr>
                <w:rFonts w:eastAsiaTheme="minorEastAsia"/>
                <w:sz w:val="18"/>
                <w:szCs w:val="18"/>
              </w:rPr>
            </w:pPr>
            <w:r w:rsidRPr="00F840EE">
              <w:rPr>
                <w:rFonts w:eastAsiaTheme="minorEastAsia"/>
                <w:sz w:val="18"/>
                <w:szCs w:val="18"/>
              </w:rPr>
              <w:t>最终控制人为国有时取</w:t>
            </w:r>
            <w:r w:rsidRPr="00F840EE">
              <w:rPr>
                <w:rFonts w:eastAsiaTheme="minorEastAsia"/>
                <w:sz w:val="18"/>
                <w:szCs w:val="18"/>
              </w:rPr>
              <w:t>1</w:t>
            </w:r>
            <w:r w:rsidRPr="00F840EE">
              <w:rPr>
                <w:rFonts w:eastAsiaTheme="minorEastAsia"/>
                <w:sz w:val="18"/>
                <w:szCs w:val="18"/>
              </w:rPr>
              <w:t>，否则取</w:t>
            </w:r>
            <w:r w:rsidRPr="00F840EE">
              <w:rPr>
                <w:rFonts w:eastAsiaTheme="minorEastAsia"/>
                <w:sz w:val="18"/>
                <w:szCs w:val="18"/>
              </w:rPr>
              <w:t>0</w:t>
            </w:r>
          </w:p>
        </w:tc>
      </w:tr>
      <w:tr w:rsidR="00F840EE" w:rsidRPr="00F840EE" w14:paraId="4DB10F0B" w14:textId="77777777" w:rsidTr="00046197">
        <w:trPr>
          <w:cantSplit/>
          <w:trHeight w:hRule="exact" w:val="294"/>
        </w:trPr>
        <w:tc>
          <w:tcPr>
            <w:tcW w:w="1129" w:type="dxa"/>
            <w:vMerge/>
            <w:tcBorders>
              <w:left w:val="none" w:sz="4" w:space="0" w:color="000000"/>
            </w:tcBorders>
            <w:vAlign w:val="center"/>
          </w:tcPr>
          <w:p w14:paraId="397F7559" w14:textId="77777777" w:rsidR="008316E6" w:rsidRPr="00F840EE" w:rsidRDefault="008316E6" w:rsidP="00046197">
            <w:pPr>
              <w:spacing w:line="300" w:lineRule="auto"/>
              <w:jc w:val="center"/>
              <w:rPr>
                <w:rFonts w:eastAsiaTheme="minorEastAsia"/>
                <w:sz w:val="18"/>
                <w:szCs w:val="18"/>
              </w:rPr>
            </w:pPr>
          </w:p>
        </w:tc>
        <w:tc>
          <w:tcPr>
            <w:tcW w:w="1701" w:type="dxa"/>
            <w:vAlign w:val="center"/>
          </w:tcPr>
          <w:p w14:paraId="69C5B630" w14:textId="77777777" w:rsidR="008316E6" w:rsidRPr="00F840EE" w:rsidRDefault="008316E6" w:rsidP="00046197">
            <w:pPr>
              <w:spacing w:line="300" w:lineRule="auto"/>
              <w:jc w:val="center"/>
              <w:rPr>
                <w:rFonts w:eastAsiaTheme="minorEastAsia"/>
                <w:sz w:val="18"/>
                <w:szCs w:val="18"/>
              </w:rPr>
            </w:pPr>
            <w:r w:rsidRPr="00F840EE">
              <w:rPr>
                <w:rFonts w:eastAsiaTheme="minorEastAsia"/>
                <w:sz w:val="18"/>
                <w:szCs w:val="18"/>
              </w:rPr>
              <w:t>第一大股东持股</w:t>
            </w:r>
          </w:p>
        </w:tc>
        <w:tc>
          <w:tcPr>
            <w:tcW w:w="1418" w:type="dxa"/>
            <w:vAlign w:val="center"/>
          </w:tcPr>
          <w:p w14:paraId="60EB4DFD" w14:textId="77777777" w:rsidR="008316E6" w:rsidRPr="00F840EE" w:rsidRDefault="008316E6" w:rsidP="00046197">
            <w:pPr>
              <w:spacing w:line="300" w:lineRule="auto"/>
              <w:jc w:val="center"/>
              <w:rPr>
                <w:rFonts w:eastAsiaTheme="minorEastAsia"/>
                <w:i/>
                <w:iCs/>
                <w:sz w:val="18"/>
                <w:szCs w:val="18"/>
              </w:rPr>
            </w:pPr>
            <w:proofErr w:type="spellStart"/>
            <w:r w:rsidRPr="00F840EE">
              <w:rPr>
                <w:rFonts w:eastAsiaTheme="minorEastAsia"/>
                <w:i/>
                <w:iCs/>
                <w:sz w:val="18"/>
                <w:szCs w:val="18"/>
              </w:rPr>
              <w:t>Firstholder</w:t>
            </w:r>
            <w:proofErr w:type="spellEnd"/>
          </w:p>
        </w:tc>
        <w:tc>
          <w:tcPr>
            <w:tcW w:w="3974" w:type="dxa"/>
            <w:tcBorders>
              <w:right w:val="none" w:sz="4" w:space="0" w:color="000000"/>
            </w:tcBorders>
            <w:vAlign w:val="center"/>
          </w:tcPr>
          <w:p w14:paraId="3E1BDB18" w14:textId="77777777" w:rsidR="008316E6" w:rsidRPr="00F840EE" w:rsidRDefault="008316E6" w:rsidP="00046197">
            <w:pPr>
              <w:spacing w:line="300" w:lineRule="auto"/>
              <w:jc w:val="left"/>
              <w:rPr>
                <w:rFonts w:eastAsiaTheme="minorEastAsia"/>
                <w:sz w:val="18"/>
                <w:szCs w:val="18"/>
              </w:rPr>
            </w:pPr>
            <w:r w:rsidRPr="00F840EE">
              <w:rPr>
                <w:rFonts w:eastAsiaTheme="minorEastAsia"/>
                <w:sz w:val="18"/>
                <w:szCs w:val="18"/>
              </w:rPr>
              <w:t>公司第一大股东持股比例</w:t>
            </w:r>
          </w:p>
        </w:tc>
      </w:tr>
      <w:tr w:rsidR="00F840EE" w:rsidRPr="00F840EE" w14:paraId="0D788C8F" w14:textId="77777777" w:rsidTr="00046197">
        <w:trPr>
          <w:cantSplit/>
          <w:trHeight w:hRule="exact" w:val="589"/>
        </w:trPr>
        <w:tc>
          <w:tcPr>
            <w:tcW w:w="1129" w:type="dxa"/>
            <w:vMerge/>
            <w:tcBorders>
              <w:left w:val="none" w:sz="4" w:space="0" w:color="000000"/>
            </w:tcBorders>
            <w:vAlign w:val="center"/>
          </w:tcPr>
          <w:p w14:paraId="1C9B0558" w14:textId="77777777" w:rsidR="008316E6" w:rsidRPr="00F840EE" w:rsidRDefault="008316E6" w:rsidP="00046197">
            <w:pPr>
              <w:spacing w:line="300" w:lineRule="auto"/>
              <w:jc w:val="center"/>
              <w:rPr>
                <w:rFonts w:eastAsiaTheme="minorEastAsia"/>
                <w:sz w:val="18"/>
                <w:szCs w:val="18"/>
              </w:rPr>
            </w:pPr>
          </w:p>
        </w:tc>
        <w:tc>
          <w:tcPr>
            <w:tcW w:w="1701" w:type="dxa"/>
            <w:vAlign w:val="center"/>
          </w:tcPr>
          <w:p w14:paraId="0228CD7A" w14:textId="77777777" w:rsidR="008316E6" w:rsidRPr="00F840EE" w:rsidRDefault="008316E6" w:rsidP="00046197">
            <w:pPr>
              <w:spacing w:line="300" w:lineRule="auto"/>
              <w:jc w:val="center"/>
              <w:rPr>
                <w:rFonts w:eastAsiaTheme="minorEastAsia"/>
                <w:sz w:val="18"/>
                <w:szCs w:val="18"/>
              </w:rPr>
            </w:pPr>
            <w:r w:rsidRPr="00F840EE">
              <w:rPr>
                <w:rFonts w:eastAsiaTheme="minorEastAsia"/>
                <w:sz w:val="18"/>
                <w:szCs w:val="18"/>
              </w:rPr>
              <w:t>股权制衡度</w:t>
            </w:r>
          </w:p>
        </w:tc>
        <w:tc>
          <w:tcPr>
            <w:tcW w:w="1418" w:type="dxa"/>
            <w:vAlign w:val="center"/>
          </w:tcPr>
          <w:p w14:paraId="725F5FE3" w14:textId="77777777" w:rsidR="008316E6" w:rsidRPr="00F840EE" w:rsidRDefault="008316E6" w:rsidP="00046197">
            <w:pPr>
              <w:spacing w:line="300" w:lineRule="auto"/>
              <w:jc w:val="center"/>
              <w:rPr>
                <w:rFonts w:eastAsiaTheme="minorEastAsia"/>
                <w:i/>
                <w:iCs/>
                <w:sz w:val="18"/>
                <w:szCs w:val="18"/>
              </w:rPr>
            </w:pPr>
            <w:r w:rsidRPr="00F840EE">
              <w:rPr>
                <w:rFonts w:eastAsiaTheme="minorEastAsia"/>
                <w:i/>
                <w:iCs/>
                <w:sz w:val="18"/>
                <w:szCs w:val="18"/>
              </w:rPr>
              <w:t>Balance</w:t>
            </w:r>
          </w:p>
        </w:tc>
        <w:tc>
          <w:tcPr>
            <w:tcW w:w="3974" w:type="dxa"/>
            <w:tcBorders>
              <w:right w:val="none" w:sz="4" w:space="0" w:color="000000"/>
            </w:tcBorders>
            <w:vAlign w:val="center"/>
          </w:tcPr>
          <w:p w14:paraId="4FEE8BDD" w14:textId="77777777" w:rsidR="008316E6" w:rsidRPr="00F840EE" w:rsidRDefault="008316E6" w:rsidP="00046197">
            <w:pPr>
              <w:spacing w:line="300" w:lineRule="auto"/>
              <w:jc w:val="left"/>
              <w:rPr>
                <w:rFonts w:eastAsiaTheme="minorEastAsia"/>
                <w:sz w:val="18"/>
                <w:szCs w:val="18"/>
              </w:rPr>
            </w:pPr>
            <w:r w:rsidRPr="00F840EE">
              <w:rPr>
                <w:rFonts w:eastAsiaTheme="minorEastAsia"/>
                <w:sz w:val="18"/>
                <w:szCs w:val="18"/>
              </w:rPr>
              <w:t>公司第二大股东至第十大股东持股比例之和</w:t>
            </w:r>
            <w:r w:rsidRPr="00F840EE">
              <w:rPr>
                <w:rFonts w:eastAsiaTheme="minorEastAsia"/>
                <w:sz w:val="18"/>
                <w:szCs w:val="18"/>
              </w:rPr>
              <w:t>/</w:t>
            </w:r>
            <w:r w:rsidRPr="00F840EE">
              <w:rPr>
                <w:rFonts w:eastAsiaTheme="minorEastAsia"/>
                <w:sz w:val="18"/>
                <w:szCs w:val="18"/>
              </w:rPr>
              <w:t>第一大股东持股比</w:t>
            </w:r>
          </w:p>
        </w:tc>
      </w:tr>
      <w:tr w:rsidR="00F840EE" w:rsidRPr="00F840EE" w14:paraId="475C7CDF" w14:textId="77777777" w:rsidTr="00046197">
        <w:trPr>
          <w:cantSplit/>
          <w:trHeight w:hRule="exact" w:val="264"/>
        </w:trPr>
        <w:tc>
          <w:tcPr>
            <w:tcW w:w="1129" w:type="dxa"/>
            <w:vMerge/>
            <w:tcBorders>
              <w:left w:val="none" w:sz="4" w:space="0" w:color="000000"/>
            </w:tcBorders>
            <w:vAlign w:val="center"/>
          </w:tcPr>
          <w:p w14:paraId="64B4F34F" w14:textId="77777777" w:rsidR="008316E6" w:rsidRPr="00F840EE" w:rsidRDefault="008316E6" w:rsidP="00046197">
            <w:pPr>
              <w:spacing w:line="300" w:lineRule="auto"/>
              <w:jc w:val="center"/>
              <w:rPr>
                <w:rFonts w:eastAsiaTheme="minorEastAsia"/>
                <w:sz w:val="18"/>
                <w:szCs w:val="18"/>
              </w:rPr>
            </w:pPr>
          </w:p>
        </w:tc>
        <w:tc>
          <w:tcPr>
            <w:tcW w:w="1701" w:type="dxa"/>
            <w:vAlign w:val="center"/>
          </w:tcPr>
          <w:p w14:paraId="0CE701BB" w14:textId="77777777" w:rsidR="008316E6" w:rsidRPr="00F840EE" w:rsidRDefault="008316E6" w:rsidP="00046197">
            <w:pPr>
              <w:spacing w:line="300" w:lineRule="auto"/>
              <w:jc w:val="center"/>
              <w:rPr>
                <w:rFonts w:eastAsiaTheme="minorEastAsia"/>
                <w:sz w:val="18"/>
                <w:szCs w:val="18"/>
              </w:rPr>
            </w:pPr>
            <w:r w:rsidRPr="00F840EE">
              <w:rPr>
                <w:rFonts w:eastAsiaTheme="minorEastAsia"/>
                <w:sz w:val="18"/>
                <w:szCs w:val="18"/>
              </w:rPr>
              <w:t>董事会规模</w:t>
            </w:r>
          </w:p>
        </w:tc>
        <w:tc>
          <w:tcPr>
            <w:tcW w:w="1418" w:type="dxa"/>
            <w:vAlign w:val="center"/>
          </w:tcPr>
          <w:p w14:paraId="153A2938" w14:textId="77777777" w:rsidR="008316E6" w:rsidRPr="00F840EE" w:rsidRDefault="008316E6" w:rsidP="00046197">
            <w:pPr>
              <w:spacing w:line="300" w:lineRule="auto"/>
              <w:jc w:val="center"/>
              <w:rPr>
                <w:rFonts w:eastAsiaTheme="minorEastAsia"/>
                <w:i/>
                <w:iCs/>
                <w:sz w:val="18"/>
                <w:szCs w:val="18"/>
              </w:rPr>
            </w:pPr>
            <w:r w:rsidRPr="00F840EE">
              <w:rPr>
                <w:rFonts w:eastAsiaTheme="minorEastAsia"/>
                <w:i/>
                <w:iCs/>
                <w:sz w:val="18"/>
                <w:szCs w:val="18"/>
              </w:rPr>
              <w:t>Board</w:t>
            </w:r>
          </w:p>
        </w:tc>
        <w:tc>
          <w:tcPr>
            <w:tcW w:w="3974" w:type="dxa"/>
            <w:tcBorders>
              <w:right w:val="none" w:sz="4" w:space="0" w:color="000000"/>
            </w:tcBorders>
            <w:vAlign w:val="center"/>
          </w:tcPr>
          <w:p w14:paraId="734C0B5A" w14:textId="7E38BCF7" w:rsidR="008316E6" w:rsidRPr="00F840EE" w:rsidRDefault="008316E6" w:rsidP="00046197">
            <w:pPr>
              <w:spacing w:line="300" w:lineRule="auto"/>
              <w:jc w:val="left"/>
              <w:rPr>
                <w:rFonts w:eastAsiaTheme="minorEastAsia"/>
                <w:sz w:val="18"/>
                <w:szCs w:val="18"/>
              </w:rPr>
            </w:pPr>
            <w:r w:rsidRPr="00F840EE">
              <w:rPr>
                <w:rFonts w:eastAsiaTheme="minorEastAsia"/>
                <w:sz w:val="18"/>
                <w:szCs w:val="18"/>
              </w:rPr>
              <w:t>董事会人数</w:t>
            </w:r>
            <w:r w:rsidR="00374A88" w:rsidRPr="00F840EE">
              <w:rPr>
                <w:rFonts w:eastAsiaTheme="minorEastAsia" w:hint="eastAsia"/>
                <w:sz w:val="18"/>
                <w:szCs w:val="18"/>
              </w:rPr>
              <w:t>的自然对数</w:t>
            </w:r>
          </w:p>
        </w:tc>
      </w:tr>
      <w:tr w:rsidR="00F840EE" w:rsidRPr="00F840EE" w14:paraId="227CF6B8" w14:textId="77777777" w:rsidTr="00046197">
        <w:trPr>
          <w:cantSplit/>
          <w:trHeight w:hRule="exact" w:val="282"/>
        </w:trPr>
        <w:tc>
          <w:tcPr>
            <w:tcW w:w="1129" w:type="dxa"/>
            <w:vMerge/>
            <w:tcBorders>
              <w:left w:val="none" w:sz="4" w:space="0" w:color="000000"/>
            </w:tcBorders>
            <w:vAlign w:val="center"/>
          </w:tcPr>
          <w:p w14:paraId="422F568C" w14:textId="77777777" w:rsidR="008316E6" w:rsidRPr="00F840EE" w:rsidRDefault="008316E6" w:rsidP="00046197">
            <w:pPr>
              <w:spacing w:line="300" w:lineRule="auto"/>
              <w:jc w:val="center"/>
              <w:rPr>
                <w:rFonts w:eastAsiaTheme="minorEastAsia"/>
                <w:sz w:val="18"/>
                <w:szCs w:val="18"/>
              </w:rPr>
            </w:pPr>
          </w:p>
        </w:tc>
        <w:tc>
          <w:tcPr>
            <w:tcW w:w="1701" w:type="dxa"/>
            <w:vAlign w:val="center"/>
          </w:tcPr>
          <w:p w14:paraId="2D18030A" w14:textId="77777777" w:rsidR="008316E6" w:rsidRPr="00F840EE" w:rsidRDefault="008316E6" w:rsidP="00046197">
            <w:pPr>
              <w:spacing w:line="300" w:lineRule="auto"/>
              <w:jc w:val="center"/>
              <w:rPr>
                <w:rFonts w:eastAsiaTheme="minorEastAsia"/>
                <w:sz w:val="18"/>
                <w:szCs w:val="18"/>
              </w:rPr>
            </w:pPr>
            <w:r w:rsidRPr="00F840EE">
              <w:rPr>
                <w:rFonts w:eastAsiaTheme="minorEastAsia"/>
                <w:sz w:val="18"/>
                <w:szCs w:val="18"/>
              </w:rPr>
              <w:t>独立董事</w:t>
            </w:r>
          </w:p>
        </w:tc>
        <w:tc>
          <w:tcPr>
            <w:tcW w:w="1418" w:type="dxa"/>
            <w:vAlign w:val="center"/>
          </w:tcPr>
          <w:p w14:paraId="0D3969BB" w14:textId="77777777" w:rsidR="008316E6" w:rsidRPr="00F840EE" w:rsidRDefault="008316E6" w:rsidP="00046197">
            <w:pPr>
              <w:spacing w:line="300" w:lineRule="auto"/>
              <w:jc w:val="center"/>
              <w:rPr>
                <w:rFonts w:eastAsiaTheme="minorEastAsia"/>
                <w:i/>
                <w:iCs/>
                <w:sz w:val="18"/>
                <w:szCs w:val="18"/>
              </w:rPr>
            </w:pPr>
            <w:r w:rsidRPr="00F840EE">
              <w:rPr>
                <w:rFonts w:eastAsiaTheme="minorEastAsia"/>
                <w:i/>
                <w:iCs/>
                <w:sz w:val="18"/>
                <w:szCs w:val="18"/>
              </w:rPr>
              <w:t>Independent</w:t>
            </w:r>
          </w:p>
        </w:tc>
        <w:tc>
          <w:tcPr>
            <w:tcW w:w="3974" w:type="dxa"/>
            <w:tcBorders>
              <w:right w:val="none" w:sz="4" w:space="0" w:color="000000"/>
            </w:tcBorders>
            <w:vAlign w:val="center"/>
          </w:tcPr>
          <w:p w14:paraId="6E99EF44" w14:textId="77777777" w:rsidR="008316E6" w:rsidRPr="00F840EE" w:rsidRDefault="008316E6" w:rsidP="00046197">
            <w:pPr>
              <w:spacing w:line="300" w:lineRule="auto"/>
              <w:jc w:val="left"/>
              <w:rPr>
                <w:rFonts w:eastAsiaTheme="minorEastAsia"/>
                <w:sz w:val="18"/>
                <w:szCs w:val="18"/>
              </w:rPr>
            </w:pPr>
            <w:r w:rsidRPr="00F840EE">
              <w:rPr>
                <w:rFonts w:eastAsiaTheme="minorEastAsia"/>
                <w:sz w:val="18"/>
                <w:szCs w:val="18"/>
              </w:rPr>
              <w:t>独立董事人数</w:t>
            </w:r>
            <w:r w:rsidRPr="00F840EE">
              <w:rPr>
                <w:rFonts w:eastAsiaTheme="minorEastAsia"/>
                <w:sz w:val="18"/>
                <w:szCs w:val="18"/>
              </w:rPr>
              <w:t>/</w:t>
            </w:r>
            <w:r w:rsidRPr="00F840EE">
              <w:rPr>
                <w:rFonts w:eastAsiaTheme="minorEastAsia"/>
                <w:sz w:val="18"/>
                <w:szCs w:val="18"/>
              </w:rPr>
              <w:t>董事会人数</w:t>
            </w:r>
          </w:p>
        </w:tc>
      </w:tr>
      <w:tr w:rsidR="00F840EE" w:rsidRPr="00F840EE" w14:paraId="69F9CA9E" w14:textId="77777777" w:rsidTr="00046197">
        <w:trPr>
          <w:cantSplit/>
          <w:trHeight w:hRule="exact" w:val="286"/>
        </w:trPr>
        <w:tc>
          <w:tcPr>
            <w:tcW w:w="1129" w:type="dxa"/>
            <w:vMerge/>
            <w:tcBorders>
              <w:left w:val="none" w:sz="4" w:space="0" w:color="000000"/>
            </w:tcBorders>
            <w:vAlign w:val="center"/>
          </w:tcPr>
          <w:p w14:paraId="2F11C3CA" w14:textId="77777777" w:rsidR="008316E6" w:rsidRPr="00F840EE" w:rsidRDefault="008316E6" w:rsidP="00046197">
            <w:pPr>
              <w:spacing w:line="300" w:lineRule="auto"/>
              <w:jc w:val="center"/>
              <w:rPr>
                <w:rFonts w:eastAsiaTheme="minorEastAsia"/>
                <w:sz w:val="18"/>
                <w:szCs w:val="18"/>
              </w:rPr>
            </w:pPr>
          </w:p>
        </w:tc>
        <w:tc>
          <w:tcPr>
            <w:tcW w:w="1701" w:type="dxa"/>
            <w:vAlign w:val="center"/>
          </w:tcPr>
          <w:p w14:paraId="5790F925" w14:textId="77777777" w:rsidR="008316E6" w:rsidRPr="00F840EE" w:rsidRDefault="008316E6" w:rsidP="00046197">
            <w:pPr>
              <w:spacing w:line="300" w:lineRule="auto"/>
              <w:jc w:val="center"/>
              <w:rPr>
                <w:rFonts w:eastAsiaTheme="minorEastAsia"/>
                <w:sz w:val="18"/>
                <w:szCs w:val="18"/>
              </w:rPr>
            </w:pPr>
            <w:r w:rsidRPr="00F840EE">
              <w:rPr>
                <w:rFonts w:eastAsiaTheme="minorEastAsia"/>
                <w:sz w:val="18"/>
                <w:szCs w:val="18"/>
              </w:rPr>
              <w:t>两职兼任</w:t>
            </w:r>
          </w:p>
        </w:tc>
        <w:tc>
          <w:tcPr>
            <w:tcW w:w="1418" w:type="dxa"/>
            <w:vAlign w:val="center"/>
          </w:tcPr>
          <w:p w14:paraId="6FB2D555" w14:textId="77777777" w:rsidR="008316E6" w:rsidRPr="00F840EE" w:rsidRDefault="008316E6" w:rsidP="00046197">
            <w:pPr>
              <w:spacing w:line="300" w:lineRule="auto"/>
              <w:jc w:val="center"/>
              <w:rPr>
                <w:rFonts w:eastAsiaTheme="minorEastAsia"/>
                <w:i/>
                <w:iCs/>
                <w:sz w:val="18"/>
                <w:szCs w:val="18"/>
              </w:rPr>
            </w:pPr>
            <w:r w:rsidRPr="00F840EE">
              <w:rPr>
                <w:rFonts w:eastAsiaTheme="minorEastAsia"/>
                <w:i/>
                <w:iCs/>
                <w:sz w:val="18"/>
                <w:szCs w:val="18"/>
              </w:rPr>
              <w:t>Dual</w:t>
            </w:r>
          </w:p>
        </w:tc>
        <w:tc>
          <w:tcPr>
            <w:tcW w:w="3974" w:type="dxa"/>
            <w:tcBorders>
              <w:right w:val="none" w:sz="4" w:space="0" w:color="000000"/>
            </w:tcBorders>
            <w:vAlign w:val="center"/>
          </w:tcPr>
          <w:p w14:paraId="3AAF165D" w14:textId="77777777" w:rsidR="008316E6" w:rsidRPr="00F840EE" w:rsidRDefault="008316E6" w:rsidP="00046197">
            <w:pPr>
              <w:spacing w:line="300" w:lineRule="auto"/>
              <w:jc w:val="left"/>
              <w:rPr>
                <w:rFonts w:eastAsiaTheme="minorEastAsia"/>
                <w:sz w:val="18"/>
                <w:szCs w:val="18"/>
              </w:rPr>
            </w:pPr>
            <w:r w:rsidRPr="00F840EE">
              <w:rPr>
                <w:rFonts w:eastAsiaTheme="minorEastAsia"/>
                <w:sz w:val="18"/>
                <w:szCs w:val="18"/>
              </w:rPr>
              <w:t>董事长与总经理为同一人取</w:t>
            </w:r>
            <w:r w:rsidRPr="00F840EE">
              <w:rPr>
                <w:rFonts w:eastAsiaTheme="minorEastAsia"/>
                <w:sz w:val="18"/>
                <w:szCs w:val="18"/>
              </w:rPr>
              <w:t>1</w:t>
            </w:r>
            <w:r w:rsidRPr="00F840EE">
              <w:rPr>
                <w:rFonts w:eastAsiaTheme="minorEastAsia"/>
                <w:sz w:val="18"/>
                <w:szCs w:val="18"/>
              </w:rPr>
              <w:t>，反之取</w:t>
            </w:r>
            <w:r w:rsidRPr="00F840EE">
              <w:rPr>
                <w:rFonts w:eastAsiaTheme="minorEastAsia"/>
                <w:sz w:val="18"/>
                <w:szCs w:val="18"/>
              </w:rPr>
              <w:t>0</w:t>
            </w:r>
          </w:p>
        </w:tc>
      </w:tr>
      <w:tr w:rsidR="00F840EE" w:rsidRPr="00F840EE" w14:paraId="06EDB864" w14:textId="77777777" w:rsidTr="00046197">
        <w:trPr>
          <w:cantSplit/>
          <w:trHeight w:hRule="exact" w:val="454"/>
        </w:trPr>
        <w:tc>
          <w:tcPr>
            <w:tcW w:w="1129" w:type="dxa"/>
            <w:vMerge/>
            <w:tcBorders>
              <w:left w:val="none" w:sz="4" w:space="0" w:color="000000"/>
            </w:tcBorders>
            <w:vAlign w:val="center"/>
          </w:tcPr>
          <w:p w14:paraId="2EDF11A0" w14:textId="77777777" w:rsidR="008316E6" w:rsidRPr="00F840EE" w:rsidRDefault="008316E6" w:rsidP="00046197">
            <w:pPr>
              <w:spacing w:line="300" w:lineRule="auto"/>
              <w:jc w:val="center"/>
              <w:rPr>
                <w:rFonts w:eastAsiaTheme="minorEastAsia"/>
                <w:sz w:val="18"/>
                <w:szCs w:val="18"/>
              </w:rPr>
            </w:pPr>
          </w:p>
        </w:tc>
        <w:tc>
          <w:tcPr>
            <w:tcW w:w="1701" w:type="dxa"/>
            <w:vAlign w:val="center"/>
          </w:tcPr>
          <w:p w14:paraId="3EB3F520" w14:textId="77777777" w:rsidR="008316E6" w:rsidRPr="00F840EE" w:rsidRDefault="008316E6" w:rsidP="00046197">
            <w:pPr>
              <w:spacing w:line="300" w:lineRule="auto"/>
              <w:jc w:val="center"/>
              <w:rPr>
                <w:rFonts w:eastAsiaTheme="minorEastAsia"/>
                <w:sz w:val="18"/>
                <w:szCs w:val="18"/>
              </w:rPr>
            </w:pPr>
            <w:r w:rsidRPr="00F840EE">
              <w:rPr>
                <w:rFonts w:eastAsiaTheme="minorEastAsia"/>
                <w:sz w:val="18"/>
                <w:szCs w:val="18"/>
              </w:rPr>
              <w:t>媒体关注</w:t>
            </w:r>
          </w:p>
        </w:tc>
        <w:tc>
          <w:tcPr>
            <w:tcW w:w="1418" w:type="dxa"/>
            <w:vAlign w:val="center"/>
          </w:tcPr>
          <w:p w14:paraId="18CFA9D7" w14:textId="77777777" w:rsidR="008316E6" w:rsidRPr="00F840EE" w:rsidRDefault="008316E6" w:rsidP="00046197">
            <w:pPr>
              <w:spacing w:line="300" w:lineRule="auto"/>
              <w:jc w:val="center"/>
              <w:rPr>
                <w:rFonts w:eastAsiaTheme="minorEastAsia"/>
                <w:i/>
                <w:iCs/>
                <w:sz w:val="18"/>
                <w:szCs w:val="18"/>
              </w:rPr>
            </w:pPr>
            <w:r w:rsidRPr="00F840EE">
              <w:rPr>
                <w:rFonts w:eastAsiaTheme="minorEastAsia"/>
                <w:i/>
                <w:iCs/>
                <w:sz w:val="18"/>
                <w:szCs w:val="18"/>
              </w:rPr>
              <w:t>Media</w:t>
            </w:r>
          </w:p>
        </w:tc>
        <w:tc>
          <w:tcPr>
            <w:tcW w:w="3974" w:type="dxa"/>
            <w:tcBorders>
              <w:right w:val="none" w:sz="4" w:space="0" w:color="000000"/>
            </w:tcBorders>
            <w:vAlign w:val="center"/>
          </w:tcPr>
          <w:p w14:paraId="71B34F14" w14:textId="77777777" w:rsidR="008316E6" w:rsidRPr="00F840EE" w:rsidRDefault="008316E6" w:rsidP="00046197">
            <w:pPr>
              <w:spacing w:line="300" w:lineRule="auto"/>
              <w:jc w:val="left"/>
              <w:rPr>
                <w:rFonts w:eastAsiaTheme="minorEastAsia"/>
                <w:sz w:val="18"/>
                <w:szCs w:val="18"/>
              </w:rPr>
            </w:pPr>
            <w:r w:rsidRPr="00F840EE">
              <w:rPr>
                <w:rFonts w:eastAsiaTheme="minorEastAsia"/>
                <w:sz w:val="18"/>
                <w:szCs w:val="18"/>
              </w:rPr>
              <w:t>媒体报刊和网络报道次数的自然对数</w:t>
            </w:r>
          </w:p>
        </w:tc>
      </w:tr>
      <w:tr w:rsidR="00F840EE" w:rsidRPr="00F840EE" w14:paraId="00DAA273" w14:textId="77777777" w:rsidTr="00046197">
        <w:trPr>
          <w:cantSplit/>
          <w:trHeight w:hRule="exact" w:val="294"/>
        </w:trPr>
        <w:tc>
          <w:tcPr>
            <w:tcW w:w="1129" w:type="dxa"/>
            <w:vMerge/>
            <w:tcBorders>
              <w:left w:val="none" w:sz="4" w:space="0" w:color="000000"/>
            </w:tcBorders>
            <w:vAlign w:val="center"/>
          </w:tcPr>
          <w:p w14:paraId="68C78D32" w14:textId="77777777" w:rsidR="008316E6" w:rsidRPr="00F840EE" w:rsidRDefault="008316E6" w:rsidP="00046197">
            <w:pPr>
              <w:spacing w:line="300" w:lineRule="auto"/>
              <w:jc w:val="center"/>
              <w:rPr>
                <w:rFonts w:eastAsiaTheme="minorEastAsia"/>
                <w:sz w:val="18"/>
                <w:szCs w:val="18"/>
              </w:rPr>
            </w:pPr>
          </w:p>
        </w:tc>
        <w:tc>
          <w:tcPr>
            <w:tcW w:w="1701" w:type="dxa"/>
            <w:vAlign w:val="center"/>
          </w:tcPr>
          <w:p w14:paraId="4A80B232" w14:textId="77777777" w:rsidR="008316E6" w:rsidRPr="00F840EE" w:rsidRDefault="008316E6" w:rsidP="00046197">
            <w:pPr>
              <w:spacing w:line="300" w:lineRule="auto"/>
              <w:jc w:val="center"/>
              <w:rPr>
                <w:rFonts w:eastAsiaTheme="minorEastAsia"/>
                <w:sz w:val="18"/>
                <w:szCs w:val="18"/>
              </w:rPr>
            </w:pPr>
            <w:r w:rsidRPr="00F840EE">
              <w:rPr>
                <w:rFonts w:eastAsiaTheme="minorEastAsia"/>
                <w:sz w:val="18"/>
                <w:szCs w:val="18"/>
              </w:rPr>
              <w:t>公司规模</w:t>
            </w:r>
          </w:p>
        </w:tc>
        <w:tc>
          <w:tcPr>
            <w:tcW w:w="1418" w:type="dxa"/>
            <w:vAlign w:val="center"/>
          </w:tcPr>
          <w:p w14:paraId="46410BBE" w14:textId="77777777" w:rsidR="008316E6" w:rsidRPr="00F840EE" w:rsidRDefault="008316E6" w:rsidP="00046197">
            <w:pPr>
              <w:spacing w:line="300" w:lineRule="auto"/>
              <w:jc w:val="center"/>
              <w:rPr>
                <w:rFonts w:eastAsiaTheme="minorEastAsia"/>
                <w:i/>
                <w:iCs/>
                <w:sz w:val="18"/>
                <w:szCs w:val="18"/>
              </w:rPr>
            </w:pPr>
            <w:r w:rsidRPr="00F840EE">
              <w:rPr>
                <w:rFonts w:eastAsiaTheme="minorEastAsia"/>
                <w:i/>
                <w:iCs/>
                <w:sz w:val="18"/>
                <w:szCs w:val="18"/>
              </w:rPr>
              <w:t>Size</w:t>
            </w:r>
          </w:p>
        </w:tc>
        <w:tc>
          <w:tcPr>
            <w:tcW w:w="3974" w:type="dxa"/>
            <w:tcBorders>
              <w:right w:val="none" w:sz="4" w:space="0" w:color="000000"/>
            </w:tcBorders>
            <w:vAlign w:val="center"/>
          </w:tcPr>
          <w:p w14:paraId="486C6139" w14:textId="77777777" w:rsidR="008316E6" w:rsidRPr="00F840EE" w:rsidRDefault="008316E6" w:rsidP="00046197">
            <w:pPr>
              <w:spacing w:line="300" w:lineRule="auto"/>
              <w:jc w:val="left"/>
              <w:rPr>
                <w:rFonts w:eastAsiaTheme="minorEastAsia"/>
                <w:sz w:val="18"/>
                <w:szCs w:val="18"/>
              </w:rPr>
            </w:pPr>
            <w:r w:rsidRPr="00F840EE">
              <w:rPr>
                <w:rFonts w:eastAsiaTheme="minorEastAsia"/>
                <w:sz w:val="18"/>
                <w:szCs w:val="18"/>
              </w:rPr>
              <w:t>公司期末总资产的自然对数</w:t>
            </w:r>
          </w:p>
        </w:tc>
      </w:tr>
      <w:tr w:rsidR="00F840EE" w:rsidRPr="00F840EE" w14:paraId="5C6EBFC3" w14:textId="77777777" w:rsidTr="00046197">
        <w:trPr>
          <w:cantSplit/>
          <w:trHeight w:hRule="exact" w:val="294"/>
        </w:trPr>
        <w:tc>
          <w:tcPr>
            <w:tcW w:w="1129" w:type="dxa"/>
            <w:vMerge/>
            <w:tcBorders>
              <w:left w:val="none" w:sz="4" w:space="0" w:color="000000"/>
            </w:tcBorders>
            <w:vAlign w:val="center"/>
          </w:tcPr>
          <w:p w14:paraId="5E96C7FA" w14:textId="77777777" w:rsidR="008316E6" w:rsidRPr="00F840EE" w:rsidRDefault="008316E6" w:rsidP="00046197">
            <w:pPr>
              <w:spacing w:line="300" w:lineRule="auto"/>
              <w:jc w:val="center"/>
              <w:rPr>
                <w:rFonts w:eastAsiaTheme="minorEastAsia"/>
                <w:sz w:val="18"/>
                <w:szCs w:val="18"/>
              </w:rPr>
            </w:pPr>
          </w:p>
        </w:tc>
        <w:tc>
          <w:tcPr>
            <w:tcW w:w="1701" w:type="dxa"/>
            <w:vAlign w:val="center"/>
          </w:tcPr>
          <w:p w14:paraId="5982B67C" w14:textId="77777777" w:rsidR="008316E6" w:rsidRPr="00F840EE" w:rsidRDefault="008316E6" w:rsidP="00046197">
            <w:pPr>
              <w:spacing w:line="300" w:lineRule="auto"/>
              <w:jc w:val="center"/>
              <w:rPr>
                <w:rFonts w:eastAsiaTheme="minorEastAsia"/>
                <w:sz w:val="18"/>
                <w:szCs w:val="18"/>
              </w:rPr>
            </w:pPr>
            <w:r w:rsidRPr="00F840EE">
              <w:rPr>
                <w:rFonts w:eastAsiaTheme="minorEastAsia"/>
                <w:sz w:val="18"/>
                <w:szCs w:val="18"/>
              </w:rPr>
              <w:t>盈利能力</w:t>
            </w:r>
          </w:p>
        </w:tc>
        <w:tc>
          <w:tcPr>
            <w:tcW w:w="1418" w:type="dxa"/>
            <w:vAlign w:val="center"/>
          </w:tcPr>
          <w:p w14:paraId="069F913C" w14:textId="77777777" w:rsidR="008316E6" w:rsidRPr="00F840EE" w:rsidRDefault="008316E6" w:rsidP="00046197">
            <w:pPr>
              <w:spacing w:line="300" w:lineRule="auto"/>
              <w:jc w:val="center"/>
              <w:rPr>
                <w:rFonts w:eastAsiaTheme="minorEastAsia"/>
                <w:i/>
                <w:iCs/>
                <w:sz w:val="18"/>
                <w:szCs w:val="18"/>
              </w:rPr>
            </w:pPr>
            <w:r w:rsidRPr="00F840EE">
              <w:rPr>
                <w:rFonts w:eastAsiaTheme="minorEastAsia"/>
                <w:i/>
                <w:iCs/>
                <w:sz w:val="18"/>
                <w:szCs w:val="18"/>
              </w:rPr>
              <w:t>ROA</w:t>
            </w:r>
          </w:p>
        </w:tc>
        <w:tc>
          <w:tcPr>
            <w:tcW w:w="3974" w:type="dxa"/>
            <w:tcBorders>
              <w:right w:val="none" w:sz="4" w:space="0" w:color="000000"/>
            </w:tcBorders>
            <w:vAlign w:val="center"/>
          </w:tcPr>
          <w:p w14:paraId="32936AA3" w14:textId="77777777" w:rsidR="008316E6" w:rsidRPr="00F840EE" w:rsidRDefault="008316E6" w:rsidP="00046197">
            <w:pPr>
              <w:spacing w:line="300" w:lineRule="auto"/>
              <w:jc w:val="left"/>
              <w:rPr>
                <w:rFonts w:eastAsiaTheme="minorEastAsia"/>
                <w:sz w:val="18"/>
                <w:szCs w:val="18"/>
              </w:rPr>
            </w:pPr>
            <w:r w:rsidRPr="00F840EE">
              <w:rPr>
                <w:rFonts w:eastAsiaTheme="minorEastAsia"/>
                <w:sz w:val="18"/>
                <w:szCs w:val="18"/>
              </w:rPr>
              <w:t>公司年末净利润</w:t>
            </w:r>
            <w:r w:rsidRPr="00F840EE">
              <w:rPr>
                <w:rFonts w:eastAsiaTheme="minorEastAsia"/>
                <w:sz w:val="18"/>
                <w:szCs w:val="18"/>
              </w:rPr>
              <w:t>/</w:t>
            </w:r>
            <w:r w:rsidRPr="00F840EE">
              <w:rPr>
                <w:rFonts w:eastAsiaTheme="minorEastAsia"/>
                <w:sz w:val="18"/>
                <w:szCs w:val="18"/>
              </w:rPr>
              <w:t>年末总资产</w:t>
            </w:r>
          </w:p>
        </w:tc>
      </w:tr>
      <w:tr w:rsidR="00F840EE" w:rsidRPr="00F840EE" w14:paraId="6F8DF6A4" w14:textId="77777777" w:rsidTr="00046197">
        <w:trPr>
          <w:cantSplit/>
          <w:trHeight w:hRule="exact" w:val="283"/>
        </w:trPr>
        <w:tc>
          <w:tcPr>
            <w:tcW w:w="1129" w:type="dxa"/>
            <w:vMerge/>
            <w:tcBorders>
              <w:left w:val="none" w:sz="4" w:space="0" w:color="000000"/>
            </w:tcBorders>
            <w:vAlign w:val="center"/>
          </w:tcPr>
          <w:p w14:paraId="1FBF7FCC" w14:textId="77777777" w:rsidR="008316E6" w:rsidRPr="00F840EE" w:rsidRDefault="008316E6" w:rsidP="00046197">
            <w:pPr>
              <w:spacing w:line="300" w:lineRule="auto"/>
              <w:jc w:val="center"/>
              <w:rPr>
                <w:rFonts w:eastAsiaTheme="minorEastAsia"/>
                <w:sz w:val="18"/>
                <w:szCs w:val="18"/>
              </w:rPr>
            </w:pPr>
          </w:p>
        </w:tc>
        <w:tc>
          <w:tcPr>
            <w:tcW w:w="1701" w:type="dxa"/>
            <w:vAlign w:val="center"/>
          </w:tcPr>
          <w:p w14:paraId="1096746D" w14:textId="77777777" w:rsidR="008316E6" w:rsidRPr="00F840EE" w:rsidRDefault="008316E6" w:rsidP="00046197">
            <w:pPr>
              <w:spacing w:line="300" w:lineRule="auto"/>
              <w:jc w:val="center"/>
              <w:rPr>
                <w:rFonts w:eastAsiaTheme="minorEastAsia"/>
                <w:sz w:val="18"/>
                <w:szCs w:val="18"/>
              </w:rPr>
            </w:pPr>
            <w:r w:rsidRPr="00F840EE">
              <w:rPr>
                <w:rFonts w:eastAsiaTheme="minorEastAsia"/>
                <w:sz w:val="18"/>
                <w:szCs w:val="18"/>
              </w:rPr>
              <w:t>负债率</w:t>
            </w:r>
          </w:p>
        </w:tc>
        <w:tc>
          <w:tcPr>
            <w:tcW w:w="1418" w:type="dxa"/>
            <w:vAlign w:val="center"/>
          </w:tcPr>
          <w:p w14:paraId="76FD3FBA" w14:textId="77777777" w:rsidR="008316E6" w:rsidRPr="00F840EE" w:rsidRDefault="008316E6" w:rsidP="00046197">
            <w:pPr>
              <w:spacing w:line="300" w:lineRule="auto"/>
              <w:jc w:val="center"/>
              <w:rPr>
                <w:rFonts w:eastAsiaTheme="minorEastAsia"/>
                <w:i/>
                <w:iCs/>
                <w:sz w:val="18"/>
                <w:szCs w:val="18"/>
              </w:rPr>
            </w:pPr>
            <w:r w:rsidRPr="00F840EE">
              <w:rPr>
                <w:rFonts w:eastAsiaTheme="minorEastAsia"/>
                <w:i/>
                <w:iCs/>
                <w:sz w:val="18"/>
                <w:szCs w:val="18"/>
              </w:rPr>
              <w:t>Lev</w:t>
            </w:r>
          </w:p>
        </w:tc>
        <w:tc>
          <w:tcPr>
            <w:tcW w:w="3974" w:type="dxa"/>
            <w:tcBorders>
              <w:right w:val="none" w:sz="4" w:space="0" w:color="000000"/>
            </w:tcBorders>
            <w:vAlign w:val="center"/>
          </w:tcPr>
          <w:p w14:paraId="6C82C35F" w14:textId="77777777" w:rsidR="008316E6" w:rsidRPr="00F840EE" w:rsidRDefault="008316E6" w:rsidP="00046197">
            <w:pPr>
              <w:spacing w:line="300" w:lineRule="auto"/>
              <w:jc w:val="left"/>
              <w:rPr>
                <w:rFonts w:eastAsiaTheme="minorEastAsia"/>
                <w:sz w:val="18"/>
                <w:szCs w:val="18"/>
              </w:rPr>
            </w:pPr>
            <w:r w:rsidRPr="00F840EE">
              <w:rPr>
                <w:rFonts w:eastAsiaTheme="minorEastAsia"/>
                <w:sz w:val="18"/>
                <w:szCs w:val="18"/>
              </w:rPr>
              <w:t>公司年末总负债</w:t>
            </w:r>
            <w:r w:rsidRPr="00F840EE">
              <w:rPr>
                <w:rFonts w:eastAsiaTheme="minorEastAsia"/>
                <w:sz w:val="18"/>
                <w:szCs w:val="18"/>
              </w:rPr>
              <w:t>/</w:t>
            </w:r>
            <w:r w:rsidRPr="00F840EE">
              <w:rPr>
                <w:rFonts w:eastAsiaTheme="minorEastAsia"/>
                <w:sz w:val="18"/>
                <w:szCs w:val="18"/>
              </w:rPr>
              <w:t>年末总资产</w:t>
            </w:r>
          </w:p>
        </w:tc>
      </w:tr>
      <w:tr w:rsidR="00F840EE" w:rsidRPr="00F840EE" w14:paraId="26B6190A" w14:textId="77777777" w:rsidTr="00046197">
        <w:trPr>
          <w:cantSplit/>
          <w:trHeight w:hRule="exact" w:val="287"/>
        </w:trPr>
        <w:tc>
          <w:tcPr>
            <w:tcW w:w="1129" w:type="dxa"/>
            <w:vMerge/>
            <w:tcBorders>
              <w:left w:val="none" w:sz="4" w:space="0" w:color="000000"/>
            </w:tcBorders>
            <w:vAlign w:val="center"/>
          </w:tcPr>
          <w:p w14:paraId="343BD768" w14:textId="77777777" w:rsidR="008316E6" w:rsidRPr="00F840EE" w:rsidRDefault="008316E6" w:rsidP="00046197">
            <w:pPr>
              <w:spacing w:line="300" w:lineRule="auto"/>
              <w:jc w:val="center"/>
              <w:rPr>
                <w:rFonts w:eastAsiaTheme="minorEastAsia"/>
                <w:sz w:val="18"/>
                <w:szCs w:val="18"/>
              </w:rPr>
            </w:pPr>
          </w:p>
        </w:tc>
        <w:tc>
          <w:tcPr>
            <w:tcW w:w="1701" w:type="dxa"/>
            <w:vAlign w:val="center"/>
          </w:tcPr>
          <w:p w14:paraId="76C384EC" w14:textId="77777777" w:rsidR="008316E6" w:rsidRPr="00F840EE" w:rsidRDefault="008316E6" w:rsidP="00046197">
            <w:pPr>
              <w:spacing w:line="300" w:lineRule="auto"/>
              <w:jc w:val="center"/>
              <w:rPr>
                <w:rFonts w:eastAsiaTheme="minorEastAsia"/>
                <w:sz w:val="18"/>
                <w:szCs w:val="18"/>
              </w:rPr>
            </w:pPr>
            <w:r w:rsidRPr="00F840EE">
              <w:rPr>
                <w:rFonts w:eastAsiaTheme="minorEastAsia"/>
                <w:sz w:val="18"/>
                <w:szCs w:val="18"/>
              </w:rPr>
              <w:t>成长性</w:t>
            </w:r>
          </w:p>
        </w:tc>
        <w:tc>
          <w:tcPr>
            <w:tcW w:w="1418" w:type="dxa"/>
            <w:vAlign w:val="center"/>
          </w:tcPr>
          <w:p w14:paraId="45CF5143" w14:textId="77777777" w:rsidR="008316E6" w:rsidRPr="00F840EE" w:rsidRDefault="008316E6" w:rsidP="00046197">
            <w:pPr>
              <w:spacing w:line="300" w:lineRule="auto"/>
              <w:jc w:val="center"/>
              <w:rPr>
                <w:rFonts w:eastAsiaTheme="minorEastAsia"/>
                <w:i/>
                <w:iCs/>
                <w:sz w:val="18"/>
                <w:szCs w:val="18"/>
              </w:rPr>
            </w:pPr>
            <w:r w:rsidRPr="00F840EE">
              <w:rPr>
                <w:rFonts w:eastAsiaTheme="minorEastAsia"/>
                <w:i/>
                <w:iCs/>
                <w:sz w:val="18"/>
                <w:szCs w:val="18"/>
              </w:rPr>
              <w:t>Growth</w:t>
            </w:r>
          </w:p>
        </w:tc>
        <w:tc>
          <w:tcPr>
            <w:tcW w:w="3974" w:type="dxa"/>
            <w:tcBorders>
              <w:right w:val="none" w:sz="4" w:space="0" w:color="000000"/>
            </w:tcBorders>
            <w:vAlign w:val="center"/>
          </w:tcPr>
          <w:p w14:paraId="3D6D572C" w14:textId="77777777" w:rsidR="008316E6" w:rsidRPr="00F840EE" w:rsidRDefault="008316E6" w:rsidP="00046197">
            <w:pPr>
              <w:spacing w:line="300" w:lineRule="auto"/>
              <w:jc w:val="left"/>
              <w:rPr>
                <w:rFonts w:eastAsiaTheme="minorEastAsia"/>
                <w:sz w:val="18"/>
                <w:szCs w:val="18"/>
              </w:rPr>
            </w:pPr>
            <w:r w:rsidRPr="00F840EE">
              <w:rPr>
                <w:rFonts w:eastAsiaTheme="minorEastAsia"/>
                <w:sz w:val="18"/>
                <w:szCs w:val="18"/>
              </w:rPr>
              <w:t>销售增长率</w:t>
            </w:r>
          </w:p>
        </w:tc>
      </w:tr>
      <w:tr w:rsidR="00F840EE" w:rsidRPr="00F840EE" w14:paraId="48D76218" w14:textId="77777777" w:rsidTr="00046197">
        <w:trPr>
          <w:cantSplit/>
          <w:trHeight w:hRule="exact" w:val="287"/>
        </w:trPr>
        <w:tc>
          <w:tcPr>
            <w:tcW w:w="1129" w:type="dxa"/>
            <w:vMerge/>
            <w:tcBorders>
              <w:left w:val="none" w:sz="4" w:space="0" w:color="000000"/>
            </w:tcBorders>
            <w:vAlign w:val="center"/>
          </w:tcPr>
          <w:p w14:paraId="32EB573F" w14:textId="77777777" w:rsidR="008316E6" w:rsidRPr="00F840EE" w:rsidRDefault="008316E6" w:rsidP="00046197">
            <w:pPr>
              <w:spacing w:line="300" w:lineRule="auto"/>
              <w:jc w:val="center"/>
              <w:rPr>
                <w:rFonts w:eastAsiaTheme="minorEastAsia"/>
                <w:sz w:val="18"/>
                <w:szCs w:val="18"/>
              </w:rPr>
            </w:pPr>
          </w:p>
        </w:tc>
        <w:tc>
          <w:tcPr>
            <w:tcW w:w="1701" w:type="dxa"/>
            <w:vAlign w:val="center"/>
          </w:tcPr>
          <w:p w14:paraId="097ED1B9" w14:textId="77777777" w:rsidR="008316E6" w:rsidRPr="00F840EE" w:rsidRDefault="008316E6" w:rsidP="00046197">
            <w:pPr>
              <w:spacing w:line="300" w:lineRule="auto"/>
              <w:jc w:val="center"/>
              <w:rPr>
                <w:rFonts w:eastAsiaTheme="minorEastAsia"/>
                <w:sz w:val="18"/>
                <w:szCs w:val="18"/>
              </w:rPr>
            </w:pPr>
            <w:r w:rsidRPr="00F840EE">
              <w:rPr>
                <w:rFonts w:eastAsiaTheme="minorEastAsia"/>
                <w:sz w:val="18"/>
                <w:szCs w:val="18"/>
              </w:rPr>
              <w:t>亏损</w:t>
            </w:r>
          </w:p>
        </w:tc>
        <w:tc>
          <w:tcPr>
            <w:tcW w:w="1418" w:type="dxa"/>
            <w:vAlign w:val="center"/>
          </w:tcPr>
          <w:p w14:paraId="614064C5" w14:textId="77777777" w:rsidR="008316E6" w:rsidRPr="00F840EE" w:rsidRDefault="008316E6" w:rsidP="00046197">
            <w:pPr>
              <w:spacing w:line="300" w:lineRule="auto"/>
              <w:jc w:val="center"/>
              <w:rPr>
                <w:rFonts w:eastAsiaTheme="minorEastAsia"/>
                <w:i/>
                <w:iCs/>
                <w:sz w:val="18"/>
                <w:szCs w:val="18"/>
              </w:rPr>
            </w:pPr>
            <w:r w:rsidRPr="00F840EE">
              <w:rPr>
                <w:rFonts w:eastAsiaTheme="minorEastAsia"/>
                <w:i/>
                <w:iCs/>
                <w:sz w:val="18"/>
                <w:szCs w:val="18"/>
              </w:rPr>
              <w:t>Loss</w:t>
            </w:r>
          </w:p>
        </w:tc>
        <w:tc>
          <w:tcPr>
            <w:tcW w:w="3974" w:type="dxa"/>
            <w:tcBorders>
              <w:right w:val="none" w:sz="4" w:space="0" w:color="000000"/>
            </w:tcBorders>
            <w:vAlign w:val="center"/>
          </w:tcPr>
          <w:p w14:paraId="7E66CD1A" w14:textId="77777777" w:rsidR="008316E6" w:rsidRPr="00F840EE" w:rsidRDefault="008316E6" w:rsidP="00046197">
            <w:pPr>
              <w:spacing w:line="300" w:lineRule="auto"/>
              <w:jc w:val="left"/>
              <w:rPr>
                <w:rFonts w:eastAsiaTheme="minorEastAsia"/>
                <w:sz w:val="18"/>
                <w:szCs w:val="18"/>
              </w:rPr>
            </w:pPr>
            <w:r w:rsidRPr="00F840EE">
              <w:rPr>
                <w:rFonts w:eastAsiaTheme="minorEastAsia"/>
                <w:sz w:val="18"/>
                <w:szCs w:val="18"/>
              </w:rPr>
              <w:t>当年发生亏损时取</w:t>
            </w:r>
            <w:r w:rsidRPr="00F840EE">
              <w:rPr>
                <w:rFonts w:eastAsiaTheme="minorEastAsia"/>
                <w:sz w:val="18"/>
                <w:szCs w:val="18"/>
              </w:rPr>
              <w:t>1</w:t>
            </w:r>
            <w:r w:rsidRPr="00F840EE">
              <w:rPr>
                <w:rFonts w:eastAsiaTheme="minorEastAsia"/>
                <w:sz w:val="18"/>
                <w:szCs w:val="18"/>
              </w:rPr>
              <w:t>，否则取</w:t>
            </w:r>
            <w:r w:rsidRPr="00F840EE">
              <w:rPr>
                <w:rFonts w:eastAsiaTheme="minorEastAsia"/>
                <w:sz w:val="18"/>
                <w:szCs w:val="18"/>
              </w:rPr>
              <w:t>0</w:t>
            </w:r>
          </w:p>
        </w:tc>
      </w:tr>
    </w:tbl>
    <w:p w14:paraId="7A1559BF" w14:textId="77777777" w:rsidR="008316E6" w:rsidRPr="00F840EE" w:rsidRDefault="008316E6" w:rsidP="00380A14">
      <w:pPr>
        <w:spacing w:line="360" w:lineRule="auto"/>
        <w:ind w:firstLine="420"/>
        <w:jc w:val="center"/>
        <w:rPr>
          <w:rFonts w:eastAsiaTheme="minorEastAsia"/>
          <w:bCs/>
          <w:szCs w:val="21"/>
        </w:rPr>
      </w:pPr>
    </w:p>
    <w:p w14:paraId="1F52FF6A" w14:textId="2B306166" w:rsidR="00E307CF" w:rsidRPr="00F840EE" w:rsidRDefault="00E82CD7" w:rsidP="003430CF">
      <w:pPr>
        <w:pStyle w:val="1"/>
        <w:spacing w:before="240" w:after="0" w:line="360" w:lineRule="auto"/>
        <w:jc w:val="center"/>
        <w:rPr>
          <w:rFonts w:eastAsiaTheme="minorEastAsia"/>
          <w:sz w:val="28"/>
          <w:szCs w:val="28"/>
        </w:rPr>
      </w:pPr>
      <w:r w:rsidRPr="00F840EE">
        <w:rPr>
          <w:rFonts w:eastAsiaTheme="minorEastAsia"/>
          <w:sz w:val="28"/>
          <w:szCs w:val="28"/>
        </w:rPr>
        <w:t>五、实证研究结果</w:t>
      </w:r>
    </w:p>
    <w:p w14:paraId="4E1D4F63" w14:textId="77777777" w:rsidR="00E307CF" w:rsidRPr="00F840EE" w:rsidRDefault="00E307CF">
      <w:pPr>
        <w:pBdr>
          <w:top w:val="none" w:sz="0" w:space="11" w:color="000000"/>
        </w:pBdr>
        <w:spacing w:line="360" w:lineRule="auto"/>
        <w:ind w:firstLineChars="200" w:firstLine="420"/>
        <w:jc w:val="left"/>
        <w:outlineLvl w:val="1"/>
        <w:rPr>
          <w:rFonts w:eastAsiaTheme="minorEastAsia"/>
          <w:bCs/>
          <w:szCs w:val="21"/>
        </w:rPr>
      </w:pPr>
      <w:bookmarkStart w:id="22" w:name="_Toc66826753"/>
      <w:r w:rsidRPr="00F840EE">
        <w:rPr>
          <w:rFonts w:eastAsiaTheme="minorEastAsia" w:hint="eastAsia"/>
          <w:bCs/>
          <w:szCs w:val="21"/>
        </w:rPr>
        <w:t>（一）描述性统计</w:t>
      </w:r>
      <w:bookmarkEnd w:id="22"/>
    </w:p>
    <w:p w14:paraId="557B668D" w14:textId="7630CB3D" w:rsidR="00E307CF" w:rsidRPr="00F840EE" w:rsidRDefault="00E82CD7">
      <w:pPr>
        <w:pBdr>
          <w:top w:val="none" w:sz="0" w:space="11" w:color="000000"/>
        </w:pBdr>
        <w:spacing w:line="360" w:lineRule="auto"/>
        <w:ind w:firstLine="420"/>
        <w:rPr>
          <w:rFonts w:eastAsiaTheme="minorEastAsia"/>
          <w:szCs w:val="21"/>
        </w:rPr>
      </w:pPr>
      <w:r w:rsidRPr="00F840EE">
        <w:rPr>
          <w:rFonts w:eastAsiaTheme="minorEastAsia"/>
          <w:szCs w:val="21"/>
        </w:rPr>
        <w:t>表</w:t>
      </w:r>
      <w:r w:rsidR="00EC5271" w:rsidRPr="00F840EE">
        <w:rPr>
          <w:rFonts w:eastAsiaTheme="minorEastAsia" w:hint="eastAsia"/>
          <w:szCs w:val="21"/>
        </w:rPr>
        <w:t>2</w:t>
      </w:r>
      <w:r w:rsidRPr="00F840EE">
        <w:rPr>
          <w:rFonts w:eastAsiaTheme="minorEastAsia"/>
          <w:szCs w:val="21"/>
        </w:rPr>
        <w:t>是变量的描述性统计</w:t>
      </w:r>
      <w:r w:rsidR="000D6746" w:rsidRPr="00F840EE">
        <w:rPr>
          <w:rFonts w:eastAsiaTheme="minorEastAsia"/>
          <w:szCs w:val="21"/>
        </w:rPr>
        <w:t>结果</w:t>
      </w:r>
      <w:r w:rsidRPr="00F840EE">
        <w:rPr>
          <w:rFonts w:eastAsiaTheme="minorEastAsia"/>
          <w:szCs w:val="21"/>
        </w:rPr>
        <w:t>。企业内部控制水平（</w:t>
      </w:r>
      <w:r w:rsidRPr="00F840EE">
        <w:rPr>
          <w:rFonts w:eastAsiaTheme="minorEastAsia"/>
          <w:i/>
          <w:szCs w:val="21"/>
        </w:rPr>
        <w:t>IC</w:t>
      </w:r>
      <w:r w:rsidRPr="00F840EE">
        <w:rPr>
          <w:rFonts w:eastAsiaTheme="minorEastAsia"/>
          <w:szCs w:val="21"/>
        </w:rPr>
        <w:t>）均值为</w:t>
      </w:r>
      <w:r w:rsidRPr="00F840EE">
        <w:rPr>
          <w:rFonts w:eastAsiaTheme="minorEastAsia"/>
          <w:szCs w:val="21"/>
        </w:rPr>
        <w:t>36.170</w:t>
      </w:r>
      <w:r w:rsidRPr="00F840EE">
        <w:rPr>
          <w:rFonts w:eastAsiaTheme="minorEastAsia"/>
          <w:szCs w:val="21"/>
        </w:rPr>
        <w:t>，标准差为</w:t>
      </w:r>
      <w:r w:rsidRPr="00F840EE">
        <w:rPr>
          <w:rFonts w:eastAsiaTheme="minorEastAsia"/>
          <w:szCs w:val="21"/>
        </w:rPr>
        <w:t>5.498</w:t>
      </w:r>
      <w:r w:rsidRPr="00F840EE">
        <w:rPr>
          <w:rFonts w:eastAsiaTheme="minorEastAsia"/>
          <w:szCs w:val="21"/>
        </w:rPr>
        <w:t>，样本内具有较大差异。</w:t>
      </w:r>
      <w:bookmarkStart w:id="23" w:name="_Hlk95727162"/>
      <w:r w:rsidRPr="00F840EE">
        <w:rPr>
          <w:rFonts w:eastAsiaTheme="minorEastAsia"/>
          <w:szCs w:val="21"/>
        </w:rPr>
        <w:t>样本中有约三分之一为国有企业，</w:t>
      </w:r>
      <w:r w:rsidRPr="00F840EE">
        <w:rPr>
          <w:rFonts w:eastAsiaTheme="minorEastAsia"/>
          <w:i/>
          <w:szCs w:val="21"/>
        </w:rPr>
        <w:t>ROA</w:t>
      </w:r>
      <w:r w:rsidRPr="00F840EE">
        <w:rPr>
          <w:rFonts w:eastAsiaTheme="minorEastAsia"/>
          <w:szCs w:val="21"/>
        </w:rPr>
        <w:t>均值约为</w:t>
      </w:r>
      <w:r w:rsidRPr="00F840EE">
        <w:rPr>
          <w:rFonts w:eastAsiaTheme="minorEastAsia"/>
          <w:szCs w:val="21"/>
        </w:rPr>
        <w:t>4%</w:t>
      </w:r>
      <w:r w:rsidRPr="00F840EE">
        <w:rPr>
          <w:rFonts w:eastAsiaTheme="minorEastAsia"/>
          <w:szCs w:val="21"/>
        </w:rPr>
        <w:t>，</w:t>
      </w:r>
      <w:r w:rsidRPr="00F840EE">
        <w:rPr>
          <w:rFonts w:eastAsiaTheme="minorEastAsia"/>
          <w:i/>
          <w:szCs w:val="21"/>
        </w:rPr>
        <w:t>Growth</w:t>
      </w:r>
      <w:r w:rsidRPr="00F840EE">
        <w:rPr>
          <w:rFonts w:eastAsiaTheme="minorEastAsia"/>
          <w:szCs w:val="21"/>
        </w:rPr>
        <w:t>均值约为</w:t>
      </w:r>
      <w:r w:rsidRPr="00F840EE">
        <w:rPr>
          <w:rFonts w:eastAsiaTheme="minorEastAsia"/>
          <w:szCs w:val="21"/>
        </w:rPr>
        <w:t>20%</w:t>
      </w:r>
      <w:r w:rsidRPr="00F840EE">
        <w:rPr>
          <w:rFonts w:eastAsiaTheme="minorEastAsia"/>
          <w:szCs w:val="21"/>
        </w:rPr>
        <w:t>，这与以往文献</w:t>
      </w:r>
      <w:r w:rsidR="00273765" w:rsidRPr="00F840EE">
        <w:rPr>
          <w:rFonts w:eastAsiaTheme="minorEastAsia"/>
          <w:szCs w:val="21"/>
        </w:rPr>
        <w:fldChar w:fldCharType="begin"/>
      </w:r>
      <w:r w:rsidRPr="00F840EE">
        <w:rPr>
          <w:rFonts w:eastAsiaTheme="minorEastAsia"/>
          <w:szCs w:val="21"/>
        </w:rPr>
        <w:instrText xml:space="preserve"> ADDIN NE.Ref.{9ADC4A58-A727-4DED-9813-C21AB7AB9D5D}</w:instrText>
      </w:r>
      <w:r w:rsidR="00273765" w:rsidRPr="00F840EE">
        <w:rPr>
          <w:rFonts w:eastAsiaTheme="minorEastAsia"/>
          <w:szCs w:val="21"/>
        </w:rPr>
        <w:fldChar w:fldCharType="separate"/>
      </w:r>
      <w:r w:rsidRPr="00F840EE">
        <w:rPr>
          <w:szCs w:val="21"/>
        </w:rPr>
        <w:t>(</w:t>
      </w:r>
      <w:r w:rsidRPr="00F840EE">
        <w:rPr>
          <w:szCs w:val="21"/>
        </w:rPr>
        <w:t>聂萍</w:t>
      </w:r>
      <w:r w:rsidR="00D5306C" w:rsidRPr="00F840EE">
        <w:rPr>
          <w:rFonts w:hint="eastAsia"/>
          <w:szCs w:val="21"/>
        </w:rPr>
        <w:t>等</w:t>
      </w:r>
      <w:r w:rsidRPr="00F840EE">
        <w:rPr>
          <w:szCs w:val="21"/>
        </w:rPr>
        <w:t>, 2020)</w:t>
      </w:r>
      <w:r w:rsidR="00273765" w:rsidRPr="00F840EE">
        <w:rPr>
          <w:rFonts w:eastAsiaTheme="minorEastAsia"/>
          <w:szCs w:val="21"/>
        </w:rPr>
        <w:fldChar w:fldCharType="end"/>
      </w:r>
      <w:r w:rsidRPr="00F840EE">
        <w:rPr>
          <w:rFonts w:eastAsiaTheme="minorEastAsia"/>
          <w:szCs w:val="21"/>
        </w:rPr>
        <w:t>的描述性统计相一致。</w:t>
      </w:r>
      <w:bookmarkStart w:id="24" w:name="_Hlk95727285"/>
      <w:bookmarkEnd w:id="23"/>
      <w:r w:rsidRPr="00F840EE">
        <w:rPr>
          <w:rFonts w:eastAsiaTheme="minorEastAsia"/>
          <w:i/>
          <w:szCs w:val="21"/>
        </w:rPr>
        <w:t>Spillover</w:t>
      </w:r>
      <w:r w:rsidRPr="00F840EE">
        <w:rPr>
          <w:rFonts w:eastAsiaTheme="minorEastAsia"/>
          <w:szCs w:val="21"/>
        </w:rPr>
        <w:t>和</w:t>
      </w:r>
      <w:r w:rsidRPr="00F840EE">
        <w:rPr>
          <w:rFonts w:eastAsiaTheme="minorEastAsia"/>
          <w:i/>
          <w:szCs w:val="21"/>
        </w:rPr>
        <w:t>After</w:t>
      </w:r>
      <w:r w:rsidRPr="00F840EE">
        <w:rPr>
          <w:rFonts w:eastAsiaTheme="minorEastAsia"/>
          <w:szCs w:val="21"/>
        </w:rPr>
        <w:t>变量分布在不同分组中略有差异</w:t>
      </w:r>
      <w:bookmarkEnd w:id="24"/>
      <w:r w:rsidRPr="00F840EE">
        <w:rPr>
          <w:rFonts w:eastAsiaTheme="minorEastAsia"/>
          <w:szCs w:val="21"/>
        </w:rPr>
        <w:t>（未在表中列示）：龙头企业、高曝光企业、独立董</w:t>
      </w:r>
      <w:r w:rsidRPr="00F840EE">
        <w:rPr>
          <w:rFonts w:eastAsiaTheme="minorEastAsia"/>
          <w:szCs w:val="21"/>
        </w:rPr>
        <w:lastRenderedPageBreak/>
        <w:t>事联结和审计师联结企业</w:t>
      </w:r>
      <w:r w:rsidRPr="00F840EE">
        <w:rPr>
          <w:rFonts w:eastAsiaTheme="minorEastAsia"/>
          <w:i/>
          <w:szCs w:val="21"/>
        </w:rPr>
        <w:t>Spillover</w:t>
      </w:r>
      <w:r w:rsidRPr="00F840EE">
        <w:rPr>
          <w:rFonts w:eastAsiaTheme="minorEastAsia"/>
          <w:szCs w:val="21"/>
        </w:rPr>
        <w:t>均值分别为</w:t>
      </w:r>
      <w:r w:rsidRPr="00F840EE">
        <w:rPr>
          <w:rFonts w:eastAsiaTheme="minorEastAsia"/>
          <w:szCs w:val="21"/>
        </w:rPr>
        <w:t>0.851</w:t>
      </w:r>
      <w:r w:rsidRPr="00F840EE">
        <w:rPr>
          <w:rFonts w:eastAsiaTheme="minorEastAsia"/>
          <w:szCs w:val="21"/>
        </w:rPr>
        <w:t>、</w:t>
      </w:r>
      <w:r w:rsidRPr="00F840EE">
        <w:rPr>
          <w:rFonts w:eastAsiaTheme="minorEastAsia"/>
          <w:szCs w:val="21"/>
        </w:rPr>
        <w:t>0.853</w:t>
      </w:r>
      <w:r w:rsidRPr="00F840EE">
        <w:rPr>
          <w:rFonts w:eastAsiaTheme="minorEastAsia"/>
          <w:szCs w:val="21"/>
        </w:rPr>
        <w:t>、</w:t>
      </w:r>
      <w:r w:rsidRPr="00F840EE">
        <w:rPr>
          <w:rFonts w:eastAsiaTheme="minorEastAsia"/>
          <w:szCs w:val="21"/>
        </w:rPr>
        <w:t>0.868</w:t>
      </w:r>
      <w:r w:rsidRPr="00F840EE">
        <w:rPr>
          <w:rFonts w:eastAsiaTheme="minorEastAsia"/>
          <w:szCs w:val="21"/>
        </w:rPr>
        <w:t>和</w:t>
      </w:r>
      <w:r w:rsidRPr="00F840EE">
        <w:rPr>
          <w:rFonts w:eastAsiaTheme="minorEastAsia"/>
          <w:szCs w:val="21"/>
        </w:rPr>
        <w:t>0.601</w:t>
      </w:r>
      <w:r w:rsidRPr="00F840EE">
        <w:rPr>
          <w:rFonts w:eastAsiaTheme="minorEastAsia"/>
          <w:szCs w:val="21"/>
        </w:rPr>
        <w:t>，</w:t>
      </w:r>
      <w:r w:rsidRPr="00F840EE">
        <w:rPr>
          <w:rFonts w:eastAsiaTheme="minorEastAsia"/>
          <w:szCs w:val="21"/>
        </w:rPr>
        <w:t>After</w:t>
      </w:r>
      <w:r w:rsidRPr="00F840EE">
        <w:rPr>
          <w:rFonts w:eastAsiaTheme="minorEastAsia"/>
          <w:szCs w:val="21"/>
        </w:rPr>
        <w:t>变量均值分别</w:t>
      </w:r>
      <w:r w:rsidRPr="00F840EE">
        <w:rPr>
          <w:rFonts w:eastAsiaTheme="minorEastAsia"/>
          <w:szCs w:val="21"/>
        </w:rPr>
        <w:t>0.520</w:t>
      </w:r>
      <w:r w:rsidRPr="00F840EE">
        <w:rPr>
          <w:rFonts w:eastAsiaTheme="minorEastAsia"/>
          <w:szCs w:val="21"/>
        </w:rPr>
        <w:t>、</w:t>
      </w:r>
      <w:r w:rsidRPr="00F840EE">
        <w:rPr>
          <w:rFonts w:eastAsiaTheme="minorEastAsia"/>
          <w:szCs w:val="21"/>
        </w:rPr>
        <w:t>0.568</w:t>
      </w:r>
      <w:r w:rsidRPr="00F840EE">
        <w:rPr>
          <w:rFonts w:eastAsiaTheme="minorEastAsia"/>
          <w:szCs w:val="21"/>
        </w:rPr>
        <w:t>、</w:t>
      </w:r>
      <w:r w:rsidRPr="00F840EE">
        <w:rPr>
          <w:rFonts w:eastAsiaTheme="minorEastAsia"/>
          <w:szCs w:val="21"/>
        </w:rPr>
        <w:t>0.459</w:t>
      </w:r>
      <w:r w:rsidRPr="00F840EE">
        <w:rPr>
          <w:rFonts w:eastAsiaTheme="minorEastAsia"/>
          <w:szCs w:val="21"/>
        </w:rPr>
        <w:t>和</w:t>
      </w:r>
      <w:r w:rsidRPr="00F840EE">
        <w:rPr>
          <w:rFonts w:eastAsiaTheme="minorEastAsia"/>
          <w:szCs w:val="21"/>
        </w:rPr>
        <w:t>0.470</w:t>
      </w:r>
      <w:r w:rsidRPr="00F840EE">
        <w:rPr>
          <w:rFonts w:eastAsiaTheme="minorEastAsia"/>
          <w:szCs w:val="21"/>
        </w:rPr>
        <w:t>。上述结果表明，总体而言，本文实验组样本多于对照组，但时间序列上总体较为均衡。</w:t>
      </w:r>
      <w:r w:rsidRPr="00F840EE">
        <w:rPr>
          <w:rFonts w:asciiTheme="minorEastAsia" w:eastAsiaTheme="minorEastAsia" w:hAnsiTheme="minorEastAsia" w:hint="eastAsia"/>
        </w:rPr>
        <w:t>基于行业的匹配</w:t>
      </w:r>
      <w:r w:rsidRPr="00F840EE">
        <w:rPr>
          <w:rFonts w:asciiTheme="minorEastAsia" w:eastAsiaTheme="minorEastAsia" w:hAnsiTheme="minorEastAsia"/>
          <w:szCs w:val="18"/>
        </w:rPr>
        <w:t>，</w:t>
      </w:r>
      <w:r w:rsidRPr="00F840EE">
        <w:rPr>
          <w:rFonts w:eastAsiaTheme="minorEastAsia" w:hint="eastAsia"/>
          <w:szCs w:val="21"/>
        </w:rPr>
        <w:t>行业内</w:t>
      </w:r>
      <w:r w:rsidRPr="00F840EE">
        <w:rPr>
          <w:rFonts w:eastAsiaTheme="minorEastAsia"/>
          <w:szCs w:val="21"/>
        </w:rPr>
        <w:t>只要有一家收函公司</w:t>
      </w:r>
      <w:r w:rsidRPr="00F840EE">
        <w:rPr>
          <w:rFonts w:eastAsiaTheme="minorEastAsia" w:hint="eastAsia"/>
          <w:szCs w:val="21"/>
        </w:rPr>
        <w:t>，该行业</w:t>
      </w:r>
      <w:r w:rsidRPr="00F840EE">
        <w:rPr>
          <w:rFonts w:eastAsiaTheme="minorEastAsia"/>
          <w:szCs w:val="21"/>
        </w:rPr>
        <w:t>就</w:t>
      </w:r>
      <w:r w:rsidRPr="00F840EE">
        <w:rPr>
          <w:rFonts w:asciiTheme="minorEastAsia" w:eastAsiaTheme="minorEastAsia" w:hAnsiTheme="minorEastAsia"/>
          <w:szCs w:val="18"/>
        </w:rPr>
        <w:t>会进入</w:t>
      </w:r>
      <w:r w:rsidRPr="00F840EE">
        <w:rPr>
          <w:rFonts w:asciiTheme="minorEastAsia" w:eastAsiaTheme="minorEastAsia" w:hAnsiTheme="minorEastAsia" w:hint="eastAsia"/>
          <w:szCs w:val="18"/>
        </w:rPr>
        <w:t>实验</w:t>
      </w:r>
      <w:r w:rsidRPr="00F840EE">
        <w:rPr>
          <w:rFonts w:asciiTheme="minorEastAsia" w:eastAsiaTheme="minorEastAsia" w:hAnsiTheme="minorEastAsia"/>
          <w:szCs w:val="18"/>
        </w:rPr>
        <w:t>组；因而，进入对照样本的多为公司数量较少的行业，这就造成了两类样本的数量差异</w:t>
      </w:r>
      <w:r w:rsidRPr="00F840EE">
        <w:rPr>
          <w:rFonts w:asciiTheme="minorEastAsia" w:eastAsiaTheme="minorEastAsia" w:hAnsiTheme="minorEastAsia" w:hint="eastAsia"/>
        </w:rPr>
        <w:t>。基于公司的匹配，对多次匹配到的对照样本，本文以其最早匹配年度为事件年度，使得对照样本少于实验样本。</w:t>
      </w:r>
      <w:r w:rsidRPr="00F840EE">
        <w:rPr>
          <w:rFonts w:eastAsiaTheme="minorEastAsia"/>
          <w:szCs w:val="21"/>
        </w:rPr>
        <w:t>本文</w:t>
      </w:r>
      <w:r w:rsidR="000D6746" w:rsidRPr="00F840EE">
        <w:rPr>
          <w:rFonts w:eastAsiaTheme="minorEastAsia"/>
          <w:szCs w:val="21"/>
        </w:rPr>
        <w:t>的</w:t>
      </w:r>
      <w:r w:rsidRPr="00F840EE">
        <w:rPr>
          <w:rFonts w:eastAsiaTheme="minorEastAsia"/>
          <w:szCs w:val="21"/>
        </w:rPr>
        <w:t>PSM</w:t>
      </w:r>
      <w:r w:rsidRPr="00F840EE">
        <w:rPr>
          <w:rFonts w:eastAsiaTheme="minorEastAsia"/>
          <w:szCs w:val="21"/>
        </w:rPr>
        <w:t>使上述两组样本可比。</w:t>
      </w:r>
    </w:p>
    <w:p w14:paraId="7A1A040A" w14:textId="79966201" w:rsidR="00E307CF" w:rsidRPr="00F840EE" w:rsidRDefault="00E82CD7">
      <w:pPr>
        <w:pBdr>
          <w:top w:val="none" w:sz="0" w:space="11" w:color="000000"/>
        </w:pBdr>
        <w:spacing w:line="360" w:lineRule="auto"/>
        <w:ind w:firstLine="420"/>
        <w:rPr>
          <w:rFonts w:eastAsiaTheme="minorEastAsia"/>
          <w:bCs/>
          <w:szCs w:val="21"/>
        </w:rPr>
      </w:pPr>
      <w:r w:rsidRPr="00F840EE">
        <w:rPr>
          <w:rFonts w:eastAsiaTheme="minorEastAsia"/>
          <w:bCs/>
          <w:szCs w:val="21"/>
        </w:rPr>
        <w:t>已有研究发现监管问询函对内部控制具有改善作用</w:t>
      </w:r>
      <w:r w:rsidR="00273765" w:rsidRPr="00F840EE">
        <w:rPr>
          <w:rFonts w:eastAsiaTheme="minorEastAsia"/>
          <w:bCs/>
          <w:szCs w:val="21"/>
        </w:rPr>
        <w:fldChar w:fldCharType="begin"/>
      </w:r>
      <w:r w:rsidRPr="00F840EE">
        <w:rPr>
          <w:rFonts w:eastAsiaTheme="minorEastAsia"/>
          <w:bCs/>
          <w:szCs w:val="21"/>
        </w:rPr>
        <w:instrText xml:space="preserve"> ADDIN NE.Ref.{B8BB40BE-30DA-497F-801F-AE9D7B4DDE31}</w:instrText>
      </w:r>
      <w:r w:rsidR="00273765" w:rsidRPr="00F840EE">
        <w:rPr>
          <w:rFonts w:eastAsiaTheme="minorEastAsia"/>
          <w:bCs/>
          <w:szCs w:val="21"/>
        </w:rPr>
        <w:fldChar w:fldCharType="separate"/>
      </w:r>
      <w:r w:rsidRPr="00F840EE">
        <w:rPr>
          <w:szCs w:val="21"/>
        </w:rPr>
        <w:t>(</w:t>
      </w:r>
      <w:r w:rsidRPr="00F840EE">
        <w:rPr>
          <w:szCs w:val="21"/>
        </w:rPr>
        <w:t>聂萍</w:t>
      </w:r>
      <w:r w:rsidR="00D5306C" w:rsidRPr="00F840EE">
        <w:rPr>
          <w:rFonts w:hint="eastAsia"/>
          <w:szCs w:val="21"/>
        </w:rPr>
        <w:t>等</w:t>
      </w:r>
      <w:r w:rsidRPr="00F840EE">
        <w:rPr>
          <w:szCs w:val="21"/>
        </w:rPr>
        <w:t>, 2020)</w:t>
      </w:r>
      <w:r w:rsidR="00273765" w:rsidRPr="00F840EE">
        <w:rPr>
          <w:rFonts w:eastAsiaTheme="minorEastAsia"/>
          <w:bCs/>
          <w:szCs w:val="21"/>
        </w:rPr>
        <w:fldChar w:fldCharType="end"/>
      </w:r>
      <w:r w:rsidRPr="00F840EE">
        <w:rPr>
          <w:rFonts w:eastAsiaTheme="minorEastAsia"/>
          <w:bCs/>
          <w:szCs w:val="21"/>
        </w:rPr>
        <w:t>，本文重点关注上述制度溢出效应的作用机制</w:t>
      </w:r>
      <w:r w:rsidRPr="00F840EE">
        <w:rPr>
          <w:rStyle w:val="aff1"/>
          <w:rFonts w:eastAsiaTheme="minorEastAsia"/>
          <w:bCs/>
          <w:szCs w:val="21"/>
        </w:rPr>
        <w:footnoteReference w:id="12"/>
      </w:r>
      <w:r w:rsidRPr="00F840EE">
        <w:rPr>
          <w:rFonts w:eastAsiaTheme="minorEastAsia"/>
          <w:bCs/>
          <w:szCs w:val="21"/>
        </w:rPr>
        <w:t>。以下从公共信息和私有信息溢出效应两个视角加以检验。</w:t>
      </w:r>
      <w:r w:rsidR="005B247E" w:rsidRPr="00F840EE">
        <w:rPr>
          <w:rFonts w:eastAsiaTheme="minorEastAsia" w:hint="eastAsia"/>
          <w:bCs/>
          <w:szCs w:val="21"/>
        </w:rPr>
        <w:t xml:space="preserve"> </w:t>
      </w:r>
      <w:r w:rsidRPr="00F840EE">
        <w:rPr>
          <w:rFonts w:eastAsiaTheme="minorEastAsia"/>
          <w:bCs/>
          <w:szCs w:val="21"/>
        </w:rPr>
        <w:t xml:space="preserve"> </w:t>
      </w:r>
    </w:p>
    <w:p w14:paraId="5319E526" w14:textId="238525A7" w:rsidR="00E307CF" w:rsidRPr="00F840EE" w:rsidRDefault="00E82CD7">
      <w:pPr>
        <w:pBdr>
          <w:top w:val="none" w:sz="0" w:space="11" w:color="000000"/>
        </w:pBdr>
        <w:adjustRightInd w:val="0"/>
        <w:snapToGrid w:val="0"/>
        <w:ind w:firstLine="420"/>
        <w:jc w:val="center"/>
        <w:rPr>
          <w:rFonts w:eastAsiaTheme="minorEastAsia"/>
          <w:sz w:val="18"/>
          <w:szCs w:val="18"/>
        </w:rPr>
      </w:pPr>
      <w:r w:rsidRPr="00F840EE">
        <w:rPr>
          <w:rFonts w:eastAsiaTheme="minorEastAsia"/>
          <w:bCs/>
          <w:sz w:val="18"/>
          <w:szCs w:val="18"/>
        </w:rPr>
        <w:t>表</w:t>
      </w:r>
      <w:r w:rsidR="00EC5271" w:rsidRPr="00F840EE">
        <w:rPr>
          <w:rFonts w:eastAsiaTheme="minorEastAsia" w:hint="eastAsia"/>
          <w:bCs/>
          <w:sz w:val="18"/>
          <w:szCs w:val="18"/>
        </w:rPr>
        <w:t>2</w:t>
      </w:r>
      <w:r w:rsidRPr="00F840EE">
        <w:rPr>
          <w:rFonts w:eastAsiaTheme="minorEastAsia"/>
          <w:bCs/>
          <w:sz w:val="18"/>
          <w:szCs w:val="18"/>
        </w:rPr>
        <w:t xml:space="preserve">  </w:t>
      </w:r>
      <w:r w:rsidR="00C40149" w:rsidRPr="00F840EE">
        <w:rPr>
          <w:rFonts w:eastAsiaTheme="minorEastAsia" w:hint="eastAsia"/>
          <w:bCs/>
          <w:sz w:val="18"/>
          <w:szCs w:val="18"/>
        </w:rPr>
        <w:t xml:space="preserve"> </w:t>
      </w:r>
      <w:r w:rsidRPr="00F840EE">
        <w:rPr>
          <w:rFonts w:eastAsiaTheme="minorEastAsia"/>
          <w:bCs/>
          <w:sz w:val="18"/>
          <w:szCs w:val="18"/>
        </w:rPr>
        <w:t>描述性统计</w:t>
      </w:r>
    </w:p>
    <w:tbl>
      <w:tblPr>
        <w:tblW w:w="4919" w:type="pct"/>
        <w:jc w:val="center"/>
        <w:tblBorders>
          <w:top w:val="single" w:sz="4" w:space="0" w:color="auto"/>
          <w:bottom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1299"/>
        <w:gridCol w:w="1164"/>
        <w:gridCol w:w="1166"/>
        <w:gridCol w:w="1166"/>
        <w:gridCol w:w="1164"/>
        <w:gridCol w:w="1166"/>
        <w:gridCol w:w="1166"/>
      </w:tblGrid>
      <w:tr w:rsidR="00F840EE" w:rsidRPr="00F840EE" w14:paraId="711041ED" w14:textId="77777777">
        <w:trPr>
          <w:jc w:val="center"/>
        </w:trPr>
        <w:tc>
          <w:tcPr>
            <w:tcW w:w="783" w:type="pct"/>
          </w:tcPr>
          <w:p w14:paraId="2378C3D7" w14:textId="77777777" w:rsidR="00E307CF" w:rsidRPr="00F840EE" w:rsidRDefault="00E82CD7">
            <w:pPr>
              <w:jc w:val="left"/>
              <w:rPr>
                <w:rFonts w:eastAsiaTheme="minorEastAsia"/>
                <w:sz w:val="18"/>
                <w:szCs w:val="18"/>
              </w:rPr>
            </w:pPr>
            <w:r w:rsidRPr="00F840EE">
              <w:rPr>
                <w:rFonts w:eastAsiaTheme="minorEastAsia"/>
                <w:sz w:val="18"/>
                <w:szCs w:val="18"/>
              </w:rPr>
              <w:t>变量名称</w:t>
            </w:r>
          </w:p>
        </w:tc>
        <w:tc>
          <w:tcPr>
            <w:tcW w:w="702" w:type="pct"/>
          </w:tcPr>
          <w:p w14:paraId="6AFDCB32" w14:textId="77777777" w:rsidR="00E307CF" w:rsidRPr="00F840EE" w:rsidRDefault="00E82CD7">
            <w:pPr>
              <w:jc w:val="center"/>
              <w:rPr>
                <w:rFonts w:eastAsiaTheme="minorEastAsia"/>
                <w:sz w:val="18"/>
                <w:szCs w:val="18"/>
              </w:rPr>
            </w:pPr>
            <w:r w:rsidRPr="00F840EE">
              <w:rPr>
                <w:rFonts w:eastAsiaTheme="minorEastAsia"/>
                <w:sz w:val="18"/>
                <w:szCs w:val="18"/>
              </w:rPr>
              <w:t>样本量</w:t>
            </w:r>
          </w:p>
        </w:tc>
        <w:tc>
          <w:tcPr>
            <w:tcW w:w="703" w:type="pct"/>
          </w:tcPr>
          <w:p w14:paraId="256930EE" w14:textId="77777777" w:rsidR="00E307CF" w:rsidRPr="00F840EE" w:rsidRDefault="00E82CD7">
            <w:pPr>
              <w:jc w:val="center"/>
              <w:rPr>
                <w:rFonts w:eastAsiaTheme="minorEastAsia"/>
                <w:sz w:val="18"/>
                <w:szCs w:val="18"/>
              </w:rPr>
            </w:pPr>
            <w:r w:rsidRPr="00F840EE">
              <w:rPr>
                <w:rFonts w:eastAsiaTheme="minorEastAsia"/>
                <w:sz w:val="18"/>
                <w:szCs w:val="18"/>
              </w:rPr>
              <w:t>均值</w:t>
            </w:r>
          </w:p>
        </w:tc>
        <w:tc>
          <w:tcPr>
            <w:tcW w:w="703" w:type="pct"/>
          </w:tcPr>
          <w:p w14:paraId="4F86E65D" w14:textId="77777777" w:rsidR="00E307CF" w:rsidRPr="00F840EE" w:rsidRDefault="00E82CD7">
            <w:pPr>
              <w:jc w:val="center"/>
              <w:rPr>
                <w:rFonts w:eastAsiaTheme="minorEastAsia"/>
                <w:sz w:val="18"/>
                <w:szCs w:val="18"/>
              </w:rPr>
            </w:pPr>
            <w:r w:rsidRPr="00F840EE">
              <w:rPr>
                <w:rFonts w:eastAsiaTheme="minorEastAsia"/>
                <w:sz w:val="18"/>
                <w:szCs w:val="18"/>
              </w:rPr>
              <w:t>标准差</w:t>
            </w:r>
          </w:p>
        </w:tc>
        <w:tc>
          <w:tcPr>
            <w:tcW w:w="702" w:type="pct"/>
          </w:tcPr>
          <w:p w14:paraId="054057B4" w14:textId="77777777" w:rsidR="00E307CF" w:rsidRPr="00F840EE" w:rsidRDefault="00E82CD7">
            <w:pPr>
              <w:jc w:val="center"/>
              <w:rPr>
                <w:rFonts w:eastAsiaTheme="minorEastAsia"/>
                <w:sz w:val="18"/>
                <w:szCs w:val="18"/>
              </w:rPr>
            </w:pPr>
            <w:r w:rsidRPr="00F840EE">
              <w:rPr>
                <w:rFonts w:eastAsiaTheme="minorEastAsia"/>
                <w:sz w:val="18"/>
                <w:szCs w:val="18"/>
              </w:rPr>
              <w:t>最小值</w:t>
            </w:r>
          </w:p>
        </w:tc>
        <w:tc>
          <w:tcPr>
            <w:tcW w:w="703" w:type="pct"/>
          </w:tcPr>
          <w:p w14:paraId="107146AC" w14:textId="77777777" w:rsidR="00E307CF" w:rsidRPr="00F840EE" w:rsidRDefault="00E82CD7">
            <w:pPr>
              <w:jc w:val="center"/>
              <w:rPr>
                <w:rFonts w:eastAsiaTheme="minorEastAsia"/>
                <w:sz w:val="18"/>
                <w:szCs w:val="18"/>
              </w:rPr>
            </w:pPr>
            <w:r w:rsidRPr="00F840EE">
              <w:rPr>
                <w:rFonts w:eastAsiaTheme="minorEastAsia"/>
                <w:sz w:val="18"/>
                <w:szCs w:val="18"/>
              </w:rPr>
              <w:t>中位数</w:t>
            </w:r>
          </w:p>
        </w:tc>
        <w:tc>
          <w:tcPr>
            <w:tcW w:w="703" w:type="pct"/>
          </w:tcPr>
          <w:p w14:paraId="64B0E363" w14:textId="77777777" w:rsidR="00E307CF" w:rsidRPr="00F840EE" w:rsidRDefault="00E82CD7">
            <w:pPr>
              <w:jc w:val="center"/>
              <w:rPr>
                <w:rFonts w:eastAsiaTheme="minorEastAsia"/>
                <w:sz w:val="18"/>
                <w:szCs w:val="18"/>
              </w:rPr>
            </w:pPr>
            <w:r w:rsidRPr="00F840EE">
              <w:rPr>
                <w:rFonts w:eastAsiaTheme="minorEastAsia"/>
                <w:sz w:val="18"/>
                <w:szCs w:val="18"/>
              </w:rPr>
              <w:t>最大值</w:t>
            </w:r>
          </w:p>
        </w:tc>
      </w:tr>
      <w:tr w:rsidR="00F840EE" w:rsidRPr="00F840EE" w14:paraId="1D7FAD7A" w14:textId="77777777">
        <w:trPr>
          <w:jc w:val="center"/>
        </w:trPr>
        <w:tc>
          <w:tcPr>
            <w:tcW w:w="783" w:type="pct"/>
          </w:tcPr>
          <w:p w14:paraId="17BE0FB2" w14:textId="77777777" w:rsidR="00E307CF" w:rsidRPr="00F840EE" w:rsidRDefault="00E82CD7">
            <w:pPr>
              <w:jc w:val="left"/>
              <w:rPr>
                <w:rFonts w:eastAsiaTheme="minorEastAsia"/>
                <w:i/>
                <w:iCs/>
                <w:sz w:val="18"/>
                <w:szCs w:val="18"/>
              </w:rPr>
            </w:pPr>
            <w:r w:rsidRPr="00F840EE">
              <w:rPr>
                <w:rFonts w:eastAsiaTheme="minorEastAsia"/>
                <w:i/>
                <w:iCs/>
                <w:sz w:val="18"/>
                <w:szCs w:val="18"/>
              </w:rPr>
              <w:t>IC</w:t>
            </w:r>
          </w:p>
        </w:tc>
        <w:tc>
          <w:tcPr>
            <w:tcW w:w="702" w:type="pct"/>
          </w:tcPr>
          <w:p w14:paraId="716CD709" w14:textId="77777777" w:rsidR="00E307CF" w:rsidRPr="00F840EE" w:rsidRDefault="00E82CD7">
            <w:pPr>
              <w:jc w:val="center"/>
              <w:rPr>
                <w:rFonts w:eastAsiaTheme="minorEastAsia"/>
                <w:sz w:val="18"/>
                <w:szCs w:val="18"/>
              </w:rPr>
            </w:pPr>
            <w:r w:rsidRPr="00F840EE">
              <w:rPr>
                <w:rFonts w:eastAsiaTheme="minorEastAsia"/>
                <w:sz w:val="18"/>
                <w:szCs w:val="18"/>
              </w:rPr>
              <w:t>17,612</w:t>
            </w:r>
          </w:p>
        </w:tc>
        <w:tc>
          <w:tcPr>
            <w:tcW w:w="703" w:type="pct"/>
          </w:tcPr>
          <w:p w14:paraId="77825706" w14:textId="77777777" w:rsidR="00E307CF" w:rsidRPr="00F840EE" w:rsidRDefault="00E82CD7">
            <w:pPr>
              <w:jc w:val="center"/>
              <w:rPr>
                <w:rFonts w:eastAsiaTheme="minorEastAsia"/>
                <w:sz w:val="18"/>
                <w:szCs w:val="18"/>
              </w:rPr>
            </w:pPr>
            <w:r w:rsidRPr="00F840EE">
              <w:rPr>
                <w:rFonts w:eastAsiaTheme="minorEastAsia"/>
                <w:sz w:val="18"/>
                <w:szCs w:val="18"/>
              </w:rPr>
              <w:t>36.170</w:t>
            </w:r>
          </w:p>
        </w:tc>
        <w:tc>
          <w:tcPr>
            <w:tcW w:w="703" w:type="pct"/>
          </w:tcPr>
          <w:p w14:paraId="5E516A9A" w14:textId="77777777" w:rsidR="00E307CF" w:rsidRPr="00F840EE" w:rsidRDefault="00E82CD7">
            <w:pPr>
              <w:jc w:val="center"/>
              <w:rPr>
                <w:rFonts w:eastAsiaTheme="minorEastAsia"/>
                <w:sz w:val="18"/>
                <w:szCs w:val="18"/>
              </w:rPr>
            </w:pPr>
            <w:r w:rsidRPr="00F840EE">
              <w:rPr>
                <w:rFonts w:eastAsiaTheme="minorEastAsia"/>
                <w:sz w:val="18"/>
                <w:szCs w:val="18"/>
              </w:rPr>
              <w:t>5.498</w:t>
            </w:r>
          </w:p>
        </w:tc>
        <w:tc>
          <w:tcPr>
            <w:tcW w:w="702" w:type="pct"/>
          </w:tcPr>
          <w:p w14:paraId="747385A9" w14:textId="77777777" w:rsidR="00E307CF" w:rsidRPr="00F840EE" w:rsidRDefault="00E82CD7">
            <w:pPr>
              <w:jc w:val="center"/>
              <w:rPr>
                <w:rFonts w:eastAsiaTheme="minorEastAsia"/>
                <w:sz w:val="18"/>
                <w:szCs w:val="18"/>
              </w:rPr>
            </w:pPr>
            <w:r w:rsidRPr="00F840EE">
              <w:rPr>
                <w:rFonts w:eastAsiaTheme="minorEastAsia"/>
                <w:sz w:val="18"/>
                <w:szCs w:val="18"/>
              </w:rPr>
              <w:t>15.910</w:t>
            </w:r>
          </w:p>
        </w:tc>
        <w:tc>
          <w:tcPr>
            <w:tcW w:w="703" w:type="pct"/>
            <w:vAlign w:val="bottom"/>
          </w:tcPr>
          <w:p w14:paraId="0EDB9DEE" w14:textId="77777777" w:rsidR="00E307CF" w:rsidRPr="00F840EE" w:rsidRDefault="00E82CD7">
            <w:pPr>
              <w:jc w:val="center"/>
              <w:rPr>
                <w:rFonts w:eastAsiaTheme="minorEastAsia"/>
                <w:sz w:val="18"/>
                <w:szCs w:val="18"/>
              </w:rPr>
            </w:pPr>
            <w:r w:rsidRPr="00F840EE">
              <w:rPr>
                <w:rFonts w:eastAsiaTheme="minorEastAsia"/>
                <w:sz w:val="18"/>
                <w:szCs w:val="18"/>
              </w:rPr>
              <w:t>36.880</w:t>
            </w:r>
          </w:p>
        </w:tc>
        <w:tc>
          <w:tcPr>
            <w:tcW w:w="703" w:type="pct"/>
          </w:tcPr>
          <w:p w14:paraId="1A467EEB" w14:textId="77777777" w:rsidR="00E307CF" w:rsidRPr="00F840EE" w:rsidRDefault="00E82CD7">
            <w:pPr>
              <w:jc w:val="center"/>
              <w:rPr>
                <w:rFonts w:eastAsiaTheme="minorEastAsia"/>
                <w:sz w:val="18"/>
                <w:szCs w:val="18"/>
              </w:rPr>
            </w:pPr>
            <w:r w:rsidRPr="00F840EE">
              <w:rPr>
                <w:rFonts w:eastAsiaTheme="minorEastAsia"/>
                <w:sz w:val="18"/>
                <w:szCs w:val="18"/>
              </w:rPr>
              <w:t>47.000</w:t>
            </w:r>
          </w:p>
        </w:tc>
      </w:tr>
      <w:tr w:rsidR="00F840EE" w:rsidRPr="00F840EE" w14:paraId="32ACB012" w14:textId="77777777">
        <w:trPr>
          <w:jc w:val="center"/>
        </w:trPr>
        <w:tc>
          <w:tcPr>
            <w:tcW w:w="783" w:type="pct"/>
          </w:tcPr>
          <w:p w14:paraId="462EEC53" w14:textId="77777777" w:rsidR="00E307CF" w:rsidRPr="00F840EE" w:rsidRDefault="00E82CD7">
            <w:pPr>
              <w:jc w:val="left"/>
              <w:rPr>
                <w:rFonts w:eastAsiaTheme="minorEastAsia"/>
                <w:i/>
                <w:iCs/>
                <w:sz w:val="18"/>
                <w:szCs w:val="18"/>
              </w:rPr>
            </w:pPr>
            <w:r w:rsidRPr="00F840EE">
              <w:rPr>
                <w:rFonts w:eastAsiaTheme="minorEastAsia"/>
                <w:i/>
                <w:iCs/>
                <w:sz w:val="18"/>
                <w:szCs w:val="18"/>
              </w:rPr>
              <w:t>SOE</w:t>
            </w:r>
          </w:p>
        </w:tc>
        <w:tc>
          <w:tcPr>
            <w:tcW w:w="702" w:type="pct"/>
          </w:tcPr>
          <w:p w14:paraId="112CFF2D" w14:textId="77777777" w:rsidR="00E307CF" w:rsidRPr="00F840EE" w:rsidRDefault="00E82CD7">
            <w:pPr>
              <w:jc w:val="center"/>
              <w:rPr>
                <w:rFonts w:eastAsiaTheme="minorEastAsia"/>
                <w:sz w:val="18"/>
                <w:szCs w:val="18"/>
              </w:rPr>
            </w:pPr>
            <w:r w:rsidRPr="00F840EE">
              <w:rPr>
                <w:rFonts w:eastAsiaTheme="minorEastAsia"/>
                <w:sz w:val="18"/>
                <w:szCs w:val="18"/>
              </w:rPr>
              <w:t>17,612</w:t>
            </w:r>
          </w:p>
        </w:tc>
        <w:tc>
          <w:tcPr>
            <w:tcW w:w="703" w:type="pct"/>
          </w:tcPr>
          <w:p w14:paraId="06461EB8" w14:textId="77777777" w:rsidR="00E307CF" w:rsidRPr="00F840EE" w:rsidRDefault="00E82CD7">
            <w:pPr>
              <w:jc w:val="center"/>
              <w:rPr>
                <w:rFonts w:eastAsiaTheme="minorEastAsia"/>
                <w:sz w:val="18"/>
                <w:szCs w:val="18"/>
              </w:rPr>
            </w:pPr>
            <w:r w:rsidRPr="00F840EE">
              <w:rPr>
                <w:rFonts w:eastAsiaTheme="minorEastAsia"/>
                <w:sz w:val="18"/>
                <w:szCs w:val="18"/>
              </w:rPr>
              <w:t>0.366</w:t>
            </w:r>
          </w:p>
        </w:tc>
        <w:tc>
          <w:tcPr>
            <w:tcW w:w="703" w:type="pct"/>
          </w:tcPr>
          <w:p w14:paraId="4B152341" w14:textId="77777777" w:rsidR="00E307CF" w:rsidRPr="00F840EE" w:rsidRDefault="00E82CD7">
            <w:pPr>
              <w:jc w:val="center"/>
              <w:rPr>
                <w:rFonts w:eastAsiaTheme="minorEastAsia"/>
                <w:sz w:val="18"/>
                <w:szCs w:val="18"/>
              </w:rPr>
            </w:pPr>
            <w:r w:rsidRPr="00F840EE">
              <w:rPr>
                <w:rFonts w:eastAsiaTheme="minorEastAsia"/>
                <w:sz w:val="18"/>
                <w:szCs w:val="18"/>
              </w:rPr>
              <w:t>0.482</w:t>
            </w:r>
          </w:p>
        </w:tc>
        <w:tc>
          <w:tcPr>
            <w:tcW w:w="702" w:type="pct"/>
          </w:tcPr>
          <w:p w14:paraId="04F6471D" w14:textId="77777777" w:rsidR="00E307CF" w:rsidRPr="00F840EE" w:rsidRDefault="00E82CD7">
            <w:pPr>
              <w:jc w:val="center"/>
              <w:rPr>
                <w:rFonts w:eastAsiaTheme="minorEastAsia"/>
                <w:sz w:val="18"/>
                <w:szCs w:val="18"/>
              </w:rPr>
            </w:pPr>
            <w:r w:rsidRPr="00F840EE">
              <w:rPr>
                <w:rFonts w:eastAsiaTheme="minorEastAsia"/>
                <w:sz w:val="18"/>
                <w:szCs w:val="18"/>
              </w:rPr>
              <w:t>0.000</w:t>
            </w:r>
          </w:p>
        </w:tc>
        <w:tc>
          <w:tcPr>
            <w:tcW w:w="703" w:type="pct"/>
            <w:vAlign w:val="bottom"/>
          </w:tcPr>
          <w:p w14:paraId="7712D67C" w14:textId="77777777" w:rsidR="00E307CF" w:rsidRPr="00F840EE" w:rsidRDefault="00E82CD7">
            <w:pPr>
              <w:jc w:val="center"/>
              <w:rPr>
                <w:rFonts w:eastAsiaTheme="minorEastAsia"/>
                <w:sz w:val="18"/>
                <w:szCs w:val="18"/>
              </w:rPr>
            </w:pPr>
            <w:r w:rsidRPr="00F840EE">
              <w:rPr>
                <w:rFonts w:eastAsiaTheme="minorEastAsia"/>
                <w:sz w:val="18"/>
                <w:szCs w:val="18"/>
              </w:rPr>
              <w:t>0.000</w:t>
            </w:r>
          </w:p>
        </w:tc>
        <w:tc>
          <w:tcPr>
            <w:tcW w:w="703" w:type="pct"/>
          </w:tcPr>
          <w:p w14:paraId="28BB40AB" w14:textId="77777777" w:rsidR="00E307CF" w:rsidRPr="00F840EE" w:rsidRDefault="00E82CD7">
            <w:pPr>
              <w:jc w:val="center"/>
              <w:rPr>
                <w:rFonts w:eastAsiaTheme="minorEastAsia"/>
                <w:sz w:val="18"/>
                <w:szCs w:val="18"/>
              </w:rPr>
            </w:pPr>
            <w:r w:rsidRPr="00F840EE">
              <w:rPr>
                <w:rFonts w:eastAsiaTheme="minorEastAsia"/>
                <w:sz w:val="18"/>
                <w:szCs w:val="18"/>
              </w:rPr>
              <w:t>1.000</w:t>
            </w:r>
          </w:p>
        </w:tc>
      </w:tr>
      <w:tr w:rsidR="00F840EE" w:rsidRPr="00F840EE" w14:paraId="6A32CAD2" w14:textId="77777777">
        <w:trPr>
          <w:jc w:val="center"/>
        </w:trPr>
        <w:tc>
          <w:tcPr>
            <w:tcW w:w="783" w:type="pct"/>
          </w:tcPr>
          <w:p w14:paraId="25EB751D" w14:textId="77777777" w:rsidR="00E307CF" w:rsidRPr="00F840EE" w:rsidRDefault="00E82CD7">
            <w:pPr>
              <w:jc w:val="left"/>
              <w:rPr>
                <w:rFonts w:eastAsiaTheme="minorEastAsia"/>
                <w:i/>
                <w:iCs/>
                <w:sz w:val="18"/>
                <w:szCs w:val="18"/>
              </w:rPr>
            </w:pPr>
            <w:proofErr w:type="spellStart"/>
            <w:r w:rsidRPr="00F840EE">
              <w:rPr>
                <w:rFonts w:eastAsiaTheme="minorEastAsia"/>
                <w:i/>
                <w:iCs/>
                <w:sz w:val="18"/>
                <w:szCs w:val="18"/>
              </w:rPr>
              <w:t>Firstholder</w:t>
            </w:r>
            <w:proofErr w:type="spellEnd"/>
          </w:p>
        </w:tc>
        <w:tc>
          <w:tcPr>
            <w:tcW w:w="702" w:type="pct"/>
          </w:tcPr>
          <w:p w14:paraId="54F89374" w14:textId="77777777" w:rsidR="00E307CF" w:rsidRPr="00F840EE" w:rsidRDefault="00E82CD7">
            <w:pPr>
              <w:jc w:val="center"/>
              <w:rPr>
                <w:rFonts w:eastAsiaTheme="minorEastAsia"/>
                <w:sz w:val="18"/>
                <w:szCs w:val="18"/>
              </w:rPr>
            </w:pPr>
            <w:r w:rsidRPr="00F840EE">
              <w:rPr>
                <w:rFonts w:eastAsiaTheme="minorEastAsia"/>
                <w:sz w:val="18"/>
                <w:szCs w:val="18"/>
              </w:rPr>
              <w:t>17,612</w:t>
            </w:r>
          </w:p>
        </w:tc>
        <w:tc>
          <w:tcPr>
            <w:tcW w:w="703" w:type="pct"/>
          </w:tcPr>
          <w:p w14:paraId="5F3DB2A3" w14:textId="77777777" w:rsidR="00E307CF" w:rsidRPr="00F840EE" w:rsidRDefault="00E82CD7">
            <w:pPr>
              <w:jc w:val="center"/>
              <w:rPr>
                <w:rFonts w:eastAsiaTheme="minorEastAsia"/>
                <w:sz w:val="18"/>
                <w:szCs w:val="18"/>
              </w:rPr>
            </w:pPr>
            <w:r w:rsidRPr="00F840EE">
              <w:rPr>
                <w:rFonts w:eastAsiaTheme="minorEastAsia"/>
                <w:sz w:val="18"/>
                <w:szCs w:val="18"/>
              </w:rPr>
              <w:t>0.350</w:t>
            </w:r>
          </w:p>
        </w:tc>
        <w:tc>
          <w:tcPr>
            <w:tcW w:w="703" w:type="pct"/>
          </w:tcPr>
          <w:p w14:paraId="5CFB0DD3" w14:textId="77777777" w:rsidR="00E307CF" w:rsidRPr="00F840EE" w:rsidRDefault="00E82CD7">
            <w:pPr>
              <w:jc w:val="center"/>
              <w:rPr>
                <w:rFonts w:eastAsiaTheme="minorEastAsia"/>
                <w:sz w:val="18"/>
                <w:szCs w:val="18"/>
              </w:rPr>
            </w:pPr>
            <w:r w:rsidRPr="00F840EE">
              <w:rPr>
                <w:rFonts w:eastAsiaTheme="minorEastAsia"/>
                <w:sz w:val="18"/>
                <w:szCs w:val="18"/>
              </w:rPr>
              <w:t>0.147</w:t>
            </w:r>
          </w:p>
        </w:tc>
        <w:tc>
          <w:tcPr>
            <w:tcW w:w="702" w:type="pct"/>
          </w:tcPr>
          <w:p w14:paraId="264E4619" w14:textId="77777777" w:rsidR="00E307CF" w:rsidRPr="00F840EE" w:rsidRDefault="00E82CD7">
            <w:pPr>
              <w:jc w:val="center"/>
              <w:rPr>
                <w:rFonts w:eastAsiaTheme="minorEastAsia"/>
                <w:sz w:val="18"/>
                <w:szCs w:val="18"/>
              </w:rPr>
            </w:pPr>
            <w:r w:rsidRPr="00F840EE">
              <w:rPr>
                <w:rFonts w:eastAsiaTheme="minorEastAsia"/>
                <w:sz w:val="18"/>
                <w:szCs w:val="18"/>
              </w:rPr>
              <w:t>0.850</w:t>
            </w:r>
          </w:p>
        </w:tc>
        <w:tc>
          <w:tcPr>
            <w:tcW w:w="703" w:type="pct"/>
            <w:vAlign w:val="bottom"/>
          </w:tcPr>
          <w:p w14:paraId="23E3FCE2" w14:textId="77777777" w:rsidR="00E307CF" w:rsidRPr="00F840EE" w:rsidRDefault="00E82CD7">
            <w:pPr>
              <w:jc w:val="center"/>
              <w:rPr>
                <w:rFonts w:eastAsiaTheme="minorEastAsia"/>
                <w:sz w:val="18"/>
                <w:szCs w:val="18"/>
              </w:rPr>
            </w:pPr>
            <w:r w:rsidRPr="00F840EE">
              <w:rPr>
                <w:rFonts w:eastAsiaTheme="minorEastAsia"/>
                <w:sz w:val="18"/>
                <w:szCs w:val="18"/>
              </w:rPr>
              <w:t>0.331</w:t>
            </w:r>
          </w:p>
        </w:tc>
        <w:tc>
          <w:tcPr>
            <w:tcW w:w="703" w:type="pct"/>
          </w:tcPr>
          <w:p w14:paraId="7C692EBC" w14:textId="77777777" w:rsidR="00E307CF" w:rsidRPr="00F840EE" w:rsidRDefault="00E82CD7">
            <w:pPr>
              <w:jc w:val="center"/>
              <w:rPr>
                <w:rFonts w:eastAsiaTheme="minorEastAsia"/>
                <w:sz w:val="18"/>
                <w:szCs w:val="18"/>
              </w:rPr>
            </w:pPr>
            <w:r w:rsidRPr="00F840EE">
              <w:rPr>
                <w:rFonts w:eastAsiaTheme="minorEastAsia"/>
                <w:sz w:val="18"/>
                <w:szCs w:val="18"/>
              </w:rPr>
              <w:t>0.748</w:t>
            </w:r>
          </w:p>
        </w:tc>
      </w:tr>
      <w:tr w:rsidR="00F840EE" w:rsidRPr="00F840EE" w14:paraId="1E0B3BBC" w14:textId="77777777">
        <w:trPr>
          <w:jc w:val="center"/>
        </w:trPr>
        <w:tc>
          <w:tcPr>
            <w:tcW w:w="783" w:type="pct"/>
          </w:tcPr>
          <w:p w14:paraId="399BC31D" w14:textId="77777777" w:rsidR="00E307CF" w:rsidRPr="00F840EE" w:rsidRDefault="00E82CD7">
            <w:pPr>
              <w:jc w:val="left"/>
              <w:rPr>
                <w:rFonts w:eastAsiaTheme="minorEastAsia"/>
                <w:i/>
                <w:iCs/>
                <w:sz w:val="18"/>
                <w:szCs w:val="18"/>
              </w:rPr>
            </w:pPr>
            <w:r w:rsidRPr="00F840EE">
              <w:rPr>
                <w:rFonts w:eastAsiaTheme="minorEastAsia"/>
                <w:i/>
                <w:iCs/>
                <w:sz w:val="18"/>
                <w:szCs w:val="18"/>
              </w:rPr>
              <w:t>Balance</w:t>
            </w:r>
          </w:p>
        </w:tc>
        <w:tc>
          <w:tcPr>
            <w:tcW w:w="702" w:type="pct"/>
          </w:tcPr>
          <w:p w14:paraId="27990DCC" w14:textId="77777777" w:rsidR="00E307CF" w:rsidRPr="00F840EE" w:rsidRDefault="00E82CD7">
            <w:pPr>
              <w:jc w:val="center"/>
              <w:rPr>
                <w:rFonts w:eastAsiaTheme="minorEastAsia"/>
                <w:sz w:val="18"/>
                <w:szCs w:val="18"/>
              </w:rPr>
            </w:pPr>
            <w:r w:rsidRPr="00F840EE">
              <w:rPr>
                <w:rFonts w:eastAsiaTheme="minorEastAsia"/>
                <w:sz w:val="18"/>
                <w:szCs w:val="18"/>
              </w:rPr>
              <w:t>17,612</w:t>
            </w:r>
          </w:p>
        </w:tc>
        <w:tc>
          <w:tcPr>
            <w:tcW w:w="703" w:type="pct"/>
          </w:tcPr>
          <w:p w14:paraId="35B311EB" w14:textId="77777777" w:rsidR="00E307CF" w:rsidRPr="00F840EE" w:rsidRDefault="00E82CD7">
            <w:pPr>
              <w:jc w:val="center"/>
              <w:rPr>
                <w:rFonts w:eastAsiaTheme="minorEastAsia"/>
                <w:sz w:val="18"/>
                <w:szCs w:val="18"/>
              </w:rPr>
            </w:pPr>
            <w:r w:rsidRPr="00F840EE">
              <w:rPr>
                <w:rFonts w:eastAsiaTheme="minorEastAsia"/>
                <w:sz w:val="18"/>
                <w:szCs w:val="18"/>
              </w:rPr>
              <w:t>0.895</w:t>
            </w:r>
          </w:p>
        </w:tc>
        <w:tc>
          <w:tcPr>
            <w:tcW w:w="703" w:type="pct"/>
          </w:tcPr>
          <w:p w14:paraId="31C330CD" w14:textId="77777777" w:rsidR="00E307CF" w:rsidRPr="00F840EE" w:rsidRDefault="00E82CD7">
            <w:pPr>
              <w:jc w:val="center"/>
              <w:rPr>
                <w:rFonts w:eastAsiaTheme="minorEastAsia"/>
                <w:sz w:val="18"/>
                <w:szCs w:val="18"/>
              </w:rPr>
            </w:pPr>
            <w:r w:rsidRPr="00F840EE">
              <w:rPr>
                <w:rFonts w:eastAsiaTheme="minorEastAsia"/>
                <w:sz w:val="18"/>
                <w:szCs w:val="18"/>
              </w:rPr>
              <w:t>0.769</w:t>
            </w:r>
          </w:p>
        </w:tc>
        <w:tc>
          <w:tcPr>
            <w:tcW w:w="702" w:type="pct"/>
          </w:tcPr>
          <w:p w14:paraId="2833E671" w14:textId="77777777" w:rsidR="00E307CF" w:rsidRPr="00F840EE" w:rsidRDefault="00E82CD7">
            <w:pPr>
              <w:jc w:val="center"/>
              <w:rPr>
                <w:rFonts w:eastAsiaTheme="minorEastAsia"/>
                <w:sz w:val="18"/>
                <w:szCs w:val="18"/>
              </w:rPr>
            </w:pPr>
            <w:r w:rsidRPr="00F840EE">
              <w:rPr>
                <w:rFonts w:eastAsiaTheme="minorEastAsia"/>
                <w:sz w:val="18"/>
                <w:szCs w:val="18"/>
              </w:rPr>
              <w:t>0.042</w:t>
            </w:r>
          </w:p>
        </w:tc>
        <w:tc>
          <w:tcPr>
            <w:tcW w:w="703" w:type="pct"/>
            <w:vAlign w:val="bottom"/>
          </w:tcPr>
          <w:p w14:paraId="6A1C38D7" w14:textId="77777777" w:rsidR="00E307CF" w:rsidRPr="00F840EE" w:rsidRDefault="00E82CD7">
            <w:pPr>
              <w:jc w:val="center"/>
              <w:rPr>
                <w:rFonts w:eastAsiaTheme="minorEastAsia"/>
                <w:sz w:val="18"/>
                <w:szCs w:val="18"/>
              </w:rPr>
            </w:pPr>
            <w:r w:rsidRPr="00F840EE">
              <w:rPr>
                <w:rFonts w:eastAsiaTheme="minorEastAsia"/>
                <w:sz w:val="18"/>
                <w:szCs w:val="18"/>
              </w:rPr>
              <w:t>0.688</w:t>
            </w:r>
          </w:p>
        </w:tc>
        <w:tc>
          <w:tcPr>
            <w:tcW w:w="703" w:type="pct"/>
          </w:tcPr>
          <w:p w14:paraId="57BD8E5C" w14:textId="77777777" w:rsidR="00E307CF" w:rsidRPr="00F840EE" w:rsidRDefault="00E82CD7">
            <w:pPr>
              <w:jc w:val="center"/>
              <w:rPr>
                <w:rFonts w:eastAsiaTheme="minorEastAsia"/>
                <w:sz w:val="18"/>
                <w:szCs w:val="18"/>
              </w:rPr>
            </w:pPr>
            <w:r w:rsidRPr="00F840EE">
              <w:rPr>
                <w:rFonts w:eastAsiaTheme="minorEastAsia"/>
                <w:sz w:val="18"/>
                <w:szCs w:val="18"/>
              </w:rPr>
              <w:t>4.081</w:t>
            </w:r>
          </w:p>
        </w:tc>
      </w:tr>
      <w:tr w:rsidR="00F840EE" w:rsidRPr="00F840EE" w14:paraId="7E9C1675" w14:textId="77777777">
        <w:trPr>
          <w:jc w:val="center"/>
        </w:trPr>
        <w:tc>
          <w:tcPr>
            <w:tcW w:w="783" w:type="pct"/>
          </w:tcPr>
          <w:p w14:paraId="2FFF6CBF" w14:textId="77777777" w:rsidR="00E307CF" w:rsidRPr="00F840EE" w:rsidRDefault="00E82CD7">
            <w:pPr>
              <w:jc w:val="left"/>
              <w:rPr>
                <w:rFonts w:eastAsiaTheme="minorEastAsia"/>
                <w:i/>
                <w:iCs/>
                <w:sz w:val="18"/>
                <w:szCs w:val="18"/>
              </w:rPr>
            </w:pPr>
            <w:r w:rsidRPr="00F840EE">
              <w:rPr>
                <w:rFonts w:eastAsiaTheme="minorEastAsia"/>
                <w:i/>
                <w:iCs/>
                <w:sz w:val="18"/>
                <w:szCs w:val="18"/>
              </w:rPr>
              <w:t>Board</w:t>
            </w:r>
          </w:p>
        </w:tc>
        <w:tc>
          <w:tcPr>
            <w:tcW w:w="702" w:type="pct"/>
          </w:tcPr>
          <w:p w14:paraId="74FB9FDE" w14:textId="77777777" w:rsidR="00E307CF" w:rsidRPr="00F840EE" w:rsidRDefault="00E82CD7">
            <w:pPr>
              <w:jc w:val="center"/>
              <w:rPr>
                <w:rFonts w:eastAsiaTheme="minorEastAsia"/>
                <w:sz w:val="18"/>
                <w:szCs w:val="18"/>
              </w:rPr>
            </w:pPr>
            <w:r w:rsidRPr="00F840EE">
              <w:rPr>
                <w:rFonts w:eastAsiaTheme="minorEastAsia"/>
                <w:sz w:val="18"/>
                <w:szCs w:val="18"/>
              </w:rPr>
              <w:t>17,612</w:t>
            </w:r>
          </w:p>
        </w:tc>
        <w:tc>
          <w:tcPr>
            <w:tcW w:w="703" w:type="pct"/>
          </w:tcPr>
          <w:p w14:paraId="74310899" w14:textId="77777777" w:rsidR="00E307CF" w:rsidRPr="00F840EE" w:rsidRDefault="00E82CD7">
            <w:pPr>
              <w:jc w:val="center"/>
              <w:rPr>
                <w:rFonts w:eastAsiaTheme="minorEastAsia"/>
                <w:sz w:val="18"/>
                <w:szCs w:val="18"/>
              </w:rPr>
            </w:pPr>
            <w:r w:rsidRPr="00F840EE">
              <w:rPr>
                <w:rFonts w:eastAsiaTheme="minorEastAsia"/>
                <w:sz w:val="18"/>
                <w:szCs w:val="18"/>
              </w:rPr>
              <w:t>2.246</w:t>
            </w:r>
          </w:p>
        </w:tc>
        <w:tc>
          <w:tcPr>
            <w:tcW w:w="703" w:type="pct"/>
          </w:tcPr>
          <w:p w14:paraId="1823C6A7" w14:textId="77777777" w:rsidR="00E307CF" w:rsidRPr="00F840EE" w:rsidRDefault="00E82CD7">
            <w:pPr>
              <w:jc w:val="center"/>
              <w:rPr>
                <w:rFonts w:eastAsiaTheme="minorEastAsia"/>
                <w:sz w:val="18"/>
                <w:szCs w:val="18"/>
              </w:rPr>
            </w:pPr>
            <w:r w:rsidRPr="00F840EE">
              <w:rPr>
                <w:rFonts w:eastAsiaTheme="minorEastAsia"/>
                <w:sz w:val="18"/>
                <w:szCs w:val="18"/>
              </w:rPr>
              <w:t>0.177</w:t>
            </w:r>
          </w:p>
        </w:tc>
        <w:tc>
          <w:tcPr>
            <w:tcW w:w="702" w:type="pct"/>
          </w:tcPr>
          <w:p w14:paraId="2F88ABE4" w14:textId="77777777" w:rsidR="00E307CF" w:rsidRPr="00F840EE" w:rsidRDefault="00E82CD7">
            <w:pPr>
              <w:jc w:val="center"/>
              <w:rPr>
                <w:rFonts w:eastAsiaTheme="minorEastAsia"/>
                <w:sz w:val="18"/>
                <w:szCs w:val="18"/>
              </w:rPr>
            </w:pPr>
            <w:r w:rsidRPr="00F840EE">
              <w:rPr>
                <w:rFonts w:eastAsiaTheme="minorEastAsia"/>
                <w:sz w:val="18"/>
                <w:szCs w:val="18"/>
              </w:rPr>
              <w:t>1.792</w:t>
            </w:r>
          </w:p>
        </w:tc>
        <w:tc>
          <w:tcPr>
            <w:tcW w:w="703" w:type="pct"/>
            <w:vAlign w:val="bottom"/>
          </w:tcPr>
          <w:p w14:paraId="29371EA6" w14:textId="77777777" w:rsidR="00E307CF" w:rsidRPr="00F840EE" w:rsidRDefault="00E82CD7">
            <w:pPr>
              <w:jc w:val="center"/>
              <w:rPr>
                <w:rFonts w:eastAsiaTheme="minorEastAsia"/>
                <w:sz w:val="18"/>
                <w:szCs w:val="18"/>
              </w:rPr>
            </w:pPr>
            <w:r w:rsidRPr="00F840EE">
              <w:rPr>
                <w:rFonts w:eastAsiaTheme="minorEastAsia"/>
                <w:sz w:val="18"/>
                <w:szCs w:val="18"/>
              </w:rPr>
              <w:t>2.303</w:t>
            </w:r>
          </w:p>
        </w:tc>
        <w:tc>
          <w:tcPr>
            <w:tcW w:w="703" w:type="pct"/>
          </w:tcPr>
          <w:p w14:paraId="429F9175" w14:textId="77777777" w:rsidR="00E307CF" w:rsidRPr="00F840EE" w:rsidRDefault="00E82CD7">
            <w:pPr>
              <w:jc w:val="center"/>
              <w:rPr>
                <w:rFonts w:eastAsiaTheme="minorEastAsia"/>
                <w:sz w:val="18"/>
                <w:szCs w:val="18"/>
              </w:rPr>
            </w:pPr>
            <w:r w:rsidRPr="00F840EE">
              <w:rPr>
                <w:rFonts w:eastAsiaTheme="minorEastAsia"/>
                <w:sz w:val="18"/>
                <w:szCs w:val="18"/>
              </w:rPr>
              <w:t>2.773</w:t>
            </w:r>
          </w:p>
        </w:tc>
      </w:tr>
      <w:tr w:rsidR="00F840EE" w:rsidRPr="00F840EE" w14:paraId="41BB2A03" w14:textId="77777777">
        <w:trPr>
          <w:jc w:val="center"/>
        </w:trPr>
        <w:tc>
          <w:tcPr>
            <w:tcW w:w="783" w:type="pct"/>
          </w:tcPr>
          <w:p w14:paraId="4516885B" w14:textId="77777777" w:rsidR="00E307CF" w:rsidRPr="00F840EE" w:rsidRDefault="00E82CD7">
            <w:pPr>
              <w:jc w:val="left"/>
              <w:rPr>
                <w:rFonts w:eastAsiaTheme="minorEastAsia"/>
                <w:i/>
                <w:iCs/>
                <w:sz w:val="18"/>
                <w:szCs w:val="18"/>
              </w:rPr>
            </w:pPr>
            <w:r w:rsidRPr="00F840EE">
              <w:rPr>
                <w:rFonts w:eastAsiaTheme="minorEastAsia"/>
                <w:i/>
                <w:iCs/>
                <w:sz w:val="18"/>
                <w:szCs w:val="18"/>
              </w:rPr>
              <w:t>Independent</w:t>
            </w:r>
          </w:p>
        </w:tc>
        <w:tc>
          <w:tcPr>
            <w:tcW w:w="702" w:type="pct"/>
          </w:tcPr>
          <w:p w14:paraId="0C79DCA9" w14:textId="77777777" w:rsidR="00E307CF" w:rsidRPr="00F840EE" w:rsidRDefault="00E82CD7">
            <w:pPr>
              <w:jc w:val="center"/>
              <w:rPr>
                <w:rFonts w:eastAsiaTheme="minorEastAsia"/>
                <w:sz w:val="18"/>
                <w:szCs w:val="18"/>
              </w:rPr>
            </w:pPr>
            <w:r w:rsidRPr="00F840EE">
              <w:rPr>
                <w:rFonts w:eastAsiaTheme="minorEastAsia"/>
                <w:sz w:val="18"/>
                <w:szCs w:val="18"/>
              </w:rPr>
              <w:t>17,612</w:t>
            </w:r>
          </w:p>
        </w:tc>
        <w:tc>
          <w:tcPr>
            <w:tcW w:w="703" w:type="pct"/>
          </w:tcPr>
          <w:p w14:paraId="3A12EB74" w14:textId="77777777" w:rsidR="00E307CF" w:rsidRPr="00F840EE" w:rsidRDefault="00E82CD7">
            <w:pPr>
              <w:jc w:val="center"/>
              <w:rPr>
                <w:rFonts w:eastAsiaTheme="minorEastAsia"/>
                <w:sz w:val="18"/>
                <w:szCs w:val="18"/>
              </w:rPr>
            </w:pPr>
            <w:r w:rsidRPr="00F840EE">
              <w:rPr>
                <w:rFonts w:eastAsiaTheme="minorEastAsia"/>
                <w:sz w:val="18"/>
                <w:szCs w:val="18"/>
              </w:rPr>
              <w:t>0.375</w:t>
            </w:r>
          </w:p>
        </w:tc>
        <w:tc>
          <w:tcPr>
            <w:tcW w:w="703" w:type="pct"/>
          </w:tcPr>
          <w:p w14:paraId="02DF937E" w14:textId="77777777" w:rsidR="00E307CF" w:rsidRPr="00F840EE" w:rsidRDefault="00E82CD7">
            <w:pPr>
              <w:jc w:val="center"/>
              <w:rPr>
                <w:rFonts w:eastAsiaTheme="minorEastAsia"/>
                <w:sz w:val="18"/>
                <w:szCs w:val="18"/>
              </w:rPr>
            </w:pPr>
            <w:r w:rsidRPr="00F840EE">
              <w:rPr>
                <w:rFonts w:eastAsiaTheme="minorEastAsia"/>
                <w:sz w:val="18"/>
                <w:szCs w:val="18"/>
              </w:rPr>
              <w:t>0.053</w:t>
            </w:r>
          </w:p>
        </w:tc>
        <w:tc>
          <w:tcPr>
            <w:tcW w:w="702" w:type="pct"/>
          </w:tcPr>
          <w:p w14:paraId="5629EDC9" w14:textId="77777777" w:rsidR="00E307CF" w:rsidRPr="00F840EE" w:rsidRDefault="00E82CD7">
            <w:pPr>
              <w:jc w:val="center"/>
              <w:rPr>
                <w:rFonts w:eastAsiaTheme="minorEastAsia"/>
                <w:sz w:val="18"/>
                <w:szCs w:val="18"/>
              </w:rPr>
            </w:pPr>
            <w:r w:rsidRPr="00F840EE">
              <w:rPr>
                <w:rFonts w:eastAsiaTheme="minorEastAsia"/>
                <w:sz w:val="18"/>
                <w:szCs w:val="18"/>
              </w:rPr>
              <w:t>0.333</w:t>
            </w:r>
          </w:p>
        </w:tc>
        <w:tc>
          <w:tcPr>
            <w:tcW w:w="703" w:type="pct"/>
            <w:vAlign w:val="bottom"/>
          </w:tcPr>
          <w:p w14:paraId="21942DE3" w14:textId="77777777" w:rsidR="00E307CF" w:rsidRPr="00F840EE" w:rsidRDefault="00E82CD7">
            <w:pPr>
              <w:jc w:val="center"/>
              <w:rPr>
                <w:rFonts w:eastAsiaTheme="minorEastAsia"/>
                <w:sz w:val="18"/>
                <w:szCs w:val="18"/>
              </w:rPr>
            </w:pPr>
            <w:r w:rsidRPr="00F840EE">
              <w:rPr>
                <w:rFonts w:eastAsiaTheme="minorEastAsia"/>
                <w:sz w:val="18"/>
                <w:szCs w:val="18"/>
              </w:rPr>
              <w:t>0.333</w:t>
            </w:r>
          </w:p>
        </w:tc>
        <w:tc>
          <w:tcPr>
            <w:tcW w:w="703" w:type="pct"/>
          </w:tcPr>
          <w:p w14:paraId="4CB11D3A" w14:textId="77777777" w:rsidR="00E307CF" w:rsidRPr="00F840EE" w:rsidRDefault="00E82CD7">
            <w:pPr>
              <w:jc w:val="center"/>
              <w:rPr>
                <w:rFonts w:eastAsiaTheme="minorEastAsia"/>
                <w:sz w:val="18"/>
                <w:szCs w:val="18"/>
              </w:rPr>
            </w:pPr>
            <w:r w:rsidRPr="00F840EE">
              <w:rPr>
                <w:rFonts w:eastAsiaTheme="minorEastAsia"/>
                <w:sz w:val="18"/>
                <w:szCs w:val="18"/>
              </w:rPr>
              <w:t>0.571</w:t>
            </w:r>
          </w:p>
        </w:tc>
      </w:tr>
      <w:tr w:rsidR="00F840EE" w:rsidRPr="00F840EE" w14:paraId="41D31A36" w14:textId="77777777">
        <w:trPr>
          <w:jc w:val="center"/>
        </w:trPr>
        <w:tc>
          <w:tcPr>
            <w:tcW w:w="783" w:type="pct"/>
          </w:tcPr>
          <w:p w14:paraId="44479D2A" w14:textId="77777777" w:rsidR="00E307CF" w:rsidRPr="00F840EE" w:rsidRDefault="00E82CD7">
            <w:pPr>
              <w:jc w:val="left"/>
              <w:rPr>
                <w:rFonts w:eastAsiaTheme="minorEastAsia"/>
                <w:i/>
                <w:iCs/>
                <w:sz w:val="18"/>
                <w:szCs w:val="18"/>
              </w:rPr>
            </w:pPr>
            <w:r w:rsidRPr="00F840EE">
              <w:rPr>
                <w:rFonts w:eastAsiaTheme="minorEastAsia"/>
                <w:i/>
                <w:iCs/>
                <w:sz w:val="18"/>
                <w:szCs w:val="18"/>
              </w:rPr>
              <w:t>Dual</w:t>
            </w:r>
          </w:p>
        </w:tc>
        <w:tc>
          <w:tcPr>
            <w:tcW w:w="702" w:type="pct"/>
          </w:tcPr>
          <w:p w14:paraId="0A653991" w14:textId="77777777" w:rsidR="00E307CF" w:rsidRPr="00F840EE" w:rsidRDefault="00E82CD7">
            <w:pPr>
              <w:jc w:val="center"/>
              <w:rPr>
                <w:rFonts w:eastAsiaTheme="minorEastAsia"/>
                <w:sz w:val="18"/>
                <w:szCs w:val="18"/>
              </w:rPr>
            </w:pPr>
            <w:r w:rsidRPr="00F840EE">
              <w:rPr>
                <w:rFonts w:eastAsiaTheme="minorEastAsia"/>
                <w:sz w:val="18"/>
                <w:szCs w:val="18"/>
              </w:rPr>
              <w:t>17,612</w:t>
            </w:r>
          </w:p>
        </w:tc>
        <w:tc>
          <w:tcPr>
            <w:tcW w:w="703" w:type="pct"/>
          </w:tcPr>
          <w:p w14:paraId="685E12F7" w14:textId="77777777" w:rsidR="00E307CF" w:rsidRPr="00F840EE" w:rsidRDefault="00E82CD7">
            <w:pPr>
              <w:jc w:val="center"/>
              <w:rPr>
                <w:rFonts w:eastAsiaTheme="minorEastAsia"/>
                <w:sz w:val="18"/>
                <w:szCs w:val="18"/>
              </w:rPr>
            </w:pPr>
            <w:r w:rsidRPr="00F840EE">
              <w:rPr>
                <w:rFonts w:eastAsiaTheme="minorEastAsia"/>
                <w:sz w:val="18"/>
                <w:szCs w:val="18"/>
              </w:rPr>
              <w:t>0.268</w:t>
            </w:r>
          </w:p>
        </w:tc>
        <w:tc>
          <w:tcPr>
            <w:tcW w:w="703" w:type="pct"/>
          </w:tcPr>
          <w:p w14:paraId="7C0A7CC5" w14:textId="77777777" w:rsidR="00E307CF" w:rsidRPr="00F840EE" w:rsidRDefault="00E82CD7">
            <w:pPr>
              <w:jc w:val="center"/>
              <w:rPr>
                <w:rFonts w:eastAsiaTheme="minorEastAsia"/>
                <w:sz w:val="18"/>
                <w:szCs w:val="18"/>
              </w:rPr>
            </w:pPr>
            <w:r w:rsidRPr="00F840EE">
              <w:rPr>
                <w:rFonts w:eastAsiaTheme="minorEastAsia"/>
                <w:sz w:val="18"/>
                <w:szCs w:val="18"/>
              </w:rPr>
              <w:t>0.443</w:t>
            </w:r>
          </w:p>
        </w:tc>
        <w:tc>
          <w:tcPr>
            <w:tcW w:w="702" w:type="pct"/>
          </w:tcPr>
          <w:p w14:paraId="3961991D" w14:textId="77777777" w:rsidR="00E307CF" w:rsidRPr="00F840EE" w:rsidRDefault="00E82CD7">
            <w:pPr>
              <w:jc w:val="center"/>
              <w:rPr>
                <w:rFonts w:eastAsiaTheme="minorEastAsia"/>
                <w:sz w:val="18"/>
                <w:szCs w:val="18"/>
              </w:rPr>
            </w:pPr>
            <w:r w:rsidRPr="00F840EE">
              <w:rPr>
                <w:rFonts w:eastAsiaTheme="minorEastAsia"/>
                <w:sz w:val="18"/>
                <w:szCs w:val="18"/>
              </w:rPr>
              <w:t>0.000</w:t>
            </w:r>
          </w:p>
        </w:tc>
        <w:tc>
          <w:tcPr>
            <w:tcW w:w="703" w:type="pct"/>
            <w:vAlign w:val="bottom"/>
          </w:tcPr>
          <w:p w14:paraId="703BB7A3" w14:textId="77777777" w:rsidR="00E307CF" w:rsidRPr="00F840EE" w:rsidRDefault="00E82CD7">
            <w:pPr>
              <w:jc w:val="center"/>
              <w:rPr>
                <w:rFonts w:eastAsiaTheme="minorEastAsia"/>
                <w:sz w:val="18"/>
                <w:szCs w:val="18"/>
              </w:rPr>
            </w:pPr>
            <w:r w:rsidRPr="00F840EE">
              <w:rPr>
                <w:rFonts w:eastAsiaTheme="minorEastAsia"/>
                <w:sz w:val="18"/>
                <w:szCs w:val="18"/>
              </w:rPr>
              <w:t>0.000</w:t>
            </w:r>
          </w:p>
        </w:tc>
        <w:tc>
          <w:tcPr>
            <w:tcW w:w="703" w:type="pct"/>
          </w:tcPr>
          <w:p w14:paraId="3E00DAB5" w14:textId="77777777" w:rsidR="00E307CF" w:rsidRPr="00F840EE" w:rsidRDefault="00E82CD7">
            <w:pPr>
              <w:jc w:val="center"/>
              <w:rPr>
                <w:rFonts w:eastAsiaTheme="minorEastAsia"/>
                <w:sz w:val="18"/>
                <w:szCs w:val="18"/>
              </w:rPr>
            </w:pPr>
            <w:r w:rsidRPr="00F840EE">
              <w:rPr>
                <w:rFonts w:eastAsiaTheme="minorEastAsia"/>
                <w:sz w:val="18"/>
                <w:szCs w:val="18"/>
              </w:rPr>
              <w:t>1.000</w:t>
            </w:r>
          </w:p>
        </w:tc>
      </w:tr>
      <w:tr w:rsidR="00F840EE" w:rsidRPr="00F840EE" w14:paraId="7C4C0DCA" w14:textId="77777777">
        <w:trPr>
          <w:jc w:val="center"/>
        </w:trPr>
        <w:tc>
          <w:tcPr>
            <w:tcW w:w="783" w:type="pct"/>
          </w:tcPr>
          <w:p w14:paraId="5AA155E5" w14:textId="77777777" w:rsidR="00E307CF" w:rsidRPr="00F840EE" w:rsidRDefault="00E82CD7">
            <w:pPr>
              <w:jc w:val="left"/>
              <w:rPr>
                <w:rFonts w:eastAsiaTheme="minorEastAsia"/>
                <w:i/>
                <w:iCs/>
                <w:sz w:val="18"/>
                <w:szCs w:val="18"/>
              </w:rPr>
            </w:pPr>
            <w:r w:rsidRPr="00F840EE">
              <w:rPr>
                <w:rFonts w:eastAsiaTheme="minorEastAsia"/>
                <w:i/>
                <w:iCs/>
                <w:sz w:val="18"/>
                <w:szCs w:val="18"/>
              </w:rPr>
              <w:t>Media</w:t>
            </w:r>
          </w:p>
        </w:tc>
        <w:tc>
          <w:tcPr>
            <w:tcW w:w="702" w:type="pct"/>
          </w:tcPr>
          <w:p w14:paraId="7A690895" w14:textId="77777777" w:rsidR="00E307CF" w:rsidRPr="00F840EE" w:rsidRDefault="00E82CD7">
            <w:pPr>
              <w:jc w:val="center"/>
              <w:rPr>
                <w:rFonts w:eastAsiaTheme="minorEastAsia"/>
                <w:sz w:val="18"/>
                <w:szCs w:val="18"/>
              </w:rPr>
            </w:pPr>
            <w:r w:rsidRPr="00F840EE">
              <w:rPr>
                <w:rFonts w:eastAsiaTheme="minorEastAsia"/>
                <w:sz w:val="18"/>
                <w:szCs w:val="18"/>
              </w:rPr>
              <w:t>17,612</w:t>
            </w:r>
          </w:p>
        </w:tc>
        <w:tc>
          <w:tcPr>
            <w:tcW w:w="703" w:type="pct"/>
          </w:tcPr>
          <w:p w14:paraId="2A7B2687" w14:textId="77777777" w:rsidR="00E307CF" w:rsidRPr="00F840EE" w:rsidRDefault="00E82CD7">
            <w:pPr>
              <w:jc w:val="center"/>
              <w:rPr>
                <w:rFonts w:eastAsiaTheme="minorEastAsia"/>
                <w:sz w:val="18"/>
                <w:szCs w:val="18"/>
              </w:rPr>
            </w:pPr>
            <w:r w:rsidRPr="00F840EE">
              <w:rPr>
                <w:rFonts w:eastAsiaTheme="minorEastAsia"/>
                <w:sz w:val="18"/>
                <w:szCs w:val="18"/>
              </w:rPr>
              <w:t>5.285</w:t>
            </w:r>
          </w:p>
        </w:tc>
        <w:tc>
          <w:tcPr>
            <w:tcW w:w="703" w:type="pct"/>
          </w:tcPr>
          <w:p w14:paraId="5181E02F" w14:textId="77777777" w:rsidR="00E307CF" w:rsidRPr="00F840EE" w:rsidRDefault="00E82CD7">
            <w:pPr>
              <w:jc w:val="center"/>
              <w:rPr>
                <w:rFonts w:eastAsiaTheme="minorEastAsia"/>
                <w:sz w:val="18"/>
                <w:szCs w:val="18"/>
              </w:rPr>
            </w:pPr>
            <w:r w:rsidRPr="00F840EE">
              <w:rPr>
                <w:rFonts w:eastAsiaTheme="minorEastAsia"/>
                <w:sz w:val="18"/>
                <w:szCs w:val="18"/>
              </w:rPr>
              <w:t>1.211</w:t>
            </w:r>
          </w:p>
        </w:tc>
        <w:tc>
          <w:tcPr>
            <w:tcW w:w="702" w:type="pct"/>
          </w:tcPr>
          <w:p w14:paraId="7E824E6D" w14:textId="77777777" w:rsidR="00E307CF" w:rsidRPr="00F840EE" w:rsidRDefault="00E82CD7">
            <w:pPr>
              <w:jc w:val="center"/>
              <w:rPr>
                <w:rFonts w:eastAsiaTheme="minorEastAsia"/>
                <w:sz w:val="18"/>
                <w:szCs w:val="18"/>
              </w:rPr>
            </w:pPr>
            <w:r w:rsidRPr="00F840EE">
              <w:rPr>
                <w:rFonts w:eastAsiaTheme="minorEastAsia"/>
                <w:sz w:val="18"/>
                <w:szCs w:val="18"/>
              </w:rPr>
              <w:t>0.000</w:t>
            </w:r>
          </w:p>
        </w:tc>
        <w:tc>
          <w:tcPr>
            <w:tcW w:w="703" w:type="pct"/>
            <w:vAlign w:val="bottom"/>
          </w:tcPr>
          <w:p w14:paraId="6807A641" w14:textId="77777777" w:rsidR="00E307CF" w:rsidRPr="00F840EE" w:rsidRDefault="00E82CD7">
            <w:pPr>
              <w:jc w:val="center"/>
              <w:rPr>
                <w:rFonts w:eastAsiaTheme="minorEastAsia"/>
                <w:sz w:val="18"/>
                <w:szCs w:val="18"/>
              </w:rPr>
            </w:pPr>
            <w:r w:rsidRPr="00F840EE">
              <w:rPr>
                <w:rFonts w:eastAsiaTheme="minorEastAsia"/>
                <w:sz w:val="18"/>
                <w:szCs w:val="18"/>
              </w:rPr>
              <w:t>5.342</w:t>
            </w:r>
          </w:p>
        </w:tc>
        <w:tc>
          <w:tcPr>
            <w:tcW w:w="703" w:type="pct"/>
          </w:tcPr>
          <w:p w14:paraId="0881F2CB" w14:textId="77777777" w:rsidR="00E307CF" w:rsidRPr="00F840EE" w:rsidRDefault="00E82CD7">
            <w:pPr>
              <w:jc w:val="center"/>
              <w:rPr>
                <w:rFonts w:eastAsiaTheme="minorEastAsia"/>
                <w:sz w:val="18"/>
                <w:szCs w:val="18"/>
              </w:rPr>
            </w:pPr>
            <w:r w:rsidRPr="00F840EE">
              <w:rPr>
                <w:rFonts w:eastAsiaTheme="minorEastAsia"/>
                <w:sz w:val="18"/>
                <w:szCs w:val="18"/>
              </w:rPr>
              <w:t>8.345</w:t>
            </w:r>
          </w:p>
        </w:tc>
      </w:tr>
      <w:tr w:rsidR="00F840EE" w:rsidRPr="00F840EE" w14:paraId="26AD2B19" w14:textId="77777777">
        <w:trPr>
          <w:jc w:val="center"/>
        </w:trPr>
        <w:tc>
          <w:tcPr>
            <w:tcW w:w="783" w:type="pct"/>
          </w:tcPr>
          <w:p w14:paraId="0CB9F97E" w14:textId="77777777" w:rsidR="00E307CF" w:rsidRPr="00F840EE" w:rsidRDefault="00E82CD7">
            <w:pPr>
              <w:jc w:val="left"/>
              <w:rPr>
                <w:rFonts w:eastAsiaTheme="minorEastAsia"/>
                <w:i/>
                <w:iCs/>
                <w:sz w:val="18"/>
                <w:szCs w:val="18"/>
              </w:rPr>
            </w:pPr>
            <w:r w:rsidRPr="00F840EE">
              <w:rPr>
                <w:rFonts w:eastAsiaTheme="minorEastAsia"/>
                <w:i/>
                <w:iCs/>
                <w:sz w:val="18"/>
                <w:szCs w:val="18"/>
              </w:rPr>
              <w:t>Size</w:t>
            </w:r>
          </w:p>
        </w:tc>
        <w:tc>
          <w:tcPr>
            <w:tcW w:w="702" w:type="pct"/>
          </w:tcPr>
          <w:p w14:paraId="55A51B08" w14:textId="77777777" w:rsidR="00E307CF" w:rsidRPr="00F840EE" w:rsidRDefault="00E82CD7">
            <w:pPr>
              <w:jc w:val="center"/>
              <w:rPr>
                <w:rFonts w:eastAsiaTheme="minorEastAsia"/>
                <w:sz w:val="18"/>
                <w:szCs w:val="18"/>
              </w:rPr>
            </w:pPr>
            <w:r w:rsidRPr="00F840EE">
              <w:rPr>
                <w:rFonts w:eastAsiaTheme="minorEastAsia"/>
                <w:sz w:val="18"/>
                <w:szCs w:val="18"/>
              </w:rPr>
              <w:t>17,612</w:t>
            </w:r>
          </w:p>
        </w:tc>
        <w:tc>
          <w:tcPr>
            <w:tcW w:w="703" w:type="pct"/>
          </w:tcPr>
          <w:p w14:paraId="3A0AEDF4" w14:textId="77777777" w:rsidR="00E307CF" w:rsidRPr="00F840EE" w:rsidRDefault="00E82CD7">
            <w:pPr>
              <w:jc w:val="center"/>
              <w:rPr>
                <w:rFonts w:eastAsiaTheme="minorEastAsia"/>
                <w:sz w:val="18"/>
                <w:szCs w:val="18"/>
              </w:rPr>
            </w:pPr>
            <w:r w:rsidRPr="00F840EE">
              <w:rPr>
                <w:rFonts w:eastAsiaTheme="minorEastAsia"/>
                <w:sz w:val="18"/>
                <w:szCs w:val="18"/>
              </w:rPr>
              <w:t>22.179</w:t>
            </w:r>
          </w:p>
        </w:tc>
        <w:tc>
          <w:tcPr>
            <w:tcW w:w="703" w:type="pct"/>
          </w:tcPr>
          <w:p w14:paraId="505780A2" w14:textId="77777777" w:rsidR="00E307CF" w:rsidRPr="00F840EE" w:rsidRDefault="00E82CD7">
            <w:pPr>
              <w:jc w:val="center"/>
              <w:rPr>
                <w:rFonts w:eastAsiaTheme="minorEastAsia"/>
                <w:sz w:val="18"/>
                <w:szCs w:val="18"/>
              </w:rPr>
            </w:pPr>
            <w:r w:rsidRPr="00F840EE">
              <w:rPr>
                <w:rFonts w:eastAsiaTheme="minorEastAsia"/>
                <w:sz w:val="18"/>
                <w:szCs w:val="18"/>
              </w:rPr>
              <w:t>1.313</w:t>
            </w:r>
          </w:p>
        </w:tc>
        <w:tc>
          <w:tcPr>
            <w:tcW w:w="702" w:type="pct"/>
          </w:tcPr>
          <w:p w14:paraId="47EE9C45" w14:textId="77777777" w:rsidR="00E307CF" w:rsidRPr="00F840EE" w:rsidRDefault="00E82CD7">
            <w:pPr>
              <w:jc w:val="center"/>
              <w:rPr>
                <w:rFonts w:eastAsiaTheme="minorEastAsia"/>
                <w:sz w:val="18"/>
                <w:szCs w:val="18"/>
              </w:rPr>
            </w:pPr>
            <w:r w:rsidRPr="00F840EE">
              <w:rPr>
                <w:rFonts w:eastAsiaTheme="minorEastAsia"/>
                <w:sz w:val="18"/>
                <w:szCs w:val="18"/>
              </w:rPr>
              <w:t>19.218</w:t>
            </w:r>
          </w:p>
        </w:tc>
        <w:tc>
          <w:tcPr>
            <w:tcW w:w="703" w:type="pct"/>
            <w:vAlign w:val="bottom"/>
          </w:tcPr>
          <w:p w14:paraId="27EDDF9B" w14:textId="77777777" w:rsidR="00E307CF" w:rsidRPr="00F840EE" w:rsidRDefault="00E82CD7">
            <w:pPr>
              <w:jc w:val="center"/>
              <w:rPr>
                <w:rFonts w:eastAsiaTheme="minorEastAsia"/>
                <w:sz w:val="18"/>
                <w:szCs w:val="18"/>
              </w:rPr>
            </w:pPr>
            <w:r w:rsidRPr="00F840EE">
              <w:rPr>
                <w:rFonts w:eastAsiaTheme="minorEastAsia"/>
                <w:sz w:val="18"/>
                <w:szCs w:val="18"/>
              </w:rPr>
              <w:t>22.006</w:t>
            </w:r>
          </w:p>
        </w:tc>
        <w:tc>
          <w:tcPr>
            <w:tcW w:w="703" w:type="pct"/>
          </w:tcPr>
          <w:p w14:paraId="6BA7FD4C" w14:textId="77777777" w:rsidR="00E307CF" w:rsidRPr="00F840EE" w:rsidRDefault="00E82CD7">
            <w:pPr>
              <w:jc w:val="center"/>
              <w:rPr>
                <w:rFonts w:eastAsiaTheme="minorEastAsia"/>
                <w:sz w:val="18"/>
                <w:szCs w:val="18"/>
              </w:rPr>
            </w:pPr>
            <w:r w:rsidRPr="00F840EE">
              <w:rPr>
                <w:rFonts w:eastAsiaTheme="minorEastAsia"/>
                <w:sz w:val="18"/>
                <w:szCs w:val="18"/>
              </w:rPr>
              <w:t>27.048</w:t>
            </w:r>
          </w:p>
        </w:tc>
      </w:tr>
      <w:tr w:rsidR="00F840EE" w:rsidRPr="00F840EE" w14:paraId="55EB4F23" w14:textId="77777777">
        <w:trPr>
          <w:jc w:val="center"/>
        </w:trPr>
        <w:tc>
          <w:tcPr>
            <w:tcW w:w="783" w:type="pct"/>
          </w:tcPr>
          <w:p w14:paraId="5C5B1381" w14:textId="77777777" w:rsidR="00E307CF" w:rsidRPr="00F840EE" w:rsidRDefault="00E82CD7">
            <w:pPr>
              <w:jc w:val="left"/>
              <w:rPr>
                <w:rFonts w:eastAsiaTheme="minorEastAsia"/>
                <w:i/>
                <w:iCs/>
                <w:sz w:val="18"/>
                <w:szCs w:val="18"/>
              </w:rPr>
            </w:pPr>
            <w:r w:rsidRPr="00F840EE">
              <w:rPr>
                <w:rFonts w:eastAsiaTheme="minorEastAsia"/>
                <w:i/>
                <w:iCs/>
                <w:sz w:val="18"/>
                <w:szCs w:val="18"/>
              </w:rPr>
              <w:t>Lev</w:t>
            </w:r>
          </w:p>
        </w:tc>
        <w:tc>
          <w:tcPr>
            <w:tcW w:w="702" w:type="pct"/>
          </w:tcPr>
          <w:p w14:paraId="2D082943" w14:textId="77777777" w:rsidR="00E307CF" w:rsidRPr="00F840EE" w:rsidRDefault="00E82CD7">
            <w:pPr>
              <w:jc w:val="center"/>
              <w:rPr>
                <w:rFonts w:eastAsiaTheme="minorEastAsia"/>
                <w:sz w:val="18"/>
                <w:szCs w:val="18"/>
              </w:rPr>
            </w:pPr>
            <w:r w:rsidRPr="00F840EE">
              <w:rPr>
                <w:rFonts w:eastAsiaTheme="minorEastAsia"/>
                <w:sz w:val="18"/>
                <w:szCs w:val="18"/>
              </w:rPr>
              <w:t>17,612</w:t>
            </w:r>
          </w:p>
        </w:tc>
        <w:tc>
          <w:tcPr>
            <w:tcW w:w="703" w:type="pct"/>
          </w:tcPr>
          <w:p w14:paraId="2D23AA4F" w14:textId="77777777" w:rsidR="00E307CF" w:rsidRPr="00F840EE" w:rsidRDefault="00E82CD7">
            <w:pPr>
              <w:jc w:val="center"/>
              <w:rPr>
                <w:rFonts w:eastAsiaTheme="minorEastAsia"/>
                <w:sz w:val="18"/>
                <w:szCs w:val="18"/>
              </w:rPr>
            </w:pPr>
            <w:r w:rsidRPr="00F840EE">
              <w:rPr>
                <w:rFonts w:eastAsiaTheme="minorEastAsia"/>
                <w:sz w:val="18"/>
                <w:szCs w:val="18"/>
              </w:rPr>
              <w:t>0.427</w:t>
            </w:r>
          </w:p>
        </w:tc>
        <w:tc>
          <w:tcPr>
            <w:tcW w:w="703" w:type="pct"/>
          </w:tcPr>
          <w:p w14:paraId="4C4970AA" w14:textId="77777777" w:rsidR="00E307CF" w:rsidRPr="00F840EE" w:rsidRDefault="00E82CD7">
            <w:pPr>
              <w:jc w:val="center"/>
              <w:rPr>
                <w:rFonts w:eastAsiaTheme="minorEastAsia"/>
                <w:sz w:val="18"/>
                <w:szCs w:val="18"/>
              </w:rPr>
            </w:pPr>
            <w:r w:rsidRPr="00F840EE">
              <w:rPr>
                <w:rFonts w:eastAsiaTheme="minorEastAsia"/>
                <w:sz w:val="18"/>
                <w:szCs w:val="18"/>
              </w:rPr>
              <w:t>0.209</w:t>
            </w:r>
          </w:p>
        </w:tc>
        <w:tc>
          <w:tcPr>
            <w:tcW w:w="702" w:type="pct"/>
          </w:tcPr>
          <w:p w14:paraId="38740D0A" w14:textId="77777777" w:rsidR="00E307CF" w:rsidRPr="00F840EE" w:rsidRDefault="00E82CD7">
            <w:pPr>
              <w:jc w:val="center"/>
              <w:rPr>
                <w:rFonts w:eastAsiaTheme="minorEastAsia"/>
                <w:sz w:val="18"/>
                <w:szCs w:val="18"/>
              </w:rPr>
            </w:pPr>
            <w:r w:rsidRPr="00F840EE">
              <w:rPr>
                <w:rFonts w:eastAsiaTheme="minorEastAsia"/>
                <w:sz w:val="18"/>
                <w:szCs w:val="18"/>
              </w:rPr>
              <w:t>0.049</w:t>
            </w:r>
          </w:p>
        </w:tc>
        <w:tc>
          <w:tcPr>
            <w:tcW w:w="703" w:type="pct"/>
            <w:vAlign w:val="bottom"/>
          </w:tcPr>
          <w:p w14:paraId="572505F5" w14:textId="77777777" w:rsidR="00E307CF" w:rsidRPr="00F840EE" w:rsidRDefault="00E82CD7">
            <w:pPr>
              <w:jc w:val="center"/>
              <w:rPr>
                <w:rFonts w:eastAsiaTheme="minorEastAsia"/>
                <w:sz w:val="18"/>
                <w:szCs w:val="18"/>
              </w:rPr>
            </w:pPr>
            <w:r w:rsidRPr="00F840EE">
              <w:rPr>
                <w:rFonts w:eastAsiaTheme="minorEastAsia"/>
                <w:sz w:val="18"/>
                <w:szCs w:val="18"/>
              </w:rPr>
              <w:t>0.416</w:t>
            </w:r>
          </w:p>
        </w:tc>
        <w:tc>
          <w:tcPr>
            <w:tcW w:w="703" w:type="pct"/>
          </w:tcPr>
          <w:p w14:paraId="4262733A" w14:textId="77777777" w:rsidR="00E307CF" w:rsidRPr="00F840EE" w:rsidRDefault="00E82CD7">
            <w:pPr>
              <w:jc w:val="center"/>
              <w:rPr>
                <w:rFonts w:eastAsiaTheme="minorEastAsia"/>
                <w:sz w:val="18"/>
                <w:szCs w:val="18"/>
              </w:rPr>
            </w:pPr>
            <w:r w:rsidRPr="00F840EE">
              <w:rPr>
                <w:rFonts w:eastAsiaTheme="minorEastAsia"/>
                <w:sz w:val="18"/>
                <w:szCs w:val="18"/>
              </w:rPr>
              <w:t>0.983</w:t>
            </w:r>
          </w:p>
        </w:tc>
      </w:tr>
      <w:tr w:rsidR="00F840EE" w:rsidRPr="00F840EE" w14:paraId="2FB9A971" w14:textId="77777777">
        <w:trPr>
          <w:jc w:val="center"/>
        </w:trPr>
        <w:tc>
          <w:tcPr>
            <w:tcW w:w="783" w:type="pct"/>
          </w:tcPr>
          <w:p w14:paraId="3F47CE1A" w14:textId="77777777" w:rsidR="00E307CF" w:rsidRPr="00F840EE" w:rsidRDefault="00E82CD7">
            <w:pPr>
              <w:jc w:val="left"/>
              <w:rPr>
                <w:rFonts w:eastAsiaTheme="minorEastAsia"/>
                <w:i/>
                <w:iCs/>
                <w:sz w:val="18"/>
                <w:szCs w:val="18"/>
              </w:rPr>
            </w:pPr>
            <w:r w:rsidRPr="00F840EE">
              <w:rPr>
                <w:rFonts w:eastAsiaTheme="minorEastAsia"/>
                <w:i/>
                <w:iCs/>
                <w:sz w:val="18"/>
                <w:szCs w:val="18"/>
              </w:rPr>
              <w:t>ROA</w:t>
            </w:r>
          </w:p>
        </w:tc>
        <w:tc>
          <w:tcPr>
            <w:tcW w:w="702" w:type="pct"/>
          </w:tcPr>
          <w:p w14:paraId="40BA93DC" w14:textId="77777777" w:rsidR="00E307CF" w:rsidRPr="00F840EE" w:rsidRDefault="00E82CD7">
            <w:pPr>
              <w:jc w:val="center"/>
              <w:rPr>
                <w:rFonts w:eastAsiaTheme="minorEastAsia"/>
                <w:sz w:val="18"/>
                <w:szCs w:val="18"/>
              </w:rPr>
            </w:pPr>
            <w:r w:rsidRPr="00F840EE">
              <w:rPr>
                <w:rFonts w:eastAsiaTheme="minorEastAsia"/>
                <w:sz w:val="18"/>
                <w:szCs w:val="18"/>
              </w:rPr>
              <w:t>17,612</w:t>
            </w:r>
          </w:p>
        </w:tc>
        <w:tc>
          <w:tcPr>
            <w:tcW w:w="703" w:type="pct"/>
          </w:tcPr>
          <w:p w14:paraId="50C745A6" w14:textId="77777777" w:rsidR="00E307CF" w:rsidRPr="00F840EE" w:rsidRDefault="00E82CD7">
            <w:pPr>
              <w:jc w:val="center"/>
              <w:rPr>
                <w:rFonts w:eastAsiaTheme="minorEastAsia"/>
                <w:sz w:val="18"/>
                <w:szCs w:val="18"/>
              </w:rPr>
            </w:pPr>
            <w:r w:rsidRPr="00F840EE">
              <w:rPr>
                <w:rFonts w:eastAsiaTheme="minorEastAsia"/>
                <w:sz w:val="18"/>
                <w:szCs w:val="18"/>
              </w:rPr>
              <w:t>0.041</w:t>
            </w:r>
          </w:p>
        </w:tc>
        <w:tc>
          <w:tcPr>
            <w:tcW w:w="703" w:type="pct"/>
          </w:tcPr>
          <w:p w14:paraId="07C7CC45" w14:textId="77777777" w:rsidR="00E307CF" w:rsidRPr="00F840EE" w:rsidRDefault="00E82CD7">
            <w:pPr>
              <w:jc w:val="center"/>
              <w:rPr>
                <w:rFonts w:eastAsiaTheme="minorEastAsia"/>
                <w:sz w:val="18"/>
                <w:szCs w:val="18"/>
              </w:rPr>
            </w:pPr>
            <w:r w:rsidRPr="00F840EE">
              <w:rPr>
                <w:rFonts w:eastAsiaTheme="minorEastAsia"/>
                <w:sz w:val="18"/>
                <w:szCs w:val="18"/>
              </w:rPr>
              <w:t>0.058</w:t>
            </w:r>
          </w:p>
        </w:tc>
        <w:tc>
          <w:tcPr>
            <w:tcW w:w="702" w:type="pct"/>
          </w:tcPr>
          <w:p w14:paraId="16F43A2D" w14:textId="77777777" w:rsidR="00E307CF" w:rsidRPr="00F840EE" w:rsidRDefault="00E82CD7">
            <w:pPr>
              <w:jc w:val="center"/>
              <w:rPr>
                <w:rFonts w:eastAsiaTheme="minorEastAsia"/>
                <w:sz w:val="18"/>
                <w:szCs w:val="18"/>
              </w:rPr>
            </w:pPr>
            <w:r w:rsidRPr="00F840EE">
              <w:rPr>
                <w:rFonts w:eastAsiaTheme="minorEastAsia"/>
                <w:sz w:val="18"/>
                <w:szCs w:val="18"/>
              </w:rPr>
              <w:t>-0.286</w:t>
            </w:r>
          </w:p>
        </w:tc>
        <w:tc>
          <w:tcPr>
            <w:tcW w:w="703" w:type="pct"/>
            <w:vAlign w:val="bottom"/>
          </w:tcPr>
          <w:p w14:paraId="32689249" w14:textId="77777777" w:rsidR="00E307CF" w:rsidRPr="00F840EE" w:rsidRDefault="00E82CD7">
            <w:pPr>
              <w:jc w:val="center"/>
              <w:rPr>
                <w:rFonts w:eastAsiaTheme="minorEastAsia"/>
                <w:sz w:val="18"/>
                <w:szCs w:val="18"/>
              </w:rPr>
            </w:pPr>
            <w:r w:rsidRPr="00F840EE">
              <w:rPr>
                <w:rFonts w:eastAsiaTheme="minorEastAsia"/>
                <w:sz w:val="18"/>
                <w:szCs w:val="18"/>
              </w:rPr>
              <w:t>0.037</w:t>
            </w:r>
          </w:p>
        </w:tc>
        <w:tc>
          <w:tcPr>
            <w:tcW w:w="703" w:type="pct"/>
          </w:tcPr>
          <w:p w14:paraId="70C0CE5D" w14:textId="77777777" w:rsidR="00E307CF" w:rsidRPr="00F840EE" w:rsidRDefault="00E82CD7">
            <w:pPr>
              <w:jc w:val="center"/>
              <w:rPr>
                <w:rFonts w:eastAsiaTheme="minorEastAsia"/>
                <w:sz w:val="18"/>
                <w:szCs w:val="18"/>
              </w:rPr>
            </w:pPr>
            <w:r w:rsidRPr="00F840EE">
              <w:rPr>
                <w:rFonts w:eastAsiaTheme="minorEastAsia"/>
                <w:sz w:val="18"/>
                <w:szCs w:val="18"/>
              </w:rPr>
              <w:t>0.230</w:t>
            </w:r>
          </w:p>
        </w:tc>
      </w:tr>
      <w:tr w:rsidR="00F840EE" w:rsidRPr="00F840EE" w14:paraId="5CAF5363" w14:textId="77777777">
        <w:trPr>
          <w:jc w:val="center"/>
        </w:trPr>
        <w:tc>
          <w:tcPr>
            <w:tcW w:w="783" w:type="pct"/>
          </w:tcPr>
          <w:p w14:paraId="00A61E02" w14:textId="77777777" w:rsidR="00E307CF" w:rsidRPr="00F840EE" w:rsidRDefault="00E82CD7">
            <w:pPr>
              <w:jc w:val="left"/>
              <w:rPr>
                <w:rFonts w:eastAsiaTheme="minorEastAsia"/>
                <w:i/>
                <w:iCs/>
                <w:sz w:val="18"/>
                <w:szCs w:val="18"/>
              </w:rPr>
            </w:pPr>
            <w:r w:rsidRPr="00F840EE">
              <w:rPr>
                <w:rFonts w:eastAsiaTheme="minorEastAsia"/>
                <w:i/>
                <w:iCs/>
                <w:sz w:val="18"/>
                <w:szCs w:val="18"/>
              </w:rPr>
              <w:t>Growth</w:t>
            </w:r>
          </w:p>
        </w:tc>
        <w:tc>
          <w:tcPr>
            <w:tcW w:w="702" w:type="pct"/>
          </w:tcPr>
          <w:p w14:paraId="7FD9F0EA" w14:textId="77777777" w:rsidR="00E307CF" w:rsidRPr="00F840EE" w:rsidRDefault="00E82CD7">
            <w:pPr>
              <w:jc w:val="center"/>
              <w:rPr>
                <w:rFonts w:eastAsiaTheme="minorEastAsia"/>
                <w:sz w:val="18"/>
                <w:szCs w:val="18"/>
              </w:rPr>
            </w:pPr>
            <w:r w:rsidRPr="00F840EE">
              <w:rPr>
                <w:rFonts w:eastAsiaTheme="minorEastAsia"/>
                <w:sz w:val="18"/>
                <w:szCs w:val="18"/>
              </w:rPr>
              <w:t>17,612</w:t>
            </w:r>
          </w:p>
        </w:tc>
        <w:tc>
          <w:tcPr>
            <w:tcW w:w="703" w:type="pct"/>
          </w:tcPr>
          <w:p w14:paraId="66FC3811" w14:textId="77777777" w:rsidR="00E307CF" w:rsidRPr="00F840EE" w:rsidRDefault="00E82CD7">
            <w:pPr>
              <w:jc w:val="center"/>
              <w:rPr>
                <w:rFonts w:eastAsiaTheme="minorEastAsia"/>
                <w:sz w:val="18"/>
                <w:szCs w:val="18"/>
              </w:rPr>
            </w:pPr>
            <w:r w:rsidRPr="00F840EE">
              <w:rPr>
                <w:rFonts w:eastAsiaTheme="minorEastAsia"/>
                <w:sz w:val="18"/>
                <w:szCs w:val="18"/>
              </w:rPr>
              <w:t>0.200</w:t>
            </w:r>
          </w:p>
        </w:tc>
        <w:tc>
          <w:tcPr>
            <w:tcW w:w="703" w:type="pct"/>
          </w:tcPr>
          <w:p w14:paraId="74FFE1AE" w14:textId="77777777" w:rsidR="00E307CF" w:rsidRPr="00F840EE" w:rsidRDefault="00E82CD7">
            <w:pPr>
              <w:jc w:val="center"/>
              <w:rPr>
                <w:rFonts w:eastAsiaTheme="minorEastAsia"/>
                <w:sz w:val="18"/>
                <w:szCs w:val="18"/>
              </w:rPr>
            </w:pPr>
            <w:r w:rsidRPr="00F840EE">
              <w:rPr>
                <w:rFonts w:eastAsiaTheme="minorEastAsia"/>
                <w:sz w:val="18"/>
                <w:szCs w:val="18"/>
              </w:rPr>
              <w:t>0.525</w:t>
            </w:r>
          </w:p>
        </w:tc>
        <w:tc>
          <w:tcPr>
            <w:tcW w:w="702" w:type="pct"/>
          </w:tcPr>
          <w:p w14:paraId="1781B392" w14:textId="77777777" w:rsidR="00E307CF" w:rsidRPr="00F840EE" w:rsidRDefault="00E82CD7">
            <w:pPr>
              <w:jc w:val="center"/>
              <w:rPr>
                <w:rFonts w:eastAsiaTheme="minorEastAsia"/>
                <w:sz w:val="18"/>
                <w:szCs w:val="18"/>
              </w:rPr>
            </w:pPr>
            <w:r w:rsidRPr="00F840EE">
              <w:rPr>
                <w:rFonts w:eastAsiaTheme="minorEastAsia"/>
                <w:sz w:val="18"/>
                <w:szCs w:val="18"/>
              </w:rPr>
              <w:t>-0.643</w:t>
            </w:r>
          </w:p>
        </w:tc>
        <w:tc>
          <w:tcPr>
            <w:tcW w:w="703" w:type="pct"/>
            <w:vAlign w:val="bottom"/>
          </w:tcPr>
          <w:p w14:paraId="65D2961E" w14:textId="77777777" w:rsidR="00E307CF" w:rsidRPr="00F840EE" w:rsidRDefault="00E82CD7">
            <w:pPr>
              <w:jc w:val="center"/>
              <w:rPr>
                <w:rFonts w:eastAsiaTheme="minorEastAsia"/>
                <w:sz w:val="18"/>
                <w:szCs w:val="18"/>
              </w:rPr>
            </w:pPr>
            <w:r w:rsidRPr="00F840EE">
              <w:rPr>
                <w:rFonts w:eastAsiaTheme="minorEastAsia"/>
                <w:sz w:val="18"/>
                <w:szCs w:val="18"/>
              </w:rPr>
              <w:t>0.108</w:t>
            </w:r>
          </w:p>
        </w:tc>
        <w:tc>
          <w:tcPr>
            <w:tcW w:w="703" w:type="pct"/>
          </w:tcPr>
          <w:p w14:paraId="5AD5F1EF" w14:textId="77777777" w:rsidR="00E307CF" w:rsidRPr="00F840EE" w:rsidRDefault="00E82CD7">
            <w:pPr>
              <w:jc w:val="center"/>
              <w:rPr>
                <w:rFonts w:eastAsiaTheme="minorEastAsia"/>
                <w:sz w:val="18"/>
                <w:szCs w:val="18"/>
              </w:rPr>
            </w:pPr>
            <w:r w:rsidRPr="00F840EE">
              <w:rPr>
                <w:rFonts w:eastAsiaTheme="minorEastAsia"/>
                <w:sz w:val="18"/>
                <w:szCs w:val="18"/>
              </w:rPr>
              <w:t>3.996</w:t>
            </w:r>
          </w:p>
        </w:tc>
      </w:tr>
      <w:tr w:rsidR="00F840EE" w:rsidRPr="00F840EE" w14:paraId="35953768" w14:textId="77777777">
        <w:trPr>
          <w:jc w:val="center"/>
        </w:trPr>
        <w:tc>
          <w:tcPr>
            <w:tcW w:w="783" w:type="pct"/>
          </w:tcPr>
          <w:p w14:paraId="4D1ED694" w14:textId="77777777" w:rsidR="00E307CF" w:rsidRPr="00F840EE" w:rsidRDefault="00E82CD7">
            <w:pPr>
              <w:jc w:val="left"/>
              <w:rPr>
                <w:rFonts w:eastAsiaTheme="minorEastAsia"/>
                <w:i/>
                <w:iCs/>
                <w:sz w:val="18"/>
                <w:szCs w:val="18"/>
              </w:rPr>
            </w:pPr>
            <w:r w:rsidRPr="00F840EE">
              <w:rPr>
                <w:rFonts w:eastAsiaTheme="minorEastAsia"/>
                <w:i/>
                <w:iCs/>
                <w:sz w:val="18"/>
                <w:szCs w:val="18"/>
              </w:rPr>
              <w:t>Loss</w:t>
            </w:r>
          </w:p>
        </w:tc>
        <w:tc>
          <w:tcPr>
            <w:tcW w:w="702" w:type="pct"/>
          </w:tcPr>
          <w:p w14:paraId="331ACEE6" w14:textId="77777777" w:rsidR="00E307CF" w:rsidRPr="00F840EE" w:rsidRDefault="00E82CD7">
            <w:pPr>
              <w:jc w:val="center"/>
              <w:rPr>
                <w:rFonts w:eastAsiaTheme="minorEastAsia"/>
                <w:sz w:val="18"/>
                <w:szCs w:val="18"/>
              </w:rPr>
            </w:pPr>
            <w:r w:rsidRPr="00F840EE">
              <w:rPr>
                <w:rFonts w:eastAsiaTheme="minorEastAsia"/>
                <w:sz w:val="18"/>
                <w:szCs w:val="18"/>
              </w:rPr>
              <w:t>17,612</w:t>
            </w:r>
          </w:p>
        </w:tc>
        <w:tc>
          <w:tcPr>
            <w:tcW w:w="703" w:type="pct"/>
          </w:tcPr>
          <w:p w14:paraId="26800CF2" w14:textId="77777777" w:rsidR="00E307CF" w:rsidRPr="00F840EE" w:rsidRDefault="00E82CD7">
            <w:pPr>
              <w:jc w:val="center"/>
              <w:rPr>
                <w:rFonts w:eastAsiaTheme="minorEastAsia"/>
                <w:sz w:val="18"/>
                <w:szCs w:val="18"/>
              </w:rPr>
            </w:pPr>
            <w:r w:rsidRPr="00F840EE">
              <w:rPr>
                <w:rFonts w:eastAsiaTheme="minorEastAsia"/>
                <w:sz w:val="18"/>
                <w:szCs w:val="18"/>
              </w:rPr>
              <w:t>0.088</w:t>
            </w:r>
          </w:p>
        </w:tc>
        <w:tc>
          <w:tcPr>
            <w:tcW w:w="703" w:type="pct"/>
          </w:tcPr>
          <w:p w14:paraId="197D6D05" w14:textId="77777777" w:rsidR="00E307CF" w:rsidRPr="00F840EE" w:rsidRDefault="00E82CD7">
            <w:pPr>
              <w:jc w:val="center"/>
              <w:rPr>
                <w:rFonts w:eastAsiaTheme="minorEastAsia"/>
                <w:sz w:val="18"/>
                <w:szCs w:val="18"/>
              </w:rPr>
            </w:pPr>
            <w:r w:rsidRPr="00F840EE">
              <w:rPr>
                <w:rFonts w:eastAsiaTheme="minorEastAsia"/>
                <w:sz w:val="18"/>
                <w:szCs w:val="18"/>
              </w:rPr>
              <w:t>0.284</w:t>
            </w:r>
          </w:p>
        </w:tc>
        <w:tc>
          <w:tcPr>
            <w:tcW w:w="702" w:type="pct"/>
          </w:tcPr>
          <w:p w14:paraId="7BCC08C4" w14:textId="77777777" w:rsidR="00E307CF" w:rsidRPr="00F840EE" w:rsidRDefault="00E82CD7">
            <w:pPr>
              <w:jc w:val="center"/>
              <w:rPr>
                <w:rFonts w:eastAsiaTheme="minorEastAsia"/>
                <w:sz w:val="18"/>
                <w:szCs w:val="18"/>
              </w:rPr>
            </w:pPr>
            <w:r w:rsidRPr="00F840EE">
              <w:rPr>
                <w:rFonts w:eastAsiaTheme="minorEastAsia"/>
                <w:sz w:val="18"/>
                <w:szCs w:val="18"/>
              </w:rPr>
              <w:t>0.000</w:t>
            </w:r>
          </w:p>
        </w:tc>
        <w:tc>
          <w:tcPr>
            <w:tcW w:w="703" w:type="pct"/>
            <w:vAlign w:val="bottom"/>
          </w:tcPr>
          <w:p w14:paraId="5D7950FF" w14:textId="77777777" w:rsidR="00E307CF" w:rsidRPr="00F840EE" w:rsidRDefault="00E82CD7">
            <w:pPr>
              <w:jc w:val="center"/>
              <w:rPr>
                <w:rFonts w:eastAsiaTheme="minorEastAsia"/>
                <w:sz w:val="18"/>
                <w:szCs w:val="18"/>
              </w:rPr>
            </w:pPr>
            <w:r w:rsidRPr="00F840EE">
              <w:rPr>
                <w:rFonts w:eastAsiaTheme="minorEastAsia"/>
                <w:sz w:val="18"/>
                <w:szCs w:val="18"/>
              </w:rPr>
              <w:t>0.000</w:t>
            </w:r>
          </w:p>
        </w:tc>
        <w:tc>
          <w:tcPr>
            <w:tcW w:w="703" w:type="pct"/>
          </w:tcPr>
          <w:p w14:paraId="122521FA" w14:textId="77777777" w:rsidR="00E307CF" w:rsidRPr="00F840EE" w:rsidRDefault="00E82CD7">
            <w:pPr>
              <w:jc w:val="center"/>
              <w:rPr>
                <w:rFonts w:eastAsiaTheme="minorEastAsia"/>
                <w:sz w:val="18"/>
                <w:szCs w:val="18"/>
              </w:rPr>
            </w:pPr>
            <w:r w:rsidRPr="00F840EE">
              <w:rPr>
                <w:rFonts w:eastAsiaTheme="minorEastAsia"/>
                <w:sz w:val="18"/>
                <w:szCs w:val="18"/>
              </w:rPr>
              <w:t>1.000</w:t>
            </w:r>
          </w:p>
        </w:tc>
      </w:tr>
    </w:tbl>
    <w:p w14:paraId="387B647A" w14:textId="77777777" w:rsidR="00E307CF" w:rsidRPr="00F840EE" w:rsidRDefault="00E307CF" w:rsidP="000455BB">
      <w:pPr>
        <w:spacing w:beforeLines="50" w:before="120" w:line="360" w:lineRule="auto"/>
        <w:ind w:firstLineChars="200" w:firstLine="420"/>
        <w:jc w:val="left"/>
        <w:outlineLvl w:val="1"/>
        <w:rPr>
          <w:rFonts w:eastAsiaTheme="minorEastAsia"/>
          <w:bCs/>
          <w:szCs w:val="21"/>
        </w:rPr>
      </w:pPr>
      <w:r w:rsidRPr="00F840EE">
        <w:rPr>
          <w:rFonts w:eastAsiaTheme="minorEastAsia" w:hint="eastAsia"/>
          <w:bCs/>
          <w:szCs w:val="21"/>
        </w:rPr>
        <w:t>（二）公共信息溢出效应</w:t>
      </w:r>
    </w:p>
    <w:p w14:paraId="70CA7209" w14:textId="29CFF21C" w:rsidR="00E307CF" w:rsidRPr="00F840EE" w:rsidRDefault="00E82CD7">
      <w:pPr>
        <w:spacing w:line="360" w:lineRule="auto"/>
        <w:ind w:firstLine="420"/>
        <w:rPr>
          <w:rFonts w:eastAsiaTheme="minorEastAsia"/>
          <w:szCs w:val="21"/>
        </w:rPr>
      </w:pPr>
      <w:r w:rsidRPr="00F840EE">
        <w:rPr>
          <w:rFonts w:eastAsiaTheme="minorEastAsia"/>
          <w:szCs w:val="21"/>
        </w:rPr>
        <w:t>为检验本文假说</w:t>
      </w:r>
      <w:r w:rsidRPr="00F840EE">
        <w:rPr>
          <w:rFonts w:eastAsiaTheme="minorEastAsia"/>
          <w:szCs w:val="21"/>
        </w:rPr>
        <w:t>1</w:t>
      </w:r>
      <w:r w:rsidRPr="00F840EE">
        <w:rPr>
          <w:rFonts w:eastAsiaTheme="minorEastAsia"/>
          <w:szCs w:val="21"/>
        </w:rPr>
        <w:t>，即公共信息传递是否具有溢出效应，本文分别依据发讯公司是行业龙头和媒体关注度高的企业，将同行业其</w:t>
      </w:r>
      <w:r w:rsidR="000D6746" w:rsidRPr="00F840EE">
        <w:rPr>
          <w:rFonts w:eastAsiaTheme="minorEastAsia" w:hint="eastAsia"/>
          <w:szCs w:val="21"/>
        </w:rPr>
        <w:t>他</w:t>
      </w:r>
      <w:r w:rsidRPr="00F840EE">
        <w:rPr>
          <w:rFonts w:eastAsiaTheme="minorEastAsia"/>
          <w:szCs w:val="21"/>
        </w:rPr>
        <w:t>企业作为受讯公司，并对行业按</w:t>
      </w:r>
      <w:r w:rsidRPr="00F840EE">
        <w:rPr>
          <w:rFonts w:eastAsiaTheme="minorEastAsia"/>
          <w:szCs w:val="21"/>
        </w:rPr>
        <w:t>1</w:t>
      </w:r>
      <w:r w:rsidRPr="00F840EE">
        <w:rPr>
          <w:rFonts w:eastAsiaTheme="minorEastAsia"/>
          <w:szCs w:val="21"/>
        </w:rPr>
        <w:t>：</w:t>
      </w:r>
      <w:r w:rsidRPr="00F840EE">
        <w:rPr>
          <w:rFonts w:eastAsiaTheme="minorEastAsia"/>
          <w:szCs w:val="21"/>
        </w:rPr>
        <w:t>1</w:t>
      </w:r>
      <w:r w:rsidRPr="00F840EE">
        <w:rPr>
          <w:rFonts w:eastAsiaTheme="minorEastAsia"/>
          <w:szCs w:val="21"/>
        </w:rPr>
        <w:t>进行</w:t>
      </w:r>
      <w:r w:rsidRPr="00F840EE">
        <w:rPr>
          <w:rFonts w:eastAsiaTheme="minorEastAsia"/>
          <w:szCs w:val="21"/>
        </w:rPr>
        <w:t>PSM</w:t>
      </w:r>
      <w:r w:rsidRPr="00F840EE">
        <w:rPr>
          <w:rFonts w:eastAsiaTheme="minorEastAsia"/>
          <w:szCs w:val="21"/>
        </w:rPr>
        <w:t>配对得到对照样本，回归结果见表</w:t>
      </w:r>
      <w:r w:rsidR="00257533" w:rsidRPr="00F840EE">
        <w:rPr>
          <w:rFonts w:eastAsiaTheme="minorEastAsia" w:hint="eastAsia"/>
          <w:szCs w:val="21"/>
        </w:rPr>
        <w:t>3</w:t>
      </w:r>
      <w:r w:rsidRPr="00F840EE">
        <w:rPr>
          <w:rFonts w:eastAsiaTheme="minorEastAsia"/>
          <w:szCs w:val="21"/>
        </w:rPr>
        <w:t>的（</w:t>
      </w:r>
      <w:r w:rsidRPr="00F840EE">
        <w:rPr>
          <w:rFonts w:eastAsiaTheme="minorEastAsia"/>
          <w:szCs w:val="21"/>
        </w:rPr>
        <w:t>1</w:t>
      </w:r>
      <w:r w:rsidRPr="00F840EE">
        <w:rPr>
          <w:rFonts w:eastAsiaTheme="minorEastAsia"/>
          <w:szCs w:val="21"/>
        </w:rPr>
        <w:t>）（</w:t>
      </w:r>
      <w:r w:rsidRPr="00F840EE">
        <w:rPr>
          <w:rFonts w:eastAsiaTheme="minorEastAsia"/>
          <w:szCs w:val="21"/>
        </w:rPr>
        <w:t>2</w:t>
      </w:r>
      <w:r w:rsidRPr="00F840EE">
        <w:rPr>
          <w:rFonts w:eastAsiaTheme="minorEastAsia"/>
          <w:szCs w:val="21"/>
        </w:rPr>
        <w:t>）列。由表可见，</w:t>
      </w:r>
      <w:r w:rsidRPr="00F840EE">
        <w:rPr>
          <w:rFonts w:eastAsiaTheme="minorEastAsia"/>
          <w:bCs/>
          <w:i/>
          <w:iCs/>
          <w:szCs w:val="21"/>
        </w:rPr>
        <w:t>Spillover</w:t>
      </w:r>
      <w:r w:rsidRPr="00F840EE">
        <w:rPr>
          <w:rFonts w:eastAsiaTheme="minorEastAsia"/>
          <w:szCs w:val="21"/>
        </w:rPr>
        <w:t>变量并不显著，表明无论发讯公司是行业龙头还是高曝光企业，受讯公司内部控制水平与对照公司无显著差异。本文重点关注</w:t>
      </w:r>
      <w:r w:rsidRPr="00F840EE">
        <w:rPr>
          <w:rFonts w:eastAsiaTheme="minorEastAsia"/>
          <w:bCs/>
          <w:i/>
          <w:iCs/>
          <w:szCs w:val="21"/>
        </w:rPr>
        <w:t>Spillover</w:t>
      </w:r>
      <w:r w:rsidR="00B406BC" w:rsidRPr="00F840EE">
        <w:rPr>
          <w:rFonts w:eastAsiaTheme="minorEastAsia" w:hint="eastAsia"/>
          <w:szCs w:val="21"/>
        </w:rPr>
        <w:t>·</w:t>
      </w:r>
      <w:r w:rsidRPr="00F840EE">
        <w:rPr>
          <w:rFonts w:eastAsiaTheme="minorEastAsia"/>
          <w:bCs/>
          <w:i/>
          <w:iCs/>
          <w:szCs w:val="21"/>
        </w:rPr>
        <w:t>After</w:t>
      </w:r>
      <w:r w:rsidRPr="00F840EE">
        <w:rPr>
          <w:rFonts w:eastAsiaTheme="minorEastAsia"/>
          <w:szCs w:val="21"/>
        </w:rPr>
        <w:t>变量</w:t>
      </w:r>
      <w:r w:rsidRPr="00F840EE">
        <w:rPr>
          <w:rFonts w:eastAsiaTheme="minorEastAsia"/>
          <w:b/>
          <w:bCs/>
          <w:i/>
          <w:iCs/>
          <w:szCs w:val="21"/>
        </w:rPr>
        <w:t>。</w:t>
      </w:r>
      <w:r w:rsidRPr="00F840EE">
        <w:rPr>
          <w:rFonts w:eastAsiaTheme="minorEastAsia"/>
          <w:szCs w:val="21"/>
        </w:rPr>
        <w:t>该交互项系数在（</w:t>
      </w:r>
      <w:r w:rsidRPr="00F840EE">
        <w:rPr>
          <w:rFonts w:eastAsiaTheme="minorEastAsia"/>
          <w:szCs w:val="21"/>
        </w:rPr>
        <w:t>1</w:t>
      </w:r>
      <w:r w:rsidRPr="00F840EE">
        <w:rPr>
          <w:rFonts w:eastAsiaTheme="minorEastAsia"/>
          <w:szCs w:val="21"/>
        </w:rPr>
        <w:t>）（</w:t>
      </w:r>
      <w:r w:rsidRPr="00F840EE">
        <w:rPr>
          <w:rFonts w:eastAsiaTheme="minorEastAsia"/>
          <w:szCs w:val="21"/>
        </w:rPr>
        <w:t>2</w:t>
      </w:r>
      <w:r w:rsidRPr="00F840EE">
        <w:rPr>
          <w:rFonts w:eastAsiaTheme="minorEastAsia"/>
          <w:szCs w:val="21"/>
        </w:rPr>
        <w:t>）列中分别为</w:t>
      </w:r>
      <w:r w:rsidRPr="00F840EE">
        <w:rPr>
          <w:rFonts w:eastAsiaTheme="minorEastAsia"/>
          <w:szCs w:val="21"/>
        </w:rPr>
        <w:t>0.789</w:t>
      </w:r>
      <w:r w:rsidRPr="00F840EE">
        <w:rPr>
          <w:rFonts w:eastAsiaTheme="minorEastAsia"/>
          <w:szCs w:val="21"/>
        </w:rPr>
        <w:t>和</w:t>
      </w:r>
      <w:r w:rsidRPr="00F840EE">
        <w:rPr>
          <w:rFonts w:eastAsiaTheme="minorEastAsia"/>
          <w:szCs w:val="21"/>
        </w:rPr>
        <w:t>0.608</w:t>
      </w:r>
      <w:r w:rsidRPr="00F840EE">
        <w:rPr>
          <w:rFonts w:eastAsiaTheme="minorEastAsia"/>
          <w:szCs w:val="21"/>
        </w:rPr>
        <w:t>（均在</w:t>
      </w:r>
      <w:r w:rsidRPr="00F840EE">
        <w:rPr>
          <w:rFonts w:eastAsiaTheme="minorEastAsia"/>
          <w:szCs w:val="21"/>
        </w:rPr>
        <w:t>5%</w:t>
      </w:r>
      <w:r w:rsidRPr="00F840EE">
        <w:rPr>
          <w:rFonts w:eastAsiaTheme="minorEastAsia"/>
          <w:szCs w:val="21"/>
        </w:rPr>
        <w:t>置信水平上显著），占内部控制水平（</w:t>
      </w:r>
      <w:r w:rsidRPr="00F840EE">
        <w:rPr>
          <w:rFonts w:eastAsiaTheme="minorEastAsia"/>
          <w:szCs w:val="21"/>
        </w:rPr>
        <w:t>IC</w:t>
      </w:r>
      <w:r w:rsidRPr="00F840EE">
        <w:rPr>
          <w:rFonts w:eastAsiaTheme="minorEastAsia"/>
          <w:szCs w:val="21"/>
        </w:rPr>
        <w:t>）标准差的</w:t>
      </w:r>
      <w:r w:rsidRPr="00F840EE">
        <w:rPr>
          <w:rFonts w:eastAsiaTheme="minorEastAsia"/>
          <w:szCs w:val="21"/>
        </w:rPr>
        <w:t>14.4%</w:t>
      </w:r>
      <w:r w:rsidRPr="00F840EE">
        <w:rPr>
          <w:rFonts w:eastAsiaTheme="minorEastAsia"/>
          <w:szCs w:val="21"/>
        </w:rPr>
        <w:t>和</w:t>
      </w:r>
      <w:r w:rsidRPr="00F840EE">
        <w:rPr>
          <w:rFonts w:eastAsiaTheme="minorEastAsia"/>
          <w:szCs w:val="21"/>
        </w:rPr>
        <w:t>11.1%</w:t>
      </w:r>
      <w:r w:rsidRPr="00F840EE">
        <w:rPr>
          <w:rFonts w:eastAsiaTheme="minorEastAsia"/>
          <w:szCs w:val="21"/>
        </w:rPr>
        <w:t>，具有经济显著性。这就验证了研究假说</w:t>
      </w:r>
      <w:r w:rsidRPr="00F840EE">
        <w:rPr>
          <w:rFonts w:eastAsiaTheme="minorEastAsia"/>
          <w:szCs w:val="21"/>
        </w:rPr>
        <w:t>1</w:t>
      </w:r>
      <w:r w:rsidRPr="00F840EE">
        <w:rPr>
          <w:rFonts w:eastAsiaTheme="minorEastAsia"/>
          <w:szCs w:val="21"/>
        </w:rPr>
        <w:t>。</w:t>
      </w:r>
    </w:p>
    <w:p w14:paraId="2185BBAE" w14:textId="5B50F8CA" w:rsidR="00E307CF" w:rsidRPr="00F840EE" w:rsidRDefault="00E82CD7">
      <w:pPr>
        <w:spacing w:line="360" w:lineRule="auto"/>
        <w:ind w:firstLine="420"/>
        <w:rPr>
          <w:rFonts w:eastAsiaTheme="minorEastAsia"/>
          <w:szCs w:val="21"/>
        </w:rPr>
      </w:pPr>
      <w:r w:rsidRPr="00F840EE">
        <w:rPr>
          <w:rFonts w:eastAsiaTheme="minorEastAsia" w:hint="eastAsia"/>
          <w:szCs w:val="21"/>
        </w:rPr>
        <w:t>以往研究表明，</w:t>
      </w:r>
      <w:r w:rsidRPr="00F840EE">
        <w:rPr>
          <w:rFonts w:eastAsiaTheme="minorEastAsia"/>
          <w:szCs w:val="21"/>
        </w:rPr>
        <w:t>监管问询函有利于</w:t>
      </w:r>
      <w:r w:rsidRPr="00F840EE">
        <w:rPr>
          <w:rFonts w:eastAsiaTheme="minorEastAsia" w:hint="eastAsia"/>
          <w:szCs w:val="21"/>
        </w:rPr>
        <w:t>改善</w:t>
      </w:r>
      <w:r w:rsidRPr="00F840EE">
        <w:rPr>
          <w:rFonts w:eastAsiaTheme="minorEastAsia"/>
          <w:szCs w:val="21"/>
        </w:rPr>
        <w:t>受讯公司风险信息披露</w:t>
      </w:r>
      <w:r w:rsidRPr="00F840EE">
        <w:rPr>
          <w:rFonts w:eastAsiaTheme="minorEastAsia" w:hint="eastAsia"/>
          <w:szCs w:val="21"/>
        </w:rPr>
        <w:t>和提升</w:t>
      </w:r>
      <w:r w:rsidRPr="00F840EE">
        <w:rPr>
          <w:rFonts w:eastAsiaTheme="minorEastAsia"/>
          <w:szCs w:val="21"/>
        </w:rPr>
        <w:t>财务报告质量</w:t>
      </w:r>
      <w:r w:rsidR="00273765" w:rsidRPr="00F840EE">
        <w:rPr>
          <w:szCs w:val="21"/>
        </w:rPr>
        <w:fldChar w:fldCharType="begin"/>
      </w:r>
      <w:r w:rsidRPr="00F840EE">
        <w:rPr>
          <w:szCs w:val="21"/>
        </w:rPr>
        <w:instrText xml:space="preserve"> ADDIN NE.Ref.{571A4863-0644-469A-9B2A-70E1FFCB6DCD}</w:instrText>
      </w:r>
      <w:r w:rsidR="00273765" w:rsidRPr="00F840EE">
        <w:rPr>
          <w:szCs w:val="21"/>
        </w:rPr>
        <w:fldChar w:fldCharType="separate"/>
      </w:r>
      <w:r w:rsidRPr="00F840EE">
        <w:rPr>
          <w:szCs w:val="21"/>
        </w:rPr>
        <w:t>(Brown</w:t>
      </w:r>
      <w:r w:rsidR="00B406BC" w:rsidRPr="00F840EE">
        <w:rPr>
          <w:rFonts w:hint="eastAsia"/>
          <w:szCs w:val="21"/>
        </w:rPr>
        <w:t xml:space="preserve"> et al</w:t>
      </w:r>
      <w:r w:rsidRPr="00F840EE">
        <w:rPr>
          <w:szCs w:val="21"/>
        </w:rPr>
        <w:t xml:space="preserve">, 2018; </w:t>
      </w:r>
      <w:r w:rsidRPr="00F840EE">
        <w:rPr>
          <w:szCs w:val="21"/>
        </w:rPr>
        <w:t>丁龙飞</w:t>
      </w:r>
      <w:r w:rsidR="000D6746" w:rsidRPr="00F840EE">
        <w:rPr>
          <w:szCs w:val="21"/>
        </w:rPr>
        <w:t>、</w:t>
      </w:r>
      <w:r w:rsidRPr="00F840EE">
        <w:rPr>
          <w:szCs w:val="21"/>
        </w:rPr>
        <w:t>谢获宝</w:t>
      </w:r>
      <w:r w:rsidRPr="00F840EE">
        <w:rPr>
          <w:szCs w:val="21"/>
        </w:rPr>
        <w:t>, 2020)</w:t>
      </w:r>
      <w:r w:rsidR="00273765" w:rsidRPr="00F840EE">
        <w:rPr>
          <w:szCs w:val="21"/>
        </w:rPr>
        <w:fldChar w:fldCharType="end"/>
      </w:r>
      <w:r w:rsidRPr="00F840EE">
        <w:rPr>
          <w:rFonts w:eastAsiaTheme="minorEastAsia" w:hint="eastAsia"/>
          <w:szCs w:val="21"/>
        </w:rPr>
        <w:t>，即</w:t>
      </w:r>
      <w:r w:rsidRPr="00F840EE">
        <w:rPr>
          <w:rFonts w:eastAsiaTheme="minorEastAsia"/>
          <w:szCs w:val="21"/>
        </w:rPr>
        <w:t>监管问询函对企业具体行为</w:t>
      </w:r>
      <w:r w:rsidRPr="00F840EE">
        <w:rPr>
          <w:rFonts w:eastAsiaTheme="minorEastAsia" w:hint="eastAsia"/>
          <w:szCs w:val="21"/>
        </w:rPr>
        <w:t>产生了溢出效应</w:t>
      </w:r>
      <w:r w:rsidRPr="00F840EE">
        <w:rPr>
          <w:rFonts w:eastAsiaTheme="minorEastAsia"/>
          <w:szCs w:val="21"/>
        </w:rPr>
        <w:t>。</w:t>
      </w:r>
      <w:r w:rsidRPr="00F840EE">
        <w:rPr>
          <w:rFonts w:eastAsiaTheme="minorEastAsia" w:hint="eastAsia"/>
          <w:szCs w:val="21"/>
        </w:rPr>
        <w:t>基于</w:t>
      </w:r>
      <w:r w:rsidRPr="00F840EE">
        <w:rPr>
          <w:rFonts w:eastAsiaTheme="minorEastAsia"/>
          <w:szCs w:val="21"/>
        </w:rPr>
        <w:t>内部控制溢出效应</w:t>
      </w:r>
      <w:r w:rsidRPr="00F840EE">
        <w:rPr>
          <w:rFonts w:eastAsiaTheme="minorEastAsia" w:hint="eastAsia"/>
          <w:szCs w:val="21"/>
        </w:rPr>
        <w:t>的研究则发现</w:t>
      </w:r>
      <w:r w:rsidRPr="00F840EE">
        <w:rPr>
          <w:rFonts w:eastAsiaTheme="minorEastAsia"/>
          <w:szCs w:val="21"/>
        </w:rPr>
        <w:t>，内部控制缺陷披露</w:t>
      </w:r>
      <w:r w:rsidRPr="00F840EE">
        <w:rPr>
          <w:rFonts w:eastAsiaTheme="minorEastAsia" w:hint="eastAsia"/>
          <w:szCs w:val="21"/>
        </w:rPr>
        <w:t>具有溢出效应</w:t>
      </w:r>
      <w:r w:rsidR="00273765" w:rsidRPr="00F840EE">
        <w:rPr>
          <w:rFonts w:eastAsiaTheme="minorEastAsia"/>
          <w:szCs w:val="21"/>
        </w:rPr>
        <w:fldChar w:fldCharType="begin"/>
      </w:r>
      <w:r w:rsidRPr="00F840EE">
        <w:rPr>
          <w:rFonts w:eastAsiaTheme="minorEastAsia"/>
          <w:szCs w:val="21"/>
        </w:rPr>
        <w:instrText xml:space="preserve"> ADDIN NE.Ref.{837B7FD0-2827-41D9-882A-0DA6CAE6CA09}</w:instrText>
      </w:r>
      <w:r w:rsidR="00273765" w:rsidRPr="00F840EE">
        <w:rPr>
          <w:rFonts w:eastAsiaTheme="minorEastAsia"/>
          <w:szCs w:val="21"/>
        </w:rPr>
        <w:fldChar w:fldCharType="separate"/>
      </w:r>
      <w:r w:rsidRPr="00F840EE">
        <w:rPr>
          <w:szCs w:val="21"/>
        </w:rPr>
        <w:t>(Cheng</w:t>
      </w:r>
      <w:r w:rsidR="00B406BC" w:rsidRPr="00F840EE">
        <w:rPr>
          <w:rFonts w:hint="eastAsia"/>
          <w:szCs w:val="21"/>
        </w:rPr>
        <w:t xml:space="preserve"> et al</w:t>
      </w:r>
      <w:r w:rsidRPr="00F840EE">
        <w:rPr>
          <w:szCs w:val="21"/>
        </w:rPr>
        <w:t>, 2019)</w:t>
      </w:r>
      <w:r w:rsidR="00273765" w:rsidRPr="00F840EE">
        <w:rPr>
          <w:rFonts w:eastAsiaTheme="minorEastAsia"/>
          <w:szCs w:val="21"/>
        </w:rPr>
        <w:fldChar w:fldCharType="end"/>
      </w:r>
      <w:r w:rsidRPr="00F840EE">
        <w:rPr>
          <w:rFonts w:eastAsiaTheme="minorEastAsia" w:hint="eastAsia"/>
          <w:szCs w:val="21"/>
        </w:rPr>
        <w:t>，且</w:t>
      </w:r>
      <w:r w:rsidRPr="00F840EE">
        <w:rPr>
          <w:rFonts w:eastAsiaTheme="minorEastAsia"/>
          <w:szCs w:val="21"/>
        </w:rPr>
        <w:t>加强法律监管有助于发挥董事会作用</w:t>
      </w:r>
      <w:r w:rsidRPr="00F840EE">
        <w:rPr>
          <w:rFonts w:eastAsiaTheme="minorEastAsia" w:hint="eastAsia"/>
          <w:szCs w:val="21"/>
        </w:rPr>
        <w:t>并增强内部控制的有效性</w:t>
      </w:r>
      <w:r w:rsidR="00273765" w:rsidRPr="00F840EE">
        <w:rPr>
          <w:rFonts w:eastAsiaTheme="minorEastAsia"/>
          <w:szCs w:val="21"/>
        </w:rPr>
        <w:fldChar w:fldCharType="begin"/>
      </w:r>
      <w:r w:rsidRPr="00F840EE">
        <w:rPr>
          <w:rFonts w:eastAsiaTheme="minorEastAsia"/>
          <w:szCs w:val="21"/>
        </w:rPr>
        <w:instrText xml:space="preserve"> ADDIN NE.Ref.{B7057181-07F9-4ED6-9E09-BD73B78ADBCE}</w:instrText>
      </w:r>
      <w:r w:rsidR="00273765" w:rsidRPr="00F840EE">
        <w:rPr>
          <w:rFonts w:eastAsiaTheme="minorEastAsia"/>
          <w:szCs w:val="21"/>
        </w:rPr>
        <w:fldChar w:fldCharType="separate"/>
      </w:r>
      <w:r w:rsidRPr="00F840EE">
        <w:rPr>
          <w:szCs w:val="21"/>
        </w:rPr>
        <w:t>(</w:t>
      </w:r>
      <w:proofErr w:type="spellStart"/>
      <w:r w:rsidRPr="00F840EE">
        <w:rPr>
          <w:szCs w:val="21"/>
        </w:rPr>
        <w:t>Naiker</w:t>
      </w:r>
      <w:proofErr w:type="spellEnd"/>
      <w:r w:rsidRPr="00F840EE">
        <w:rPr>
          <w:szCs w:val="21"/>
        </w:rPr>
        <w:t xml:space="preserve"> </w:t>
      </w:r>
      <w:r w:rsidR="000D6746" w:rsidRPr="00F840EE">
        <w:rPr>
          <w:rFonts w:hint="eastAsia"/>
          <w:szCs w:val="21"/>
        </w:rPr>
        <w:t>&amp;</w:t>
      </w:r>
      <w:r w:rsidR="000D6746" w:rsidRPr="00F840EE">
        <w:rPr>
          <w:szCs w:val="21"/>
        </w:rPr>
        <w:t xml:space="preserve"> </w:t>
      </w:r>
      <w:r w:rsidRPr="00F840EE">
        <w:rPr>
          <w:szCs w:val="21"/>
        </w:rPr>
        <w:t xml:space="preserve">Sharma, </w:t>
      </w:r>
      <w:r w:rsidRPr="00F840EE">
        <w:rPr>
          <w:szCs w:val="21"/>
        </w:rPr>
        <w:lastRenderedPageBreak/>
        <w:t>2009)</w:t>
      </w:r>
      <w:r w:rsidR="00273765" w:rsidRPr="00F840EE">
        <w:rPr>
          <w:rFonts w:eastAsiaTheme="minorEastAsia"/>
          <w:szCs w:val="21"/>
        </w:rPr>
        <w:fldChar w:fldCharType="end"/>
      </w:r>
      <w:r w:rsidRPr="00F840EE">
        <w:rPr>
          <w:rFonts w:eastAsiaTheme="minorEastAsia" w:hint="eastAsia"/>
          <w:szCs w:val="21"/>
        </w:rPr>
        <w:t>。本文结果表明，监管问询函直接有助于通过公开信息途径改进企业内部控制，从而将监管问询溢出效应的研究从对企业具体行为的影响拓展到对企业治理机制的影响，表明监管问询函具有制度溢出效应。仅通过非处罚性监管及公开信息传递就有助于公司内部治理机制的完善。监管者</w:t>
      </w:r>
      <w:r w:rsidR="005B247E" w:rsidRPr="00F840EE">
        <w:rPr>
          <w:rFonts w:eastAsiaTheme="minorEastAsia" w:hint="eastAsia"/>
          <w:szCs w:val="21"/>
        </w:rPr>
        <w:t>就</w:t>
      </w:r>
      <w:r w:rsidRPr="00F840EE">
        <w:rPr>
          <w:rFonts w:eastAsiaTheme="minorEastAsia" w:hint="eastAsia"/>
          <w:szCs w:val="21"/>
        </w:rPr>
        <w:t>可低成本方式</w:t>
      </w:r>
      <w:r w:rsidR="005B247E" w:rsidRPr="00F840EE">
        <w:rPr>
          <w:rFonts w:eastAsiaTheme="minorEastAsia" w:hint="eastAsia"/>
          <w:szCs w:val="21"/>
        </w:rPr>
        <w:t>地</w:t>
      </w:r>
      <w:r w:rsidRPr="00F840EE">
        <w:rPr>
          <w:rFonts w:eastAsiaTheme="minorEastAsia" w:hint="eastAsia"/>
          <w:szCs w:val="21"/>
        </w:rPr>
        <w:t>改善受讯企业内部控制</w:t>
      </w:r>
      <w:r w:rsidR="00CE0B90" w:rsidRPr="00F840EE">
        <w:rPr>
          <w:rFonts w:eastAsiaTheme="minorEastAsia" w:hint="eastAsia"/>
          <w:szCs w:val="21"/>
        </w:rPr>
        <w:t>。</w:t>
      </w:r>
      <w:r w:rsidRPr="00F840EE">
        <w:rPr>
          <w:rFonts w:eastAsiaTheme="minorEastAsia" w:hint="eastAsia"/>
          <w:szCs w:val="21"/>
        </w:rPr>
        <w:t>本文结果也表明，监管部门有必要选择市场关注度高的</w:t>
      </w:r>
      <w:r w:rsidRPr="00F840EE">
        <w:rPr>
          <w:rFonts w:eastAsiaTheme="minorEastAsia"/>
          <w:szCs w:val="21"/>
        </w:rPr>
        <w:t>企业</w:t>
      </w:r>
      <w:r w:rsidRPr="00F840EE">
        <w:rPr>
          <w:rFonts w:eastAsiaTheme="minorEastAsia" w:hint="eastAsia"/>
          <w:szCs w:val="21"/>
        </w:rPr>
        <w:t>进行问询，这有助于进一步提升执法效率。</w:t>
      </w:r>
    </w:p>
    <w:p w14:paraId="227DD828" w14:textId="77777777" w:rsidR="00E307CF" w:rsidRPr="00F840EE" w:rsidRDefault="00E307CF">
      <w:pPr>
        <w:spacing w:line="360" w:lineRule="auto"/>
        <w:ind w:firstLineChars="200" w:firstLine="420"/>
        <w:jc w:val="left"/>
        <w:outlineLvl w:val="1"/>
        <w:rPr>
          <w:rFonts w:eastAsiaTheme="minorEastAsia"/>
          <w:bCs/>
          <w:szCs w:val="21"/>
        </w:rPr>
      </w:pPr>
      <w:r w:rsidRPr="00F840EE">
        <w:rPr>
          <w:rFonts w:eastAsiaTheme="minorEastAsia" w:hint="eastAsia"/>
          <w:bCs/>
          <w:szCs w:val="21"/>
        </w:rPr>
        <w:t>（三）私有信息溢出效应</w:t>
      </w:r>
    </w:p>
    <w:p w14:paraId="50DA371E" w14:textId="5C9469B0" w:rsidR="00E307CF" w:rsidRPr="00F840EE" w:rsidRDefault="00E82CD7">
      <w:pPr>
        <w:adjustRightInd w:val="0"/>
        <w:snapToGrid w:val="0"/>
        <w:spacing w:line="360" w:lineRule="auto"/>
        <w:ind w:firstLine="420"/>
        <w:rPr>
          <w:rFonts w:eastAsiaTheme="minorEastAsia"/>
          <w:bCs/>
          <w:szCs w:val="21"/>
        </w:rPr>
      </w:pPr>
      <w:r w:rsidRPr="00F840EE">
        <w:rPr>
          <w:rFonts w:eastAsiaTheme="minorEastAsia"/>
          <w:szCs w:val="21"/>
        </w:rPr>
        <w:t>为检验监管问询是否通过联结关系产生溢出效应，本文分别以受讯公司与发讯公司的审计师联结和独立董事联结为溢出效应（</w:t>
      </w:r>
      <w:r w:rsidRPr="00F840EE">
        <w:rPr>
          <w:rFonts w:eastAsiaTheme="minorEastAsia"/>
          <w:i/>
          <w:szCs w:val="21"/>
        </w:rPr>
        <w:t>Spillover</w:t>
      </w:r>
      <w:r w:rsidRPr="00F840EE">
        <w:rPr>
          <w:rFonts w:eastAsiaTheme="minorEastAsia"/>
          <w:szCs w:val="21"/>
        </w:rPr>
        <w:t>）变量，根据模型</w:t>
      </w:r>
      <w:r w:rsidRPr="00F840EE">
        <w:rPr>
          <w:rFonts w:eastAsiaTheme="minorEastAsia"/>
          <w:szCs w:val="21"/>
        </w:rPr>
        <w:t>(2)</w:t>
      </w:r>
      <w:r w:rsidRPr="00F840EE">
        <w:rPr>
          <w:rFonts w:eastAsiaTheme="minorEastAsia"/>
          <w:szCs w:val="21"/>
        </w:rPr>
        <w:t>进行实证检验，回归结果见表</w:t>
      </w:r>
      <w:r w:rsidR="00257533" w:rsidRPr="00F840EE">
        <w:rPr>
          <w:rFonts w:eastAsiaTheme="minorEastAsia" w:hint="eastAsia"/>
          <w:szCs w:val="21"/>
        </w:rPr>
        <w:t>3</w:t>
      </w:r>
      <w:r w:rsidRPr="00F840EE">
        <w:rPr>
          <w:rFonts w:eastAsiaTheme="minorEastAsia"/>
          <w:szCs w:val="21"/>
        </w:rPr>
        <w:t>的</w:t>
      </w:r>
      <w:r w:rsidRPr="00F840EE">
        <w:rPr>
          <w:rFonts w:eastAsiaTheme="minorEastAsia"/>
          <w:szCs w:val="21"/>
        </w:rPr>
        <w:t>(3)(4)</w:t>
      </w:r>
      <w:r w:rsidRPr="00F840EE">
        <w:rPr>
          <w:rFonts w:eastAsiaTheme="minorEastAsia"/>
          <w:szCs w:val="21"/>
        </w:rPr>
        <w:t>列。由表可见，</w:t>
      </w:r>
      <w:r w:rsidRPr="00F840EE">
        <w:rPr>
          <w:rFonts w:eastAsiaTheme="minorEastAsia"/>
          <w:i/>
          <w:szCs w:val="21"/>
        </w:rPr>
        <w:t>Spillover</w:t>
      </w:r>
      <w:r w:rsidR="00E144FD" w:rsidRPr="00F840EE">
        <w:rPr>
          <w:rFonts w:eastAsiaTheme="minorEastAsia" w:hint="eastAsia"/>
          <w:szCs w:val="21"/>
        </w:rPr>
        <w:t>·</w:t>
      </w:r>
      <w:r w:rsidRPr="00F840EE">
        <w:rPr>
          <w:rFonts w:eastAsiaTheme="minorEastAsia"/>
          <w:i/>
          <w:szCs w:val="21"/>
        </w:rPr>
        <w:t>After</w:t>
      </w:r>
      <w:r w:rsidRPr="00F840EE">
        <w:rPr>
          <w:rFonts w:eastAsiaTheme="minorEastAsia"/>
          <w:szCs w:val="21"/>
        </w:rPr>
        <w:t>变量的系数分别为</w:t>
      </w:r>
      <w:r w:rsidRPr="00F840EE">
        <w:rPr>
          <w:rFonts w:eastAsiaTheme="minorEastAsia"/>
          <w:szCs w:val="21"/>
        </w:rPr>
        <w:t>0.679</w:t>
      </w:r>
      <w:r w:rsidRPr="00F840EE">
        <w:rPr>
          <w:rFonts w:eastAsiaTheme="minorEastAsia"/>
          <w:szCs w:val="21"/>
        </w:rPr>
        <w:t>和</w:t>
      </w:r>
      <w:r w:rsidRPr="00F840EE">
        <w:rPr>
          <w:rFonts w:eastAsiaTheme="minorEastAsia"/>
          <w:szCs w:val="21"/>
        </w:rPr>
        <w:t>0.379</w:t>
      </w:r>
      <w:r w:rsidRPr="00F840EE">
        <w:rPr>
          <w:rFonts w:eastAsiaTheme="minorEastAsia"/>
          <w:szCs w:val="21"/>
        </w:rPr>
        <w:t>（分别在</w:t>
      </w:r>
      <w:r w:rsidRPr="00F840EE">
        <w:rPr>
          <w:rFonts w:eastAsiaTheme="minorEastAsia"/>
          <w:szCs w:val="21"/>
        </w:rPr>
        <w:t>5%</w:t>
      </w:r>
      <w:r w:rsidRPr="00F840EE">
        <w:rPr>
          <w:rFonts w:eastAsiaTheme="minorEastAsia"/>
          <w:szCs w:val="21"/>
        </w:rPr>
        <w:t>和</w:t>
      </w:r>
      <w:r w:rsidRPr="00F840EE">
        <w:rPr>
          <w:rFonts w:eastAsiaTheme="minorEastAsia"/>
          <w:szCs w:val="21"/>
        </w:rPr>
        <w:t>10%</w:t>
      </w:r>
      <w:r w:rsidRPr="00F840EE">
        <w:rPr>
          <w:rFonts w:eastAsiaTheme="minorEastAsia"/>
          <w:szCs w:val="21"/>
        </w:rPr>
        <w:t>置信水平上显著），占内部控制水平（</w:t>
      </w:r>
      <w:r w:rsidRPr="00F840EE">
        <w:rPr>
          <w:rFonts w:eastAsiaTheme="minorEastAsia"/>
          <w:i/>
          <w:szCs w:val="21"/>
        </w:rPr>
        <w:t>IC</w:t>
      </w:r>
      <w:r w:rsidRPr="00F840EE">
        <w:rPr>
          <w:rFonts w:eastAsiaTheme="minorEastAsia"/>
          <w:szCs w:val="21"/>
        </w:rPr>
        <w:t>）标准差的</w:t>
      </w:r>
      <w:r w:rsidRPr="00F840EE">
        <w:rPr>
          <w:rFonts w:eastAsiaTheme="minorEastAsia"/>
          <w:szCs w:val="21"/>
        </w:rPr>
        <w:t>12.3%</w:t>
      </w:r>
      <w:r w:rsidRPr="00F840EE">
        <w:rPr>
          <w:rFonts w:eastAsiaTheme="minorEastAsia"/>
          <w:szCs w:val="21"/>
        </w:rPr>
        <w:t>和</w:t>
      </w:r>
      <w:r w:rsidRPr="00F840EE">
        <w:rPr>
          <w:rFonts w:eastAsiaTheme="minorEastAsia"/>
          <w:szCs w:val="21"/>
        </w:rPr>
        <w:t>6.9%</w:t>
      </w:r>
      <w:r w:rsidRPr="00F840EE">
        <w:rPr>
          <w:rFonts w:eastAsiaTheme="minorEastAsia"/>
          <w:szCs w:val="21"/>
        </w:rPr>
        <w:t>，具有经济显著性。上述结果验证了假说</w:t>
      </w:r>
      <w:r w:rsidRPr="00F840EE">
        <w:rPr>
          <w:rFonts w:eastAsiaTheme="minorEastAsia"/>
          <w:szCs w:val="21"/>
        </w:rPr>
        <w:t>2</w:t>
      </w:r>
      <w:r w:rsidRPr="00F840EE">
        <w:rPr>
          <w:rFonts w:eastAsiaTheme="minorEastAsia"/>
          <w:szCs w:val="21"/>
        </w:rPr>
        <w:t>，表明审计师联结和独立董事联结关系确实产生了溢出效应。</w:t>
      </w:r>
      <w:r w:rsidRPr="00F840EE">
        <w:rPr>
          <w:rFonts w:eastAsiaTheme="minorEastAsia"/>
          <w:szCs w:val="21"/>
        </w:rPr>
        <w:t xml:space="preserve">  </w:t>
      </w:r>
      <w:r w:rsidRPr="00F840EE">
        <w:rPr>
          <w:rFonts w:eastAsiaTheme="minorEastAsia"/>
          <w:bCs/>
          <w:szCs w:val="21"/>
        </w:rPr>
        <w:t xml:space="preserve"> </w:t>
      </w:r>
    </w:p>
    <w:p w14:paraId="5E8169C4" w14:textId="76777BED" w:rsidR="00E307CF" w:rsidRPr="00F840EE" w:rsidRDefault="00E82CD7">
      <w:pPr>
        <w:ind w:firstLine="420"/>
        <w:jc w:val="center"/>
        <w:rPr>
          <w:rFonts w:eastAsiaTheme="minorEastAsia"/>
          <w:sz w:val="18"/>
          <w:szCs w:val="18"/>
        </w:rPr>
      </w:pPr>
      <w:r w:rsidRPr="00F840EE">
        <w:rPr>
          <w:rFonts w:eastAsiaTheme="minorEastAsia"/>
          <w:bCs/>
          <w:sz w:val="18"/>
          <w:szCs w:val="18"/>
        </w:rPr>
        <w:t>表</w:t>
      </w:r>
      <w:r w:rsidR="00257533" w:rsidRPr="00F840EE">
        <w:rPr>
          <w:rFonts w:eastAsiaTheme="minorEastAsia" w:hint="eastAsia"/>
          <w:bCs/>
          <w:sz w:val="18"/>
          <w:szCs w:val="18"/>
        </w:rPr>
        <w:t>3</w:t>
      </w:r>
      <w:r w:rsidRPr="00F840EE">
        <w:rPr>
          <w:rFonts w:eastAsiaTheme="minorEastAsia"/>
          <w:bCs/>
          <w:sz w:val="18"/>
          <w:szCs w:val="18"/>
        </w:rPr>
        <w:t xml:space="preserve"> </w:t>
      </w:r>
      <w:r w:rsidR="00E540F1" w:rsidRPr="00F840EE">
        <w:rPr>
          <w:rFonts w:eastAsiaTheme="minorEastAsia"/>
          <w:bCs/>
          <w:sz w:val="18"/>
          <w:szCs w:val="18"/>
        </w:rPr>
        <w:t xml:space="preserve"> </w:t>
      </w:r>
      <w:r w:rsidRPr="00F840EE">
        <w:rPr>
          <w:rFonts w:eastAsiaTheme="minorEastAsia"/>
          <w:bCs/>
          <w:sz w:val="18"/>
          <w:szCs w:val="18"/>
        </w:rPr>
        <w:t>监管问询的溢出效应</w:t>
      </w:r>
      <w:r w:rsidR="000D6746" w:rsidRPr="00F840EE">
        <w:rPr>
          <w:rFonts w:eastAsiaTheme="minorEastAsia"/>
          <w:bCs/>
          <w:sz w:val="18"/>
          <w:szCs w:val="18"/>
        </w:rPr>
        <w:t>估计结果</w:t>
      </w:r>
    </w:p>
    <w:tbl>
      <w:tblPr>
        <w:tblW w:w="5000" w:type="pct"/>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454"/>
        <w:gridCol w:w="1760"/>
        <w:gridCol w:w="1760"/>
        <w:gridCol w:w="1760"/>
        <w:gridCol w:w="1760"/>
      </w:tblGrid>
      <w:tr w:rsidR="00F840EE" w:rsidRPr="00F840EE" w14:paraId="628AA1E7" w14:textId="77777777">
        <w:trPr>
          <w:trHeight w:hRule="exact" w:val="284"/>
          <w:tblHeader/>
          <w:jc w:val="center"/>
        </w:trPr>
        <w:tc>
          <w:tcPr>
            <w:tcW w:w="856" w:type="pct"/>
          </w:tcPr>
          <w:p w14:paraId="25C36550" w14:textId="77777777" w:rsidR="00E307CF" w:rsidRPr="00F840EE" w:rsidRDefault="00E307CF">
            <w:pPr>
              <w:jc w:val="left"/>
              <w:rPr>
                <w:rFonts w:eastAsiaTheme="minorEastAsia"/>
                <w:sz w:val="18"/>
                <w:szCs w:val="18"/>
              </w:rPr>
            </w:pPr>
          </w:p>
        </w:tc>
        <w:tc>
          <w:tcPr>
            <w:tcW w:w="4144" w:type="pct"/>
            <w:gridSpan w:val="4"/>
          </w:tcPr>
          <w:p w14:paraId="5412711F" w14:textId="77777777" w:rsidR="00E307CF" w:rsidRPr="00F840EE" w:rsidRDefault="00E82CD7">
            <w:pPr>
              <w:jc w:val="center"/>
              <w:rPr>
                <w:rFonts w:eastAsiaTheme="minorEastAsia"/>
                <w:sz w:val="18"/>
                <w:szCs w:val="18"/>
              </w:rPr>
            </w:pPr>
            <w:r w:rsidRPr="00F840EE">
              <w:rPr>
                <w:rFonts w:eastAsiaTheme="minorEastAsia"/>
                <w:sz w:val="18"/>
                <w:szCs w:val="18"/>
              </w:rPr>
              <w:t>因变量：内部控制水平</w:t>
            </w:r>
            <w:r w:rsidRPr="00F840EE">
              <w:rPr>
                <w:rFonts w:eastAsiaTheme="minorEastAsia"/>
                <w:i/>
                <w:sz w:val="18"/>
                <w:szCs w:val="18"/>
              </w:rPr>
              <w:t>IC</w:t>
            </w:r>
          </w:p>
        </w:tc>
      </w:tr>
      <w:tr w:rsidR="00F840EE" w:rsidRPr="00F840EE" w14:paraId="474E0379" w14:textId="77777777">
        <w:trPr>
          <w:trHeight w:hRule="exact" w:val="284"/>
          <w:tblHeader/>
          <w:jc w:val="center"/>
        </w:trPr>
        <w:tc>
          <w:tcPr>
            <w:tcW w:w="856" w:type="pct"/>
          </w:tcPr>
          <w:p w14:paraId="7B720D7B" w14:textId="77777777" w:rsidR="00E307CF" w:rsidRPr="00F840EE" w:rsidRDefault="00E307CF">
            <w:pPr>
              <w:jc w:val="left"/>
              <w:rPr>
                <w:rFonts w:eastAsiaTheme="minorEastAsia"/>
                <w:sz w:val="18"/>
                <w:szCs w:val="18"/>
              </w:rPr>
            </w:pPr>
          </w:p>
        </w:tc>
        <w:tc>
          <w:tcPr>
            <w:tcW w:w="1036" w:type="pct"/>
          </w:tcPr>
          <w:p w14:paraId="617C1D78" w14:textId="77777777" w:rsidR="00E307CF" w:rsidRPr="00F840EE" w:rsidRDefault="00E82CD7">
            <w:pPr>
              <w:jc w:val="center"/>
              <w:rPr>
                <w:rFonts w:eastAsiaTheme="minorEastAsia"/>
                <w:sz w:val="18"/>
                <w:szCs w:val="18"/>
              </w:rPr>
            </w:pPr>
            <w:r w:rsidRPr="00F840EE">
              <w:rPr>
                <w:rFonts w:eastAsiaTheme="minorEastAsia"/>
                <w:sz w:val="18"/>
                <w:szCs w:val="18"/>
              </w:rPr>
              <w:t>(1)</w:t>
            </w:r>
          </w:p>
        </w:tc>
        <w:tc>
          <w:tcPr>
            <w:tcW w:w="1036" w:type="pct"/>
          </w:tcPr>
          <w:p w14:paraId="7183731C" w14:textId="77777777" w:rsidR="00E307CF" w:rsidRPr="00F840EE" w:rsidRDefault="00E82CD7">
            <w:pPr>
              <w:jc w:val="center"/>
              <w:rPr>
                <w:rFonts w:eastAsiaTheme="minorEastAsia"/>
                <w:sz w:val="18"/>
                <w:szCs w:val="18"/>
              </w:rPr>
            </w:pPr>
            <w:r w:rsidRPr="00F840EE">
              <w:rPr>
                <w:rFonts w:eastAsiaTheme="minorEastAsia"/>
                <w:sz w:val="18"/>
                <w:szCs w:val="18"/>
              </w:rPr>
              <w:t>(2)</w:t>
            </w:r>
          </w:p>
        </w:tc>
        <w:tc>
          <w:tcPr>
            <w:tcW w:w="1036" w:type="pct"/>
          </w:tcPr>
          <w:p w14:paraId="5AE3F64D" w14:textId="77777777" w:rsidR="00E307CF" w:rsidRPr="00F840EE" w:rsidRDefault="00E82CD7">
            <w:pPr>
              <w:jc w:val="center"/>
              <w:rPr>
                <w:rFonts w:eastAsiaTheme="minorEastAsia"/>
                <w:sz w:val="18"/>
                <w:szCs w:val="18"/>
              </w:rPr>
            </w:pPr>
            <w:r w:rsidRPr="00F840EE">
              <w:rPr>
                <w:rFonts w:eastAsiaTheme="minorEastAsia"/>
                <w:sz w:val="18"/>
                <w:szCs w:val="18"/>
              </w:rPr>
              <w:t>(3)</w:t>
            </w:r>
          </w:p>
        </w:tc>
        <w:tc>
          <w:tcPr>
            <w:tcW w:w="1036" w:type="pct"/>
          </w:tcPr>
          <w:p w14:paraId="766CCEFF" w14:textId="77777777" w:rsidR="00E307CF" w:rsidRPr="00F840EE" w:rsidRDefault="00E82CD7">
            <w:pPr>
              <w:jc w:val="center"/>
              <w:rPr>
                <w:rFonts w:eastAsiaTheme="minorEastAsia"/>
                <w:sz w:val="18"/>
                <w:szCs w:val="18"/>
              </w:rPr>
            </w:pPr>
            <w:r w:rsidRPr="00F840EE">
              <w:rPr>
                <w:rFonts w:eastAsiaTheme="minorEastAsia"/>
                <w:sz w:val="18"/>
                <w:szCs w:val="18"/>
              </w:rPr>
              <w:t>(4)</w:t>
            </w:r>
          </w:p>
        </w:tc>
      </w:tr>
      <w:tr w:rsidR="00F840EE" w:rsidRPr="00F840EE" w14:paraId="043EABC0" w14:textId="77777777">
        <w:trPr>
          <w:trHeight w:hRule="exact" w:val="284"/>
          <w:tblHeader/>
          <w:jc w:val="center"/>
        </w:trPr>
        <w:tc>
          <w:tcPr>
            <w:tcW w:w="856" w:type="pct"/>
          </w:tcPr>
          <w:p w14:paraId="16E81619" w14:textId="77777777" w:rsidR="00E307CF" w:rsidRPr="00F840EE" w:rsidRDefault="00E307CF">
            <w:pPr>
              <w:jc w:val="left"/>
              <w:rPr>
                <w:rFonts w:eastAsiaTheme="minorEastAsia"/>
                <w:sz w:val="18"/>
                <w:szCs w:val="18"/>
              </w:rPr>
            </w:pPr>
          </w:p>
        </w:tc>
        <w:tc>
          <w:tcPr>
            <w:tcW w:w="1036" w:type="pct"/>
          </w:tcPr>
          <w:p w14:paraId="60A46817" w14:textId="77777777" w:rsidR="00E307CF" w:rsidRPr="00F840EE" w:rsidRDefault="00E82CD7">
            <w:pPr>
              <w:jc w:val="center"/>
              <w:rPr>
                <w:rFonts w:eastAsiaTheme="minorEastAsia"/>
                <w:sz w:val="18"/>
                <w:szCs w:val="18"/>
              </w:rPr>
            </w:pPr>
            <w:r w:rsidRPr="00F840EE">
              <w:rPr>
                <w:rFonts w:eastAsiaTheme="minorEastAsia"/>
                <w:sz w:val="18"/>
                <w:szCs w:val="18"/>
              </w:rPr>
              <w:t>龙头企业</w:t>
            </w:r>
          </w:p>
        </w:tc>
        <w:tc>
          <w:tcPr>
            <w:tcW w:w="1036" w:type="pct"/>
          </w:tcPr>
          <w:p w14:paraId="1E3A1E3D" w14:textId="77777777" w:rsidR="00E307CF" w:rsidRPr="00F840EE" w:rsidRDefault="00E82CD7">
            <w:pPr>
              <w:jc w:val="center"/>
              <w:rPr>
                <w:rFonts w:eastAsiaTheme="minorEastAsia"/>
                <w:sz w:val="18"/>
                <w:szCs w:val="18"/>
              </w:rPr>
            </w:pPr>
            <w:r w:rsidRPr="00F840EE">
              <w:rPr>
                <w:rFonts w:eastAsiaTheme="minorEastAsia"/>
                <w:sz w:val="18"/>
                <w:szCs w:val="18"/>
              </w:rPr>
              <w:t>媒体关注</w:t>
            </w:r>
          </w:p>
        </w:tc>
        <w:tc>
          <w:tcPr>
            <w:tcW w:w="1036" w:type="pct"/>
          </w:tcPr>
          <w:p w14:paraId="36A6C282" w14:textId="77777777" w:rsidR="00E307CF" w:rsidRPr="00F840EE" w:rsidRDefault="00E82CD7">
            <w:pPr>
              <w:jc w:val="center"/>
              <w:rPr>
                <w:rFonts w:eastAsiaTheme="minorEastAsia"/>
                <w:sz w:val="18"/>
                <w:szCs w:val="18"/>
              </w:rPr>
            </w:pPr>
            <w:r w:rsidRPr="00F840EE">
              <w:rPr>
                <w:rFonts w:eastAsiaTheme="minorEastAsia"/>
                <w:sz w:val="18"/>
                <w:szCs w:val="18"/>
              </w:rPr>
              <w:t>审计师联结</w:t>
            </w:r>
          </w:p>
        </w:tc>
        <w:tc>
          <w:tcPr>
            <w:tcW w:w="1036" w:type="pct"/>
          </w:tcPr>
          <w:p w14:paraId="3680BF7B" w14:textId="77777777" w:rsidR="00E307CF" w:rsidRPr="00F840EE" w:rsidRDefault="00E82CD7">
            <w:pPr>
              <w:jc w:val="center"/>
              <w:rPr>
                <w:rFonts w:eastAsiaTheme="minorEastAsia"/>
                <w:sz w:val="18"/>
                <w:szCs w:val="18"/>
              </w:rPr>
            </w:pPr>
            <w:r w:rsidRPr="00F840EE">
              <w:rPr>
                <w:rFonts w:eastAsiaTheme="minorEastAsia"/>
                <w:sz w:val="18"/>
                <w:szCs w:val="18"/>
              </w:rPr>
              <w:t>独立董事联结</w:t>
            </w:r>
          </w:p>
        </w:tc>
      </w:tr>
      <w:tr w:rsidR="00F840EE" w:rsidRPr="00F840EE" w14:paraId="2E51E1D1" w14:textId="77777777" w:rsidTr="00FC027A">
        <w:trPr>
          <w:trHeight w:val="342"/>
          <w:jc w:val="center"/>
        </w:trPr>
        <w:tc>
          <w:tcPr>
            <w:tcW w:w="856" w:type="pct"/>
          </w:tcPr>
          <w:p w14:paraId="734FA4F6" w14:textId="77777777" w:rsidR="00C40149" w:rsidRPr="00F840EE" w:rsidRDefault="00C40149">
            <w:pPr>
              <w:jc w:val="left"/>
              <w:rPr>
                <w:rFonts w:eastAsiaTheme="minorEastAsia"/>
                <w:i/>
                <w:iCs/>
                <w:sz w:val="18"/>
                <w:szCs w:val="18"/>
              </w:rPr>
            </w:pPr>
            <w:r w:rsidRPr="00F840EE">
              <w:rPr>
                <w:rFonts w:eastAsiaTheme="minorEastAsia"/>
                <w:i/>
                <w:iCs/>
                <w:sz w:val="18"/>
                <w:szCs w:val="18"/>
              </w:rPr>
              <w:t>Spillover</w:t>
            </w:r>
          </w:p>
        </w:tc>
        <w:tc>
          <w:tcPr>
            <w:tcW w:w="1036" w:type="pct"/>
          </w:tcPr>
          <w:p w14:paraId="517864C2" w14:textId="77777777" w:rsidR="00C40149" w:rsidRPr="00F840EE" w:rsidRDefault="00C40149">
            <w:pPr>
              <w:jc w:val="center"/>
              <w:rPr>
                <w:rFonts w:eastAsiaTheme="minorEastAsia"/>
                <w:sz w:val="18"/>
                <w:szCs w:val="18"/>
              </w:rPr>
            </w:pPr>
            <w:r w:rsidRPr="00F840EE">
              <w:rPr>
                <w:rFonts w:eastAsiaTheme="minorEastAsia"/>
                <w:sz w:val="18"/>
                <w:szCs w:val="18"/>
              </w:rPr>
              <w:t>-0.887</w:t>
            </w:r>
          </w:p>
          <w:p w14:paraId="12BE35D4" w14:textId="77777777" w:rsidR="00C40149" w:rsidRPr="00F840EE" w:rsidRDefault="00C40149" w:rsidP="00C40149">
            <w:pPr>
              <w:jc w:val="center"/>
              <w:rPr>
                <w:rFonts w:eastAsiaTheme="minorEastAsia"/>
                <w:sz w:val="18"/>
                <w:szCs w:val="18"/>
              </w:rPr>
            </w:pPr>
            <w:r w:rsidRPr="00F840EE">
              <w:rPr>
                <w:rFonts w:eastAsiaTheme="minorEastAsia"/>
                <w:sz w:val="18"/>
                <w:szCs w:val="18"/>
              </w:rPr>
              <w:t>(-0.39)</w:t>
            </w:r>
          </w:p>
        </w:tc>
        <w:tc>
          <w:tcPr>
            <w:tcW w:w="1036" w:type="pct"/>
          </w:tcPr>
          <w:p w14:paraId="2623C735" w14:textId="77777777" w:rsidR="00C40149" w:rsidRPr="00F840EE" w:rsidRDefault="00C40149">
            <w:pPr>
              <w:jc w:val="center"/>
              <w:rPr>
                <w:rFonts w:eastAsiaTheme="minorEastAsia"/>
                <w:sz w:val="18"/>
                <w:szCs w:val="18"/>
              </w:rPr>
            </w:pPr>
            <w:r w:rsidRPr="00F840EE">
              <w:rPr>
                <w:rFonts w:eastAsiaTheme="minorEastAsia"/>
                <w:sz w:val="18"/>
                <w:szCs w:val="18"/>
              </w:rPr>
              <w:t>-1.145</w:t>
            </w:r>
          </w:p>
          <w:p w14:paraId="459DF0C7" w14:textId="77777777" w:rsidR="00C40149" w:rsidRPr="00F840EE" w:rsidRDefault="00C40149" w:rsidP="00C40149">
            <w:pPr>
              <w:jc w:val="center"/>
              <w:rPr>
                <w:rFonts w:eastAsiaTheme="minorEastAsia"/>
                <w:sz w:val="18"/>
                <w:szCs w:val="18"/>
              </w:rPr>
            </w:pPr>
            <w:r w:rsidRPr="00F840EE">
              <w:rPr>
                <w:rFonts w:eastAsiaTheme="minorEastAsia"/>
                <w:sz w:val="18"/>
                <w:szCs w:val="18"/>
              </w:rPr>
              <w:t>(-0.49)</w:t>
            </w:r>
          </w:p>
        </w:tc>
        <w:tc>
          <w:tcPr>
            <w:tcW w:w="1036" w:type="pct"/>
          </w:tcPr>
          <w:p w14:paraId="572AE8CB" w14:textId="77777777" w:rsidR="00C40149" w:rsidRPr="00F840EE" w:rsidRDefault="00C40149">
            <w:pPr>
              <w:jc w:val="center"/>
              <w:rPr>
                <w:rFonts w:eastAsiaTheme="minorEastAsia"/>
                <w:sz w:val="18"/>
                <w:szCs w:val="18"/>
              </w:rPr>
            </w:pPr>
            <w:r w:rsidRPr="00F840EE">
              <w:rPr>
                <w:rFonts w:eastAsiaTheme="minorEastAsia"/>
                <w:sz w:val="18"/>
                <w:szCs w:val="18"/>
              </w:rPr>
              <w:t>-0.145</w:t>
            </w:r>
          </w:p>
          <w:p w14:paraId="2431A02B" w14:textId="77777777" w:rsidR="00C40149" w:rsidRPr="00F840EE" w:rsidRDefault="00C40149" w:rsidP="00C40149">
            <w:pPr>
              <w:jc w:val="center"/>
              <w:rPr>
                <w:rFonts w:eastAsiaTheme="minorEastAsia"/>
                <w:sz w:val="18"/>
                <w:szCs w:val="18"/>
              </w:rPr>
            </w:pPr>
            <w:r w:rsidRPr="00F840EE">
              <w:rPr>
                <w:rFonts w:eastAsiaTheme="minorEastAsia"/>
                <w:sz w:val="18"/>
                <w:szCs w:val="18"/>
              </w:rPr>
              <w:t>(-0.42)</w:t>
            </w:r>
          </w:p>
        </w:tc>
        <w:tc>
          <w:tcPr>
            <w:tcW w:w="1036" w:type="pct"/>
          </w:tcPr>
          <w:p w14:paraId="1EDA6518" w14:textId="77777777" w:rsidR="00C40149" w:rsidRPr="00F840EE" w:rsidRDefault="00C40149">
            <w:pPr>
              <w:jc w:val="center"/>
              <w:rPr>
                <w:rFonts w:eastAsiaTheme="minorEastAsia"/>
                <w:sz w:val="18"/>
                <w:szCs w:val="18"/>
              </w:rPr>
            </w:pPr>
            <w:r w:rsidRPr="00F840EE">
              <w:rPr>
                <w:rFonts w:eastAsiaTheme="minorEastAsia"/>
                <w:sz w:val="18"/>
                <w:szCs w:val="18"/>
              </w:rPr>
              <w:t>-0.192</w:t>
            </w:r>
          </w:p>
          <w:p w14:paraId="3B650A88" w14:textId="77777777" w:rsidR="00C40149" w:rsidRPr="00F840EE" w:rsidRDefault="00C40149" w:rsidP="00C40149">
            <w:pPr>
              <w:jc w:val="center"/>
              <w:rPr>
                <w:rFonts w:eastAsiaTheme="minorEastAsia"/>
                <w:sz w:val="18"/>
                <w:szCs w:val="18"/>
              </w:rPr>
            </w:pPr>
            <w:r w:rsidRPr="00F840EE">
              <w:rPr>
                <w:rFonts w:eastAsiaTheme="minorEastAsia"/>
                <w:sz w:val="18"/>
                <w:szCs w:val="18"/>
              </w:rPr>
              <w:t>(-0.86)</w:t>
            </w:r>
          </w:p>
        </w:tc>
      </w:tr>
      <w:tr w:rsidR="00F840EE" w:rsidRPr="00F840EE" w14:paraId="29F3067A" w14:textId="77777777" w:rsidTr="00B84CEF">
        <w:trPr>
          <w:trHeight w:hRule="exact" w:val="420"/>
          <w:jc w:val="center"/>
        </w:trPr>
        <w:tc>
          <w:tcPr>
            <w:tcW w:w="856" w:type="pct"/>
          </w:tcPr>
          <w:p w14:paraId="7FC6A2B6" w14:textId="286BD582" w:rsidR="00820EA0" w:rsidRPr="00F840EE" w:rsidRDefault="00820EA0" w:rsidP="00820EA0">
            <w:pPr>
              <w:jc w:val="left"/>
              <w:rPr>
                <w:rFonts w:eastAsiaTheme="minorEastAsia"/>
                <w:bCs/>
                <w:i/>
                <w:iCs/>
                <w:sz w:val="18"/>
                <w:szCs w:val="18"/>
              </w:rPr>
            </w:pPr>
            <w:r w:rsidRPr="00F840EE">
              <w:rPr>
                <w:rFonts w:eastAsiaTheme="minorEastAsia"/>
                <w:i/>
                <w:iCs/>
                <w:sz w:val="18"/>
                <w:szCs w:val="18"/>
              </w:rPr>
              <w:t>After</w:t>
            </w:r>
          </w:p>
        </w:tc>
        <w:tc>
          <w:tcPr>
            <w:tcW w:w="1036" w:type="pct"/>
          </w:tcPr>
          <w:p w14:paraId="4BEAB10C" w14:textId="77777777" w:rsidR="00820EA0" w:rsidRPr="00F840EE" w:rsidRDefault="00820EA0" w:rsidP="00820EA0">
            <w:pPr>
              <w:jc w:val="center"/>
              <w:rPr>
                <w:rFonts w:eastAsiaTheme="minorEastAsia"/>
                <w:sz w:val="18"/>
                <w:szCs w:val="18"/>
                <w:vertAlign w:val="superscript"/>
              </w:rPr>
            </w:pPr>
            <w:r w:rsidRPr="00F840EE">
              <w:rPr>
                <w:rFonts w:eastAsiaTheme="minorEastAsia"/>
                <w:sz w:val="18"/>
                <w:szCs w:val="18"/>
              </w:rPr>
              <w:t>-0.912</w:t>
            </w:r>
            <w:r w:rsidRPr="00F840EE">
              <w:rPr>
                <w:rFonts w:eastAsiaTheme="minorEastAsia"/>
                <w:sz w:val="18"/>
                <w:szCs w:val="18"/>
                <w:vertAlign w:val="superscript"/>
              </w:rPr>
              <w:t>***</w:t>
            </w:r>
          </w:p>
          <w:p w14:paraId="0596E484" w14:textId="77777777" w:rsidR="00820EA0" w:rsidRPr="00F840EE" w:rsidRDefault="00820EA0" w:rsidP="00820EA0">
            <w:pPr>
              <w:jc w:val="center"/>
              <w:rPr>
                <w:rFonts w:eastAsiaTheme="minorEastAsia"/>
                <w:sz w:val="18"/>
                <w:szCs w:val="18"/>
                <w:vertAlign w:val="superscript"/>
              </w:rPr>
            </w:pPr>
            <w:r w:rsidRPr="00F840EE">
              <w:rPr>
                <w:rFonts w:eastAsiaTheme="minorEastAsia"/>
                <w:sz w:val="18"/>
                <w:szCs w:val="18"/>
              </w:rPr>
              <w:t>(-2.72)</w:t>
            </w:r>
          </w:p>
          <w:p w14:paraId="025D226C" w14:textId="77777777" w:rsidR="00820EA0" w:rsidRPr="00F840EE" w:rsidRDefault="00820EA0" w:rsidP="00820EA0">
            <w:pPr>
              <w:jc w:val="center"/>
              <w:rPr>
                <w:rFonts w:eastAsiaTheme="minorEastAsia"/>
                <w:bCs/>
                <w:sz w:val="18"/>
                <w:szCs w:val="18"/>
              </w:rPr>
            </w:pPr>
          </w:p>
        </w:tc>
        <w:tc>
          <w:tcPr>
            <w:tcW w:w="1036" w:type="pct"/>
          </w:tcPr>
          <w:p w14:paraId="08C9568D" w14:textId="77777777" w:rsidR="00820EA0" w:rsidRPr="00F840EE" w:rsidRDefault="00820EA0" w:rsidP="00820EA0">
            <w:pPr>
              <w:jc w:val="center"/>
              <w:rPr>
                <w:rFonts w:eastAsiaTheme="minorEastAsia"/>
                <w:sz w:val="18"/>
                <w:szCs w:val="18"/>
              </w:rPr>
            </w:pPr>
            <w:r w:rsidRPr="00F840EE">
              <w:rPr>
                <w:rFonts w:eastAsiaTheme="minorEastAsia"/>
                <w:sz w:val="18"/>
                <w:szCs w:val="18"/>
              </w:rPr>
              <w:t>-0.487</w:t>
            </w:r>
          </w:p>
          <w:p w14:paraId="49FE37EA" w14:textId="2F0A1459" w:rsidR="00820EA0" w:rsidRPr="00F840EE" w:rsidRDefault="00820EA0" w:rsidP="00820EA0">
            <w:pPr>
              <w:jc w:val="center"/>
              <w:rPr>
                <w:rFonts w:eastAsiaTheme="minorEastAsia"/>
                <w:bCs/>
                <w:sz w:val="18"/>
                <w:szCs w:val="18"/>
              </w:rPr>
            </w:pPr>
            <w:r w:rsidRPr="00F840EE">
              <w:rPr>
                <w:rFonts w:eastAsiaTheme="minorEastAsia"/>
                <w:sz w:val="18"/>
                <w:szCs w:val="18"/>
              </w:rPr>
              <w:t>(-1.38)</w:t>
            </w:r>
          </w:p>
        </w:tc>
        <w:tc>
          <w:tcPr>
            <w:tcW w:w="1036" w:type="pct"/>
          </w:tcPr>
          <w:p w14:paraId="30BB6BDB" w14:textId="77777777" w:rsidR="00820EA0" w:rsidRPr="00F840EE" w:rsidRDefault="00820EA0" w:rsidP="00820EA0">
            <w:pPr>
              <w:jc w:val="center"/>
              <w:rPr>
                <w:rFonts w:eastAsiaTheme="minorEastAsia"/>
                <w:sz w:val="18"/>
                <w:szCs w:val="18"/>
                <w:vertAlign w:val="superscript"/>
              </w:rPr>
            </w:pPr>
            <w:r w:rsidRPr="00F840EE">
              <w:rPr>
                <w:rFonts w:eastAsiaTheme="minorEastAsia"/>
                <w:sz w:val="18"/>
                <w:szCs w:val="18"/>
              </w:rPr>
              <w:t>-0.672</w:t>
            </w:r>
            <w:r w:rsidRPr="00F840EE">
              <w:rPr>
                <w:rFonts w:eastAsiaTheme="minorEastAsia"/>
                <w:sz w:val="18"/>
                <w:szCs w:val="18"/>
                <w:vertAlign w:val="superscript"/>
              </w:rPr>
              <w:t>*</w:t>
            </w:r>
          </w:p>
          <w:p w14:paraId="38B3EC12" w14:textId="21257C03" w:rsidR="00820EA0" w:rsidRPr="00F840EE" w:rsidRDefault="00820EA0" w:rsidP="00820EA0">
            <w:pPr>
              <w:jc w:val="center"/>
              <w:rPr>
                <w:rFonts w:eastAsiaTheme="minorEastAsia"/>
                <w:bCs/>
                <w:sz w:val="18"/>
                <w:szCs w:val="18"/>
              </w:rPr>
            </w:pPr>
            <w:r w:rsidRPr="00F840EE">
              <w:rPr>
                <w:rFonts w:eastAsiaTheme="minorEastAsia"/>
                <w:sz w:val="18"/>
                <w:szCs w:val="18"/>
              </w:rPr>
              <w:t>(-1.93)</w:t>
            </w:r>
          </w:p>
        </w:tc>
        <w:tc>
          <w:tcPr>
            <w:tcW w:w="1036" w:type="pct"/>
          </w:tcPr>
          <w:p w14:paraId="3613558F" w14:textId="77777777" w:rsidR="00820EA0" w:rsidRPr="00F840EE" w:rsidRDefault="00820EA0" w:rsidP="00820EA0">
            <w:pPr>
              <w:jc w:val="center"/>
              <w:rPr>
                <w:rFonts w:eastAsiaTheme="minorEastAsia"/>
                <w:sz w:val="18"/>
                <w:szCs w:val="18"/>
              </w:rPr>
            </w:pPr>
            <w:r w:rsidRPr="00F840EE">
              <w:rPr>
                <w:rFonts w:eastAsiaTheme="minorEastAsia"/>
                <w:sz w:val="18"/>
                <w:szCs w:val="18"/>
              </w:rPr>
              <w:t>0.013</w:t>
            </w:r>
          </w:p>
          <w:p w14:paraId="697433C5" w14:textId="1EC619F4" w:rsidR="00820EA0" w:rsidRPr="00F840EE" w:rsidRDefault="00820EA0" w:rsidP="00820EA0">
            <w:pPr>
              <w:jc w:val="center"/>
              <w:rPr>
                <w:rFonts w:eastAsiaTheme="minorEastAsia"/>
                <w:bCs/>
                <w:sz w:val="18"/>
                <w:szCs w:val="18"/>
              </w:rPr>
            </w:pPr>
            <w:r w:rsidRPr="00F840EE">
              <w:rPr>
                <w:rFonts w:eastAsiaTheme="minorEastAsia"/>
                <w:sz w:val="18"/>
                <w:szCs w:val="18"/>
              </w:rPr>
              <w:t>(0.06)</w:t>
            </w:r>
          </w:p>
        </w:tc>
      </w:tr>
      <w:tr w:rsidR="00F840EE" w:rsidRPr="00F840EE" w14:paraId="3492BF43" w14:textId="77777777" w:rsidTr="00B84CEF">
        <w:trPr>
          <w:trHeight w:hRule="exact" w:val="420"/>
          <w:jc w:val="center"/>
        </w:trPr>
        <w:tc>
          <w:tcPr>
            <w:tcW w:w="856" w:type="pct"/>
          </w:tcPr>
          <w:p w14:paraId="2F8DCD37" w14:textId="77777777" w:rsidR="00E307CF" w:rsidRPr="00F840EE" w:rsidRDefault="00E82CD7" w:rsidP="00E144FD">
            <w:pPr>
              <w:jc w:val="left"/>
              <w:rPr>
                <w:rFonts w:eastAsiaTheme="minorEastAsia"/>
                <w:bCs/>
                <w:i/>
                <w:iCs/>
                <w:sz w:val="18"/>
                <w:szCs w:val="18"/>
              </w:rPr>
            </w:pPr>
            <w:r w:rsidRPr="00F840EE">
              <w:rPr>
                <w:rFonts w:eastAsiaTheme="minorEastAsia"/>
                <w:bCs/>
                <w:i/>
                <w:iCs/>
                <w:sz w:val="18"/>
                <w:szCs w:val="18"/>
              </w:rPr>
              <w:t>Spillover</w:t>
            </w:r>
            <w:r w:rsidR="00E144FD" w:rsidRPr="00F840EE">
              <w:rPr>
                <w:rFonts w:eastAsiaTheme="minorEastAsia" w:hint="eastAsia"/>
                <w:sz w:val="18"/>
                <w:szCs w:val="18"/>
              </w:rPr>
              <w:t>·</w:t>
            </w:r>
            <w:r w:rsidRPr="00F840EE">
              <w:rPr>
                <w:rFonts w:eastAsiaTheme="minorEastAsia"/>
                <w:bCs/>
                <w:i/>
                <w:iCs/>
                <w:sz w:val="18"/>
                <w:szCs w:val="18"/>
              </w:rPr>
              <w:t>After</w:t>
            </w:r>
          </w:p>
        </w:tc>
        <w:tc>
          <w:tcPr>
            <w:tcW w:w="1036" w:type="pct"/>
          </w:tcPr>
          <w:p w14:paraId="0EFE41B6" w14:textId="77777777" w:rsidR="00E307CF" w:rsidRPr="00F840EE" w:rsidRDefault="00E82CD7">
            <w:pPr>
              <w:jc w:val="center"/>
              <w:rPr>
                <w:rFonts w:eastAsiaTheme="minorEastAsia"/>
                <w:bCs/>
                <w:sz w:val="18"/>
                <w:szCs w:val="18"/>
                <w:vertAlign w:val="superscript"/>
              </w:rPr>
            </w:pPr>
            <w:r w:rsidRPr="00F840EE">
              <w:rPr>
                <w:rFonts w:eastAsiaTheme="minorEastAsia"/>
                <w:bCs/>
                <w:sz w:val="18"/>
                <w:szCs w:val="18"/>
              </w:rPr>
              <w:t>0.789</w:t>
            </w:r>
            <w:r w:rsidRPr="00F840EE">
              <w:rPr>
                <w:rFonts w:eastAsiaTheme="minorEastAsia"/>
                <w:bCs/>
                <w:sz w:val="18"/>
                <w:szCs w:val="18"/>
                <w:vertAlign w:val="superscript"/>
              </w:rPr>
              <w:t>**</w:t>
            </w:r>
          </w:p>
          <w:p w14:paraId="6E068C9F" w14:textId="4B2BAAD3" w:rsidR="00B84CEF" w:rsidRPr="00F840EE" w:rsidRDefault="00B84CEF">
            <w:pPr>
              <w:jc w:val="center"/>
              <w:rPr>
                <w:rFonts w:eastAsiaTheme="minorEastAsia"/>
                <w:bCs/>
                <w:sz w:val="18"/>
                <w:szCs w:val="18"/>
              </w:rPr>
            </w:pPr>
            <w:r w:rsidRPr="00F840EE">
              <w:rPr>
                <w:rFonts w:eastAsiaTheme="minorEastAsia"/>
                <w:bCs/>
                <w:sz w:val="18"/>
                <w:szCs w:val="18"/>
              </w:rPr>
              <w:t>(2.55)</w:t>
            </w:r>
          </w:p>
        </w:tc>
        <w:tc>
          <w:tcPr>
            <w:tcW w:w="1036" w:type="pct"/>
          </w:tcPr>
          <w:p w14:paraId="4684D11D" w14:textId="77777777" w:rsidR="00E307CF" w:rsidRPr="00F840EE" w:rsidRDefault="00E82CD7">
            <w:pPr>
              <w:jc w:val="center"/>
              <w:rPr>
                <w:rFonts w:eastAsiaTheme="minorEastAsia"/>
                <w:bCs/>
                <w:sz w:val="18"/>
                <w:szCs w:val="18"/>
                <w:vertAlign w:val="superscript"/>
              </w:rPr>
            </w:pPr>
            <w:r w:rsidRPr="00F840EE">
              <w:rPr>
                <w:rFonts w:eastAsiaTheme="minorEastAsia"/>
                <w:bCs/>
                <w:sz w:val="18"/>
                <w:szCs w:val="18"/>
              </w:rPr>
              <w:t>0.608</w:t>
            </w:r>
            <w:r w:rsidRPr="00F840EE">
              <w:rPr>
                <w:rFonts w:eastAsiaTheme="minorEastAsia"/>
                <w:bCs/>
                <w:sz w:val="18"/>
                <w:szCs w:val="18"/>
                <w:vertAlign w:val="superscript"/>
              </w:rPr>
              <w:t>**</w:t>
            </w:r>
          </w:p>
          <w:p w14:paraId="0C4DA135" w14:textId="7057176E" w:rsidR="00B84CEF" w:rsidRPr="00F840EE" w:rsidRDefault="00B84CEF">
            <w:pPr>
              <w:jc w:val="center"/>
              <w:rPr>
                <w:rFonts w:eastAsiaTheme="minorEastAsia"/>
                <w:bCs/>
                <w:sz w:val="18"/>
                <w:szCs w:val="18"/>
              </w:rPr>
            </w:pPr>
            <w:r w:rsidRPr="00F840EE">
              <w:rPr>
                <w:rFonts w:eastAsiaTheme="minorEastAsia"/>
                <w:bCs/>
                <w:sz w:val="18"/>
                <w:szCs w:val="18"/>
              </w:rPr>
              <w:t>(2.05)</w:t>
            </w:r>
          </w:p>
        </w:tc>
        <w:tc>
          <w:tcPr>
            <w:tcW w:w="1036" w:type="pct"/>
          </w:tcPr>
          <w:p w14:paraId="11FC8C8B" w14:textId="77777777" w:rsidR="00E307CF" w:rsidRPr="00F840EE" w:rsidRDefault="00E82CD7">
            <w:pPr>
              <w:jc w:val="center"/>
              <w:rPr>
                <w:rFonts w:eastAsiaTheme="minorEastAsia"/>
                <w:bCs/>
                <w:sz w:val="18"/>
                <w:szCs w:val="18"/>
                <w:vertAlign w:val="superscript"/>
              </w:rPr>
            </w:pPr>
            <w:r w:rsidRPr="00F840EE">
              <w:rPr>
                <w:rFonts w:eastAsiaTheme="minorEastAsia"/>
                <w:bCs/>
                <w:sz w:val="18"/>
                <w:szCs w:val="18"/>
              </w:rPr>
              <w:t>0.679</w:t>
            </w:r>
            <w:r w:rsidRPr="00F840EE">
              <w:rPr>
                <w:rFonts w:eastAsiaTheme="minorEastAsia"/>
                <w:bCs/>
                <w:sz w:val="18"/>
                <w:szCs w:val="18"/>
                <w:vertAlign w:val="superscript"/>
              </w:rPr>
              <w:t>**</w:t>
            </w:r>
          </w:p>
          <w:p w14:paraId="192E2208" w14:textId="20A85C08" w:rsidR="00B84CEF" w:rsidRPr="00F840EE" w:rsidRDefault="00B84CEF">
            <w:pPr>
              <w:jc w:val="center"/>
              <w:rPr>
                <w:rFonts w:eastAsiaTheme="minorEastAsia"/>
                <w:bCs/>
                <w:sz w:val="18"/>
                <w:szCs w:val="18"/>
              </w:rPr>
            </w:pPr>
            <w:r w:rsidRPr="00F840EE">
              <w:rPr>
                <w:rFonts w:eastAsiaTheme="minorEastAsia"/>
                <w:bCs/>
                <w:sz w:val="18"/>
                <w:szCs w:val="18"/>
              </w:rPr>
              <w:t>(2.02)</w:t>
            </w:r>
          </w:p>
        </w:tc>
        <w:tc>
          <w:tcPr>
            <w:tcW w:w="1036" w:type="pct"/>
          </w:tcPr>
          <w:p w14:paraId="62D81455" w14:textId="77777777" w:rsidR="00E307CF" w:rsidRPr="00F840EE" w:rsidRDefault="00E82CD7">
            <w:pPr>
              <w:jc w:val="center"/>
              <w:rPr>
                <w:rFonts w:eastAsiaTheme="minorEastAsia"/>
                <w:bCs/>
                <w:sz w:val="18"/>
                <w:szCs w:val="18"/>
                <w:vertAlign w:val="superscript"/>
              </w:rPr>
            </w:pPr>
            <w:r w:rsidRPr="00F840EE">
              <w:rPr>
                <w:rFonts w:eastAsiaTheme="minorEastAsia"/>
                <w:bCs/>
                <w:sz w:val="18"/>
                <w:szCs w:val="18"/>
              </w:rPr>
              <w:t>0.379</w:t>
            </w:r>
            <w:r w:rsidRPr="00F840EE">
              <w:rPr>
                <w:rFonts w:eastAsiaTheme="minorEastAsia"/>
                <w:bCs/>
                <w:sz w:val="18"/>
                <w:szCs w:val="18"/>
                <w:vertAlign w:val="superscript"/>
              </w:rPr>
              <w:t>*</w:t>
            </w:r>
          </w:p>
          <w:p w14:paraId="19DC5417" w14:textId="1690DB65" w:rsidR="00B84CEF" w:rsidRPr="00F840EE" w:rsidRDefault="00B84CEF">
            <w:pPr>
              <w:jc w:val="center"/>
              <w:rPr>
                <w:rFonts w:eastAsiaTheme="minorEastAsia"/>
                <w:bCs/>
                <w:sz w:val="18"/>
                <w:szCs w:val="18"/>
              </w:rPr>
            </w:pPr>
            <w:r w:rsidRPr="00F840EE">
              <w:rPr>
                <w:rFonts w:eastAsiaTheme="minorEastAsia"/>
                <w:bCs/>
                <w:sz w:val="18"/>
                <w:szCs w:val="18"/>
              </w:rPr>
              <w:t>(1.68)</w:t>
            </w:r>
          </w:p>
        </w:tc>
      </w:tr>
      <w:tr w:rsidR="00F840EE" w:rsidRPr="00F840EE" w14:paraId="5D77B771" w14:textId="77777777" w:rsidTr="00B84CEF">
        <w:trPr>
          <w:trHeight w:hRule="exact" w:val="430"/>
          <w:jc w:val="center"/>
        </w:trPr>
        <w:tc>
          <w:tcPr>
            <w:tcW w:w="856" w:type="pct"/>
          </w:tcPr>
          <w:p w14:paraId="59512E75" w14:textId="77777777" w:rsidR="00E307CF" w:rsidRPr="00F840EE" w:rsidRDefault="00E82CD7">
            <w:pPr>
              <w:jc w:val="left"/>
              <w:rPr>
                <w:rFonts w:eastAsiaTheme="minorEastAsia"/>
                <w:i/>
                <w:iCs/>
                <w:sz w:val="18"/>
                <w:szCs w:val="18"/>
              </w:rPr>
            </w:pPr>
            <w:r w:rsidRPr="00F840EE">
              <w:rPr>
                <w:rFonts w:eastAsiaTheme="minorEastAsia"/>
                <w:i/>
                <w:iCs/>
                <w:sz w:val="18"/>
                <w:szCs w:val="18"/>
              </w:rPr>
              <w:t>SOE</w:t>
            </w:r>
          </w:p>
        </w:tc>
        <w:tc>
          <w:tcPr>
            <w:tcW w:w="1036" w:type="pct"/>
          </w:tcPr>
          <w:p w14:paraId="1DC98D3C" w14:textId="77777777" w:rsidR="00E307CF" w:rsidRPr="00F840EE" w:rsidRDefault="00E82CD7">
            <w:pPr>
              <w:jc w:val="center"/>
              <w:rPr>
                <w:rFonts w:eastAsiaTheme="minorEastAsia"/>
                <w:sz w:val="18"/>
                <w:szCs w:val="18"/>
                <w:vertAlign w:val="superscript"/>
              </w:rPr>
            </w:pPr>
            <w:r w:rsidRPr="00F840EE">
              <w:rPr>
                <w:rFonts w:eastAsiaTheme="minorEastAsia"/>
                <w:sz w:val="18"/>
                <w:szCs w:val="18"/>
              </w:rPr>
              <w:t>0.528</w:t>
            </w:r>
            <w:r w:rsidRPr="00F840EE">
              <w:rPr>
                <w:rFonts w:eastAsiaTheme="minorEastAsia"/>
                <w:sz w:val="18"/>
                <w:szCs w:val="18"/>
                <w:vertAlign w:val="superscript"/>
              </w:rPr>
              <w:t>**</w:t>
            </w:r>
          </w:p>
          <w:p w14:paraId="1A701FD7" w14:textId="583BF79C" w:rsidR="00B84CEF" w:rsidRPr="00F840EE" w:rsidRDefault="00B84CEF">
            <w:pPr>
              <w:jc w:val="center"/>
              <w:rPr>
                <w:rFonts w:eastAsiaTheme="minorEastAsia"/>
                <w:sz w:val="18"/>
                <w:szCs w:val="18"/>
              </w:rPr>
            </w:pPr>
            <w:r w:rsidRPr="00F840EE">
              <w:rPr>
                <w:rFonts w:eastAsiaTheme="minorEastAsia"/>
                <w:sz w:val="18"/>
                <w:szCs w:val="18"/>
              </w:rPr>
              <w:t>(2.56)</w:t>
            </w:r>
          </w:p>
        </w:tc>
        <w:tc>
          <w:tcPr>
            <w:tcW w:w="1036" w:type="pct"/>
          </w:tcPr>
          <w:p w14:paraId="1E0C3B76" w14:textId="77777777" w:rsidR="00E307CF" w:rsidRPr="00F840EE" w:rsidRDefault="00E82CD7">
            <w:pPr>
              <w:jc w:val="center"/>
              <w:rPr>
                <w:rFonts w:eastAsiaTheme="minorEastAsia"/>
                <w:sz w:val="18"/>
                <w:szCs w:val="18"/>
                <w:vertAlign w:val="superscript"/>
              </w:rPr>
            </w:pPr>
            <w:r w:rsidRPr="00F840EE">
              <w:rPr>
                <w:rFonts w:eastAsiaTheme="minorEastAsia"/>
                <w:sz w:val="18"/>
                <w:szCs w:val="18"/>
              </w:rPr>
              <w:t>0.569</w:t>
            </w:r>
            <w:r w:rsidRPr="00F840EE">
              <w:rPr>
                <w:rFonts w:eastAsiaTheme="minorEastAsia"/>
                <w:sz w:val="18"/>
                <w:szCs w:val="18"/>
                <w:vertAlign w:val="superscript"/>
              </w:rPr>
              <w:t>***</w:t>
            </w:r>
          </w:p>
          <w:p w14:paraId="5A822CB5" w14:textId="5651F276" w:rsidR="00B84CEF" w:rsidRPr="00F840EE" w:rsidRDefault="00B84CEF">
            <w:pPr>
              <w:jc w:val="center"/>
              <w:rPr>
                <w:rFonts w:eastAsiaTheme="minorEastAsia"/>
                <w:sz w:val="18"/>
                <w:szCs w:val="18"/>
              </w:rPr>
            </w:pPr>
            <w:r w:rsidRPr="00F840EE">
              <w:rPr>
                <w:rFonts w:eastAsiaTheme="minorEastAsia"/>
                <w:sz w:val="18"/>
                <w:szCs w:val="18"/>
              </w:rPr>
              <w:t>(2.74)</w:t>
            </w:r>
          </w:p>
        </w:tc>
        <w:tc>
          <w:tcPr>
            <w:tcW w:w="1036" w:type="pct"/>
          </w:tcPr>
          <w:p w14:paraId="7F36E81E" w14:textId="77777777" w:rsidR="00E307CF" w:rsidRPr="00F840EE" w:rsidRDefault="00E82CD7">
            <w:pPr>
              <w:jc w:val="center"/>
              <w:rPr>
                <w:rFonts w:eastAsiaTheme="minorEastAsia"/>
                <w:sz w:val="18"/>
                <w:szCs w:val="18"/>
                <w:vertAlign w:val="superscript"/>
              </w:rPr>
            </w:pPr>
            <w:r w:rsidRPr="00F840EE">
              <w:rPr>
                <w:rFonts w:eastAsiaTheme="minorEastAsia"/>
                <w:sz w:val="18"/>
                <w:szCs w:val="18"/>
              </w:rPr>
              <w:t>0.564</w:t>
            </w:r>
            <w:r w:rsidRPr="00F840EE">
              <w:rPr>
                <w:rFonts w:eastAsiaTheme="minorEastAsia"/>
                <w:sz w:val="18"/>
                <w:szCs w:val="18"/>
                <w:vertAlign w:val="superscript"/>
              </w:rPr>
              <w:t>***</w:t>
            </w:r>
          </w:p>
          <w:p w14:paraId="4EF9FF09" w14:textId="7873BE1B" w:rsidR="00B84CEF" w:rsidRPr="00F840EE" w:rsidRDefault="00B84CEF">
            <w:pPr>
              <w:jc w:val="center"/>
              <w:rPr>
                <w:rFonts w:eastAsiaTheme="minorEastAsia"/>
                <w:sz w:val="18"/>
                <w:szCs w:val="18"/>
              </w:rPr>
            </w:pPr>
            <w:r w:rsidRPr="00F840EE">
              <w:rPr>
                <w:rFonts w:eastAsiaTheme="minorEastAsia"/>
                <w:sz w:val="18"/>
                <w:szCs w:val="18"/>
              </w:rPr>
              <w:t>(2.71)</w:t>
            </w:r>
          </w:p>
        </w:tc>
        <w:tc>
          <w:tcPr>
            <w:tcW w:w="1036" w:type="pct"/>
          </w:tcPr>
          <w:p w14:paraId="6E6C2ADF" w14:textId="77777777" w:rsidR="00E307CF" w:rsidRPr="00F840EE" w:rsidRDefault="00E82CD7">
            <w:pPr>
              <w:jc w:val="center"/>
              <w:rPr>
                <w:rFonts w:eastAsiaTheme="minorEastAsia"/>
                <w:sz w:val="18"/>
                <w:szCs w:val="18"/>
                <w:vertAlign w:val="superscript"/>
              </w:rPr>
            </w:pPr>
            <w:r w:rsidRPr="00F840EE">
              <w:rPr>
                <w:rFonts w:eastAsiaTheme="minorEastAsia"/>
                <w:sz w:val="18"/>
                <w:szCs w:val="18"/>
              </w:rPr>
              <w:t>0.561</w:t>
            </w:r>
            <w:r w:rsidRPr="00F840EE">
              <w:rPr>
                <w:rFonts w:eastAsiaTheme="minorEastAsia"/>
                <w:sz w:val="18"/>
                <w:szCs w:val="18"/>
                <w:vertAlign w:val="superscript"/>
              </w:rPr>
              <w:t>***</w:t>
            </w:r>
          </w:p>
          <w:p w14:paraId="67B9C998" w14:textId="46B5A186" w:rsidR="00B84CEF" w:rsidRPr="00F840EE" w:rsidRDefault="00B84CEF">
            <w:pPr>
              <w:jc w:val="center"/>
              <w:rPr>
                <w:rFonts w:eastAsiaTheme="minorEastAsia"/>
                <w:sz w:val="18"/>
                <w:szCs w:val="18"/>
              </w:rPr>
            </w:pPr>
            <w:r w:rsidRPr="00F840EE">
              <w:rPr>
                <w:rFonts w:eastAsiaTheme="minorEastAsia"/>
                <w:sz w:val="18"/>
                <w:szCs w:val="18"/>
              </w:rPr>
              <w:t>(2.65)</w:t>
            </w:r>
          </w:p>
        </w:tc>
      </w:tr>
      <w:tr w:rsidR="00F840EE" w:rsidRPr="00F840EE" w14:paraId="304B4E91" w14:textId="77777777" w:rsidTr="00FC027A">
        <w:trPr>
          <w:trHeight w:hRule="exact" w:val="427"/>
          <w:jc w:val="center"/>
        </w:trPr>
        <w:tc>
          <w:tcPr>
            <w:tcW w:w="856" w:type="pct"/>
          </w:tcPr>
          <w:p w14:paraId="65B423CB" w14:textId="77777777" w:rsidR="00E307CF" w:rsidRPr="00F840EE" w:rsidRDefault="00E82CD7">
            <w:pPr>
              <w:jc w:val="left"/>
              <w:rPr>
                <w:rFonts w:eastAsiaTheme="minorEastAsia"/>
                <w:i/>
                <w:iCs/>
                <w:sz w:val="18"/>
                <w:szCs w:val="18"/>
              </w:rPr>
            </w:pPr>
            <w:proofErr w:type="spellStart"/>
            <w:r w:rsidRPr="00F840EE">
              <w:rPr>
                <w:rFonts w:eastAsiaTheme="minorEastAsia"/>
                <w:i/>
                <w:iCs/>
                <w:sz w:val="18"/>
                <w:szCs w:val="18"/>
              </w:rPr>
              <w:t>Firstholder</w:t>
            </w:r>
            <w:proofErr w:type="spellEnd"/>
          </w:p>
        </w:tc>
        <w:tc>
          <w:tcPr>
            <w:tcW w:w="1036" w:type="pct"/>
          </w:tcPr>
          <w:p w14:paraId="5973C6E3" w14:textId="77777777" w:rsidR="00E307CF" w:rsidRPr="00F840EE" w:rsidRDefault="00E82CD7">
            <w:pPr>
              <w:jc w:val="center"/>
              <w:rPr>
                <w:rFonts w:eastAsiaTheme="minorEastAsia"/>
                <w:sz w:val="18"/>
                <w:szCs w:val="18"/>
              </w:rPr>
            </w:pPr>
            <w:r w:rsidRPr="00F840EE">
              <w:rPr>
                <w:rFonts w:eastAsiaTheme="minorEastAsia"/>
                <w:sz w:val="18"/>
                <w:szCs w:val="18"/>
              </w:rPr>
              <w:t>1.078</w:t>
            </w:r>
          </w:p>
          <w:p w14:paraId="4ACE1CF4" w14:textId="49A1CD6D" w:rsidR="00B84CEF" w:rsidRPr="00F840EE" w:rsidRDefault="00B84CEF">
            <w:pPr>
              <w:jc w:val="center"/>
              <w:rPr>
                <w:rFonts w:eastAsiaTheme="minorEastAsia"/>
                <w:sz w:val="18"/>
                <w:szCs w:val="18"/>
              </w:rPr>
            </w:pPr>
            <w:r w:rsidRPr="00F840EE">
              <w:rPr>
                <w:rFonts w:eastAsiaTheme="minorEastAsia"/>
                <w:sz w:val="18"/>
                <w:szCs w:val="18"/>
              </w:rPr>
              <w:t>(1.41)</w:t>
            </w:r>
          </w:p>
        </w:tc>
        <w:tc>
          <w:tcPr>
            <w:tcW w:w="1036" w:type="pct"/>
          </w:tcPr>
          <w:p w14:paraId="47314ADD" w14:textId="77777777" w:rsidR="00E307CF" w:rsidRPr="00F840EE" w:rsidRDefault="00E82CD7">
            <w:pPr>
              <w:jc w:val="center"/>
              <w:rPr>
                <w:rFonts w:eastAsiaTheme="minorEastAsia"/>
                <w:sz w:val="18"/>
                <w:szCs w:val="18"/>
              </w:rPr>
            </w:pPr>
            <w:r w:rsidRPr="00F840EE">
              <w:rPr>
                <w:rFonts w:eastAsiaTheme="minorEastAsia"/>
                <w:sz w:val="18"/>
                <w:szCs w:val="18"/>
              </w:rPr>
              <w:t>1.036</w:t>
            </w:r>
          </w:p>
          <w:p w14:paraId="6039A04B" w14:textId="4911D3C1" w:rsidR="00FC027A" w:rsidRPr="00F840EE" w:rsidRDefault="00FC027A">
            <w:pPr>
              <w:jc w:val="center"/>
              <w:rPr>
                <w:rFonts w:eastAsiaTheme="minorEastAsia"/>
                <w:sz w:val="18"/>
                <w:szCs w:val="18"/>
              </w:rPr>
            </w:pPr>
            <w:r w:rsidRPr="00F840EE">
              <w:rPr>
                <w:rFonts w:eastAsiaTheme="minorEastAsia"/>
                <w:sz w:val="18"/>
                <w:szCs w:val="18"/>
              </w:rPr>
              <w:t>(1.36)</w:t>
            </w:r>
          </w:p>
        </w:tc>
        <w:tc>
          <w:tcPr>
            <w:tcW w:w="1036" w:type="pct"/>
          </w:tcPr>
          <w:p w14:paraId="76DE2D94" w14:textId="77777777" w:rsidR="00E307CF" w:rsidRPr="00F840EE" w:rsidRDefault="00E82CD7">
            <w:pPr>
              <w:jc w:val="center"/>
              <w:rPr>
                <w:rFonts w:eastAsiaTheme="minorEastAsia"/>
                <w:sz w:val="18"/>
                <w:szCs w:val="18"/>
              </w:rPr>
            </w:pPr>
            <w:r w:rsidRPr="00F840EE">
              <w:rPr>
                <w:rFonts w:eastAsiaTheme="minorEastAsia"/>
                <w:sz w:val="18"/>
                <w:szCs w:val="18"/>
              </w:rPr>
              <w:t>0.869</w:t>
            </w:r>
          </w:p>
          <w:p w14:paraId="1DC74D6B" w14:textId="4487883E" w:rsidR="00FC027A" w:rsidRPr="00F840EE" w:rsidRDefault="00FC027A">
            <w:pPr>
              <w:jc w:val="center"/>
              <w:rPr>
                <w:rFonts w:eastAsiaTheme="minorEastAsia"/>
                <w:sz w:val="18"/>
                <w:szCs w:val="18"/>
              </w:rPr>
            </w:pPr>
            <w:r w:rsidRPr="00F840EE">
              <w:rPr>
                <w:rFonts w:eastAsiaTheme="minorEastAsia"/>
                <w:sz w:val="18"/>
                <w:szCs w:val="18"/>
              </w:rPr>
              <w:t>(1.14)</w:t>
            </w:r>
          </w:p>
        </w:tc>
        <w:tc>
          <w:tcPr>
            <w:tcW w:w="1036" w:type="pct"/>
          </w:tcPr>
          <w:p w14:paraId="65F17917" w14:textId="77777777" w:rsidR="00FC027A" w:rsidRPr="00F840EE" w:rsidRDefault="00E82CD7">
            <w:pPr>
              <w:jc w:val="center"/>
              <w:rPr>
                <w:rFonts w:eastAsiaTheme="minorEastAsia"/>
                <w:sz w:val="18"/>
                <w:szCs w:val="18"/>
              </w:rPr>
            </w:pPr>
            <w:r w:rsidRPr="00F840EE">
              <w:rPr>
                <w:rFonts w:eastAsiaTheme="minorEastAsia"/>
                <w:sz w:val="18"/>
                <w:szCs w:val="18"/>
              </w:rPr>
              <w:t>1.060</w:t>
            </w:r>
          </w:p>
          <w:p w14:paraId="01F1B221" w14:textId="594C7A02" w:rsidR="00E307CF" w:rsidRPr="00F840EE" w:rsidRDefault="00FC027A">
            <w:pPr>
              <w:jc w:val="center"/>
              <w:rPr>
                <w:rFonts w:eastAsiaTheme="minorEastAsia"/>
                <w:sz w:val="18"/>
                <w:szCs w:val="18"/>
              </w:rPr>
            </w:pPr>
            <w:r w:rsidRPr="00F840EE">
              <w:rPr>
                <w:rFonts w:eastAsiaTheme="minorEastAsia"/>
                <w:sz w:val="18"/>
                <w:szCs w:val="18"/>
              </w:rPr>
              <w:t>(1.36)</w:t>
            </w:r>
          </w:p>
        </w:tc>
      </w:tr>
      <w:tr w:rsidR="00F840EE" w:rsidRPr="00F840EE" w14:paraId="1C35E88C" w14:textId="77777777" w:rsidTr="00FC027A">
        <w:trPr>
          <w:trHeight w:hRule="exact" w:val="422"/>
          <w:jc w:val="center"/>
        </w:trPr>
        <w:tc>
          <w:tcPr>
            <w:tcW w:w="856" w:type="pct"/>
          </w:tcPr>
          <w:p w14:paraId="26098C5F" w14:textId="77777777" w:rsidR="00E307CF" w:rsidRPr="00F840EE" w:rsidRDefault="00E82CD7">
            <w:pPr>
              <w:jc w:val="left"/>
              <w:rPr>
                <w:rFonts w:eastAsiaTheme="minorEastAsia"/>
                <w:i/>
                <w:iCs/>
                <w:sz w:val="18"/>
                <w:szCs w:val="18"/>
              </w:rPr>
            </w:pPr>
            <w:r w:rsidRPr="00F840EE">
              <w:rPr>
                <w:rFonts w:eastAsiaTheme="minorEastAsia"/>
                <w:i/>
                <w:iCs/>
                <w:sz w:val="18"/>
                <w:szCs w:val="18"/>
              </w:rPr>
              <w:t>Balance</w:t>
            </w:r>
          </w:p>
        </w:tc>
        <w:tc>
          <w:tcPr>
            <w:tcW w:w="1036" w:type="pct"/>
          </w:tcPr>
          <w:p w14:paraId="01FE67B5" w14:textId="77777777" w:rsidR="00E307CF" w:rsidRPr="00F840EE" w:rsidRDefault="00E82CD7">
            <w:pPr>
              <w:jc w:val="center"/>
              <w:rPr>
                <w:rFonts w:eastAsiaTheme="minorEastAsia"/>
                <w:sz w:val="18"/>
                <w:szCs w:val="18"/>
                <w:vertAlign w:val="superscript"/>
              </w:rPr>
            </w:pPr>
            <w:r w:rsidRPr="00F840EE">
              <w:rPr>
                <w:rFonts w:eastAsiaTheme="minorEastAsia"/>
                <w:sz w:val="18"/>
                <w:szCs w:val="18"/>
              </w:rPr>
              <w:t>0.355</w:t>
            </w:r>
            <w:r w:rsidRPr="00F840EE">
              <w:rPr>
                <w:rFonts w:eastAsiaTheme="minorEastAsia"/>
                <w:sz w:val="18"/>
                <w:szCs w:val="18"/>
                <w:vertAlign w:val="superscript"/>
              </w:rPr>
              <w:t>***</w:t>
            </w:r>
          </w:p>
          <w:p w14:paraId="575AD01B" w14:textId="17DD420E" w:rsidR="00FC027A" w:rsidRPr="00F840EE" w:rsidRDefault="00FC027A">
            <w:pPr>
              <w:jc w:val="center"/>
              <w:rPr>
                <w:rFonts w:eastAsiaTheme="minorEastAsia"/>
                <w:sz w:val="18"/>
                <w:szCs w:val="18"/>
              </w:rPr>
            </w:pPr>
            <w:r w:rsidRPr="00F840EE">
              <w:rPr>
                <w:rFonts w:eastAsiaTheme="minorEastAsia"/>
                <w:sz w:val="18"/>
                <w:szCs w:val="18"/>
              </w:rPr>
              <w:t>(2.70)</w:t>
            </w:r>
          </w:p>
        </w:tc>
        <w:tc>
          <w:tcPr>
            <w:tcW w:w="1036" w:type="pct"/>
          </w:tcPr>
          <w:p w14:paraId="16E527D9" w14:textId="77777777" w:rsidR="00E307CF" w:rsidRPr="00F840EE" w:rsidRDefault="00E82CD7">
            <w:pPr>
              <w:jc w:val="center"/>
              <w:rPr>
                <w:rFonts w:eastAsiaTheme="minorEastAsia"/>
                <w:sz w:val="18"/>
                <w:szCs w:val="18"/>
                <w:vertAlign w:val="superscript"/>
              </w:rPr>
            </w:pPr>
            <w:r w:rsidRPr="00F840EE">
              <w:rPr>
                <w:rFonts w:eastAsiaTheme="minorEastAsia"/>
                <w:sz w:val="18"/>
                <w:szCs w:val="18"/>
              </w:rPr>
              <w:t>0.355</w:t>
            </w:r>
            <w:r w:rsidRPr="00F840EE">
              <w:rPr>
                <w:rFonts w:eastAsiaTheme="minorEastAsia"/>
                <w:sz w:val="18"/>
                <w:szCs w:val="18"/>
                <w:vertAlign w:val="superscript"/>
              </w:rPr>
              <w:t>***</w:t>
            </w:r>
          </w:p>
          <w:p w14:paraId="51EE9378" w14:textId="70366DF2" w:rsidR="00FC027A" w:rsidRPr="00F840EE" w:rsidRDefault="00FC027A">
            <w:pPr>
              <w:jc w:val="center"/>
              <w:rPr>
                <w:rFonts w:eastAsiaTheme="minorEastAsia"/>
                <w:sz w:val="18"/>
                <w:szCs w:val="18"/>
              </w:rPr>
            </w:pPr>
            <w:r w:rsidRPr="00F840EE">
              <w:rPr>
                <w:rFonts w:eastAsiaTheme="minorEastAsia"/>
                <w:sz w:val="18"/>
                <w:szCs w:val="18"/>
              </w:rPr>
              <w:t>(2.69)</w:t>
            </w:r>
          </w:p>
        </w:tc>
        <w:tc>
          <w:tcPr>
            <w:tcW w:w="1036" w:type="pct"/>
          </w:tcPr>
          <w:p w14:paraId="56556FBF" w14:textId="77777777" w:rsidR="00E307CF" w:rsidRPr="00F840EE" w:rsidRDefault="00E82CD7">
            <w:pPr>
              <w:jc w:val="center"/>
              <w:rPr>
                <w:rFonts w:eastAsiaTheme="minorEastAsia"/>
                <w:sz w:val="18"/>
                <w:szCs w:val="18"/>
                <w:vertAlign w:val="superscript"/>
              </w:rPr>
            </w:pPr>
            <w:r w:rsidRPr="00F840EE">
              <w:rPr>
                <w:rFonts w:eastAsiaTheme="minorEastAsia"/>
                <w:sz w:val="18"/>
                <w:szCs w:val="18"/>
              </w:rPr>
              <w:t>0.333</w:t>
            </w:r>
            <w:r w:rsidRPr="00F840EE">
              <w:rPr>
                <w:rFonts w:eastAsiaTheme="minorEastAsia"/>
                <w:sz w:val="18"/>
                <w:szCs w:val="18"/>
                <w:vertAlign w:val="superscript"/>
              </w:rPr>
              <w:t>**</w:t>
            </w:r>
          </w:p>
          <w:p w14:paraId="489C3F81" w14:textId="26ACD119" w:rsidR="00FC027A" w:rsidRPr="00F840EE" w:rsidRDefault="00FC027A">
            <w:pPr>
              <w:jc w:val="center"/>
              <w:rPr>
                <w:rFonts w:eastAsiaTheme="minorEastAsia"/>
                <w:sz w:val="18"/>
                <w:szCs w:val="18"/>
              </w:rPr>
            </w:pPr>
            <w:r w:rsidRPr="00F840EE">
              <w:rPr>
                <w:rFonts w:eastAsiaTheme="minorEastAsia"/>
                <w:sz w:val="18"/>
                <w:szCs w:val="18"/>
              </w:rPr>
              <w:t>(2.53)</w:t>
            </w:r>
          </w:p>
        </w:tc>
        <w:tc>
          <w:tcPr>
            <w:tcW w:w="1036" w:type="pct"/>
          </w:tcPr>
          <w:p w14:paraId="7CB29B9D" w14:textId="77777777" w:rsidR="00E307CF" w:rsidRPr="00F840EE" w:rsidRDefault="00E82CD7">
            <w:pPr>
              <w:jc w:val="center"/>
              <w:rPr>
                <w:rFonts w:eastAsiaTheme="minorEastAsia"/>
                <w:sz w:val="18"/>
                <w:szCs w:val="18"/>
                <w:vertAlign w:val="superscript"/>
              </w:rPr>
            </w:pPr>
            <w:r w:rsidRPr="00F840EE">
              <w:rPr>
                <w:rFonts w:eastAsiaTheme="minorEastAsia"/>
                <w:sz w:val="18"/>
                <w:szCs w:val="18"/>
              </w:rPr>
              <w:t>0.373</w:t>
            </w:r>
            <w:r w:rsidRPr="00F840EE">
              <w:rPr>
                <w:rFonts w:eastAsiaTheme="minorEastAsia"/>
                <w:sz w:val="18"/>
                <w:szCs w:val="18"/>
                <w:vertAlign w:val="superscript"/>
              </w:rPr>
              <w:t>***</w:t>
            </w:r>
          </w:p>
          <w:p w14:paraId="2D3D1AB2" w14:textId="6B08E406" w:rsidR="00FC027A" w:rsidRPr="00F840EE" w:rsidRDefault="00FC027A">
            <w:pPr>
              <w:jc w:val="center"/>
              <w:rPr>
                <w:rFonts w:eastAsiaTheme="minorEastAsia"/>
                <w:sz w:val="18"/>
                <w:szCs w:val="18"/>
              </w:rPr>
            </w:pPr>
            <w:r w:rsidRPr="00F840EE">
              <w:rPr>
                <w:rFonts w:eastAsiaTheme="minorEastAsia"/>
                <w:sz w:val="18"/>
                <w:szCs w:val="18"/>
              </w:rPr>
              <w:t>(2.77)</w:t>
            </w:r>
          </w:p>
        </w:tc>
      </w:tr>
      <w:tr w:rsidR="00F840EE" w:rsidRPr="00F840EE" w14:paraId="4F82616B" w14:textId="77777777" w:rsidTr="00FC027A">
        <w:trPr>
          <w:trHeight w:hRule="exact" w:val="428"/>
          <w:jc w:val="center"/>
        </w:trPr>
        <w:tc>
          <w:tcPr>
            <w:tcW w:w="856" w:type="pct"/>
          </w:tcPr>
          <w:p w14:paraId="66BC6C84" w14:textId="77777777" w:rsidR="00E307CF" w:rsidRPr="00F840EE" w:rsidRDefault="00E82CD7">
            <w:pPr>
              <w:jc w:val="left"/>
              <w:rPr>
                <w:rFonts w:eastAsiaTheme="minorEastAsia"/>
                <w:i/>
                <w:iCs/>
                <w:sz w:val="18"/>
                <w:szCs w:val="18"/>
              </w:rPr>
            </w:pPr>
            <w:r w:rsidRPr="00F840EE">
              <w:rPr>
                <w:rFonts w:eastAsiaTheme="minorEastAsia"/>
                <w:i/>
                <w:iCs/>
                <w:sz w:val="18"/>
                <w:szCs w:val="18"/>
              </w:rPr>
              <w:t>Board</w:t>
            </w:r>
          </w:p>
        </w:tc>
        <w:tc>
          <w:tcPr>
            <w:tcW w:w="1036" w:type="pct"/>
          </w:tcPr>
          <w:p w14:paraId="55DD2352" w14:textId="77777777" w:rsidR="00E307CF" w:rsidRPr="00F840EE" w:rsidRDefault="00E82CD7">
            <w:pPr>
              <w:jc w:val="center"/>
              <w:rPr>
                <w:rFonts w:eastAsiaTheme="minorEastAsia"/>
                <w:sz w:val="18"/>
                <w:szCs w:val="18"/>
              </w:rPr>
            </w:pPr>
            <w:r w:rsidRPr="00F840EE">
              <w:rPr>
                <w:rFonts w:eastAsiaTheme="minorEastAsia"/>
                <w:sz w:val="18"/>
                <w:szCs w:val="18"/>
              </w:rPr>
              <w:t>0.798</w:t>
            </w:r>
          </w:p>
          <w:p w14:paraId="659BFEAF" w14:textId="1FA0ED4A" w:rsidR="00FC027A" w:rsidRPr="00F840EE" w:rsidRDefault="00FC027A">
            <w:pPr>
              <w:jc w:val="center"/>
              <w:rPr>
                <w:rFonts w:eastAsiaTheme="minorEastAsia"/>
                <w:sz w:val="18"/>
                <w:szCs w:val="18"/>
              </w:rPr>
            </w:pPr>
            <w:r w:rsidRPr="00F840EE">
              <w:rPr>
                <w:rFonts w:eastAsiaTheme="minorEastAsia"/>
                <w:sz w:val="18"/>
                <w:szCs w:val="18"/>
              </w:rPr>
              <w:t>(1.43)</w:t>
            </w:r>
          </w:p>
        </w:tc>
        <w:tc>
          <w:tcPr>
            <w:tcW w:w="1036" w:type="pct"/>
          </w:tcPr>
          <w:p w14:paraId="08495F6A" w14:textId="77777777" w:rsidR="00E307CF" w:rsidRPr="00F840EE" w:rsidRDefault="00E82CD7">
            <w:pPr>
              <w:jc w:val="center"/>
              <w:rPr>
                <w:rFonts w:eastAsiaTheme="minorEastAsia"/>
                <w:sz w:val="18"/>
                <w:szCs w:val="18"/>
              </w:rPr>
            </w:pPr>
            <w:r w:rsidRPr="00F840EE">
              <w:rPr>
                <w:rFonts w:eastAsiaTheme="minorEastAsia"/>
                <w:sz w:val="18"/>
                <w:szCs w:val="18"/>
              </w:rPr>
              <w:t>0.817</w:t>
            </w:r>
          </w:p>
          <w:p w14:paraId="2C866DA5" w14:textId="01DE22BA" w:rsidR="00FC027A" w:rsidRPr="00F840EE" w:rsidRDefault="00FC027A">
            <w:pPr>
              <w:jc w:val="center"/>
              <w:rPr>
                <w:rFonts w:eastAsiaTheme="minorEastAsia"/>
                <w:sz w:val="18"/>
                <w:szCs w:val="18"/>
              </w:rPr>
            </w:pPr>
            <w:r w:rsidRPr="00F840EE">
              <w:rPr>
                <w:rFonts w:eastAsiaTheme="minorEastAsia"/>
                <w:sz w:val="18"/>
                <w:szCs w:val="18"/>
              </w:rPr>
              <w:t>(1.48)</w:t>
            </w:r>
          </w:p>
        </w:tc>
        <w:tc>
          <w:tcPr>
            <w:tcW w:w="1036" w:type="pct"/>
          </w:tcPr>
          <w:p w14:paraId="2BF91C93" w14:textId="77777777" w:rsidR="00E307CF" w:rsidRPr="00F840EE" w:rsidRDefault="00E82CD7">
            <w:pPr>
              <w:jc w:val="center"/>
              <w:rPr>
                <w:rFonts w:eastAsiaTheme="minorEastAsia"/>
                <w:sz w:val="18"/>
                <w:szCs w:val="18"/>
              </w:rPr>
            </w:pPr>
            <w:r w:rsidRPr="00F840EE">
              <w:rPr>
                <w:rFonts w:eastAsiaTheme="minorEastAsia"/>
                <w:sz w:val="18"/>
                <w:szCs w:val="18"/>
              </w:rPr>
              <w:t>0.911</w:t>
            </w:r>
          </w:p>
          <w:p w14:paraId="3C292643" w14:textId="0EC9FB30" w:rsidR="00FC027A" w:rsidRPr="00F840EE" w:rsidRDefault="00FC027A">
            <w:pPr>
              <w:jc w:val="center"/>
              <w:rPr>
                <w:rFonts w:eastAsiaTheme="minorEastAsia"/>
                <w:sz w:val="18"/>
                <w:szCs w:val="18"/>
              </w:rPr>
            </w:pPr>
            <w:r w:rsidRPr="00F840EE">
              <w:rPr>
                <w:rFonts w:eastAsiaTheme="minorEastAsia"/>
                <w:sz w:val="18"/>
                <w:szCs w:val="18"/>
              </w:rPr>
              <w:t>(1.65)</w:t>
            </w:r>
          </w:p>
        </w:tc>
        <w:tc>
          <w:tcPr>
            <w:tcW w:w="1036" w:type="pct"/>
          </w:tcPr>
          <w:p w14:paraId="0602C2F4" w14:textId="77777777" w:rsidR="00E307CF" w:rsidRPr="00F840EE" w:rsidRDefault="00E82CD7">
            <w:pPr>
              <w:jc w:val="center"/>
              <w:rPr>
                <w:rFonts w:eastAsiaTheme="minorEastAsia"/>
                <w:sz w:val="18"/>
                <w:szCs w:val="18"/>
              </w:rPr>
            </w:pPr>
            <w:r w:rsidRPr="00F840EE">
              <w:rPr>
                <w:rFonts w:eastAsiaTheme="minorEastAsia"/>
                <w:sz w:val="18"/>
                <w:szCs w:val="18"/>
              </w:rPr>
              <w:t>0.809</w:t>
            </w:r>
          </w:p>
          <w:p w14:paraId="11ADB195" w14:textId="32FDCE14" w:rsidR="00FC027A" w:rsidRPr="00F840EE" w:rsidRDefault="00FC027A">
            <w:pPr>
              <w:jc w:val="center"/>
              <w:rPr>
                <w:rFonts w:eastAsiaTheme="minorEastAsia"/>
                <w:sz w:val="18"/>
                <w:szCs w:val="18"/>
              </w:rPr>
            </w:pPr>
            <w:r w:rsidRPr="00F840EE">
              <w:rPr>
                <w:rFonts w:eastAsiaTheme="minorEastAsia"/>
                <w:sz w:val="18"/>
                <w:szCs w:val="18"/>
              </w:rPr>
              <w:t>(1.43)</w:t>
            </w:r>
          </w:p>
        </w:tc>
      </w:tr>
      <w:tr w:rsidR="00F840EE" w:rsidRPr="00F840EE" w14:paraId="184843E9" w14:textId="77777777" w:rsidTr="00FC027A">
        <w:trPr>
          <w:trHeight w:hRule="exact" w:val="421"/>
          <w:jc w:val="center"/>
        </w:trPr>
        <w:tc>
          <w:tcPr>
            <w:tcW w:w="856" w:type="pct"/>
          </w:tcPr>
          <w:p w14:paraId="5BB574F8" w14:textId="77777777" w:rsidR="00E307CF" w:rsidRPr="00F840EE" w:rsidRDefault="00E82CD7">
            <w:pPr>
              <w:jc w:val="left"/>
              <w:rPr>
                <w:rFonts w:eastAsiaTheme="minorEastAsia"/>
                <w:i/>
                <w:iCs/>
                <w:sz w:val="18"/>
                <w:szCs w:val="18"/>
              </w:rPr>
            </w:pPr>
            <w:r w:rsidRPr="00F840EE">
              <w:rPr>
                <w:rFonts w:eastAsiaTheme="minorEastAsia"/>
                <w:i/>
                <w:iCs/>
                <w:sz w:val="18"/>
                <w:szCs w:val="18"/>
              </w:rPr>
              <w:t>Independent</w:t>
            </w:r>
          </w:p>
        </w:tc>
        <w:tc>
          <w:tcPr>
            <w:tcW w:w="1036" w:type="pct"/>
          </w:tcPr>
          <w:p w14:paraId="7D5CA9D9" w14:textId="77777777" w:rsidR="00E307CF" w:rsidRPr="00F840EE" w:rsidRDefault="00E82CD7">
            <w:pPr>
              <w:jc w:val="center"/>
              <w:rPr>
                <w:rFonts w:eastAsiaTheme="minorEastAsia"/>
                <w:sz w:val="18"/>
                <w:szCs w:val="18"/>
                <w:vertAlign w:val="superscript"/>
              </w:rPr>
            </w:pPr>
            <w:r w:rsidRPr="00F840EE">
              <w:rPr>
                <w:rFonts w:eastAsiaTheme="minorEastAsia"/>
                <w:sz w:val="18"/>
                <w:szCs w:val="18"/>
              </w:rPr>
              <w:t>4.801</w:t>
            </w:r>
            <w:r w:rsidRPr="00F840EE">
              <w:rPr>
                <w:rFonts w:eastAsiaTheme="minorEastAsia"/>
                <w:sz w:val="18"/>
                <w:szCs w:val="18"/>
                <w:vertAlign w:val="superscript"/>
              </w:rPr>
              <w:t>***</w:t>
            </w:r>
          </w:p>
          <w:p w14:paraId="5B554155" w14:textId="66ECDA26" w:rsidR="00FC027A" w:rsidRPr="00F840EE" w:rsidRDefault="00FC027A">
            <w:pPr>
              <w:jc w:val="center"/>
              <w:rPr>
                <w:rFonts w:eastAsiaTheme="minorEastAsia"/>
                <w:sz w:val="18"/>
                <w:szCs w:val="18"/>
              </w:rPr>
            </w:pPr>
            <w:r w:rsidRPr="00F840EE">
              <w:rPr>
                <w:rFonts w:eastAsiaTheme="minorEastAsia"/>
                <w:sz w:val="18"/>
                <w:szCs w:val="18"/>
              </w:rPr>
              <w:t>(2.76)</w:t>
            </w:r>
          </w:p>
        </w:tc>
        <w:tc>
          <w:tcPr>
            <w:tcW w:w="1036" w:type="pct"/>
          </w:tcPr>
          <w:p w14:paraId="0F9EAA8B" w14:textId="77777777" w:rsidR="00E307CF" w:rsidRPr="00F840EE" w:rsidRDefault="00E82CD7">
            <w:pPr>
              <w:jc w:val="center"/>
              <w:rPr>
                <w:rFonts w:eastAsiaTheme="minorEastAsia"/>
                <w:sz w:val="18"/>
                <w:szCs w:val="18"/>
                <w:vertAlign w:val="superscript"/>
              </w:rPr>
            </w:pPr>
            <w:r w:rsidRPr="00F840EE">
              <w:rPr>
                <w:rFonts w:eastAsiaTheme="minorEastAsia"/>
                <w:sz w:val="18"/>
                <w:szCs w:val="18"/>
              </w:rPr>
              <w:t>4.705</w:t>
            </w:r>
            <w:r w:rsidRPr="00F840EE">
              <w:rPr>
                <w:rFonts w:eastAsiaTheme="minorEastAsia"/>
                <w:sz w:val="18"/>
                <w:szCs w:val="18"/>
                <w:vertAlign w:val="superscript"/>
              </w:rPr>
              <w:t>***</w:t>
            </w:r>
          </w:p>
          <w:p w14:paraId="70B841A7" w14:textId="55015549" w:rsidR="00FC027A" w:rsidRPr="00F840EE" w:rsidRDefault="00FC027A">
            <w:pPr>
              <w:jc w:val="center"/>
              <w:rPr>
                <w:rFonts w:eastAsiaTheme="minorEastAsia"/>
                <w:sz w:val="18"/>
                <w:szCs w:val="18"/>
              </w:rPr>
            </w:pPr>
            <w:r w:rsidRPr="00F840EE">
              <w:rPr>
                <w:rFonts w:eastAsiaTheme="minorEastAsia"/>
                <w:sz w:val="18"/>
                <w:szCs w:val="18"/>
              </w:rPr>
              <w:t>(2.72)</w:t>
            </w:r>
          </w:p>
        </w:tc>
        <w:tc>
          <w:tcPr>
            <w:tcW w:w="1036" w:type="pct"/>
          </w:tcPr>
          <w:p w14:paraId="366FC366" w14:textId="77777777" w:rsidR="00E307CF" w:rsidRPr="00F840EE" w:rsidRDefault="00E82CD7">
            <w:pPr>
              <w:jc w:val="center"/>
              <w:rPr>
                <w:rFonts w:eastAsiaTheme="minorEastAsia"/>
                <w:sz w:val="18"/>
                <w:szCs w:val="18"/>
                <w:vertAlign w:val="superscript"/>
              </w:rPr>
            </w:pPr>
            <w:r w:rsidRPr="00F840EE">
              <w:rPr>
                <w:rFonts w:eastAsiaTheme="minorEastAsia"/>
                <w:sz w:val="18"/>
                <w:szCs w:val="18"/>
              </w:rPr>
              <w:t>4.840</w:t>
            </w:r>
            <w:r w:rsidRPr="00F840EE">
              <w:rPr>
                <w:rFonts w:eastAsiaTheme="minorEastAsia"/>
                <w:sz w:val="18"/>
                <w:szCs w:val="18"/>
                <w:vertAlign w:val="superscript"/>
              </w:rPr>
              <w:t>***</w:t>
            </w:r>
          </w:p>
          <w:p w14:paraId="67BB9375" w14:textId="78A7E8E2" w:rsidR="00FC027A" w:rsidRPr="00F840EE" w:rsidRDefault="00FC027A">
            <w:pPr>
              <w:jc w:val="center"/>
              <w:rPr>
                <w:rFonts w:eastAsiaTheme="minorEastAsia"/>
                <w:sz w:val="18"/>
                <w:szCs w:val="18"/>
              </w:rPr>
            </w:pPr>
            <w:r w:rsidRPr="00F840EE">
              <w:rPr>
                <w:rFonts w:eastAsiaTheme="minorEastAsia"/>
                <w:sz w:val="18"/>
                <w:szCs w:val="18"/>
              </w:rPr>
              <w:t>(2.79)</w:t>
            </w:r>
          </w:p>
        </w:tc>
        <w:tc>
          <w:tcPr>
            <w:tcW w:w="1036" w:type="pct"/>
          </w:tcPr>
          <w:p w14:paraId="3BA77673" w14:textId="77777777" w:rsidR="00E307CF" w:rsidRPr="00F840EE" w:rsidRDefault="00E82CD7">
            <w:pPr>
              <w:jc w:val="center"/>
              <w:rPr>
                <w:rFonts w:eastAsiaTheme="minorEastAsia"/>
                <w:sz w:val="18"/>
                <w:szCs w:val="18"/>
                <w:vertAlign w:val="superscript"/>
              </w:rPr>
            </w:pPr>
            <w:r w:rsidRPr="00F840EE">
              <w:rPr>
                <w:rFonts w:eastAsiaTheme="minorEastAsia"/>
                <w:sz w:val="18"/>
                <w:szCs w:val="18"/>
              </w:rPr>
              <w:t>4.555</w:t>
            </w:r>
            <w:r w:rsidRPr="00F840EE">
              <w:rPr>
                <w:rFonts w:eastAsiaTheme="minorEastAsia"/>
                <w:sz w:val="18"/>
                <w:szCs w:val="18"/>
                <w:vertAlign w:val="superscript"/>
              </w:rPr>
              <w:t>**</w:t>
            </w:r>
          </w:p>
          <w:p w14:paraId="2214F002" w14:textId="2277F3EB" w:rsidR="00FC027A" w:rsidRPr="00F840EE" w:rsidRDefault="00FC027A">
            <w:pPr>
              <w:jc w:val="center"/>
              <w:rPr>
                <w:rFonts w:eastAsiaTheme="minorEastAsia"/>
                <w:sz w:val="18"/>
                <w:szCs w:val="18"/>
              </w:rPr>
            </w:pPr>
            <w:r w:rsidRPr="00F840EE">
              <w:rPr>
                <w:rFonts w:eastAsiaTheme="minorEastAsia"/>
                <w:sz w:val="18"/>
                <w:szCs w:val="18"/>
              </w:rPr>
              <w:t>(2.56)</w:t>
            </w:r>
          </w:p>
        </w:tc>
      </w:tr>
      <w:tr w:rsidR="00F840EE" w:rsidRPr="00F840EE" w14:paraId="77F5DC5D" w14:textId="77777777" w:rsidTr="00FC027A">
        <w:trPr>
          <w:trHeight w:hRule="exact" w:val="426"/>
          <w:jc w:val="center"/>
        </w:trPr>
        <w:tc>
          <w:tcPr>
            <w:tcW w:w="856" w:type="pct"/>
          </w:tcPr>
          <w:p w14:paraId="2D2324A7" w14:textId="77777777" w:rsidR="00E307CF" w:rsidRPr="00F840EE" w:rsidRDefault="00E82CD7">
            <w:pPr>
              <w:jc w:val="left"/>
              <w:rPr>
                <w:rFonts w:eastAsiaTheme="minorEastAsia"/>
                <w:i/>
                <w:iCs/>
                <w:sz w:val="18"/>
                <w:szCs w:val="18"/>
              </w:rPr>
            </w:pPr>
            <w:r w:rsidRPr="00F840EE">
              <w:rPr>
                <w:rFonts w:eastAsiaTheme="minorEastAsia"/>
                <w:i/>
                <w:iCs/>
                <w:sz w:val="18"/>
                <w:szCs w:val="18"/>
              </w:rPr>
              <w:t>Dual</w:t>
            </w:r>
          </w:p>
        </w:tc>
        <w:tc>
          <w:tcPr>
            <w:tcW w:w="1036" w:type="pct"/>
          </w:tcPr>
          <w:p w14:paraId="2093FBCC" w14:textId="77777777" w:rsidR="00E307CF" w:rsidRPr="00F840EE" w:rsidRDefault="00E82CD7">
            <w:pPr>
              <w:jc w:val="center"/>
              <w:rPr>
                <w:rFonts w:eastAsiaTheme="minorEastAsia"/>
                <w:sz w:val="18"/>
                <w:szCs w:val="18"/>
                <w:vertAlign w:val="superscript"/>
              </w:rPr>
            </w:pPr>
            <w:r w:rsidRPr="00F840EE">
              <w:rPr>
                <w:rFonts w:eastAsiaTheme="minorEastAsia"/>
                <w:sz w:val="18"/>
                <w:szCs w:val="18"/>
              </w:rPr>
              <w:t>-0.617</w:t>
            </w:r>
            <w:r w:rsidRPr="00F840EE">
              <w:rPr>
                <w:rFonts w:eastAsiaTheme="minorEastAsia"/>
                <w:sz w:val="18"/>
                <w:szCs w:val="18"/>
                <w:vertAlign w:val="superscript"/>
              </w:rPr>
              <w:t>***</w:t>
            </w:r>
          </w:p>
          <w:p w14:paraId="3841E153" w14:textId="682F837E" w:rsidR="00FC027A" w:rsidRPr="00F840EE" w:rsidRDefault="00FC027A">
            <w:pPr>
              <w:jc w:val="center"/>
              <w:rPr>
                <w:rFonts w:eastAsiaTheme="minorEastAsia"/>
                <w:sz w:val="18"/>
                <w:szCs w:val="18"/>
              </w:rPr>
            </w:pPr>
            <w:r w:rsidRPr="00F840EE">
              <w:rPr>
                <w:rFonts w:eastAsiaTheme="minorEastAsia"/>
                <w:sz w:val="18"/>
                <w:szCs w:val="18"/>
              </w:rPr>
              <w:t>(-3.98)</w:t>
            </w:r>
          </w:p>
        </w:tc>
        <w:tc>
          <w:tcPr>
            <w:tcW w:w="1036" w:type="pct"/>
          </w:tcPr>
          <w:p w14:paraId="49CD868D" w14:textId="77777777" w:rsidR="00E307CF" w:rsidRPr="00F840EE" w:rsidRDefault="00E82CD7">
            <w:pPr>
              <w:jc w:val="center"/>
              <w:rPr>
                <w:rFonts w:eastAsiaTheme="minorEastAsia"/>
                <w:sz w:val="18"/>
                <w:szCs w:val="18"/>
                <w:vertAlign w:val="superscript"/>
              </w:rPr>
            </w:pPr>
            <w:r w:rsidRPr="00F840EE">
              <w:rPr>
                <w:rFonts w:eastAsiaTheme="minorEastAsia"/>
                <w:sz w:val="18"/>
                <w:szCs w:val="18"/>
              </w:rPr>
              <w:t>-0.645</w:t>
            </w:r>
            <w:r w:rsidRPr="00F840EE">
              <w:rPr>
                <w:rFonts w:eastAsiaTheme="minorEastAsia"/>
                <w:sz w:val="18"/>
                <w:szCs w:val="18"/>
                <w:vertAlign w:val="superscript"/>
              </w:rPr>
              <w:t>***</w:t>
            </w:r>
          </w:p>
          <w:p w14:paraId="526E1201" w14:textId="6CAFA610" w:rsidR="00FC027A" w:rsidRPr="00F840EE" w:rsidRDefault="00FC027A">
            <w:pPr>
              <w:jc w:val="center"/>
              <w:rPr>
                <w:rFonts w:eastAsiaTheme="minorEastAsia"/>
                <w:sz w:val="18"/>
                <w:szCs w:val="18"/>
              </w:rPr>
            </w:pPr>
            <w:r w:rsidRPr="00F840EE">
              <w:rPr>
                <w:rFonts w:eastAsiaTheme="minorEastAsia"/>
                <w:sz w:val="18"/>
                <w:szCs w:val="18"/>
              </w:rPr>
              <w:t>(-4.15)</w:t>
            </w:r>
          </w:p>
        </w:tc>
        <w:tc>
          <w:tcPr>
            <w:tcW w:w="1036" w:type="pct"/>
          </w:tcPr>
          <w:p w14:paraId="2BA164F7" w14:textId="77777777" w:rsidR="00E307CF" w:rsidRPr="00F840EE" w:rsidRDefault="00E82CD7">
            <w:pPr>
              <w:jc w:val="center"/>
              <w:rPr>
                <w:rFonts w:eastAsiaTheme="minorEastAsia"/>
                <w:sz w:val="18"/>
                <w:szCs w:val="18"/>
                <w:vertAlign w:val="superscript"/>
              </w:rPr>
            </w:pPr>
            <w:r w:rsidRPr="00F840EE">
              <w:rPr>
                <w:rFonts w:eastAsiaTheme="minorEastAsia"/>
                <w:sz w:val="18"/>
                <w:szCs w:val="18"/>
              </w:rPr>
              <w:t>-0.663</w:t>
            </w:r>
            <w:r w:rsidRPr="00F840EE">
              <w:rPr>
                <w:rFonts w:eastAsiaTheme="minorEastAsia"/>
                <w:sz w:val="18"/>
                <w:szCs w:val="18"/>
                <w:vertAlign w:val="superscript"/>
              </w:rPr>
              <w:t>***</w:t>
            </w:r>
          </w:p>
          <w:p w14:paraId="63B59CEF" w14:textId="69AB335E" w:rsidR="00FC027A" w:rsidRPr="00F840EE" w:rsidRDefault="00FC027A">
            <w:pPr>
              <w:jc w:val="center"/>
              <w:rPr>
                <w:rFonts w:eastAsiaTheme="minorEastAsia"/>
                <w:sz w:val="18"/>
                <w:szCs w:val="18"/>
              </w:rPr>
            </w:pPr>
            <w:r w:rsidRPr="00F840EE">
              <w:rPr>
                <w:rFonts w:eastAsiaTheme="minorEastAsia"/>
                <w:sz w:val="18"/>
                <w:szCs w:val="18"/>
              </w:rPr>
              <w:t>(-4.23)</w:t>
            </w:r>
          </w:p>
        </w:tc>
        <w:tc>
          <w:tcPr>
            <w:tcW w:w="1036" w:type="pct"/>
          </w:tcPr>
          <w:p w14:paraId="761256EC" w14:textId="77777777" w:rsidR="00E307CF" w:rsidRPr="00F840EE" w:rsidRDefault="00E82CD7">
            <w:pPr>
              <w:jc w:val="center"/>
              <w:rPr>
                <w:rFonts w:eastAsiaTheme="minorEastAsia"/>
                <w:sz w:val="18"/>
                <w:szCs w:val="18"/>
                <w:vertAlign w:val="superscript"/>
              </w:rPr>
            </w:pPr>
            <w:r w:rsidRPr="00F840EE">
              <w:rPr>
                <w:rFonts w:eastAsiaTheme="minorEastAsia"/>
                <w:sz w:val="18"/>
                <w:szCs w:val="18"/>
              </w:rPr>
              <w:t>-0.672</w:t>
            </w:r>
            <w:r w:rsidRPr="00F840EE">
              <w:rPr>
                <w:rFonts w:eastAsiaTheme="minorEastAsia"/>
                <w:sz w:val="18"/>
                <w:szCs w:val="18"/>
                <w:vertAlign w:val="superscript"/>
              </w:rPr>
              <w:t>***</w:t>
            </w:r>
          </w:p>
          <w:p w14:paraId="49525E3B" w14:textId="389D8336" w:rsidR="00FC027A" w:rsidRPr="00F840EE" w:rsidRDefault="00FC027A">
            <w:pPr>
              <w:jc w:val="center"/>
              <w:rPr>
                <w:rFonts w:eastAsiaTheme="minorEastAsia"/>
                <w:sz w:val="18"/>
                <w:szCs w:val="18"/>
              </w:rPr>
            </w:pPr>
            <w:r w:rsidRPr="00F840EE">
              <w:rPr>
                <w:rFonts w:eastAsiaTheme="minorEastAsia"/>
                <w:sz w:val="18"/>
                <w:szCs w:val="18"/>
              </w:rPr>
              <w:t>(-4.18)</w:t>
            </w:r>
          </w:p>
        </w:tc>
      </w:tr>
      <w:tr w:rsidR="00F840EE" w:rsidRPr="00F840EE" w14:paraId="44F34432" w14:textId="77777777" w:rsidTr="00FC027A">
        <w:trPr>
          <w:trHeight w:hRule="exact" w:val="432"/>
          <w:jc w:val="center"/>
        </w:trPr>
        <w:tc>
          <w:tcPr>
            <w:tcW w:w="856" w:type="pct"/>
          </w:tcPr>
          <w:p w14:paraId="687FE4BB" w14:textId="77777777" w:rsidR="00E307CF" w:rsidRPr="00F840EE" w:rsidRDefault="00E82CD7">
            <w:pPr>
              <w:jc w:val="left"/>
              <w:rPr>
                <w:rFonts w:eastAsiaTheme="minorEastAsia"/>
                <w:i/>
                <w:iCs/>
                <w:sz w:val="18"/>
                <w:szCs w:val="18"/>
              </w:rPr>
            </w:pPr>
            <w:r w:rsidRPr="00F840EE">
              <w:rPr>
                <w:rFonts w:eastAsiaTheme="minorEastAsia"/>
                <w:i/>
                <w:iCs/>
                <w:sz w:val="18"/>
                <w:szCs w:val="18"/>
              </w:rPr>
              <w:t>Media</w:t>
            </w:r>
          </w:p>
        </w:tc>
        <w:tc>
          <w:tcPr>
            <w:tcW w:w="1036" w:type="pct"/>
          </w:tcPr>
          <w:p w14:paraId="25B82A70" w14:textId="77777777" w:rsidR="00E307CF" w:rsidRPr="00F840EE" w:rsidRDefault="00E82CD7">
            <w:pPr>
              <w:jc w:val="center"/>
              <w:rPr>
                <w:rFonts w:eastAsiaTheme="minorEastAsia"/>
                <w:sz w:val="18"/>
                <w:szCs w:val="18"/>
              </w:rPr>
            </w:pPr>
            <w:r w:rsidRPr="00F840EE">
              <w:rPr>
                <w:rFonts w:eastAsiaTheme="minorEastAsia"/>
                <w:sz w:val="18"/>
                <w:szCs w:val="18"/>
              </w:rPr>
              <w:t>-0.002</w:t>
            </w:r>
          </w:p>
          <w:p w14:paraId="0D76C22A" w14:textId="2540D29F" w:rsidR="00FC027A" w:rsidRPr="00F840EE" w:rsidRDefault="00FC027A">
            <w:pPr>
              <w:jc w:val="center"/>
              <w:rPr>
                <w:rFonts w:eastAsiaTheme="minorEastAsia"/>
                <w:sz w:val="18"/>
                <w:szCs w:val="18"/>
              </w:rPr>
            </w:pPr>
            <w:r w:rsidRPr="00F840EE">
              <w:rPr>
                <w:rFonts w:eastAsiaTheme="minorEastAsia"/>
                <w:sz w:val="18"/>
                <w:szCs w:val="18"/>
              </w:rPr>
              <w:t>(-0.04)</w:t>
            </w:r>
          </w:p>
        </w:tc>
        <w:tc>
          <w:tcPr>
            <w:tcW w:w="1036" w:type="pct"/>
          </w:tcPr>
          <w:p w14:paraId="058C335A" w14:textId="77777777" w:rsidR="00E307CF" w:rsidRPr="00F840EE" w:rsidRDefault="00E82CD7">
            <w:pPr>
              <w:jc w:val="center"/>
              <w:rPr>
                <w:rFonts w:eastAsiaTheme="minorEastAsia"/>
                <w:sz w:val="18"/>
                <w:szCs w:val="18"/>
              </w:rPr>
            </w:pPr>
            <w:r w:rsidRPr="00F840EE">
              <w:rPr>
                <w:rFonts w:eastAsiaTheme="minorEastAsia"/>
                <w:sz w:val="18"/>
                <w:szCs w:val="18"/>
              </w:rPr>
              <w:t>-0.011</w:t>
            </w:r>
          </w:p>
          <w:p w14:paraId="20036BC6" w14:textId="6E9AA496" w:rsidR="00FC027A" w:rsidRPr="00F840EE" w:rsidRDefault="00FC027A">
            <w:pPr>
              <w:jc w:val="center"/>
              <w:rPr>
                <w:rFonts w:eastAsiaTheme="minorEastAsia"/>
                <w:sz w:val="18"/>
                <w:szCs w:val="18"/>
              </w:rPr>
            </w:pPr>
            <w:r w:rsidRPr="00F840EE">
              <w:rPr>
                <w:rFonts w:eastAsiaTheme="minorEastAsia"/>
                <w:sz w:val="18"/>
                <w:szCs w:val="18"/>
              </w:rPr>
              <w:t>(-0.19)</w:t>
            </w:r>
          </w:p>
        </w:tc>
        <w:tc>
          <w:tcPr>
            <w:tcW w:w="1036" w:type="pct"/>
          </w:tcPr>
          <w:p w14:paraId="708BA858" w14:textId="77777777" w:rsidR="00E307CF" w:rsidRPr="00F840EE" w:rsidRDefault="00E82CD7">
            <w:pPr>
              <w:jc w:val="center"/>
              <w:rPr>
                <w:rFonts w:eastAsiaTheme="minorEastAsia"/>
                <w:sz w:val="18"/>
                <w:szCs w:val="18"/>
              </w:rPr>
            </w:pPr>
            <w:r w:rsidRPr="00F840EE">
              <w:rPr>
                <w:rFonts w:eastAsiaTheme="minorEastAsia"/>
                <w:sz w:val="18"/>
                <w:szCs w:val="18"/>
              </w:rPr>
              <w:t>-0.026</w:t>
            </w:r>
          </w:p>
          <w:p w14:paraId="3E4A4C58" w14:textId="38C633FA" w:rsidR="00FC027A" w:rsidRPr="00F840EE" w:rsidRDefault="00FC027A">
            <w:pPr>
              <w:jc w:val="center"/>
              <w:rPr>
                <w:rFonts w:eastAsiaTheme="minorEastAsia"/>
                <w:sz w:val="18"/>
                <w:szCs w:val="18"/>
              </w:rPr>
            </w:pPr>
            <w:r w:rsidRPr="00F840EE">
              <w:rPr>
                <w:rFonts w:eastAsiaTheme="minorEastAsia"/>
                <w:sz w:val="18"/>
                <w:szCs w:val="18"/>
              </w:rPr>
              <w:t>(-0.43)</w:t>
            </w:r>
          </w:p>
        </w:tc>
        <w:tc>
          <w:tcPr>
            <w:tcW w:w="1036" w:type="pct"/>
          </w:tcPr>
          <w:p w14:paraId="08487A5A" w14:textId="77777777" w:rsidR="00E307CF" w:rsidRPr="00F840EE" w:rsidRDefault="00E82CD7">
            <w:pPr>
              <w:jc w:val="center"/>
              <w:rPr>
                <w:rFonts w:eastAsiaTheme="minorEastAsia"/>
                <w:sz w:val="18"/>
                <w:szCs w:val="18"/>
              </w:rPr>
            </w:pPr>
            <w:r w:rsidRPr="00F840EE">
              <w:rPr>
                <w:rFonts w:eastAsiaTheme="minorEastAsia"/>
                <w:sz w:val="18"/>
                <w:szCs w:val="18"/>
              </w:rPr>
              <w:t>-0.019</w:t>
            </w:r>
          </w:p>
          <w:p w14:paraId="435F9566" w14:textId="5F8A7ECC" w:rsidR="00FC027A" w:rsidRPr="00F840EE" w:rsidRDefault="00FC027A">
            <w:pPr>
              <w:jc w:val="center"/>
              <w:rPr>
                <w:rFonts w:eastAsiaTheme="minorEastAsia"/>
                <w:sz w:val="18"/>
                <w:szCs w:val="18"/>
              </w:rPr>
            </w:pPr>
            <w:r w:rsidRPr="00F840EE">
              <w:rPr>
                <w:rFonts w:eastAsiaTheme="minorEastAsia"/>
                <w:sz w:val="18"/>
                <w:szCs w:val="18"/>
              </w:rPr>
              <w:t>(-0.31)</w:t>
            </w:r>
          </w:p>
        </w:tc>
      </w:tr>
      <w:tr w:rsidR="00F840EE" w:rsidRPr="00F840EE" w14:paraId="1D1BE77F" w14:textId="77777777" w:rsidTr="00FC027A">
        <w:trPr>
          <w:trHeight w:hRule="exact" w:val="424"/>
          <w:jc w:val="center"/>
        </w:trPr>
        <w:tc>
          <w:tcPr>
            <w:tcW w:w="856" w:type="pct"/>
          </w:tcPr>
          <w:p w14:paraId="4DDD87C6" w14:textId="77777777" w:rsidR="00E307CF" w:rsidRPr="00F840EE" w:rsidRDefault="00E82CD7">
            <w:pPr>
              <w:jc w:val="left"/>
              <w:rPr>
                <w:rFonts w:eastAsiaTheme="minorEastAsia"/>
                <w:i/>
                <w:iCs/>
                <w:sz w:val="18"/>
                <w:szCs w:val="18"/>
              </w:rPr>
            </w:pPr>
            <w:r w:rsidRPr="00F840EE">
              <w:rPr>
                <w:rFonts w:eastAsiaTheme="minorEastAsia"/>
                <w:i/>
                <w:iCs/>
                <w:sz w:val="18"/>
                <w:szCs w:val="18"/>
              </w:rPr>
              <w:t>Size</w:t>
            </w:r>
          </w:p>
        </w:tc>
        <w:tc>
          <w:tcPr>
            <w:tcW w:w="1036" w:type="pct"/>
          </w:tcPr>
          <w:p w14:paraId="741D04F2" w14:textId="77777777" w:rsidR="00E307CF" w:rsidRPr="00F840EE" w:rsidRDefault="00E82CD7">
            <w:pPr>
              <w:jc w:val="center"/>
              <w:rPr>
                <w:rFonts w:eastAsiaTheme="minorEastAsia"/>
                <w:sz w:val="18"/>
                <w:szCs w:val="18"/>
                <w:vertAlign w:val="superscript"/>
              </w:rPr>
            </w:pPr>
            <w:r w:rsidRPr="00F840EE">
              <w:rPr>
                <w:rFonts w:eastAsiaTheme="minorEastAsia"/>
                <w:sz w:val="18"/>
                <w:szCs w:val="18"/>
              </w:rPr>
              <w:t>0.618</w:t>
            </w:r>
            <w:r w:rsidRPr="00F840EE">
              <w:rPr>
                <w:rFonts w:eastAsiaTheme="minorEastAsia"/>
                <w:sz w:val="18"/>
                <w:szCs w:val="18"/>
                <w:vertAlign w:val="superscript"/>
              </w:rPr>
              <w:t>***</w:t>
            </w:r>
          </w:p>
          <w:p w14:paraId="46AE96D6" w14:textId="1853B798" w:rsidR="00FC027A" w:rsidRPr="00F840EE" w:rsidRDefault="00FC027A">
            <w:pPr>
              <w:jc w:val="center"/>
              <w:rPr>
                <w:rFonts w:eastAsiaTheme="minorEastAsia"/>
                <w:sz w:val="18"/>
                <w:szCs w:val="18"/>
              </w:rPr>
            </w:pPr>
            <w:r w:rsidRPr="00F840EE">
              <w:rPr>
                <w:rFonts w:eastAsiaTheme="minorEastAsia"/>
                <w:sz w:val="18"/>
                <w:szCs w:val="18"/>
              </w:rPr>
              <w:t>(7.43)</w:t>
            </w:r>
          </w:p>
        </w:tc>
        <w:tc>
          <w:tcPr>
            <w:tcW w:w="1036" w:type="pct"/>
          </w:tcPr>
          <w:p w14:paraId="25AB9C6F" w14:textId="77777777" w:rsidR="00E307CF" w:rsidRPr="00F840EE" w:rsidRDefault="00E82CD7">
            <w:pPr>
              <w:jc w:val="center"/>
              <w:rPr>
                <w:rFonts w:eastAsiaTheme="minorEastAsia"/>
                <w:sz w:val="18"/>
                <w:szCs w:val="18"/>
                <w:vertAlign w:val="superscript"/>
              </w:rPr>
            </w:pPr>
            <w:r w:rsidRPr="00F840EE">
              <w:rPr>
                <w:rFonts w:eastAsiaTheme="minorEastAsia"/>
                <w:sz w:val="18"/>
                <w:szCs w:val="18"/>
              </w:rPr>
              <w:t>0.613</w:t>
            </w:r>
            <w:r w:rsidRPr="00F840EE">
              <w:rPr>
                <w:rFonts w:eastAsiaTheme="minorEastAsia"/>
                <w:sz w:val="18"/>
                <w:szCs w:val="18"/>
                <w:vertAlign w:val="superscript"/>
              </w:rPr>
              <w:t>***</w:t>
            </w:r>
          </w:p>
          <w:p w14:paraId="32DD7CC4" w14:textId="439D2218" w:rsidR="00FC027A" w:rsidRPr="00F840EE" w:rsidRDefault="00FC027A">
            <w:pPr>
              <w:jc w:val="center"/>
              <w:rPr>
                <w:rFonts w:eastAsiaTheme="minorEastAsia"/>
                <w:sz w:val="18"/>
                <w:szCs w:val="18"/>
              </w:rPr>
            </w:pPr>
            <w:r w:rsidRPr="00F840EE">
              <w:rPr>
                <w:rFonts w:eastAsiaTheme="minorEastAsia"/>
                <w:sz w:val="18"/>
                <w:szCs w:val="18"/>
              </w:rPr>
              <w:t>(7.41)</w:t>
            </w:r>
          </w:p>
        </w:tc>
        <w:tc>
          <w:tcPr>
            <w:tcW w:w="1036" w:type="pct"/>
          </w:tcPr>
          <w:p w14:paraId="6D89D09D" w14:textId="77777777" w:rsidR="00E307CF" w:rsidRPr="00F840EE" w:rsidRDefault="00E82CD7">
            <w:pPr>
              <w:jc w:val="center"/>
              <w:rPr>
                <w:rFonts w:eastAsiaTheme="minorEastAsia"/>
                <w:sz w:val="18"/>
                <w:szCs w:val="18"/>
                <w:vertAlign w:val="superscript"/>
              </w:rPr>
            </w:pPr>
            <w:r w:rsidRPr="00F840EE">
              <w:rPr>
                <w:rFonts w:eastAsiaTheme="minorEastAsia"/>
                <w:sz w:val="18"/>
                <w:szCs w:val="18"/>
              </w:rPr>
              <w:t>0.625</w:t>
            </w:r>
            <w:r w:rsidRPr="00F840EE">
              <w:rPr>
                <w:rFonts w:eastAsiaTheme="minorEastAsia"/>
                <w:sz w:val="18"/>
                <w:szCs w:val="18"/>
                <w:vertAlign w:val="superscript"/>
              </w:rPr>
              <w:t>***</w:t>
            </w:r>
          </w:p>
          <w:p w14:paraId="760829B1" w14:textId="5B150794" w:rsidR="00FC027A" w:rsidRPr="00F840EE" w:rsidRDefault="00FC027A">
            <w:pPr>
              <w:jc w:val="center"/>
              <w:rPr>
                <w:rFonts w:eastAsiaTheme="minorEastAsia"/>
                <w:sz w:val="18"/>
                <w:szCs w:val="18"/>
              </w:rPr>
            </w:pPr>
            <w:r w:rsidRPr="00F840EE">
              <w:rPr>
                <w:rFonts w:eastAsiaTheme="minorEastAsia"/>
                <w:sz w:val="18"/>
                <w:szCs w:val="18"/>
              </w:rPr>
              <w:t>(7.38)</w:t>
            </w:r>
          </w:p>
        </w:tc>
        <w:tc>
          <w:tcPr>
            <w:tcW w:w="1036" w:type="pct"/>
          </w:tcPr>
          <w:p w14:paraId="52910BC0" w14:textId="77777777" w:rsidR="00E307CF" w:rsidRPr="00F840EE" w:rsidRDefault="00E82CD7">
            <w:pPr>
              <w:jc w:val="center"/>
              <w:rPr>
                <w:rFonts w:eastAsiaTheme="minorEastAsia"/>
                <w:sz w:val="18"/>
                <w:szCs w:val="18"/>
                <w:vertAlign w:val="superscript"/>
              </w:rPr>
            </w:pPr>
            <w:r w:rsidRPr="00F840EE">
              <w:rPr>
                <w:rFonts w:eastAsiaTheme="minorEastAsia"/>
                <w:sz w:val="18"/>
                <w:szCs w:val="18"/>
              </w:rPr>
              <w:t>0.623</w:t>
            </w:r>
            <w:r w:rsidRPr="00F840EE">
              <w:rPr>
                <w:rFonts w:eastAsiaTheme="minorEastAsia"/>
                <w:sz w:val="18"/>
                <w:szCs w:val="18"/>
                <w:vertAlign w:val="superscript"/>
              </w:rPr>
              <w:t>***</w:t>
            </w:r>
          </w:p>
          <w:p w14:paraId="323457E0" w14:textId="217C94DA" w:rsidR="00FC027A" w:rsidRPr="00F840EE" w:rsidRDefault="00FC027A">
            <w:pPr>
              <w:jc w:val="center"/>
              <w:rPr>
                <w:rFonts w:eastAsiaTheme="minorEastAsia"/>
                <w:sz w:val="18"/>
                <w:szCs w:val="18"/>
              </w:rPr>
            </w:pPr>
            <w:r w:rsidRPr="00F840EE">
              <w:rPr>
                <w:rFonts w:eastAsiaTheme="minorEastAsia"/>
                <w:sz w:val="18"/>
                <w:szCs w:val="18"/>
              </w:rPr>
              <w:t>(7.24)</w:t>
            </w:r>
          </w:p>
        </w:tc>
      </w:tr>
      <w:tr w:rsidR="00F840EE" w:rsidRPr="00F840EE" w14:paraId="12FEEEB9" w14:textId="77777777" w:rsidTr="00FC027A">
        <w:trPr>
          <w:trHeight w:hRule="exact" w:val="417"/>
          <w:jc w:val="center"/>
        </w:trPr>
        <w:tc>
          <w:tcPr>
            <w:tcW w:w="856" w:type="pct"/>
          </w:tcPr>
          <w:p w14:paraId="1D2556DA" w14:textId="77777777" w:rsidR="00E307CF" w:rsidRPr="00F840EE" w:rsidRDefault="00E82CD7">
            <w:pPr>
              <w:jc w:val="left"/>
              <w:rPr>
                <w:rFonts w:eastAsiaTheme="minorEastAsia"/>
                <w:i/>
                <w:iCs/>
                <w:sz w:val="18"/>
                <w:szCs w:val="18"/>
              </w:rPr>
            </w:pPr>
            <w:r w:rsidRPr="00F840EE">
              <w:rPr>
                <w:rFonts w:eastAsiaTheme="minorEastAsia"/>
                <w:i/>
                <w:iCs/>
                <w:sz w:val="18"/>
                <w:szCs w:val="18"/>
              </w:rPr>
              <w:t>Lev</w:t>
            </w:r>
          </w:p>
        </w:tc>
        <w:tc>
          <w:tcPr>
            <w:tcW w:w="1036" w:type="pct"/>
          </w:tcPr>
          <w:p w14:paraId="3FE5B109" w14:textId="77777777" w:rsidR="00E307CF" w:rsidRPr="00F840EE" w:rsidRDefault="00E82CD7">
            <w:pPr>
              <w:jc w:val="center"/>
              <w:rPr>
                <w:rFonts w:eastAsiaTheme="minorEastAsia"/>
                <w:sz w:val="18"/>
                <w:szCs w:val="18"/>
              </w:rPr>
            </w:pPr>
            <w:r w:rsidRPr="00F840EE">
              <w:rPr>
                <w:rFonts w:eastAsiaTheme="minorEastAsia"/>
                <w:sz w:val="18"/>
                <w:szCs w:val="18"/>
              </w:rPr>
              <w:t>-0.835</w:t>
            </w:r>
          </w:p>
          <w:p w14:paraId="3C81BAA5" w14:textId="69C580C8" w:rsidR="00FC027A" w:rsidRPr="00F840EE" w:rsidRDefault="00FC027A">
            <w:pPr>
              <w:jc w:val="center"/>
              <w:rPr>
                <w:rFonts w:eastAsiaTheme="minorEastAsia"/>
                <w:sz w:val="18"/>
                <w:szCs w:val="18"/>
              </w:rPr>
            </w:pPr>
            <w:r w:rsidRPr="00F840EE">
              <w:rPr>
                <w:rFonts w:eastAsiaTheme="minorEastAsia"/>
                <w:sz w:val="18"/>
                <w:szCs w:val="18"/>
              </w:rPr>
              <w:t>(-1.58)</w:t>
            </w:r>
          </w:p>
        </w:tc>
        <w:tc>
          <w:tcPr>
            <w:tcW w:w="1036" w:type="pct"/>
          </w:tcPr>
          <w:p w14:paraId="0DE87916" w14:textId="77777777" w:rsidR="00E307CF" w:rsidRPr="00F840EE" w:rsidRDefault="00E82CD7">
            <w:pPr>
              <w:jc w:val="center"/>
              <w:rPr>
                <w:rFonts w:eastAsiaTheme="minorEastAsia"/>
                <w:sz w:val="18"/>
                <w:szCs w:val="18"/>
              </w:rPr>
            </w:pPr>
            <w:r w:rsidRPr="00F840EE">
              <w:rPr>
                <w:rFonts w:eastAsiaTheme="minorEastAsia"/>
                <w:sz w:val="18"/>
                <w:szCs w:val="18"/>
              </w:rPr>
              <w:t>-0.806</w:t>
            </w:r>
          </w:p>
          <w:p w14:paraId="57E2106D" w14:textId="2A7A0C5F" w:rsidR="00FC027A" w:rsidRPr="00F840EE" w:rsidRDefault="00FC027A">
            <w:pPr>
              <w:jc w:val="center"/>
              <w:rPr>
                <w:rFonts w:eastAsiaTheme="minorEastAsia"/>
                <w:sz w:val="18"/>
                <w:szCs w:val="18"/>
              </w:rPr>
            </w:pPr>
            <w:r w:rsidRPr="00F840EE">
              <w:rPr>
                <w:rFonts w:eastAsiaTheme="minorEastAsia"/>
                <w:sz w:val="18"/>
                <w:szCs w:val="18"/>
              </w:rPr>
              <w:t>(-1.54)</w:t>
            </w:r>
          </w:p>
        </w:tc>
        <w:tc>
          <w:tcPr>
            <w:tcW w:w="1036" w:type="pct"/>
          </w:tcPr>
          <w:p w14:paraId="18C8C741" w14:textId="77777777" w:rsidR="00E307CF" w:rsidRPr="00F840EE" w:rsidRDefault="00E82CD7">
            <w:pPr>
              <w:jc w:val="center"/>
              <w:rPr>
                <w:rFonts w:eastAsiaTheme="minorEastAsia"/>
                <w:sz w:val="18"/>
                <w:szCs w:val="18"/>
              </w:rPr>
            </w:pPr>
            <w:r w:rsidRPr="00F840EE">
              <w:rPr>
                <w:rFonts w:eastAsiaTheme="minorEastAsia"/>
                <w:sz w:val="18"/>
                <w:szCs w:val="18"/>
              </w:rPr>
              <w:t>-0.753</w:t>
            </w:r>
          </w:p>
          <w:p w14:paraId="169D0030" w14:textId="6990D93C" w:rsidR="00FC027A" w:rsidRPr="00F840EE" w:rsidRDefault="00FC027A">
            <w:pPr>
              <w:jc w:val="center"/>
              <w:rPr>
                <w:rFonts w:eastAsiaTheme="minorEastAsia"/>
                <w:sz w:val="18"/>
                <w:szCs w:val="18"/>
              </w:rPr>
            </w:pPr>
            <w:r w:rsidRPr="00F840EE">
              <w:rPr>
                <w:rFonts w:eastAsiaTheme="minorEastAsia"/>
                <w:sz w:val="18"/>
                <w:szCs w:val="18"/>
              </w:rPr>
              <w:t>(-1.44)</w:t>
            </w:r>
          </w:p>
        </w:tc>
        <w:tc>
          <w:tcPr>
            <w:tcW w:w="1036" w:type="pct"/>
          </w:tcPr>
          <w:p w14:paraId="7110588D" w14:textId="77777777" w:rsidR="00E307CF" w:rsidRPr="00F840EE" w:rsidRDefault="00E82CD7">
            <w:pPr>
              <w:jc w:val="center"/>
              <w:rPr>
                <w:rFonts w:eastAsiaTheme="minorEastAsia"/>
                <w:sz w:val="18"/>
                <w:szCs w:val="18"/>
              </w:rPr>
            </w:pPr>
            <w:r w:rsidRPr="00F840EE">
              <w:rPr>
                <w:rFonts w:eastAsiaTheme="minorEastAsia"/>
                <w:sz w:val="18"/>
                <w:szCs w:val="18"/>
              </w:rPr>
              <w:t>-0.732</w:t>
            </w:r>
          </w:p>
          <w:p w14:paraId="201CFC11" w14:textId="1B221CE0" w:rsidR="00FC027A" w:rsidRPr="00F840EE" w:rsidRDefault="00FC027A">
            <w:pPr>
              <w:jc w:val="center"/>
              <w:rPr>
                <w:rFonts w:eastAsiaTheme="minorEastAsia"/>
                <w:sz w:val="18"/>
                <w:szCs w:val="18"/>
              </w:rPr>
            </w:pPr>
            <w:r w:rsidRPr="00F840EE">
              <w:rPr>
                <w:rFonts w:eastAsiaTheme="minorEastAsia"/>
                <w:sz w:val="18"/>
                <w:szCs w:val="18"/>
              </w:rPr>
              <w:t>(-1.37)</w:t>
            </w:r>
          </w:p>
        </w:tc>
      </w:tr>
      <w:tr w:rsidR="00F840EE" w:rsidRPr="00F840EE" w14:paraId="3D3C6D7E" w14:textId="77777777" w:rsidTr="00FC027A">
        <w:trPr>
          <w:trHeight w:hRule="exact" w:val="422"/>
          <w:jc w:val="center"/>
        </w:trPr>
        <w:tc>
          <w:tcPr>
            <w:tcW w:w="856" w:type="pct"/>
          </w:tcPr>
          <w:p w14:paraId="431DF502" w14:textId="77777777" w:rsidR="00E307CF" w:rsidRPr="00F840EE" w:rsidRDefault="00E82CD7">
            <w:pPr>
              <w:jc w:val="left"/>
              <w:rPr>
                <w:rFonts w:eastAsiaTheme="minorEastAsia"/>
                <w:i/>
                <w:iCs/>
                <w:sz w:val="18"/>
                <w:szCs w:val="18"/>
              </w:rPr>
            </w:pPr>
            <w:r w:rsidRPr="00F840EE">
              <w:rPr>
                <w:rFonts w:eastAsiaTheme="minorEastAsia"/>
                <w:i/>
                <w:iCs/>
                <w:sz w:val="18"/>
                <w:szCs w:val="18"/>
              </w:rPr>
              <w:t>ROA</w:t>
            </w:r>
          </w:p>
        </w:tc>
        <w:tc>
          <w:tcPr>
            <w:tcW w:w="1036" w:type="pct"/>
          </w:tcPr>
          <w:p w14:paraId="04B067FC" w14:textId="77777777" w:rsidR="00E307CF" w:rsidRPr="00F840EE" w:rsidRDefault="00E82CD7">
            <w:pPr>
              <w:jc w:val="center"/>
              <w:rPr>
                <w:rFonts w:eastAsiaTheme="minorEastAsia"/>
                <w:sz w:val="18"/>
                <w:szCs w:val="18"/>
              </w:rPr>
            </w:pPr>
            <w:r w:rsidRPr="00F840EE">
              <w:rPr>
                <w:rFonts w:eastAsiaTheme="minorEastAsia"/>
                <w:sz w:val="18"/>
                <w:szCs w:val="18"/>
              </w:rPr>
              <w:t>2.556</w:t>
            </w:r>
          </w:p>
          <w:p w14:paraId="6F4D2A1C" w14:textId="7E91DDE6" w:rsidR="00FC027A" w:rsidRPr="00F840EE" w:rsidRDefault="00FC027A">
            <w:pPr>
              <w:jc w:val="center"/>
              <w:rPr>
                <w:rFonts w:eastAsiaTheme="minorEastAsia"/>
                <w:sz w:val="18"/>
                <w:szCs w:val="18"/>
              </w:rPr>
            </w:pPr>
            <w:r w:rsidRPr="00F840EE">
              <w:rPr>
                <w:rFonts w:eastAsiaTheme="minorEastAsia"/>
                <w:sz w:val="18"/>
                <w:szCs w:val="18"/>
              </w:rPr>
              <w:t>(1.53)</w:t>
            </w:r>
          </w:p>
        </w:tc>
        <w:tc>
          <w:tcPr>
            <w:tcW w:w="1036" w:type="pct"/>
          </w:tcPr>
          <w:p w14:paraId="47D44CA6" w14:textId="77777777" w:rsidR="00E307CF" w:rsidRPr="00F840EE" w:rsidRDefault="00E82CD7">
            <w:pPr>
              <w:jc w:val="center"/>
              <w:rPr>
                <w:rFonts w:eastAsiaTheme="minorEastAsia"/>
                <w:sz w:val="18"/>
                <w:szCs w:val="18"/>
                <w:vertAlign w:val="superscript"/>
              </w:rPr>
            </w:pPr>
            <w:r w:rsidRPr="00F840EE">
              <w:rPr>
                <w:rFonts w:eastAsiaTheme="minorEastAsia"/>
                <w:sz w:val="18"/>
                <w:szCs w:val="18"/>
              </w:rPr>
              <w:t>3.214</w:t>
            </w:r>
            <w:r w:rsidRPr="00F840EE">
              <w:rPr>
                <w:rFonts w:eastAsiaTheme="minorEastAsia"/>
                <w:sz w:val="18"/>
                <w:szCs w:val="18"/>
                <w:vertAlign w:val="superscript"/>
              </w:rPr>
              <w:t>*</w:t>
            </w:r>
          </w:p>
          <w:p w14:paraId="7E5572F2" w14:textId="368D5DA3" w:rsidR="00FC027A" w:rsidRPr="00F840EE" w:rsidRDefault="00FC027A">
            <w:pPr>
              <w:jc w:val="center"/>
              <w:rPr>
                <w:rFonts w:eastAsiaTheme="minorEastAsia"/>
                <w:sz w:val="18"/>
                <w:szCs w:val="18"/>
              </w:rPr>
            </w:pPr>
            <w:r w:rsidRPr="00F840EE">
              <w:rPr>
                <w:rFonts w:eastAsiaTheme="minorEastAsia"/>
                <w:sz w:val="18"/>
                <w:szCs w:val="18"/>
              </w:rPr>
              <w:t>(1.92)</w:t>
            </w:r>
          </w:p>
        </w:tc>
        <w:tc>
          <w:tcPr>
            <w:tcW w:w="1036" w:type="pct"/>
          </w:tcPr>
          <w:p w14:paraId="639003E7" w14:textId="77777777" w:rsidR="00E307CF" w:rsidRPr="00F840EE" w:rsidRDefault="00E82CD7">
            <w:pPr>
              <w:jc w:val="center"/>
              <w:rPr>
                <w:rFonts w:eastAsiaTheme="minorEastAsia"/>
                <w:sz w:val="18"/>
                <w:szCs w:val="18"/>
                <w:vertAlign w:val="superscript"/>
              </w:rPr>
            </w:pPr>
            <w:r w:rsidRPr="00F840EE">
              <w:rPr>
                <w:rFonts w:eastAsiaTheme="minorEastAsia"/>
                <w:sz w:val="18"/>
                <w:szCs w:val="18"/>
              </w:rPr>
              <w:t>3.492</w:t>
            </w:r>
            <w:r w:rsidRPr="00F840EE">
              <w:rPr>
                <w:rFonts w:eastAsiaTheme="minorEastAsia"/>
                <w:sz w:val="18"/>
                <w:szCs w:val="18"/>
                <w:vertAlign w:val="superscript"/>
              </w:rPr>
              <w:t>**</w:t>
            </w:r>
          </w:p>
          <w:p w14:paraId="2F27BB01" w14:textId="26F29175" w:rsidR="00FC027A" w:rsidRPr="00F840EE" w:rsidRDefault="00FC027A">
            <w:pPr>
              <w:jc w:val="center"/>
              <w:rPr>
                <w:rFonts w:eastAsiaTheme="minorEastAsia"/>
                <w:sz w:val="18"/>
                <w:szCs w:val="18"/>
              </w:rPr>
            </w:pPr>
            <w:r w:rsidRPr="00F840EE">
              <w:rPr>
                <w:rFonts w:eastAsiaTheme="minorEastAsia"/>
                <w:sz w:val="18"/>
                <w:szCs w:val="18"/>
              </w:rPr>
              <w:t>(2.08)</w:t>
            </w:r>
          </w:p>
        </w:tc>
        <w:tc>
          <w:tcPr>
            <w:tcW w:w="1036" w:type="pct"/>
          </w:tcPr>
          <w:p w14:paraId="04FDFF3E" w14:textId="77777777" w:rsidR="00E307CF" w:rsidRPr="00F840EE" w:rsidRDefault="00E82CD7">
            <w:pPr>
              <w:jc w:val="center"/>
              <w:rPr>
                <w:rFonts w:eastAsiaTheme="minorEastAsia"/>
                <w:sz w:val="18"/>
                <w:szCs w:val="18"/>
                <w:vertAlign w:val="superscript"/>
              </w:rPr>
            </w:pPr>
            <w:r w:rsidRPr="00F840EE">
              <w:rPr>
                <w:rFonts w:eastAsiaTheme="minorEastAsia"/>
                <w:sz w:val="18"/>
                <w:szCs w:val="18"/>
              </w:rPr>
              <w:t>3.219</w:t>
            </w:r>
            <w:r w:rsidRPr="00F840EE">
              <w:rPr>
                <w:rFonts w:eastAsiaTheme="minorEastAsia"/>
                <w:sz w:val="18"/>
                <w:szCs w:val="18"/>
                <w:vertAlign w:val="superscript"/>
              </w:rPr>
              <w:t>*</w:t>
            </w:r>
          </w:p>
          <w:p w14:paraId="223DF067" w14:textId="1F359EC1" w:rsidR="00FC027A" w:rsidRPr="00F840EE" w:rsidRDefault="00FC027A">
            <w:pPr>
              <w:jc w:val="center"/>
              <w:rPr>
                <w:rFonts w:eastAsiaTheme="minorEastAsia"/>
                <w:sz w:val="18"/>
                <w:szCs w:val="18"/>
              </w:rPr>
            </w:pPr>
            <w:r w:rsidRPr="00F840EE">
              <w:rPr>
                <w:rFonts w:eastAsiaTheme="minorEastAsia"/>
                <w:sz w:val="18"/>
                <w:szCs w:val="18"/>
              </w:rPr>
              <w:t>(1.87)</w:t>
            </w:r>
          </w:p>
        </w:tc>
      </w:tr>
      <w:tr w:rsidR="00F840EE" w:rsidRPr="00F840EE" w14:paraId="19843AD4" w14:textId="77777777" w:rsidTr="00FC027A">
        <w:trPr>
          <w:trHeight w:hRule="exact" w:val="428"/>
          <w:jc w:val="center"/>
        </w:trPr>
        <w:tc>
          <w:tcPr>
            <w:tcW w:w="856" w:type="pct"/>
            <w:tcBorders>
              <w:bottom w:val="single" w:sz="4" w:space="0" w:color="auto"/>
            </w:tcBorders>
          </w:tcPr>
          <w:p w14:paraId="33B470E5" w14:textId="77777777" w:rsidR="00E307CF" w:rsidRPr="00F840EE" w:rsidRDefault="00E82CD7">
            <w:pPr>
              <w:jc w:val="left"/>
              <w:rPr>
                <w:rFonts w:eastAsiaTheme="minorEastAsia"/>
                <w:i/>
                <w:iCs/>
                <w:sz w:val="18"/>
                <w:szCs w:val="18"/>
              </w:rPr>
            </w:pPr>
            <w:r w:rsidRPr="00F840EE">
              <w:rPr>
                <w:rFonts w:eastAsiaTheme="minorEastAsia"/>
                <w:i/>
                <w:iCs/>
                <w:sz w:val="18"/>
                <w:szCs w:val="18"/>
              </w:rPr>
              <w:t>Growth</w:t>
            </w:r>
          </w:p>
        </w:tc>
        <w:tc>
          <w:tcPr>
            <w:tcW w:w="1036" w:type="pct"/>
            <w:tcBorders>
              <w:bottom w:val="single" w:sz="4" w:space="0" w:color="auto"/>
            </w:tcBorders>
          </w:tcPr>
          <w:p w14:paraId="16422AD0" w14:textId="77777777" w:rsidR="00E307CF" w:rsidRPr="00F840EE" w:rsidRDefault="00E82CD7">
            <w:pPr>
              <w:jc w:val="center"/>
              <w:rPr>
                <w:rFonts w:eastAsiaTheme="minorEastAsia"/>
                <w:sz w:val="18"/>
                <w:szCs w:val="18"/>
                <w:vertAlign w:val="superscript"/>
              </w:rPr>
            </w:pPr>
            <w:r w:rsidRPr="00F840EE">
              <w:rPr>
                <w:rFonts w:eastAsiaTheme="minorEastAsia"/>
                <w:sz w:val="18"/>
                <w:szCs w:val="18"/>
              </w:rPr>
              <w:t>-0.468</w:t>
            </w:r>
            <w:r w:rsidRPr="00F840EE">
              <w:rPr>
                <w:rFonts w:eastAsiaTheme="minorEastAsia"/>
                <w:sz w:val="18"/>
                <w:szCs w:val="18"/>
                <w:vertAlign w:val="superscript"/>
              </w:rPr>
              <w:t>***</w:t>
            </w:r>
          </w:p>
          <w:p w14:paraId="2C5BC8AD" w14:textId="03713C9E" w:rsidR="00FC027A" w:rsidRPr="00F840EE" w:rsidRDefault="00FC027A">
            <w:pPr>
              <w:jc w:val="center"/>
              <w:rPr>
                <w:rFonts w:eastAsiaTheme="minorEastAsia"/>
                <w:sz w:val="18"/>
                <w:szCs w:val="18"/>
              </w:rPr>
            </w:pPr>
            <w:r w:rsidRPr="00F840EE">
              <w:rPr>
                <w:rFonts w:eastAsiaTheme="minorEastAsia"/>
                <w:sz w:val="18"/>
                <w:szCs w:val="18"/>
              </w:rPr>
              <w:t>(-2.97)</w:t>
            </w:r>
          </w:p>
        </w:tc>
        <w:tc>
          <w:tcPr>
            <w:tcW w:w="1036" w:type="pct"/>
            <w:tcBorders>
              <w:bottom w:val="single" w:sz="4" w:space="0" w:color="auto"/>
            </w:tcBorders>
          </w:tcPr>
          <w:p w14:paraId="332710D5" w14:textId="77777777" w:rsidR="00E307CF" w:rsidRPr="00F840EE" w:rsidRDefault="00E82CD7">
            <w:pPr>
              <w:jc w:val="center"/>
              <w:rPr>
                <w:rFonts w:eastAsiaTheme="minorEastAsia"/>
                <w:sz w:val="18"/>
                <w:szCs w:val="18"/>
                <w:vertAlign w:val="superscript"/>
              </w:rPr>
            </w:pPr>
            <w:r w:rsidRPr="00F840EE">
              <w:rPr>
                <w:rFonts w:eastAsiaTheme="minorEastAsia"/>
                <w:sz w:val="18"/>
                <w:szCs w:val="18"/>
              </w:rPr>
              <w:t>-0.479</w:t>
            </w:r>
            <w:r w:rsidRPr="00F840EE">
              <w:rPr>
                <w:rFonts w:eastAsiaTheme="minorEastAsia"/>
                <w:sz w:val="18"/>
                <w:szCs w:val="18"/>
                <w:vertAlign w:val="superscript"/>
              </w:rPr>
              <w:t>***</w:t>
            </w:r>
          </w:p>
          <w:p w14:paraId="582E5343" w14:textId="7CBD9B0F" w:rsidR="00FC027A" w:rsidRPr="00F840EE" w:rsidRDefault="00FC027A">
            <w:pPr>
              <w:jc w:val="center"/>
              <w:rPr>
                <w:rFonts w:eastAsiaTheme="minorEastAsia"/>
                <w:sz w:val="18"/>
                <w:szCs w:val="18"/>
              </w:rPr>
            </w:pPr>
            <w:r w:rsidRPr="00F840EE">
              <w:rPr>
                <w:rFonts w:eastAsiaTheme="minorEastAsia"/>
                <w:sz w:val="18"/>
                <w:szCs w:val="18"/>
              </w:rPr>
              <w:t>(-3.05)</w:t>
            </w:r>
          </w:p>
        </w:tc>
        <w:tc>
          <w:tcPr>
            <w:tcW w:w="1036" w:type="pct"/>
            <w:tcBorders>
              <w:bottom w:val="single" w:sz="4" w:space="0" w:color="auto"/>
            </w:tcBorders>
          </w:tcPr>
          <w:p w14:paraId="45AC9C8D" w14:textId="77777777" w:rsidR="00E307CF" w:rsidRPr="00F840EE" w:rsidRDefault="00E82CD7">
            <w:pPr>
              <w:jc w:val="center"/>
              <w:rPr>
                <w:rFonts w:eastAsiaTheme="minorEastAsia"/>
                <w:sz w:val="18"/>
                <w:szCs w:val="18"/>
                <w:vertAlign w:val="superscript"/>
              </w:rPr>
            </w:pPr>
            <w:r w:rsidRPr="00F840EE">
              <w:rPr>
                <w:rFonts w:eastAsiaTheme="minorEastAsia"/>
                <w:sz w:val="18"/>
                <w:szCs w:val="18"/>
              </w:rPr>
              <w:t>-0.501</w:t>
            </w:r>
            <w:r w:rsidRPr="00F840EE">
              <w:rPr>
                <w:rFonts w:eastAsiaTheme="minorEastAsia"/>
                <w:sz w:val="18"/>
                <w:szCs w:val="18"/>
                <w:vertAlign w:val="superscript"/>
              </w:rPr>
              <w:t>***</w:t>
            </w:r>
          </w:p>
          <w:p w14:paraId="043D16F2" w14:textId="09FEB23B" w:rsidR="00FC027A" w:rsidRPr="00F840EE" w:rsidRDefault="00FC027A">
            <w:pPr>
              <w:jc w:val="center"/>
              <w:rPr>
                <w:rFonts w:eastAsiaTheme="minorEastAsia"/>
                <w:sz w:val="18"/>
                <w:szCs w:val="18"/>
              </w:rPr>
            </w:pPr>
            <w:r w:rsidRPr="00F840EE">
              <w:rPr>
                <w:rFonts w:eastAsiaTheme="minorEastAsia"/>
                <w:sz w:val="18"/>
                <w:szCs w:val="18"/>
              </w:rPr>
              <w:t>(-3.23)</w:t>
            </w:r>
          </w:p>
        </w:tc>
        <w:tc>
          <w:tcPr>
            <w:tcW w:w="1036" w:type="pct"/>
            <w:tcBorders>
              <w:bottom w:val="single" w:sz="4" w:space="0" w:color="auto"/>
            </w:tcBorders>
          </w:tcPr>
          <w:p w14:paraId="61314FE0" w14:textId="77777777" w:rsidR="00E307CF" w:rsidRPr="00F840EE" w:rsidRDefault="00E82CD7">
            <w:pPr>
              <w:jc w:val="center"/>
              <w:rPr>
                <w:rFonts w:eastAsiaTheme="minorEastAsia"/>
                <w:sz w:val="18"/>
                <w:szCs w:val="18"/>
                <w:vertAlign w:val="superscript"/>
              </w:rPr>
            </w:pPr>
            <w:r w:rsidRPr="00F840EE">
              <w:rPr>
                <w:rFonts w:eastAsiaTheme="minorEastAsia"/>
                <w:sz w:val="18"/>
                <w:szCs w:val="18"/>
              </w:rPr>
              <w:t>-0.487</w:t>
            </w:r>
            <w:r w:rsidRPr="00F840EE">
              <w:rPr>
                <w:rFonts w:eastAsiaTheme="minorEastAsia"/>
                <w:sz w:val="18"/>
                <w:szCs w:val="18"/>
                <w:vertAlign w:val="superscript"/>
              </w:rPr>
              <w:t>***</w:t>
            </w:r>
          </w:p>
          <w:p w14:paraId="36A60114" w14:textId="3BD22FD3" w:rsidR="00FC027A" w:rsidRPr="00F840EE" w:rsidRDefault="00FC027A">
            <w:pPr>
              <w:jc w:val="center"/>
              <w:rPr>
                <w:rFonts w:eastAsiaTheme="minorEastAsia"/>
                <w:sz w:val="18"/>
                <w:szCs w:val="18"/>
              </w:rPr>
            </w:pPr>
            <w:r w:rsidRPr="00F840EE">
              <w:rPr>
                <w:rFonts w:eastAsiaTheme="minorEastAsia"/>
                <w:sz w:val="18"/>
                <w:szCs w:val="18"/>
              </w:rPr>
              <w:t>(-3.10)</w:t>
            </w:r>
          </w:p>
        </w:tc>
      </w:tr>
      <w:tr w:rsidR="00F840EE" w:rsidRPr="00F840EE" w14:paraId="5D8F8E09" w14:textId="77777777" w:rsidTr="00FC027A">
        <w:trPr>
          <w:trHeight w:hRule="exact" w:val="431"/>
          <w:jc w:val="center"/>
        </w:trPr>
        <w:tc>
          <w:tcPr>
            <w:tcW w:w="856" w:type="pct"/>
            <w:tcBorders>
              <w:bottom w:val="nil"/>
            </w:tcBorders>
          </w:tcPr>
          <w:p w14:paraId="4ACAD06A" w14:textId="77777777" w:rsidR="00E307CF" w:rsidRPr="00F840EE" w:rsidRDefault="00E82CD7">
            <w:pPr>
              <w:jc w:val="left"/>
              <w:rPr>
                <w:rFonts w:eastAsiaTheme="minorEastAsia"/>
                <w:i/>
                <w:iCs/>
                <w:sz w:val="18"/>
                <w:szCs w:val="18"/>
              </w:rPr>
            </w:pPr>
            <w:r w:rsidRPr="00F840EE">
              <w:rPr>
                <w:rFonts w:eastAsiaTheme="minorEastAsia"/>
                <w:i/>
                <w:iCs/>
                <w:sz w:val="18"/>
                <w:szCs w:val="18"/>
              </w:rPr>
              <w:lastRenderedPageBreak/>
              <w:t>Loss</w:t>
            </w:r>
          </w:p>
        </w:tc>
        <w:tc>
          <w:tcPr>
            <w:tcW w:w="1036" w:type="pct"/>
            <w:tcBorders>
              <w:bottom w:val="nil"/>
            </w:tcBorders>
          </w:tcPr>
          <w:p w14:paraId="3978D9F8" w14:textId="77777777" w:rsidR="00E307CF" w:rsidRPr="00F840EE" w:rsidRDefault="00E82CD7">
            <w:pPr>
              <w:jc w:val="center"/>
              <w:rPr>
                <w:rFonts w:eastAsiaTheme="minorEastAsia"/>
                <w:sz w:val="18"/>
                <w:szCs w:val="18"/>
                <w:vertAlign w:val="superscript"/>
              </w:rPr>
            </w:pPr>
            <w:r w:rsidRPr="00F840EE">
              <w:rPr>
                <w:rFonts w:eastAsiaTheme="minorEastAsia"/>
                <w:sz w:val="18"/>
                <w:szCs w:val="18"/>
              </w:rPr>
              <w:t>-0.750</w:t>
            </w:r>
            <w:r w:rsidRPr="00F840EE">
              <w:rPr>
                <w:rFonts w:eastAsiaTheme="minorEastAsia"/>
                <w:sz w:val="18"/>
                <w:szCs w:val="18"/>
                <w:vertAlign w:val="superscript"/>
              </w:rPr>
              <w:t>**</w:t>
            </w:r>
          </w:p>
          <w:p w14:paraId="61AA3DA9" w14:textId="6C4EE49F" w:rsidR="00FC027A" w:rsidRPr="00F840EE" w:rsidRDefault="00FC027A">
            <w:pPr>
              <w:jc w:val="center"/>
              <w:rPr>
                <w:rFonts w:eastAsiaTheme="minorEastAsia"/>
                <w:sz w:val="18"/>
                <w:szCs w:val="18"/>
              </w:rPr>
            </w:pPr>
            <w:r w:rsidRPr="00F840EE">
              <w:rPr>
                <w:rFonts w:eastAsiaTheme="minorEastAsia"/>
                <w:sz w:val="18"/>
                <w:szCs w:val="18"/>
              </w:rPr>
              <w:t>(-2.48)</w:t>
            </w:r>
          </w:p>
        </w:tc>
        <w:tc>
          <w:tcPr>
            <w:tcW w:w="1036" w:type="pct"/>
            <w:tcBorders>
              <w:bottom w:val="nil"/>
            </w:tcBorders>
          </w:tcPr>
          <w:p w14:paraId="1E339FD5" w14:textId="77777777" w:rsidR="00E307CF" w:rsidRPr="00F840EE" w:rsidRDefault="00E82CD7">
            <w:pPr>
              <w:jc w:val="center"/>
              <w:rPr>
                <w:rFonts w:eastAsiaTheme="minorEastAsia"/>
                <w:sz w:val="18"/>
                <w:szCs w:val="18"/>
                <w:vertAlign w:val="superscript"/>
              </w:rPr>
            </w:pPr>
            <w:r w:rsidRPr="00F840EE">
              <w:rPr>
                <w:rFonts w:eastAsiaTheme="minorEastAsia"/>
                <w:sz w:val="18"/>
                <w:szCs w:val="18"/>
              </w:rPr>
              <w:t>-0.740</w:t>
            </w:r>
            <w:r w:rsidRPr="00F840EE">
              <w:rPr>
                <w:rFonts w:eastAsiaTheme="minorEastAsia"/>
                <w:sz w:val="18"/>
                <w:szCs w:val="18"/>
                <w:vertAlign w:val="superscript"/>
              </w:rPr>
              <w:t>**</w:t>
            </w:r>
          </w:p>
          <w:p w14:paraId="5B0C5D5A" w14:textId="3D876381" w:rsidR="00FC027A" w:rsidRPr="00F840EE" w:rsidRDefault="00FC027A">
            <w:pPr>
              <w:jc w:val="center"/>
              <w:rPr>
                <w:rFonts w:eastAsiaTheme="minorEastAsia"/>
                <w:sz w:val="18"/>
                <w:szCs w:val="18"/>
              </w:rPr>
            </w:pPr>
            <w:r w:rsidRPr="00F840EE">
              <w:rPr>
                <w:rFonts w:eastAsiaTheme="minorEastAsia"/>
                <w:sz w:val="18"/>
                <w:szCs w:val="18"/>
              </w:rPr>
              <w:t>(-2.46)</w:t>
            </w:r>
          </w:p>
        </w:tc>
        <w:tc>
          <w:tcPr>
            <w:tcW w:w="1036" w:type="pct"/>
            <w:tcBorders>
              <w:bottom w:val="nil"/>
            </w:tcBorders>
          </w:tcPr>
          <w:p w14:paraId="163220B3" w14:textId="77777777" w:rsidR="00E307CF" w:rsidRPr="00F840EE" w:rsidRDefault="00E82CD7">
            <w:pPr>
              <w:jc w:val="center"/>
              <w:rPr>
                <w:rFonts w:eastAsiaTheme="minorEastAsia"/>
                <w:sz w:val="18"/>
                <w:szCs w:val="18"/>
                <w:vertAlign w:val="superscript"/>
              </w:rPr>
            </w:pPr>
            <w:r w:rsidRPr="00F840EE">
              <w:rPr>
                <w:rFonts w:eastAsiaTheme="minorEastAsia"/>
                <w:sz w:val="18"/>
                <w:szCs w:val="18"/>
              </w:rPr>
              <w:t>-0.759</w:t>
            </w:r>
            <w:r w:rsidRPr="00F840EE">
              <w:rPr>
                <w:rFonts w:eastAsiaTheme="minorEastAsia"/>
                <w:sz w:val="18"/>
                <w:szCs w:val="18"/>
                <w:vertAlign w:val="superscript"/>
              </w:rPr>
              <w:t>**</w:t>
            </w:r>
          </w:p>
          <w:p w14:paraId="04662130" w14:textId="1C1D2109" w:rsidR="00FC027A" w:rsidRPr="00F840EE" w:rsidRDefault="00FC027A">
            <w:pPr>
              <w:jc w:val="center"/>
              <w:rPr>
                <w:rFonts w:eastAsiaTheme="minorEastAsia"/>
                <w:sz w:val="18"/>
                <w:szCs w:val="18"/>
              </w:rPr>
            </w:pPr>
            <w:r w:rsidRPr="00F840EE">
              <w:rPr>
                <w:rFonts w:eastAsiaTheme="minorEastAsia"/>
                <w:sz w:val="18"/>
                <w:szCs w:val="18"/>
              </w:rPr>
              <w:t>(-2.53)</w:t>
            </w:r>
          </w:p>
        </w:tc>
        <w:tc>
          <w:tcPr>
            <w:tcW w:w="1036" w:type="pct"/>
            <w:tcBorders>
              <w:bottom w:val="nil"/>
            </w:tcBorders>
          </w:tcPr>
          <w:p w14:paraId="14244244" w14:textId="77777777" w:rsidR="00E307CF" w:rsidRPr="00F840EE" w:rsidRDefault="00E82CD7">
            <w:pPr>
              <w:jc w:val="center"/>
              <w:rPr>
                <w:rFonts w:eastAsiaTheme="minorEastAsia"/>
                <w:sz w:val="18"/>
                <w:szCs w:val="18"/>
                <w:vertAlign w:val="superscript"/>
              </w:rPr>
            </w:pPr>
            <w:r w:rsidRPr="00F840EE">
              <w:rPr>
                <w:rFonts w:eastAsiaTheme="minorEastAsia"/>
                <w:sz w:val="18"/>
                <w:szCs w:val="18"/>
              </w:rPr>
              <w:t>-0.650</w:t>
            </w:r>
            <w:r w:rsidRPr="00F840EE">
              <w:rPr>
                <w:rFonts w:eastAsiaTheme="minorEastAsia"/>
                <w:sz w:val="18"/>
                <w:szCs w:val="18"/>
                <w:vertAlign w:val="superscript"/>
              </w:rPr>
              <w:t>**</w:t>
            </w:r>
          </w:p>
          <w:p w14:paraId="5D13D998" w14:textId="4E0EDDEF" w:rsidR="00FC027A" w:rsidRPr="00F840EE" w:rsidRDefault="00FC027A">
            <w:pPr>
              <w:jc w:val="center"/>
              <w:rPr>
                <w:rFonts w:eastAsiaTheme="minorEastAsia"/>
                <w:sz w:val="18"/>
                <w:szCs w:val="18"/>
              </w:rPr>
            </w:pPr>
            <w:r w:rsidRPr="00F840EE">
              <w:rPr>
                <w:rFonts w:eastAsiaTheme="minorEastAsia"/>
                <w:sz w:val="18"/>
                <w:szCs w:val="18"/>
              </w:rPr>
              <w:t>(-2.20)</w:t>
            </w:r>
          </w:p>
        </w:tc>
      </w:tr>
      <w:tr w:rsidR="00F840EE" w:rsidRPr="00F840EE" w14:paraId="6664DB5E" w14:textId="77777777">
        <w:trPr>
          <w:trHeight w:hRule="exact" w:val="284"/>
          <w:jc w:val="center"/>
        </w:trPr>
        <w:tc>
          <w:tcPr>
            <w:tcW w:w="856" w:type="pct"/>
          </w:tcPr>
          <w:p w14:paraId="0E3BA508" w14:textId="77777777" w:rsidR="00E307CF" w:rsidRPr="00F840EE" w:rsidRDefault="00E82CD7">
            <w:pPr>
              <w:jc w:val="left"/>
              <w:rPr>
                <w:rFonts w:eastAsiaTheme="minorEastAsia"/>
                <w:i/>
                <w:iCs/>
                <w:sz w:val="18"/>
                <w:szCs w:val="18"/>
              </w:rPr>
            </w:pPr>
            <w:r w:rsidRPr="00F840EE">
              <w:rPr>
                <w:rFonts w:eastAsiaTheme="minorEastAsia"/>
                <w:i/>
                <w:iCs/>
                <w:sz w:val="18"/>
                <w:szCs w:val="18"/>
              </w:rPr>
              <w:t>Industry</w:t>
            </w:r>
          </w:p>
        </w:tc>
        <w:tc>
          <w:tcPr>
            <w:tcW w:w="1036" w:type="pct"/>
          </w:tcPr>
          <w:p w14:paraId="2136EB2B" w14:textId="77777777" w:rsidR="00E307CF" w:rsidRPr="00F840EE" w:rsidRDefault="00E82CD7">
            <w:pPr>
              <w:jc w:val="center"/>
              <w:rPr>
                <w:rFonts w:eastAsiaTheme="minorEastAsia"/>
                <w:sz w:val="18"/>
                <w:szCs w:val="18"/>
              </w:rPr>
            </w:pPr>
            <w:r w:rsidRPr="00F840EE">
              <w:rPr>
                <w:rFonts w:eastAsiaTheme="minorEastAsia"/>
                <w:sz w:val="18"/>
                <w:szCs w:val="18"/>
              </w:rPr>
              <w:t>Yes</w:t>
            </w:r>
          </w:p>
        </w:tc>
        <w:tc>
          <w:tcPr>
            <w:tcW w:w="1036" w:type="pct"/>
          </w:tcPr>
          <w:p w14:paraId="52E89122" w14:textId="77777777" w:rsidR="00E307CF" w:rsidRPr="00F840EE" w:rsidRDefault="00E82CD7">
            <w:pPr>
              <w:jc w:val="center"/>
              <w:rPr>
                <w:rFonts w:eastAsiaTheme="minorEastAsia"/>
                <w:sz w:val="18"/>
                <w:szCs w:val="18"/>
              </w:rPr>
            </w:pPr>
            <w:r w:rsidRPr="00F840EE">
              <w:rPr>
                <w:rFonts w:eastAsiaTheme="minorEastAsia"/>
                <w:sz w:val="18"/>
                <w:szCs w:val="18"/>
              </w:rPr>
              <w:t>Yes</w:t>
            </w:r>
          </w:p>
        </w:tc>
        <w:tc>
          <w:tcPr>
            <w:tcW w:w="1036" w:type="pct"/>
          </w:tcPr>
          <w:p w14:paraId="3F14AE40" w14:textId="77777777" w:rsidR="00E307CF" w:rsidRPr="00F840EE" w:rsidRDefault="00E82CD7">
            <w:pPr>
              <w:jc w:val="center"/>
              <w:rPr>
                <w:rFonts w:eastAsiaTheme="minorEastAsia"/>
                <w:sz w:val="18"/>
                <w:szCs w:val="18"/>
              </w:rPr>
            </w:pPr>
            <w:r w:rsidRPr="00F840EE">
              <w:rPr>
                <w:rFonts w:eastAsiaTheme="minorEastAsia"/>
                <w:sz w:val="18"/>
                <w:szCs w:val="18"/>
              </w:rPr>
              <w:t>Yes</w:t>
            </w:r>
          </w:p>
        </w:tc>
        <w:tc>
          <w:tcPr>
            <w:tcW w:w="1036" w:type="pct"/>
          </w:tcPr>
          <w:p w14:paraId="176DB27B" w14:textId="77777777" w:rsidR="00E307CF" w:rsidRPr="00F840EE" w:rsidRDefault="00E82CD7">
            <w:pPr>
              <w:jc w:val="center"/>
              <w:rPr>
                <w:rFonts w:eastAsiaTheme="minorEastAsia"/>
                <w:sz w:val="18"/>
                <w:szCs w:val="18"/>
              </w:rPr>
            </w:pPr>
            <w:r w:rsidRPr="00F840EE">
              <w:rPr>
                <w:rFonts w:eastAsiaTheme="minorEastAsia"/>
                <w:sz w:val="18"/>
                <w:szCs w:val="18"/>
              </w:rPr>
              <w:t>Yes</w:t>
            </w:r>
          </w:p>
        </w:tc>
      </w:tr>
      <w:tr w:rsidR="00F840EE" w:rsidRPr="00F840EE" w14:paraId="684DA7AD" w14:textId="77777777">
        <w:trPr>
          <w:trHeight w:hRule="exact" w:val="284"/>
          <w:jc w:val="center"/>
        </w:trPr>
        <w:tc>
          <w:tcPr>
            <w:tcW w:w="856" w:type="pct"/>
          </w:tcPr>
          <w:p w14:paraId="46409850" w14:textId="77777777" w:rsidR="00E307CF" w:rsidRPr="00F840EE" w:rsidRDefault="00E82CD7">
            <w:pPr>
              <w:jc w:val="left"/>
              <w:rPr>
                <w:rFonts w:eastAsiaTheme="minorEastAsia"/>
                <w:i/>
                <w:iCs/>
                <w:sz w:val="18"/>
                <w:szCs w:val="18"/>
              </w:rPr>
            </w:pPr>
            <w:r w:rsidRPr="00F840EE">
              <w:rPr>
                <w:rFonts w:eastAsiaTheme="minorEastAsia"/>
                <w:i/>
                <w:iCs/>
                <w:sz w:val="18"/>
                <w:szCs w:val="18"/>
              </w:rPr>
              <w:t>Year</w:t>
            </w:r>
          </w:p>
        </w:tc>
        <w:tc>
          <w:tcPr>
            <w:tcW w:w="1036" w:type="pct"/>
          </w:tcPr>
          <w:p w14:paraId="372015DF" w14:textId="77777777" w:rsidR="00E307CF" w:rsidRPr="00F840EE" w:rsidRDefault="00E82CD7">
            <w:pPr>
              <w:jc w:val="center"/>
              <w:rPr>
                <w:rFonts w:eastAsiaTheme="minorEastAsia"/>
                <w:sz w:val="18"/>
                <w:szCs w:val="18"/>
              </w:rPr>
            </w:pPr>
            <w:r w:rsidRPr="00F840EE">
              <w:rPr>
                <w:rFonts w:eastAsiaTheme="minorEastAsia"/>
                <w:sz w:val="18"/>
                <w:szCs w:val="18"/>
              </w:rPr>
              <w:t>Yes</w:t>
            </w:r>
          </w:p>
        </w:tc>
        <w:tc>
          <w:tcPr>
            <w:tcW w:w="1036" w:type="pct"/>
          </w:tcPr>
          <w:p w14:paraId="64F3D990" w14:textId="77777777" w:rsidR="00E307CF" w:rsidRPr="00F840EE" w:rsidRDefault="00E82CD7">
            <w:pPr>
              <w:jc w:val="center"/>
              <w:rPr>
                <w:rFonts w:eastAsiaTheme="minorEastAsia"/>
                <w:sz w:val="18"/>
                <w:szCs w:val="18"/>
              </w:rPr>
            </w:pPr>
            <w:r w:rsidRPr="00F840EE">
              <w:rPr>
                <w:rFonts w:eastAsiaTheme="minorEastAsia"/>
                <w:sz w:val="18"/>
                <w:szCs w:val="18"/>
              </w:rPr>
              <w:t>Yes</w:t>
            </w:r>
          </w:p>
        </w:tc>
        <w:tc>
          <w:tcPr>
            <w:tcW w:w="1036" w:type="pct"/>
          </w:tcPr>
          <w:p w14:paraId="79EE4313" w14:textId="77777777" w:rsidR="00E307CF" w:rsidRPr="00F840EE" w:rsidRDefault="00E82CD7">
            <w:pPr>
              <w:jc w:val="center"/>
              <w:rPr>
                <w:rFonts w:eastAsiaTheme="minorEastAsia"/>
                <w:sz w:val="18"/>
                <w:szCs w:val="18"/>
              </w:rPr>
            </w:pPr>
            <w:r w:rsidRPr="00F840EE">
              <w:rPr>
                <w:rFonts w:eastAsiaTheme="minorEastAsia"/>
                <w:sz w:val="18"/>
                <w:szCs w:val="18"/>
              </w:rPr>
              <w:t>Yes</w:t>
            </w:r>
          </w:p>
        </w:tc>
        <w:tc>
          <w:tcPr>
            <w:tcW w:w="1036" w:type="pct"/>
          </w:tcPr>
          <w:p w14:paraId="449020F8" w14:textId="77777777" w:rsidR="00E307CF" w:rsidRPr="00F840EE" w:rsidRDefault="00E82CD7">
            <w:pPr>
              <w:jc w:val="center"/>
              <w:rPr>
                <w:rFonts w:eastAsiaTheme="minorEastAsia"/>
                <w:sz w:val="18"/>
                <w:szCs w:val="18"/>
              </w:rPr>
            </w:pPr>
            <w:r w:rsidRPr="00F840EE">
              <w:rPr>
                <w:rFonts w:eastAsiaTheme="minorEastAsia"/>
                <w:sz w:val="18"/>
                <w:szCs w:val="18"/>
              </w:rPr>
              <w:t>Yes</w:t>
            </w:r>
          </w:p>
        </w:tc>
      </w:tr>
      <w:tr w:rsidR="00F840EE" w:rsidRPr="00F840EE" w14:paraId="19D5A22E" w14:textId="77777777">
        <w:trPr>
          <w:trHeight w:hRule="exact" w:val="284"/>
          <w:jc w:val="center"/>
        </w:trPr>
        <w:tc>
          <w:tcPr>
            <w:tcW w:w="856" w:type="pct"/>
          </w:tcPr>
          <w:p w14:paraId="06269309" w14:textId="77777777" w:rsidR="00E307CF" w:rsidRPr="00F840EE" w:rsidRDefault="00E82CD7">
            <w:pPr>
              <w:jc w:val="left"/>
              <w:rPr>
                <w:rFonts w:eastAsiaTheme="minorEastAsia"/>
                <w:i/>
                <w:iCs/>
                <w:sz w:val="18"/>
                <w:szCs w:val="18"/>
              </w:rPr>
            </w:pPr>
            <w:r w:rsidRPr="00F840EE">
              <w:rPr>
                <w:rFonts w:eastAsiaTheme="minorEastAsia"/>
                <w:i/>
                <w:iCs/>
                <w:sz w:val="18"/>
                <w:szCs w:val="18"/>
              </w:rPr>
              <w:t>Obs.</w:t>
            </w:r>
          </w:p>
        </w:tc>
        <w:tc>
          <w:tcPr>
            <w:tcW w:w="1036" w:type="pct"/>
          </w:tcPr>
          <w:p w14:paraId="10E36510" w14:textId="77777777" w:rsidR="00E307CF" w:rsidRPr="00F840EE" w:rsidRDefault="00E82CD7">
            <w:pPr>
              <w:jc w:val="center"/>
              <w:rPr>
                <w:rFonts w:eastAsiaTheme="minorEastAsia"/>
                <w:sz w:val="18"/>
                <w:szCs w:val="18"/>
              </w:rPr>
            </w:pPr>
            <w:r w:rsidRPr="00F840EE">
              <w:rPr>
                <w:rFonts w:eastAsiaTheme="minorEastAsia"/>
                <w:sz w:val="18"/>
                <w:szCs w:val="18"/>
              </w:rPr>
              <w:t>8,765</w:t>
            </w:r>
          </w:p>
        </w:tc>
        <w:tc>
          <w:tcPr>
            <w:tcW w:w="1036" w:type="pct"/>
          </w:tcPr>
          <w:p w14:paraId="7EA8D167" w14:textId="77777777" w:rsidR="00E307CF" w:rsidRPr="00F840EE" w:rsidRDefault="00E82CD7">
            <w:pPr>
              <w:jc w:val="center"/>
              <w:rPr>
                <w:rFonts w:eastAsiaTheme="minorEastAsia"/>
                <w:sz w:val="18"/>
                <w:szCs w:val="18"/>
              </w:rPr>
            </w:pPr>
            <w:r w:rsidRPr="00F840EE">
              <w:rPr>
                <w:rFonts w:eastAsiaTheme="minorEastAsia"/>
                <w:sz w:val="18"/>
                <w:szCs w:val="18"/>
              </w:rPr>
              <w:t>8,904</w:t>
            </w:r>
          </w:p>
        </w:tc>
        <w:tc>
          <w:tcPr>
            <w:tcW w:w="1036" w:type="pct"/>
          </w:tcPr>
          <w:p w14:paraId="2D765E45" w14:textId="77777777" w:rsidR="00E307CF" w:rsidRPr="00F840EE" w:rsidRDefault="00E82CD7">
            <w:pPr>
              <w:jc w:val="center"/>
              <w:rPr>
                <w:rFonts w:eastAsiaTheme="minorEastAsia"/>
                <w:sz w:val="18"/>
                <w:szCs w:val="18"/>
              </w:rPr>
            </w:pPr>
            <w:r w:rsidRPr="00F840EE">
              <w:rPr>
                <w:rFonts w:eastAsiaTheme="minorEastAsia"/>
                <w:sz w:val="18"/>
                <w:szCs w:val="18"/>
              </w:rPr>
              <w:t>8,886</w:t>
            </w:r>
          </w:p>
        </w:tc>
        <w:tc>
          <w:tcPr>
            <w:tcW w:w="1036" w:type="pct"/>
          </w:tcPr>
          <w:p w14:paraId="310B4EAA" w14:textId="77777777" w:rsidR="00E307CF" w:rsidRPr="00F840EE" w:rsidRDefault="00E82CD7">
            <w:pPr>
              <w:jc w:val="center"/>
              <w:rPr>
                <w:rFonts w:eastAsiaTheme="minorEastAsia"/>
                <w:sz w:val="18"/>
                <w:szCs w:val="18"/>
              </w:rPr>
            </w:pPr>
            <w:r w:rsidRPr="00F840EE">
              <w:rPr>
                <w:rFonts w:eastAsiaTheme="minorEastAsia"/>
                <w:sz w:val="18"/>
                <w:szCs w:val="18"/>
              </w:rPr>
              <w:t>8,649</w:t>
            </w:r>
          </w:p>
        </w:tc>
      </w:tr>
      <w:tr w:rsidR="00F840EE" w:rsidRPr="00F840EE" w14:paraId="3AF398F9" w14:textId="77777777">
        <w:trPr>
          <w:trHeight w:hRule="exact" w:val="284"/>
          <w:jc w:val="center"/>
        </w:trPr>
        <w:tc>
          <w:tcPr>
            <w:tcW w:w="856" w:type="pct"/>
          </w:tcPr>
          <w:p w14:paraId="33BB910F" w14:textId="77777777" w:rsidR="00E307CF" w:rsidRPr="00F840EE" w:rsidRDefault="00E82CD7">
            <w:pPr>
              <w:jc w:val="left"/>
              <w:rPr>
                <w:rFonts w:eastAsiaTheme="minorEastAsia"/>
                <w:iCs/>
                <w:sz w:val="18"/>
                <w:szCs w:val="18"/>
                <w:vertAlign w:val="superscript"/>
              </w:rPr>
            </w:pPr>
            <w:r w:rsidRPr="00F840EE">
              <w:rPr>
                <w:rFonts w:eastAsiaTheme="minorEastAsia"/>
                <w:iCs/>
                <w:sz w:val="18"/>
                <w:szCs w:val="18"/>
              </w:rPr>
              <w:t>Adj R</w:t>
            </w:r>
            <w:r w:rsidRPr="00F840EE">
              <w:rPr>
                <w:rFonts w:eastAsiaTheme="minorEastAsia"/>
                <w:iCs/>
                <w:sz w:val="18"/>
                <w:szCs w:val="18"/>
                <w:vertAlign w:val="superscript"/>
              </w:rPr>
              <w:t>2</w:t>
            </w:r>
          </w:p>
        </w:tc>
        <w:tc>
          <w:tcPr>
            <w:tcW w:w="1036" w:type="pct"/>
          </w:tcPr>
          <w:p w14:paraId="3DB8B7D4" w14:textId="77777777" w:rsidR="00E307CF" w:rsidRPr="00F840EE" w:rsidRDefault="00E82CD7">
            <w:pPr>
              <w:jc w:val="center"/>
              <w:rPr>
                <w:rFonts w:eastAsiaTheme="minorEastAsia"/>
                <w:sz w:val="18"/>
                <w:szCs w:val="18"/>
              </w:rPr>
            </w:pPr>
            <w:r w:rsidRPr="00F840EE">
              <w:rPr>
                <w:rFonts w:eastAsiaTheme="minorEastAsia"/>
                <w:sz w:val="18"/>
                <w:szCs w:val="18"/>
              </w:rPr>
              <w:t>0.182</w:t>
            </w:r>
          </w:p>
        </w:tc>
        <w:tc>
          <w:tcPr>
            <w:tcW w:w="1036" w:type="pct"/>
          </w:tcPr>
          <w:p w14:paraId="72710F83" w14:textId="77777777" w:rsidR="00E307CF" w:rsidRPr="00F840EE" w:rsidRDefault="00E82CD7">
            <w:pPr>
              <w:jc w:val="center"/>
              <w:rPr>
                <w:rFonts w:eastAsiaTheme="minorEastAsia"/>
                <w:sz w:val="18"/>
                <w:szCs w:val="18"/>
              </w:rPr>
            </w:pPr>
            <w:r w:rsidRPr="00F840EE">
              <w:rPr>
                <w:rFonts w:eastAsiaTheme="minorEastAsia"/>
                <w:sz w:val="18"/>
                <w:szCs w:val="18"/>
              </w:rPr>
              <w:t>0.184</w:t>
            </w:r>
          </w:p>
        </w:tc>
        <w:tc>
          <w:tcPr>
            <w:tcW w:w="1036" w:type="pct"/>
          </w:tcPr>
          <w:p w14:paraId="766D0A13" w14:textId="77777777" w:rsidR="00E307CF" w:rsidRPr="00F840EE" w:rsidRDefault="00E82CD7">
            <w:pPr>
              <w:jc w:val="center"/>
              <w:rPr>
                <w:rFonts w:eastAsiaTheme="minorEastAsia"/>
                <w:sz w:val="18"/>
                <w:szCs w:val="18"/>
              </w:rPr>
            </w:pPr>
            <w:r w:rsidRPr="00F840EE">
              <w:rPr>
                <w:rFonts w:eastAsiaTheme="minorEastAsia"/>
                <w:sz w:val="18"/>
                <w:szCs w:val="18"/>
              </w:rPr>
              <w:t>0.183</w:t>
            </w:r>
          </w:p>
        </w:tc>
        <w:tc>
          <w:tcPr>
            <w:tcW w:w="1036" w:type="pct"/>
          </w:tcPr>
          <w:p w14:paraId="502873E9" w14:textId="77777777" w:rsidR="00E307CF" w:rsidRPr="00F840EE" w:rsidRDefault="00E82CD7">
            <w:pPr>
              <w:jc w:val="center"/>
              <w:rPr>
                <w:rFonts w:eastAsiaTheme="minorEastAsia"/>
                <w:sz w:val="18"/>
                <w:szCs w:val="18"/>
              </w:rPr>
            </w:pPr>
            <w:r w:rsidRPr="00F840EE">
              <w:rPr>
                <w:rFonts w:eastAsiaTheme="minorEastAsia"/>
                <w:sz w:val="18"/>
                <w:szCs w:val="18"/>
              </w:rPr>
              <w:t>0.185</w:t>
            </w:r>
          </w:p>
        </w:tc>
      </w:tr>
    </w:tbl>
    <w:p w14:paraId="2E404E71" w14:textId="77777777" w:rsidR="00E307CF" w:rsidRPr="00F840EE" w:rsidRDefault="00E82CD7">
      <w:pPr>
        <w:widowControl/>
        <w:rPr>
          <w:rFonts w:eastAsiaTheme="minorEastAsia"/>
          <w:sz w:val="15"/>
          <w:szCs w:val="15"/>
        </w:rPr>
      </w:pPr>
      <w:bookmarkStart w:id="25" w:name="_Toc73834075"/>
      <w:r w:rsidRPr="00F840EE">
        <w:rPr>
          <w:rFonts w:eastAsiaTheme="minorEastAsia"/>
          <w:sz w:val="15"/>
          <w:szCs w:val="15"/>
        </w:rPr>
        <w:t>注：回归中已对标准误进行了公司层面的聚类处理。参数估计值下方为</w:t>
      </w:r>
      <w:r w:rsidRPr="00F840EE">
        <w:rPr>
          <w:rFonts w:eastAsiaTheme="minorEastAsia"/>
          <w:sz w:val="15"/>
          <w:szCs w:val="15"/>
        </w:rPr>
        <w:t>t</w:t>
      </w:r>
      <w:r w:rsidRPr="00F840EE">
        <w:rPr>
          <w:rFonts w:eastAsiaTheme="minorEastAsia"/>
          <w:sz w:val="15"/>
          <w:szCs w:val="15"/>
        </w:rPr>
        <w:t>值，</w:t>
      </w:r>
      <w:r w:rsidRPr="00F840EE">
        <w:rPr>
          <w:rFonts w:eastAsiaTheme="minorEastAsia"/>
          <w:sz w:val="15"/>
          <w:szCs w:val="15"/>
          <w:vertAlign w:val="superscript"/>
        </w:rPr>
        <w:t xml:space="preserve"> *</w:t>
      </w:r>
      <w:r w:rsidRPr="00F840EE">
        <w:rPr>
          <w:rFonts w:eastAsiaTheme="minorEastAsia"/>
          <w:sz w:val="15"/>
          <w:szCs w:val="15"/>
        </w:rPr>
        <w:t>，</w:t>
      </w:r>
      <w:r w:rsidRPr="00F840EE">
        <w:rPr>
          <w:rFonts w:eastAsiaTheme="minorEastAsia"/>
          <w:sz w:val="15"/>
          <w:szCs w:val="15"/>
          <w:vertAlign w:val="superscript"/>
        </w:rPr>
        <w:t>**</w:t>
      </w:r>
      <w:r w:rsidRPr="00F840EE">
        <w:rPr>
          <w:rFonts w:eastAsiaTheme="minorEastAsia"/>
          <w:sz w:val="15"/>
          <w:szCs w:val="15"/>
        </w:rPr>
        <w:t>和</w:t>
      </w:r>
      <w:r w:rsidRPr="00F840EE">
        <w:rPr>
          <w:rFonts w:eastAsiaTheme="minorEastAsia"/>
          <w:sz w:val="15"/>
          <w:szCs w:val="15"/>
          <w:vertAlign w:val="superscript"/>
        </w:rPr>
        <w:t>***</w:t>
      </w:r>
      <w:r w:rsidRPr="00F840EE">
        <w:rPr>
          <w:rFonts w:eastAsiaTheme="minorEastAsia"/>
          <w:sz w:val="15"/>
          <w:szCs w:val="15"/>
        </w:rPr>
        <w:t>分别表示</w:t>
      </w:r>
      <w:r w:rsidR="00F51D9C" w:rsidRPr="00F840EE">
        <w:rPr>
          <w:rFonts w:eastAsiaTheme="minorEastAsia" w:hint="eastAsia"/>
          <w:sz w:val="15"/>
          <w:szCs w:val="15"/>
        </w:rPr>
        <w:t>在</w:t>
      </w:r>
      <w:r w:rsidRPr="00F840EE">
        <w:rPr>
          <w:rFonts w:eastAsiaTheme="minorEastAsia"/>
          <w:sz w:val="15"/>
          <w:szCs w:val="15"/>
        </w:rPr>
        <w:t>10%</w:t>
      </w:r>
      <w:r w:rsidRPr="00F840EE">
        <w:rPr>
          <w:rFonts w:eastAsiaTheme="minorEastAsia"/>
          <w:sz w:val="15"/>
          <w:szCs w:val="15"/>
        </w:rPr>
        <w:t>、</w:t>
      </w:r>
      <w:r w:rsidRPr="00F840EE">
        <w:rPr>
          <w:rFonts w:eastAsiaTheme="minorEastAsia"/>
          <w:sz w:val="15"/>
          <w:szCs w:val="15"/>
        </w:rPr>
        <w:t>5%</w:t>
      </w:r>
      <w:r w:rsidRPr="00F840EE">
        <w:rPr>
          <w:rFonts w:eastAsiaTheme="minorEastAsia"/>
          <w:sz w:val="15"/>
          <w:szCs w:val="15"/>
        </w:rPr>
        <w:t>、</w:t>
      </w:r>
      <w:r w:rsidRPr="00F840EE">
        <w:rPr>
          <w:rFonts w:eastAsiaTheme="minorEastAsia"/>
          <w:sz w:val="15"/>
          <w:szCs w:val="15"/>
        </w:rPr>
        <w:t>1%</w:t>
      </w:r>
      <w:r w:rsidR="000D6746" w:rsidRPr="00F840EE">
        <w:rPr>
          <w:rFonts w:eastAsiaTheme="minorEastAsia"/>
          <w:sz w:val="15"/>
          <w:szCs w:val="15"/>
        </w:rPr>
        <w:t>的</w:t>
      </w:r>
      <w:r w:rsidRPr="00F840EE">
        <w:rPr>
          <w:rFonts w:eastAsiaTheme="minorEastAsia"/>
          <w:sz w:val="15"/>
          <w:szCs w:val="15"/>
        </w:rPr>
        <w:t>水平上</w:t>
      </w:r>
      <w:r w:rsidR="00F51D9C" w:rsidRPr="00F840EE">
        <w:rPr>
          <w:rFonts w:eastAsiaTheme="minorEastAsia" w:hint="eastAsia"/>
          <w:sz w:val="15"/>
          <w:szCs w:val="15"/>
        </w:rPr>
        <w:t>显著</w:t>
      </w:r>
      <w:r w:rsidRPr="00F840EE">
        <w:rPr>
          <w:rFonts w:eastAsiaTheme="minorEastAsia"/>
          <w:sz w:val="15"/>
          <w:szCs w:val="15"/>
        </w:rPr>
        <w:t>。</w:t>
      </w:r>
    </w:p>
    <w:p w14:paraId="740E118D" w14:textId="671DE4A5" w:rsidR="00E307CF" w:rsidRPr="00F840EE" w:rsidRDefault="00E82CD7" w:rsidP="000455BB">
      <w:pPr>
        <w:adjustRightInd w:val="0"/>
        <w:snapToGrid w:val="0"/>
        <w:spacing w:beforeLines="50" w:before="120" w:line="360" w:lineRule="auto"/>
        <w:ind w:firstLine="420"/>
        <w:rPr>
          <w:rFonts w:eastAsiaTheme="minorEastAsia"/>
          <w:szCs w:val="21"/>
        </w:rPr>
      </w:pPr>
      <w:r w:rsidRPr="00F840EE">
        <w:rPr>
          <w:rFonts w:eastAsiaTheme="minorEastAsia"/>
          <w:szCs w:val="21"/>
        </w:rPr>
        <w:t>进一步，若私有信息渠道</w:t>
      </w:r>
      <w:r w:rsidR="002913B0" w:rsidRPr="00F840EE">
        <w:rPr>
          <w:rFonts w:eastAsiaTheme="minorEastAsia" w:hint="eastAsia"/>
          <w:szCs w:val="21"/>
        </w:rPr>
        <w:t>有效</w:t>
      </w:r>
      <w:r w:rsidRPr="00F840EE">
        <w:rPr>
          <w:rFonts w:eastAsiaTheme="minorEastAsia"/>
          <w:szCs w:val="21"/>
        </w:rPr>
        <w:t>，则可以预期</w:t>
      </w:r>
      <w:r w:rsidR="00E144FD" w:rsidRPr="00F840EE">
        <w:rPr>
          <w:rFonts w:eastAsiaTheme="minorEastAsia" w:hint="eastAsia"/>
          <w:szCs w:val="21"/>
        </w:rPr>
        <w:t>，</w:t>
      </w:r>
      <w:r w:rsidRPr="00F840EE">
        <w:rPr>
          <w:rFonts w:eastAsiaTheme="minorEastAsia"/>
          <w:szCs w:val="21"/>
        </w:rPr>
        <w:t>当问询函需要审计师或者董事发表意见时，</w:t>
      </w:r>
      <w:r w:rsidR="00B31061" w:rsidRPr="00F840EE">
        <w:rPr>
          <w:rFonts w:eastAsiaTheme="minorEastAsia" w:hint="eastAsia"/>
          <w:szCs w:val="21"/>
        </w:rPr>
        <w:t>溢出效应</w:t>
      </w:r>
      <w:r w:rsidRPr="00F840EE">
        <w:rPr>
          <w:rFonts w:eastAsiaTheme="minorEastAsia"/>
          <w:szCs w:val="21"/>
        </w:rPr>
        <w:t>会更</w:t>
      </w:r>
      <w:r w:rsidR="00B31061" w:rsidRPr="00F840EE">
        <w:rPr>
          <w:rFonts w:eastAsiaTheme="minorEastAsia" w:hint="eastAsia"/>
          <w:szCs w:val="21"/>
        </w:rPr>
        <w:t>强</w:t>
      </w:r>
      <w:r w:rsidRPr="00F840EE">
        <w:rPr>
          <w:rFonts w:eastAsiaTheme="minorEastAsia"/>
          <w:szCs w:val="21"/>
        </w:rPr>
        <w:t>。在未报告结果中，本文依据问询函是否需要审计师发表意见进行了分组检验，发现结果主要在需要审计师发表意见的样本中显著</w:t>
      </w:r>
      <w:r w:rsidR="000D6746" w:rsidRPr="00F840EE">
        <w:rPr>
          <w:rFonts w:eastAsiaTheme="minorEastAsia" w:hint="eastAsia"/>
          <w:szCs w:val="21"/>
        </w:rPr>
        <w:t>，</w:t>
      </w:r>
      <w:r w:rsidRPr="00F840EE">
        <w:rPr>
          <w:rFonts w:eastAsiaTheme="minorEastAsia"/>
          <w:szCs w:val="21"/>
        </w:rPr>
        <w:t>这进一步支持了本文结论。</w:t>
      </w:r>
    </w:p>
    <w:p w14:paraId="5AC43985" w14:textId="77777777" w:rsidR="00E307CF" w:rsidRPr="00F840EE" w:rsidRDefault="00E82CD7">
      <w:pPr>
        <w:adjustRightInd w:val="0"/>
        <w:snapToGrid w:val="0"/>
        <w:spacing w:line="360" w:lineRule="auto"/>
        <w:ind w:firstLine="420"/>
        <w:rPr>
          <w:rFonts w:eastAsiaTheme="minorEastAsia"/>
          <w:szCs w:val="21"/>
        </w:rPr>
      </w:pPr>
      <w:r w:rsidRPr="00F840EE">
        <w:rPr>
          <w:rFonts w:eastAsiaTheme="minorEastAsia"/>
          <w:szCs w:val="21"/>
        </w:rPr>
        <w:t>审计师联结和独立董事联结</w:t>
      </w:r>
      <w:r w:rsidRPr="00F840EE">
        <w:rPr>
          <w:rFonts w:eastAsiaTheme="minorEastAsia" w:hint="eastAsia"/>
          <w:szCs w:val="21"/>
        </w:rPr>
        <w:t>产生溢出效应的重要前提是中介机构与独立董事具有声誉动机。声誉机制是审计师等中介组织发挥作用的重要理论基础，以往文献发现</w:t>
      </w:r>
      <w:r w:rsidRPr="00F840EE">
        <w:rPr>
          <w:rFonts w:eastAsiaTheme="minorEastAsia"/>
          <w:szCs w:val="21"/>
        </w:rPr>
        <w:t>监管问询函有利于</w:t>
      </w:r>
      <w:r w:rsidRPr="00F840EE">
        <w:rPr>
          <w:rFonts w:eastAsiaTheme="minorEastAsia" w:hint="eastAsia"/>
          <w:szCs w:val="21"/>
        </w:rPr>
        <w:t>通过审计师联结机制</w:t>
      </w:r>
      <w:r w:rsidRPr="00F840EE">
        <w:rPr>
          <w:rFonts w:eastAsiaTheme="minorEastAsia"/>
          <w:szCs w:val="21"/>
        </w:rPr>
        <w:t>抑制受讯公司盈余管理</w:t>
      </w:r>
      <w:r w:rsidR="00273765" w:rsidRPr="00F840EE">
        <w:rPr>
          <w:rFonts w:eastAsiaTheme="minorEastAsia"/>
          <w:szCs w:val="21"/>
        </w:rPr>
        <w:fldChar w:fldCharType="begin"/>
      </w:r>
      <w:r w:rsidRPr="00F840EE">
        <w:rPr>
          <w:rFonts w:eastAsiaTheme="minorEastAsia"/>
          <w:szCs w:val="21"/>
        </w:rPr>
        <w:instrText xml:space="preserve"> ADDIN NE.Ref.{0F32BDEF-BF6E-4D22-8E2B-36A6F13CDDE7}</w:instrText>
      </w:r>
      <w:r w:rsidR="00273765" w:rsidRPr="00F840EE">
        <w:rPr>
          <w:rFonts w:eastAsiaTheme="minorEastAsia"/>
          <w:szCs w:val="21"/>
        </w:rPr>
        <w:fldChar w:fldCharType="separate"/>
      </w:r>
      <w:r w:rsidRPr="00F840EE">
        <w:rPr>
          <w:szCs w:val="21"/>
        </w:rPr>
        <w:t>(</w:t>
      </w:r>
      <w:r w:rsidRPr="00F840EE">
        <w:rPr>
          <w:szCs w:val="21"/>
        </w:rPr>
        <w:t>梅蓓蕾</w:t>
      </w:r>
      <w:r w:rsidR="00E144FD" w:rsidRPr="00F840EE">
        <w:rPr>
          <w:rFonts w:hint="eastAsia"/>
          <w:szCs w:val="21"/>
        </w:rPr>
        <w:t>等</w:t>
      </w:r>
      <w:r w:rsidRPr="00F840EE">
        <w:rPr>
          <w:szCs w:val="21"/>
        </w:rPr>
        <w:t>, 2021)</w:t>
      </w:r>
      <w:r w:rsidR="00273765" w:rsidRPr="00F840EE">
        <w:rPr>
          <w:rFonts w:eastAsiaTheme="minorEastAsia"/>
          <w:szCs w:val="21"/>
        </w:rPr>
        <w:fldChar w:fldCharType="end"/>
      </w:r>
      <w:r w:rsidRPr="00F840EE">
        <w:rPr>
          <w:rFonts w:eastAsiaTheme="minorEastAsia"/>
          <w:szCs w:val="21"/>
        </w:rPr>
        <w:t>和提升受讯公司财务报告质量</w:t>
      </w:r>
      <w:r w:rsidR="00273765" w:rsidRPr="00F840EE">
        <w:rPr>
          <w:rFonts w:eastAsiaTheme="minorEastAsia"/>
          <w:szCs w:val="21"/>
        </w:rPr>
        <w:fldChar w:fldCharType="begin"/>
      </w:r>
      <w:r w:rsidRPr="00F840EE">
        <w:rPr>
          <w:rFonts w:eastAsiaTheme="minorEastAsia"/>
          <w:szCs w:val="21"/>
        </w:rPr>
        <w:instrText xml:space="preserve"> ADDIN NE.Ref.{0DBCD08F-ED5A-40DA-BA19-46522FD3468A}</w:instrText>
      </w:r>
      <w:r w:rsidR="00273765" w:rsidRPr="00F840EE">
        <w:rPr>
          <w:rFonts w:eastAsiaTheme="minorEastAsia"/>
          <w:szCs w:val="21"/>
        </w:rPr>
        <w:fldChar w:fldCharType="separate"/>
      </w:r>
      <w:r w:rsidRPr="00F840EE">
        <w:rPr>
          <w:szCs w:val="21"/>
        </w:rPr>
        <w:t>(</w:t>
      </w:r>
      <w:r w:rsidRPr="00F840EE">
        <w:rPr>
          <w:szCs w:val="21"/>
        </w:rPr>
        <w:t>丁龙飞</w:t>
      </w:r>
      <w:r w:rsidR="00EB40CF" w:rsidRPr="00F840EE">
        <w:rPr>
          <w:rFonts w:hint="eastAsia"/>
          <w:szCs w:val="21"/>
        </w:rPr>
        <w:t>、</w:t>
      </w:r>
      <w:r w:rsidRPr="00F840EE">
        <w:rPr>
          <w:szCs w:val="21"/>
        </w:rPr>
        <w:t>谢获宝</w:t>
      </w:r>
      <w:r w:rsidRPr="00F840EE">
        <w:rPr>
          <w:szCs w:val="21"/>
        </w:rPr>
        <w:t>, 2020)</w:t>
      </w:r>
      <w:r w:rsidR="00273765" w:rsidRPr="00F840EE">
        <w:rPr>
          <w:rFonts w:eastAsiaTheme="minorEastAsia"/>
          <w:szCs w:val="21"/>
        </w:rPr>
        <w:fldChar w:fldCharType="end"/>
      </w:r>
      <w:r w:rsidRPr="00F840EE">
        <w:rPr>
          <w:rFonts w:eastAsiaTheme="minorEastAsia" w:hint="eastAsia"/>
          <w:szCs w:val="21"/>
        </w:rPr>
        <w:t>。本文表明审计师在公司内部控制改进方面发挥了积极作用，为审计师声誉机制增添了新的经验证据</w:t>
      </w:r>
      <w:r w:rsidRPr="00F840EE">
        <w:rPr>
          <w:rFonts w:eastAsiaTheme="minorEastAsia"/>
          <w:szCs w:val="21"/>
        </w:rPr>
        <w:t>。</w:t>
      </w:r>
    </w:p>
    <w:p w14:paraId="34DF815A" w14:textId="705E5FEF" w:rsidR="00E307CF" w:rsidRPr="00F840EE" w:rsidRDefault="00E82CD7">
      <w:pPr>
        <w:adjustRightInd w:val="0"/>
        <w:snapToGrid w:val="0"/>
        <w:spacing w:line="360" w:lineRule="auto"/>
        <w:ind w:firstLine="420"/>
        <w:rPr>
          <w:rFonts w:eastAsiaTheme="minorEastAsia"/>
          <w:szCs w:val="21"/>
        </w:rPr>
      </w:pPr>
      <w:r w:rsidRPr="00F840EE">
        <w:rPr>
          <w:rFonts w:eastAsiaTheme="minorEastAsia"/>
          <w:szCs w:val="21"/>
        </w:rPr>
        <w:t>独立董事</w:t>
      </w:r>
      <w:r w:rsidRPr="00F840EE">
        <w:rPr>
          <w:rFonts w:eastAsiaTheme="minorEastAsia" w:hint="eastAsia"/>
          <w:szCs w:val="21"/>
        </w:rPr>
        <w:t>发挥作用的重要</w:t>
      </w:r>
      <w:r w:rsidR="00F37D97" w:rsidRPr="00F840EE">
        <w:rPr>
          <w:rFonts w:eastAsiaTheme="minorEastAsia" w:hint="eastAsia"/>
          <w:szCs w:val="21"/>
        </w:rPr>
        <w:t>理论</w:t>
      </w:r>
      <w:r w:rsidRPr="00F840EE">
        <w:rPr>
          <w:rFonts w:eastAsiaTheme="minorEastAsia" w:hint="eastAsia"/>
          <w:szCs w:val="21"/>
        </w:rPr>
        <w:t>基础，是他们</w:t>
      </w:r>
      <w:r w:rsidRPr="00F840EE">
        <w:rPr>
          <w:rFonts w:eastAsiaTheme="minorEastAsia"/>
          <w:szCs w:val="21"/>
        </w:rPr>
        <w:t>具有声誉动机</w:t>
      </w:r>
      <w:r w:rsidR="00273765" w:rsidRPr="00F840EE">
        <w:rPr>
          <w:rFonts w:eastAsiaTheme="minorEastAsia"/>
          <w:szCs w:val="21"/>
        </w:rPr>
        <w:fldChar w:fldCharType="begin"/>
      </w:r>
      <w:r w:rsidRPr="00F840EE">
        <w:rPr>
          <w:rFonts w:eastAsiaTheme="minorEastAsia"/>
          <w:szCs w:val="21"/>
        </w:rPr>
        <w:instrText xml:space="preserve"> ADDIN NE.Ref.{EC0E6245-D9B3-4E43-B934-439EF51AEC13}</w:instrText>
      </w:r>
      <w:r w:rsidR="00273765" w:rsidRPr="00F840EE">
        <w:rPr>
          <w:rFonts w:eastAsiaTheme="minorEastAsia"/>
          <w:szCs w:val="21"/>
        </w:rPr>
        <w:fldChar w:fldCharType="separate"/>
      </w:r>
      <w:r w:rsidRPr="00F840EE">
        <w:rPr>
          <w:szCs w:val="21"/>
        </w:rPr>
        <w:t>(Jiang</w:t>
      </w:r>
      <w:r w:rsidR="00B16724" w:rsidRPr="00F840EE">
        <w:rPr>
          <w:rFonts w:hint="eastAsia"/>
          <w:szCs w:val="21"/>
        </w:rPr>
        <w:t xml:space="preserve"> et al</w:t>
      </w:r>
      <w:r w:rsidRPr="00F840EE">
        <w:rPr>
          <w:szCs w:val="21"/>
        </w:rPr>
        <w:t>, 2016)</w:t>
      </w:r>
      <w:r w:rsidR="00273765" w:rsidRPr="00F840EE">
        <w:rPr>
          <w:rFonts w:eastAsiaTheme="minorEastAsia"/>
          <w:szCs w:val="21"/>
        </w:rPr>
        <w:fldChar w:fldCharType="end"/>
      </w:r>
      <w:r w:rsidRPr="00F840EE">
        <w:rPr>
          <w:rFonts w:eastAsiaTheme="minorEastAsia" w:hint="eastAsia"/>
          <w:szCs w:val="21"/>
        </w:rPr>
        <w:t>。以往研究表明，连锁</w:t>
      </w:r>
      <w:r w:rsidRPr="00F840EE">
        <w:rPr>
          <w:rFonts w:eastAsiaTheme="minorEastAsia"/>
          <w:szCs w:val="21"/>
        </w:rPr>
        <w:t>董事联结可</w:t>
      </w:r>
      <w:r w:rsidRPr="00F840EE">
        <w:rPr>
          <w:rFonts w:eastAsiaTheme="minorEastAsia" w:hint="eastAsia"/>
          <w:szCs w:val="21"/>
        </w:rPr>
        <w:t>影响事务所选择</w:t>
      </w:r>
      <w:r w:rsidR="00273765" w:rsidRPr="00F840EE">
        <w:rPr>
          <w:rFonts w:eastAsiaTheme="minorEastAsia"/>
          <w:szCs w:val="21"/>
        </w:rPr>
        <w:fldChar w:fldCharType="begin"/>
      </w:r>
      <w:r w:rsidRPr="00F840EE">
        <w:rPr>
          <w:rFonts w:eastAsiaTheme="minorEastAsia"/>
          <w:szCs w:val="21"/>
        </w:rPr>
        <w:instrText xml:space="preserve"> ADDIN NE.Ref.{CAE1FDB9-126B-4B34-AB20-4BAB5FF799C1}</w:instrText>
      </w:r>
      <w:r w:rsidR="00273765" w:rsidRPr="00F840EE">
        <w:rPr>
          <w:rFonts w:eastAsiaTheme="minorEastAsia"/>
          <w:szCs w:val="21"/>
        </w:rPr>
        <w:fldChar w:fldCharType="separate"/>
      </w:r>
      <w:r w:rsidRPr="00F840EE">
        <w:rPr>
          <w:szCs w:val="21"/>
        </w:rPr>
        <w:t>(</w:t>
      </w:r>
      <w:r w:rsidRPr="00F840EE">
        <w:rPr>
          <w:szCs w:val="21"/>
        </w:rPr>
        <w:t>陈仕华</w:t>
      </w:r>
      <w:r w:rsidR="00EB40CF" w:rsidRPr="00F840EE">
        <w:rPr>
          <w:rFonts w:hint="eastAsia"/>
          <w:szCs w:val="21"/>
        </w:rPr>
        <w:t>、</w:t>
      </w:r>
      <w:r w:rsidRPr="00F840EE">
        <w:rPr>
          <w:szCs w:val="21"/>
        </w:rPr>
        <w:t>马超</w:t>
      </w:r>
      <w:r w:rsidRPr="00F840EE">
        <w:rPr>
          <w:szCs w:val="21"/>
        </w:rPr>
        <w:t>, 2012)</w:t>
      </w:r>
      <w:r w:rsidR="00273765" w:rsidRPr="00F840EE">
        <w:rPr>
          <w:rFonts w:eastAsiaTheme="minorEastAsia"/>
          <w:szCs w:val="21"/>
        </w:rPr>
        <w:fldChar w:fldCharType="end"/>
      </w:r>
      <w:r w:rsidRPr="00F840EE">
        <w:rPr>
          <w:rFonts w:eastAsiaTheme="minorEastAsia"/>
          <w:szCs w:val="21"/>
        </w:rPr>
        <w:t>。</w:t>
      </w:r>
      <w:r w:rsidRPr="00F840EE">
        <w:rPr>
          <w:rFonts w:eastAsiaTheme="minorEastAsia" w:hint="eastAsia"/>
          <w:szCs w:val="21"/>
        </w:rPr>
        <w:t>本文则进一步表明，</w:t>
      </w:r>
      <w:r w:rsidRPr="00F840EE">
        <w:rPr>
          <w:rFonts w:eastAsiaTheme="minorEastAsia"/>
          <w:szCs w:val="21"/>
        </w:rPr>
        <w:t>独立董事</w:t>
      </w:r>
      <w:r w:rsidRPr="00F840EE">
        <w:rPr>
          <w:rFonts w:eastAsiaTheme="minorEastAsia" w:hint="eastAsia"/>
          <w:szCs w:val="21"/>
        </w:rPr>
        <w:t>基于声誉动机，还对其任职联结企业</w:t>
      </w:r>
      <w:r w:rsidRPr="00F840EE">
        <w:rPr>
          <w:rFonts w:eastAsiaTheme="minorEastAsia"/>
          <w:szCs w:val="21"/>
        </w:rPr>
        <w:t>内部控制改进</w:t>
      </w:r>
      <w:r w:rsidRPr="00F840EE">
        <w:rPr>
          <w:rFonts w:eastAsiaTheme="minorEastAsia" w:hint="eastAsia"/>
          <w:szCs w:val="21"/>
        </w:rPr>
        <w:t>发挥了积极作用</w:t>
      </w:r>
      <w:r w:rsidRPr="00F840EE">
        <w:rPr>
          <w:rFonts w:eastAsiaTheme="minorEastAsia"/>
          <w:szCs w:val="21"/>
        </w:rPr>
        <w:t>。</w:t>
      </w:r>
      <w:r w:rsidR="003C09E8" w:rsidRPr="00F840EE">
        <w:rPr>
          <w:rFonts w:eastAsiaTheme="minorEastAsia" w:hint="eastAsia"/>
          <w:szCs w:val="21"/>
        </w:rPr>
        <w:t>这支持了</w:t>
      </w:r>
      <w:r w:rsidRPr="00F840EE">
        <w:rPr>
          <w:rFonts w:eastAsiaTheme="minorEastAsia" w:hint="eastAsia"/>
          <w:szCs w:val="21"/>
        </w:rPr>
        <w:t>我国独立董事声誉治理机制的有效性。</w:t>
      </w:r>
    </w:p>
    <w:p w14:paraId="7D7231F5" w14:textId="3EDE7D19" w:rsidR="00E307CF" w:rsidRPr="00F840EE" w:rsidRDefault="00273765" w:rsidP="002A7A77">
      <w:pPr>
        <w:spacing w:line="360" w:lineRule="auto"/>
        <w:ind w:firstLineChars="200" w:firstLine="420"/>
        <w:jc w:val="left"/>
        <w:outlineLvl w:val="1"/>
        <w:rPr>
          <w:rFonts w:eastAsiaTheme="minorEastAsia"/>
          <w:b/>
          <w:bCs/>
          <w:szCs w:val="21"/>
        </w:rPr>
      </w:pPr>
      <w:r w:rsidRPr="00F840EE">
        <w:rPr>
          <w:rFonts w:eastAsiaTheme="minorEastAsia" w:hint="eastAsia"/>
          <w:bCs/>
          <w:szCs w:val="21"/>
        </w:rPr>
        <w:t>（四）稳健性测试</w:t>
      </w:r>
      <w:r w:rsidR="002A7A77" w:rsidRPr="00F840EE">
        <w:rPr>
          <w:rStyle w:val="aff1"/>
          <w:rFonts w:eastAsiaTheme="minorEastAsia"/>
          <w:bCs/>
          <w:szCs w:val="21"/>
        </w:rPr>
        <w:footnoteReference w:id="13"/>
      </w:r>
    </w:p>
    <w:p w14:paraId="20F38329" w14:textId="6F9342CA" w:rsidR="00E307CF" w:rsidRPr="00F840EE" w:rsidRDefault="00E82CD7" w:rsidP="00F12208">
      <w:pPr>
        <w:spacing w:line="360" w:lineRule="auto"/>
        <w:ind w:firstLine="420"/>
        <w:rPr>
          <w:rFonts w:eastAsiaTheme="minorEastAsia"/>
          <w:szCs w:val="21"/>
        </w:rPr>
      </w:pPr>
      <w:r w:rsidRPr="00F840EE">
        <w:rPr>
          <w:rFonts w:eastAsiaTheme="minorEastAsia"/>
          <w:szCs w:val="21"/>
        </w:rPr>
        <w:t>为考察主要结论的稳健性，本文进行了安慰剂检验、平行趋势检验，并对部分结果加以进一步讨论。</w:t>
      </w:r>
    </w:p>
    <w:p w14:paraId="38FB78D0" w14:textId="00494F70" w:rsidR="00E307CF" w:rsidRPr="00F840EE" w:rsidRDefault="00EB40CF">
      <w:pPr>
        <w:adjustRightInd w:val="0"/>
        <w:snapToGrid w:val="0"/>
        <w:spacing w:line="360" w:lineRule="auto"/>
        <w:ind w:firstLine="420"/>
        <w:rPr>
          <w:rFonts w:eastAsiaTheme="minorEastAsia"/>
        </w:rPr>
      </w:pPr>
      <w:r w:rsidRPr="00F840EE">
        <w:rPr>
          <w:rFonts w:eastAsiaTheme="minorEastAsia" w:hint="eastAsia"/>
          <w:szCs w:val="21"/>
        </w:rPr>
        <w:t>1.</w:t>
      </w:r>
      <w:r w:rsidR="00E82CD7" w:rsidRPr="00F840EE">
        <w:rPr>
          <w:rFonts w:ascii="楷体" w:eastAsia="楷体" w:hAnsi="楷体"/>
          <w:szCs w:val="21"/>
        </w:rPr>
        <w:t>安慰剂检验</w:t>
      </w:r>
      <w:r w:rsidR="00E82CD7" w:rsidRPr="00F840EE">
        <w:rPr>
          <w:rFonts w:eastAsiaTheme="minorEastAsia"/>
          <w:szCs w:val="21"/>
        </w:rPr>
        <w:t>。本文采用随机选择实验组方式进行安慰剂检验。本文</w:t>
      </w:r>
      <w:r w:rsidR="00E82CD7" w:rsidRPr="00F840EE">
        <w:rPr>
          <w:rFonts w:eastAsiaTheme="minorEastAsia"/>
        </w:rPr>
        <w:t>针对每个样本进行</w:t>
      </w:r>
      <w:r w:rsidR="00E82CD7" w:rsidRPr="00F840EE">
        <w:rPr>
          <w:rFonts w:eastAsiaTheme="minorEastAsia"/>
        </w:rPr>
        <w:t>500</w:t>
      </w:r>
      <w:r w:rsidR="00E82CD7" w:rsidRPr="00F840EE">
        <w:rPr>
          <w:rFonts w:eastAsiaTheme="minorEastAsia"/>
        </w:rPr>
        <w:t>次随机选择实验组，再进行回归分析，记录所有交乘项显著性</w:t>
      </w:r>
      <w:r w:rsidR="00E82CD7" w:rsidRPr="00F840EE">
        <w:rPr>
          <w:rFonts w:eastAsiaTheme="minorEastAsia"/>
        </w:rPr>
        <w:t>P</w:t>
      </w:r>
      <w:r w:rsidR="00E82CD7" w:rsidRPr="00F840EE">
        <w:rPr>
          <w:rFonts w:eastAsiaTheme="minorEastAsia"/>
        </w:rPr>
        <w:t>值，再检验上述</w:t>
      </w:r>
      <w:r w:rsidR="00E82CD7" w:rsidRPr="00F840EE">
        <w:rPr>
          <w:rFonts w:eastAsiaTheme="minorEastAsia"/>
        </w:rPr>
        <w:t>P</w:t>
      </w:r>
      <w:r w:rsidR="00E82CD7" w:rsidRPr="00F840EE">
        <w:rPr>
          <w:rFonts w:eastAsiaTheme="minorEastAsia"/>
        </w:rPr>
        <w:t>值是否显著大于</w:t>
      </w:r>
      <w:r w:rsidR="00E82CD7" w:rsidRPr="00F840EE">
        <w:rPr>
          <w:rFonts w:eastAsiaTheme="minorEastAsia"/>
        </w:rPr>
        <w:t>0.1</w:t>
      </w:r>
      <w:r w:rsidR="00E82CD7" w:rsidRPr="00F840EE">
        <w:rPr>
          <w:rFonts w:eastAsiaTheme="minorEastAsia"/>
        </w:rPr>
        <w:t>（</w:t>
      </w:r>
      <w:r w:rsidR="00E82CD7" w:rsidRPr="00F840EE">
        <w:rPr>
          <w:rFonts w:eastAsiaTheme="minorEastAsia"/>
        </w:rPr>
        <w:t>10%</w:t>
      </w:r>
      <w:r w:rsidR="00E82CD7" w:rsidRPr="00F840EE">
        <w:rPr>
          <w:rFonts w:eastAsiaTheme="minorEastAsia"/>
        </w:rPr>
        <w:t>的显著性水平）</w:t>
      </w:r>
      <w:bookmarkStart w:id="26" w:name="_Hlk95762164"/>
      <w:r w:rsidR="00E82CD7" w:rsidRPr="00F840EE">
        <w:rPr>
          <w:rFonts w:eastAsiaTheme="minorEastAsia"/>
        </w:rPr>
        <w:t>。若</w:t>
      </w:r>
      <w:r w:rsidR="00E82CD7" w:rsidRPr="00F840EE">
        <w:rPr>
          <w:rFonts w:eastAsiaTheme="minorEastAsia"/>
        </w:rPr>
        <w:t>P</w:t>
      </w:r>
      <w:r w:rsidR="00E82CD7" w:rsidRPr="00F840EE">
        <w:rPr>
          <w:rFonts w:eastAsiaTheme="minorEastAsia"/>
        </w:rPr>
        <w:t>值显著大于</w:t>
      </w:r>
      <w:r w:rsidR="00E82CD7" w:rsidRPr="00F840EE">
        <w:rPr>
          <w:rFonts w:eastAsiaTheme="minorEastAsia"/>
        </w:rPr>
        <w:t>0.1</w:t>
      </w:r>
      <w:r w:rsidR="00E82CD7" w:rsidRPr="00F840EE">
        <w:rPr>
          <w:rFonts w:eastAsiaTheme="minorEastAsia"/>
        </w:rPr>
        <w:t>，则意味着</w:t>
      </w:r>
      <w:r w:rsidR="00E82CD7" w:rsidRPr="00F840EE">
        <w:rPr>
          <w:rFonts w:eastAsiaTheme="minorEastAsia"/>
          <w:szCs w:val="21"/>
        </w:rPr>
        <w:t>实验组与对照组在统计上无差异，即不存在安慰剂效应。</w:t>
      </w:r>
      <w:bookmarkEnd w:id="26"/>
      <w:r w:rsidR="00E82CD7" w:rsidRPr="00F840EE">
        <w:rPr>
          <w:rFonts w:eastAsiaTheme="minorEastAsia"/>
        </w:rPr>
        <w:t>结果如下表</w:t>
      </w:r>
      <w:r w:rsidR="00A5235D" w:rsidRPr="00F840EE">
        <w:rPr>
          <w:rFonts w:eastAsiaTheme="minorEastAsia" w:hint="eastAsia"/>
        </w:rPr>
        <w:t>4</w:t>
      </w:r>
      <w:r w:rsidR="00E82CD7" w:rsidRPr="00F840EE">
        <w:rPr>
          <w:rFonts w:eastAsiaTheme="minorEastAsia"/>
        </w:rPr>
        <w:t>。由表可见，本文结果在随机选择实验组时并不存在，这就进一步支持了本文结论</w:t>
      </w:r>
      <w:r w:rsidR="00E82CD7" w:rsidRPr="00F840EE">
        <w:rPr>
          <w:rStyle w:val="aff1"/>
          <w:rFonts w:eastAsiaTheme="minorEastAsia"/>
        </w:rPr>
        <w:footnoteReference w:id="14"/>
      </w:r>
      <w:r w:rsidR="00E82CD7" w:rsidRPr="00F840EE">
        <w:rPr>
          <w:rFonts w:eastAsiaTheme="minorEastAsia"/>
        </w:rPr>
        <w:t>。</w:t>
      </w:r>
      <w:r w:rsidR="00E82CD7" w:rsidRPr="00F840EE">
        <w:rPr>
          <w:rFonts w:eastAsiaTheme="minorEastAsia"/>
        </w:rPr>
        <w:t xml:space="preserve">  </w:t>
      </w:r>
    </w:p>
    <w:p w14:paraId="17792593" w14:textId="77777777" w:rsidR="00E97703" w:rsidRPr="00F840EE" w:rsidRDefault="00E97703">
      <w:pPr>
        <w:adjustRightInd w:val="0"/>
        <w:snapToGrid w:val="0"/>
        <w:spacing w:line="360" w:lineRule="auto"/>
        <w:ind w:firstLine="420"/>
        <w:rPr>
          <w:rFonts w:eastAsiaTheme="minorEastAsia"/>
        </w:rPr>
      </w:pPr>
    </w:p>
    <w:p w14:paraId="225690E4" w14:textId="6A80D706" w:rsidR="00E307CF" w:rsidRPr="00F840EE" w:rsidRDefault="00E82CD7">
      <w:pPr>
        <w:ind w:firstLine="420"/>
        <w:jc w:val="center"/>
        <w:rPr>
          <w:rFonts w:eastAsiaTheme="minorEastAsia"/>
          <w:sz w:val="18"/>
          <w:szCs w:val="18"/>
        </w:rPr>
      </w:pPr>
      <w:r w:rsidRPr="00F840EE">
        <w:rPr>
          <w:rFonts w:eastAsiaTheme="minorEastAsia"/>
          <w:sz w:val="18"/>
          <w:szCs w:val="18"/>
        </w:rPr>
        <w:t>表</w:t>
      </w:r>
      <w:r w:rsidR="00A5235D" w:rsidRPr="00F840EE">
        <w:rPr>
          <w:rFonts w:eastAsiaTheme="minorEastAsia" w:hint="eastAsia"/>
          <w:sz w:val="18"/>
          <w:szCs w:val="18"/>
        </w:rPr>
        <w:t>4</w:t>
      </w:r>
      <w:r w:rsidRPr="00F840EE">
        <w:rPr>
          <w:rFonts w:eastAsiaTheme="minorEastAsia"/>
          <w:sz w:val="18"/>
          <w:szCs w:val="18"/>
        </w:rPr>
        <w:t xml:space="preserve"> </w:t>
      </w:r>
      <w:r w:rsidR="008149C0" w:rsidRPr="00F840EE">
        <w:rPr>
          <w:rFonts w:eastAsiaTheme="minorEastAsia" w:hint="eastAsia"/>
          <w:sz w:val="18"/>
          <w:szCs w:val="18"/>
        </w:rPr>
        <w:t xml:space="preserve"> </w:t>
      </w:r>
      <w:r w:rsidRPr="00F840EE">
        <w:rPr>
          <w:rFonts w:eastAsiaTheme="minorEastAsia"/>
          <w:sz w:val="18"/>
          <w:szCs w:val="18"/>
        </w:rPr>
        <w:t>500</w:t>
      </w:r>
      <w:r w:rsidRPr="00F840EE">
        <w:rPr>
          <w:rFonts w:eastAsiaTheme="minorEastAsia"/>
          <w:sz w:val="18"/>
          <w:szCs w:val="18"/>
        </w:rPr>
        <w:t>次随机选择实验组的安慰剂检验结果</w:t>
      </w:r>
    </w:p>
    <w:tbl>
      <w:tblPr>
        <w:tblStyle w:val="afb"/>
        <w:tblW w:w="0" w:type="auto"/>
        <w:jc w:val="center"/>
        <w:tblBorders>
          <w:left w:val="none" w:sz="0" w:space="0" w:color="auto"/>
          <w:right w:val="none" w:sz="0" w:space="0" w:color="auto"/>
        </w:tblBorders>
        <w:tblLayout w:type="fixed"/>
        <w:tblLook w:val="04A0" w:firstRow="1" w:lastRow="0" w:firstColumn="1" w:lastColumn="0" w:noHBand="0" w:noVBand="1"/>
      </w:tblPr>
      <w:tblGrid>
        <w:gridCol w:w="2235"/>
        <w:gridCol w:w="992"/>
        <w:gridCol w:w="709"/>
        <w:gridCol w:w="850"/>
        <w:gridCol w:w="851"/>
        <w:gridCol w:w="850"/>
        <w:gridCol w:w="851"/>
        <w:gridCol w:w="1156"/>
      </w:tblGrid>
      <w:tr w:rsidR="00F840EE" w:rsidRPr="00F840EE" w14:paraId="315554C2" w14:textId="77777777" w:rsidTr="00E12591">
        <w:trPr>
          <w:jc w:val="center"/>
        </w:trPr>
        <w:tc>
          <w:tcPr>
            <w:tcW w:w="2235" w:type="dxa"/>
          </w:tcPr>
          <w:p w14:paraId="6E013FAF" w14:textId="444C37A8" w:rsidR="00B26629" w:rsidRPr="00F840EE" w:rsidRDefault="00B26629" w:rsidP="00B26629">
            <w:pPr>
              <w:jc w:val="center"/>
              <w:rPr>
                <w:rFonts w:eastAsiaTheme="minorEastAsia"/>
                <w:sz w:val="18"/>
                <w:szCs w:val="18"/>
              </w:rPr>
            </w:pPr>
            <w:r w:rsidRPr="00F840EE">
              <w:rPr>
                <w:rFonts w:eastAsiaTheme="minorEastAsia"/>
                <w:sz w:val="18"/>
                <w:szCs w:val="18"/>
              </w:rPr>
              <w:t>变量名称</w:t>
            </w:r>
          </w:p>
        </w:tc>
        <w:tc>
          <w:tcPr>
            <w:tcW w:w="992" w:type="dxa"/>
          </w:tcPr>
          <w:p w14:paraId="40F51A01" w14:textId="0CBE9DE2" w:rsidR="00B26629" w:rsidRPr="00F840EE" w:rsidRDefault="00B26629" w:rsidP="00B26629">
            <w:pPr>
              <w:jc w:val="center"/>
              <w:rPr>
                <w:rFonts w:eastAsiaTheme="minorEastAsia"/>
                <w:sz w:val="18"/>
                <w:szCs w:val="18"/>
              </w:rPr>
            </w:pPr>
            <w:r w:rsidRPr="00F840EE">
              <w:rPr>
                <w:rFonts w:eastAsiaTheme="minorEastAsia"/>
                <w:sz w:val="18"/>
                <w:szCs w:val="18"/>
              </w:rPr>
              <w:t>样本量</w:t>
            </w:r>
          </w:p>
        </w:tc>
        <w:tc>
          <w:tcPr>
            <w:tcW w:w="709" w:type="dxa"/>
          </w:tcPr>
          <w:p w14:paraId="15F374E7" w14:textId="4287D88D" w:rsidR="00B26629" w:rsidRPr="00F840EE" w:rsidRDefault="00B26629" w:rsidP="00B26629">
            <w:pPr>
              <w:jc w:val="center"/>
              <w:rPr>
                <w:rFonts w:eastAsiaTheme="minorEastAsia"/>
                <w:sz w:val="18"/>
                <w:szCs w:val="18"/>
              </w:rPr>
            </w:pPr>
            <w:r w:rsidRPr="00F840EE">
              <w:rPr>
                <w:rFonts w:eastAsiaTheme="minorEastAsia"/>
                <w:sz w:val="18"/>
                <w:szCs w:val="18"/>
              </w:rPr>
              <w:t>均值</w:t>
            </w:r>
          </w:p>
        </w:tc>
        <w:tc>
          <w:tcPr>
            <w:tcW w:w="850" w:type="dxa"/>
          </w:tcPr>
          <w:p w14:paraId="37D881E8" w14:textId="3031A557" w:rsidR="00B26629" w:rsidRPr="00F840EE" w:rsidRDefault="00B26629" w:rsidP="00B26629">
            <w:pPr>
              <w:jc w:val="center"/>
              <w:rPr>
                <w:rFonts w:eastAsiaTheme="minorEastAsia"/>
                <w:sz w:val="18"/>
                <w:szCs w:val="18"/>
              </w:rPr>
            </w:pPr>
            <w:r w:rsidRPr="00F840EE">
              <w:rPr>
                <w:rFonts w:eastAsiaTheme="minorEastAsia"/>
                <w:sz w:val="18"/>
                <w:szCs w:val="18"/>
              </w:rPr>
              <w:t>标准差</w:t>
            </w:r>
          </w:p>
        </w:tc>
        <w:tc>
          <w:tcPr>
            <w:tcW w:w="851" w:type="dxa"/>
          </w:tcPr>
          <w:p w14:paraId="07FC7FC5" w14:textId="62314009" w:rsidR="00B26629" w:rsidRPr="00F840EE" w:rsidRDefault="00B26629" w:rsidP="00B26629">
            <w:pPr>
              <w:jc w:val="center"/>
              <w:rPr>
                <w:rFonts w:eastAsiaTheme="minorEastAsia"/>
                <w:sz w:val="18"/>
                <w:szCs w:val="18"/>
              </w:rPr>
            </w:pPr>
            <w:r w:rsidRPr="00F840EE">
              <w:rPr>
                <w:rFonts w:eastAsiaTheme="minorEastAsia"/>
                <w:sz w:val="18"/>
                <w:szCs w:val="18"/>
              </w:rPr>
              <w:t>最小值</w:t>
            </w:r>
          </w:p>
        </w:tc>
        <w:tc>
          <w:tcPr>
            <w:tcW w:w="850" w:type="dxa"/>
          </w:tcPr>
          <w:p w14:paraId="7CBE5DE9" w14:textId="41F5B0FB" w:rsidR="00B26629" w:rsidRPr="00F840EE" w:rsidRDefault="00B26629" w:rsidP="00B26629">
            <w:pPr>
              <w:jc w:val="center"/>
              <w:rPr>
                <w:rFonts w:eastAsiaTheme="minorEastAsia"/>
                <w:sz w:val="18"/>
                <w:szCs w:val="18"/>
              </w:rPr>
            </w:pPr>
            <w:r w:rsidRPr="00F840EE">
              <w:rPr>
                <w:rFonts w:eastAsiaTheme="minorEastAsia"/>
                <w:sz w:val="18"/>
                <w:szCs w:val="18"/>
              </w:rPr>
              <w:t>中位数</w:t>
            </w:r>
          </w:p>
        </w:tc>
        <w:tc>
          <w:tcPr>
            <w:tcW w:w="851" w:type="dxa"/>
          </w:tcPr>
          <w:p w14:paraId="2E25C070" w14:textId="740A03B3" w:rsidR="00B26629" w:rsidRPr="00F840EE" w:rsidRDefault="00B26629" w:rsidP="00B26629">
            <w:pPr>
              <w:jc w:val="center"/>
              <w:rPr>
                <w:rFonts w:eastAsiaTheme="minorEastAsia"/>
                <w:sz w:val="18"/>
                <w:szCs w:val="18"/>
              </w:rPr>
            </w:pPr>
            <w:r w:rsidRPr="00F840EE">
              <w:rPr>
                <w:rFonts w:eastAsiaTheme="minorEastAsia"/>
                <w:sz w:val="18"/>
                <w:szCs w:val="18"/>
              </w:rPr>
              <w:t>最大值</w:t>
            </w:r>
          </w:p>
        </w:tc>
        <w:tc>
          <w:tcPr>
            <w:tcW w:w="1156" w:type="dxa"/>
          </w:tcPr>
          <w:p w14:paraId="795447D9" w14:textId="40E5623C" w:rsidR="00B26629" w:rsidRPr="00F840EE" w:rsidRDefault="00991ABF" w:rsidP="00E12591">
            <w:pPr>
              <w:rPr>
                <w:rFonts w:eastAsiaTheme="minorEastAsia"/>
                <w:sz w:val="18"/>
                <w:szCs w:val="18"/>
              </w:rPr>
            </w:pPr>
            <w:r w:rsidRPr="00F840EE">
              <w:rPr>
                <w:rFonts w:eastAsiaTheme="minorEastAsia" w:hint="eastAsia"/>
                <w:sz w:val="18"/>
                <w:szCs w:val="18"/>
              </w:rPr>
              <w:t>显著性</w:t>
            </w:r>
            <w:r w:rsidR="00B26629" w:rsidRPr="00F840EE">
              <w:rPr>
                <w:rFonts w:eastAsiaTheme="minorEastAsia"/>
                <w:sz w:val="18"/>
                <w:szCs w:val="18"/>
              </w:rPr>
              <w:t>&gt;0.1</w:t>
            </w:r>
          </w:p>
        </w:tc>
      </w:tr>
      <w:tr w:rsidR="00F840EE" w:rsidRPr="00F840EE" w14:paraId="5CC40CDD" w14:textId="77777777" w:rsidTr="00E12591">
        <w:trPr>
          <w:jc w:val="center"/>
        </w:trPr>
        <w:tc>
          <w:tcPr>
            <w:tcW w:w="2235" w:type="dxa"/>
            <w:vAlign w:val="center"/>
          </w:tcPr>
          <w:p w14:paraId="31A152F2" w14:textId="03594B51" w:rsidR="00E307CF" w:rsidRPr="00F840EE" w:rsidRDefault="00E82CD7" w:rsidP="008149C0">
            <w:pPr>
              <w:jc w:val="center"/>
              <w:rPr>
                <w:rFonts w:eastAsiaTheme="minorEastAsia"/>
                <w:sz w:val="18"/>
                <w:szCs w:val="18"/>
              </w:rPr>
            </w:pPr>
            <w:r w:rsidRPr="00F840EE">
              <w:rPr>
                <w:rFonts w:eastAsiaTheme="minorEastAsia"/>
                <w:sz w:val="18"/>
                <w:szCs w:val="18"/>
              </w:rPr>
              <w:t>行业溢出效应</w:t>
            </w:r>
            <w:r w:rsidR="00991ABF" w:rsidRPr="00F840EE">
              <w:rPr>
                <w:rFonts w:eastAsiaTheme="minorEastAsia"/>
                <w:sz w:val="18"/>
                <w:szCs w:val="18"/>
              </w:rPr>
              <w:t>显著性</w:t>
            </w:r>
          </w:p>
        </w:tc>
        <w:tc>
          <w:tcPr>
            <w:tcW w:w="992" w:type="dxa"/>
          </w:tcPr>
          <w:p w14:paraId="14F7D7CC" w14:textId="77777777" w:rsidR="00E307CF" w:rsidRPr="00F840EE" w:rsidRDefault="00E82CD7">
            <w:pPr>
              <w:jc w:val="center"/>
              <w:rPr>
                <w:rFonts w:eastAsiaTheme="minorEastAsia"/>
                <w:sz w:val="18"/>
                <w:szCs w:val="18"/>
              </w:rPr>
            </w:pPr>
            <w:r w:rsidRPr="00F840EE">
              <w:rPr>
                <w:rFonts w:eastAsiaTheme="minorEastAsia"/>
                <w:sz w:val="18"/>
                <w:szCs w:val="18"/>
              </w:rPr>
              <w:t>500</w:t>
            </w:r>
          </w:p>
        </w:tc>
        <w:tc>
          <w:tcPr>
            <w:tcW w:w="709" w:type="dxa"/>
          </w:tcPr>
          <w:p w14:paraId="031E6456" w14:textId="77777777" w:rsidR="00E307CF" w:rsidRPr="00F840EE" w:rsidRDefault="00E82CD7">
            <w:pPr>
              <w:jc w:val="center"/>
              <w:rPr>
                <w:rFonts w:eastAsiaTheme="minorEastAsia"/>
                <w:sz w:val="18"/>
                <w:szCs w:val="18"/>
              </w:rPr>
            </w:pPr>
            <w:r w:rsidRPr="00F840EE">
              <w:rPr>
                <w:rFonts w:eastAsiaTheme="minorEastAsia"/>
                <w:sz w:val="18"/>
                <w:szCs w:val="18"/>
              </w:rPr>
              <w:t>0.500</w:t>
            </w:r>
          </w:p>
        </w:tc>
        <w:tc>
          <w:tcPr>
            <w:tcW w:w="850" w:type="dxa"/>
          </w:tcPr>
          <w:p w14:paraId="3FFBE5B3" w14:textId="77777777" w:rsidR="00E307CF" w:rsidRPr="00F840EE" w:rsidRDefault="00E82CD7">
            <w:pPr>
              <w:jc w:val="center"/>
              <w:rPr>
                <w:rFonts w:eastAsiaTheme="minorEastAsia"/>
                <w:sz w:val="18"/>
                <w:szCs w:val="18"/>
              </w:rPr>
            </w:pPr>
            <w:r w:rsidRPr="00F840EE">
              <w:rPr>
                <w:rFonts w:eastAsiaTheme="minorEastAsia"/>
                <w:sz w:val="18"/>
                <w:szCs w:val="18"/>
              </w:rPr>
              <w:t>0.296</w:t>
            </w:r>
          </w:p>
        </w:tc>
        <w:tc>
          <w:tcPr>
            <w:tcW w:w="851" w:type="dxa"/>
          </w:tcPr>
          <w:p w14:paraId="3DA7CF2F" w14:textId="77777777" w:rsidR="00E307CF" w:rsidRPr="00F840EE" w:rsidRDefault="00E82CD7">
            <w:pPr>
              <w:jc w:val="center"/>
              <w:rPr>
                <w:rFonts w:eastAsiaTheme="minorEastAsia"/>
                <w:sz w:val="18"/>
                <w:szCs w:val="18"/>
              </w:rPr>
            </w:pPr>
            <w:r w:rsidRPr="00F840EE">
              <w:rPr>
                <w:rFonts w:eastAsiaTheme="minorEastAsia"/>
                <w:sz w:val="18"/>
                <w:szCs w:val="18"/>
              </w:rPr>
              <w:t>0.001</w:t>
            </w:r>
          </w:p>
        </w:tc>
        <w:tc>
          <w:tcPr>
            <w:tcW w:w="850" w:type="dxa"/>
            <w:vAlign w:val="center"/>
          </w:tcPr>
          <w:p w14:paraId="69C40FAB" w14:textId="77777777" w:rsidR="00E307CF" w:rsidRPr="00F840EE" w:rsidRDefault="00E82CD7">
            <w:pPr>
              <w:jc w:val="center"/>
              <w:rPr>
                <w:rFonts w:eastAsiaTheme="minorEastAsia"/>
                <w:sz w:val="18"/>
                <w:szCs w:val="18"/>
              </w:rPr>
            </w:pPr>
            <w:r w:rsidRPr="00F840EE">
              <w:rPr>
                <w:rFonts w:eastAsiaTheme="minorEastAsia"/>
                <w:sz w:val="18"/>
                <w:szCs w:val="18"/>
              </w:rPr>
              <w:t>0.503</w:t>
            </w:r>
          </w:p>
        </w:tc>
        <w:tc>
          <w:tcPr>
            <w:tcW w:w="851" w:type="dxa"/>
          </w:tcPr>
          <w:p w14:paraId="219A0BE8" w14:textId="77777777" w:rsidR="00E307CF" w:rsidRPr="00F840EE" w:rsidRDefault="00E82CD7">
            <w:pPr>
              <w:jc w:val="center"/>
              <w:rPr>
                <w:rFonts w:eastAsiaTheme="minorEastAsia"/>
                <w:sz w:val="18"/>
                <w:szCs w:val="18"/>
              </w:rPr>
            </w:pPr>
            <w:r w:rsidRPr="00F840EE">
              <w:rPr>
                <w:rFonts w:eastAsiaTheme="minorEastAsia"/>
                <w:sz w:val="18"/>
                <w:szCs w:val="18"/>
              </w:rPr>
              <w:t>0.999</w:t>
            </w:r>
          </w:p>
        </w:tc>
        <w:tc>
          <w:tcPr>
            <w:tcW w:w="1156" w:type="dxa"/>
          </w:tcPr>
          <w:p w14:paraId="2DC795A1" w14:textId="77777777" w:rsidR="00E307CF" w:rsidRPr="00F840EE" w:rsidRDefault="00E82CD7">
            <w:pPr>
              <w:jc w:val="center"/>
              <w:rPr>
                <w:rFonts w:eastAsiaTheme="minorEastAsia"/>
                <w:sz w:val="18"/>
                <w:szCs w:val="18"/>
              </w:rPr>
            </w:pPr>
            <w:r w:rsidRPr="00F840EE">
              <w:rPr>
                <w:rFonts w:eastAsiaTheme="minorEastAsia"/>
                <w:sz w:val="18"/>
                <w:szCs w:val="18"/>
              </w:rPr>
              <w:t>0.000</w:t>
            </w:r>
            <w:r w:rsidRPr="00F840EE">
              <w:rPr>
                <w:rFonts w:eastAsiaTheme="minorEastAsia"/>
                <w:sz w:val="18"/>
                <w:szCs w:val="18"/>
                <w:vertAlign w:val="superscript"/>
              </w:rPr>
              <w:t>***</w:t>
            </w:r>
          </w:p>
        </w:tc>
      </w:tr>
      <w:tr w:rsidR="00F840EE" w:rsidRPr="00F840EE" w14:paraId="410064F0" w14:textId="77777777" w:rsidTr="00E12591">
        <w:trPr>
          <w:jc w:val="center"/>
        </w:trPr>
        <w:tc>
          <w:tcPr>
            <w:tcW w:w="2235" w:type="dxa"/>
            <w:vAlign w:val="center"/>
          </w:tcPr>
          <w:p w14:paraId="682E7025" w14:textId="19BB8D51" w:rsidR="00E307CF" w:rsidRPr="00F840EE" w:rsidRDefault="00E82CD7" w:rsidP="008149C0">
            <w:pPr>
              <w:jc w:val="center"/>
              <w:rPr>
                <w:rFonts w:eastAsiaTheme="minorEastAsia"/>
                <w:sz w:val="18"/>
                <w:szCs w:val="18"/>
              </w:rPr>
            </w:pPr>
            <w:r w:rsidRPr="00F840EE">
              <w:rPr>
                <w:rFonts w:eastAsiaTheme="minorEastAsia"/>
                <w:sz w:val="18"/>
                <w:szCs w:val="18"/>
              </w:rPr>
              <w:t>媒体溢出效应</w:t>
            </w:r>
            <w:r w:rsidR="00991ABF" w:rsidRPr="00F840EE">
              <w:rPr>
                <w:rFonts w:eastAsiaTheme="minorEastAsia"/>
                <w:sz w:val="18"/>
                <w:szCs w:val="18"/>
              </w:rPr>
              <w:t>显著性</w:t>
            </w:r>
          </w:p>
        </w:tc>
        <w:tc>
          <w:tcPr>
            <w:tcW w:w="992" w:type="dxa"/>
          </w:tcPr>
          <w:p w14:paraId="589130EE" w14:textId="77777777" w:rsidR="00E307CF" w:rsidRPr="00F840EE" w:rsidRDefault="00E82CD7">
            <w:pPr>
              <w:jc w:val="center"/>
              <w:rPr>
                <w:rFonts w:eastAsiaTheme="minorEastAsia"/>
                <w:sz w:val="18"/>
                <w:szCs w:val="18"/>
              </w:rPr>
            </w:pPr>
            <w:r w:rsidRPr="00F840EE">
              <w:rPr>
                <w:rFonts w:eastAsiaTheme="minorEastAsia"/>
                <w:sz w:val="18"/>
                <w:szCs w:val="18"/>
              </w:rPr>
              <w:t>500</w:t>
            </w:r>
          </w:p>
        </w:tc>
        <w:tc>
          <w:tcPr>
            <w:tcW w:w="709" w:type="dxa"/>
          </w:tcPr>
          <w:p w14:paraId="550EED1B" w14:textId="77777777" w:rsidR="00E307CF" w:rsidRPr="00F840EE" w:rsidRDefault="00E82CD7">
            <w:pPr>
              <w:jc w:val="center"/>
              <w:rPr>
                <w:rFonts w:eastAsiaTheme="minorEastAsia"/>
                <w:sz w:val="18"/>
                <w:szCs w:val="18"/>
              </w:rPr>
            </w:pPr>
            <w:r w:rsidRPr="00F840EE">
              <w:rPr>
                <w:rFonts w:eastAsiaTheme="minorEastAsia"/>
                <w:sz w:val="18"/>
                <w:szCs w:val="18"/>
              </w:rPr>
              <w:t>0.505</w:t>
            </w:r>
          </w:p>
        </w:tc>
        <w:tc>
          <w:tcPr>
            <w:tcW w:w="850" w:type="dxa"/>
          </w:tcPr>
          <w:p w14:paraId="38AB0C10" w14:textId="77777777" w:rsidR="00E307CF" w:rsidRPr="00F840EE" w:rsidRDefault="00E82CD7">
            <w:pPr>
              <w:jc w:val="center"/>
              <w:rPr>
                <w:rFonts w:eastAsiaTheme="minorEastAsia"/>
                <w:sz w:val="18"/>
                <w:szCs w:val="18"/>
              </w:rPr>
            </w:pPr>
            <w:r w:rsidRPr="00F840EE">
              <w:rPr>
                <w:rFonts w:eastAsiaTheme="minorEastAsia"/>
                <w:sz w:val="18"/>
                <w:szCs w:val="18"/>
              </w:rPr>
              <w:t>0.282</w:t>
            </w:r>
          </w:p>
        </w:tc>
        <w:tc>
          <w:tcPr>
            <w:tcW w:w="851" w:type="dxa"/>
          </w:tcPr>
          <w:p w14:paraId="14FA80D5" w14:textId="77777777" w:rsidR="00E307CF" w:rsidRPr="00F840EE" w:rsidRDefault="00E82CD7">
            <w:pPr>
              <w:jc w:val="center"/>
              <w:rPr>
                <w:rFonts w:eastAsiaTheme="minorEastAsia"/>
                <w:sz w:val="18"/>
                <w:szCs w:val="18"/>
              </w:rPr>
            </w:pPr>
            <w:r w:rsidRPr="00F840EE">
              <w:rPr>
                <w:rFonts w:eastAsiaTheme="minorEastAsia"/>
                <w:sz w:val="18"/>
                <w:szCs w:val="18"/>
              </w:rPr>
              <w:t>0.002</w:t>
            </w:r>
          </w:p>
        </w:tc>
        <w:tc>
          <w:tcPr>
            <w:tcW w:w="850" w:type="dxa"/>
            <w:vAlign w:val="center"/>
          </w:tcPr>
          <w:p w14:paraId="692D15A3" w14:textId="77777777" w:rsidR="00E307CF" w:rsidRPr="00F840EE" w:rsidRDefault="00E82CD7">
            <w:pPr>
              <w:jc w:val="center"/>
              <w:rPr>
                <w:rFonts w:eastAsiaTheme="minorEastAsia"/>
                <w:sz w:val="18"/>
                <w:szCs w:val="18"/>
              </w:rPr>
            </w:pPr>
            <w:r w:rsidRPr="00F840EE">
              <w:rPr>
                <w:rFonts w:eastAsiaTheme="minorEastAsia"/>
                <w:sz w:val="18"/>
                <w:szCs w:val="18"/>
              </w:rPr>
              <w:t>0.505</w:t>
            </w:r>
          </w:p>
        </w:tc>
        <w:tc>
          <w:tcPr>
            <w:tcW w:w="851" w:type="dxa"/>
          </w:tcPr>
          <w:p w14:paraId="01A3F924" w14:textId="77777777" w:rsidR="00E307CF" w:rsidRPr="00F840EE" w:rsidRDefault="00E82CD7">
            <w:pPr>
              <w:jc w:val="center"/>
              <w:rPr>
                <w:rFonts w:eastAsiaTheme="minorEastAsia"/>
                <w:sz w:val="18"/>
                <w:szCs w:val="18"/>
              </w:rPr>
            </w:pPr>
            <w:r w:rsidRPr="00F840EE">
              <w:rPr>
                <w:rFonts w:eastAsiaTheme="minorEastAsia"/>
                <w:sz w:val="18"/>
                <w:szCs w:val="18"/>
              </w:rPr>
              <w:t>1.000</w:t>
            </w:r>
          </w:p>
        </w:tc>
        <w:tc>
          <w:tcPr>
            <w:tcW w:w="1156" w:type="dxa"/>
          </w:tcPr>
          <w:p w14:paraId="0A999546" w14:textId="77777777" w:rsidR="00E307CF" w:rsidRPr="00F840EE" w:rsidRDefault="00E82CD7">
            <w:pPr>
              <w:jc w:val="center"/>
              <w:rPr>
                <w:rFonts w:eastAsiaTheme="minorEastAsia"/>
                <w:sz w:val="18"/>
                <w:szCs w:val="18"/>
              </w:rPr>
            </w:pPr>
            <w:r w:rsidRPr="00F840EE">
              <w:rPr>
                <w:rFonts w:eastAsiaTheme="minorEastAsia"/>
                <w:sz w:val="18"/>
                <w:szCs w:val="18"/>
              </w:rPr>
              <w:t>0.000</w:t>
            </w:r>
            <w:r w:rsidRPr="00F840EE">
              <w:rPr>
                <w:rFonts w:eastAsiaTheme="minorEastAsia"/>
                <w:sz w:val="18"/>
                <w:szCs w:val="18"/>
                <w:vertAlign w:val="superscript"/>
              </w:rPr>
              <w:t>***</w:t>
            </w:r>
          </w:p>
        </w:tc>
      </w:tr>
      <w:tr w:rsidR="00F840EE" w:rsidRPr="00F840EE" w14:paraId="0120E738" w14:textId="77777777" w:rsidTr="00E12591">
        <w:trPr>
          <w:jc w:val="center"/>
        </w:trPr>
        <w:tc>
          <w:tcPr>
            <w:tcW w:w="2235" w:type="dxa"/>
            <w:vAlign w:val="center"/>
          </w:tcPr>
          <w:p w14:paraId="472D2D9B" w14:textId="36298926" w:rsidR="00E307CF" w:rsidRPr="00F840EE" w:rsidRDefault="00E82CD7" w:rsidP="008149C0">
            <w:pPr>
              <w:jc w:val="center"/>
              <w:rPr>
                <w:rFonts w:eastAsiaTheme="minorEastAsia"/>
                <w:sz w:val="18"/>
                <w:szCs w:val="18"/>
              </w:rPr>
            </w:pPr>
            <w:r w:rsidRPr="00F840EE">
              <w:rPr>
                <w:rFonts w:eastAsiaTheme="minorEastAsia"/>
                <w:sz w:val="18"/>
                <w:szCs w:val="18"/>
              </w:rPr>
              <w:t>审计师溢出效应</w:t>
            </w:r>
            <w:r w:rsidR="00991ABF" w:rsidRPr="00F840EE">
              <w:rPr>
                <w:rFonts w:eastAsiaTheme="minorEastAsia"/>
                <w:sz w:val="18"/>
                <w:szCs w:val="18"/>
              </w:rPr>
              <w:t>显著性</w:t>
            </w:r>
          </w:p>
        </w:tc>
        <w:tc>
          <w:tcPr>
            <w:tcW w:w="992" w:type="dxa"/>
          </w:tcPr>
          <w:p w14:paraId="2B3B705F" w14:textId="77777777" w:rsidR="00E307CF" w:rsidRPr="00F840EE" w:rsidRDefault="00E82CD7">
            <w:pPr>
              <w:jc w:val="center"/>
              <w:rPr>
                <w:rFonts w:eastAsiaTheme="minorEastAsia"/>
                <w:sz w:val="18"/>
                <w:szCs w:val="18"/>
              </w:rPr>
            </w:pPr>
            <w:r w:rsidRPr="00F840EE">
              <w:rPr>
                <w:rFonts w:eastAsiaTheme="minorEastAsia"/>
                <w:sz w:val="18"/>
                <w:szCs w:val="18"/>
              </w:rPr>
              <w:t>500</w:t>
            </w:r>
          </w:p>
        </w:tc>
        <w:tc>
          <w:tcPr>
            <w:tcW w:w="709" w:type="dxa"/>
          </w:tcPr>
          <w:p w14:paraId="2252B6EB" w14:textId="77777777" w:rsidR="00E307CF" w:rsidRPr="00F840EE" w:rsidRDefault="00E82CD7">
            <w:pPr>
              <w:jc w:val="center"/>
              <w:rPr>
                <w:rFonts w:eastAsiaTheme="minorEastAsia"/>
                <w:sz w:val="18"/>
                <w:szCs w:val="18"/>
              </w:rPr>
            </w:pPr>
            <w:r w:rsidRPr="00F840EE">
              <w:rPr>
                <w:rFonts w:eastAsiaTheme="minorEastAsia"/>
                <w:sz w:val="18"/>
                <w:szCs w:val="18"/>
              </w:rPr>
              <w:t>0.527</w:t>
            </w:r>
          </w:p>
        </w:tc>
        <w:tc>
          <w:tcPr>
            <w:tcW w:w="850" w:type="dxa"/>
          </w:tcPr>
          <w:p w14:paraId="5A401702" w14:textId="77777777" w:rsidR="00E307CF" w:rsidRPr="00F840EE" w:rsidRDefault="00E82CD7">
            <w:pPr>
              <w:jc w:val="center"/>
              <w:rPr>
                <w:rFonts w:eastAsiaTheme="minorEastAsia"/>
                <w:sz w:val="18"/>
                <w:szCs w:val="18"/>
              </w:rPr>
            </w:pPr>
            <w:r w:rsidRPr="00F840EE">
              <w:rPr>
                <w:rFonts w:eastAsiaTheme="minorEastAsia"/>
                <w:sz w:val="18"/>
                <w:szCs w:val="18"/>
              </w:rPr>
              <w:t>0.283</w:t>
            </w:r>
          </w:p>
        </w:tc>
        <w:tc>
          <w:tcPr>
            <w:tcW w:w="851" w:type="dxa"/>
          </w:tcPr>
          <w:p w14:paraId="67BF860F" w14:textId="77777777" w:rsidR="00E307CF" w:rsidRPr="00F840EE" w:rsidRDefault="00E82CD7">
            <w:pPr>
              <w:jc w:val="center"/>
              <w:rPr>
                <w:rFonts w:eastAsiaTheme="minorEastAsia"/>
                <w:sz w:val="18"/>
                <w:szCs w:val="18"/>
              </w:rPr>
            </w:pPr>
            <w:r w:rsidRPr="00F840EE">
              <w:rPr>
                <w:rFonts w:eastAsiaTheme="minorEastAsia"/>
                <w:sz w:val="18"/>
                <w:szCs w:val="18"/>
              </w:rPr>
              <w:t>0.009</w:t>
            </w:r>
          </w:p>
        </w:tc>
        <w:tc>
          <w:tcPr>
            <w:tcW w:w="850" w:type="dxa"/>
            <w:vAlign w:val="center"/>
          </w:tcPr>
          <w:p w14:paraId="3986E197" w14:textId="77777777" w:rsidR="00E307CF" w:rsidRPr="00F840EE" w:rsidRDefault="00E82CD7">
            <w:pPr>
              <w:jc w:val="center"/>
              <w:rPr>
                <w:rFonts w:eastAsiaTheme="minorEastAsia"/>
                <w:sz w:val="18"/>
                <w:szCs w:val="18"/>
              </w:rPr>
            </w:pPr>
            <w:r w:rsidRPr="00F840EE">
              <w:rPr>
                <w:rFonts w:eastAsiaTheme="minorEastAsia"/>
                <w:sz w:val="18"/>
                <w:szCs w:val="18"/>
              </w:rPr>
              <w:t>0.554</w:t>
            </w:r>
          </w:p>
        </w:tc>
        <w:tc>
          <w:tcPr>
            <w:tcW w:w="851" w:type="dxa"/>
          </w:tcPr>
          <w:p w14:paraId="0689262A" w14:textId="77777777" w:rsidR="00E307CF" w:rsidRPr="00F840EE" w:rsidRDefault="00E82CD7">
            <w:pPr>
              <w:jc w:val="center"/>
              <w:rPr>
                <w:rFonts w:eastAsiaTheme="minorEastAsia"/>
                <w:sz w:val="18"/>
                <w:szCs w:val="18"/>
              </w:rPr>
            </w:pPr>
            <w:r w:rsidRPr="00F840EE">
              <w:rPr>
                <w:rFonts w:eastAsiaTheme="minorEastAsia"/>
                <w:sz w:val="18"/>
                <w:szCs w:val="18"/>
              </w:rPr>
              <w:t>0.999</w:t>
            </w:r>
          </w:p>
        </w:tc>
        <w:tc>
          <w:tcPr>
            <w:tcW w:w="1156" w:type="dxa"/>
          </w:tcPr>
          <w:p w14:paraId="5689D799" w14:textId="77777777" w:rsidR="00E307CF" w:rsidRPr="00F840EE" w:rsidRDefault="00E82CD7">
            <w:pPr>
              <w:jc w:val="center"/>
              <w:rPr>
                <w:rFonts w:eastAsiaTheme="minorEastAsia"/>
                <w:sz w:val="18"/>
                <w:szCs w:val="18"/>
              </w:rPr>
            </w:pPr>
            <w:r w:rsidRPr="00F840EE">
              <w:rPr>
                <w:rFonts w:eastAsiaTheme="minorEastAsia"/>
                <w:sz w:val="18"/>
                <w:szCs w:val="18"/>
              </w:rPr>
              <w:t>0.000</w:t>
            </w:r>
            <w:r w:rsidRPr="00F840EE">
              <w:rPr>
                <w:rFonts w:eastAsiaTheme="minorEastAsia"/>
                <w:sz w:val="18"/>
                <w:szCs w:val="18"/>
                <w:vertAlign w:val="superscript"/>
              </w:rPr>
              <w:t>***</w:t>
            </w:r>
          </w:p>
        </w:tc>
      </w:tr>
      <w:tr w:rsidR="00F840EE" w:rsidRPr="00F840EE" w14:paraId="5F9DD956" w14:textId="77777777" w:rsidTr="00E12591">
        <w:trPr>
          <w:jc w:val="center"/>
        </w:trPr>
        <w:tc>
          <w:tcPr>
            <w:tcW w:w="2235" w:type="dxa"/>
            <w:vAlign w:val="center"/>
          </w:tcPr>
          <w:p w14:paraId="665312A1" w14:textId="3CF5FB8E" w:rsidR="00E307CF" w:rsidRPr="00F840EE" w:rsidRDefault="00E82CD7" w:rsidP="008149C0">
            <w:pPr>
              <w:jc w:val="center"/>
              <w:rPr>
                <w:rFonts w:eastAsiaTheme="minorEastAsia"/>
                <w:sz w:val="18"/>
                <w:szCs w:val="18"/>
              </w:rPr>
            </w:pPr>
            <w:r w:rsidRPr="00F840EE">
              <w:rPr>
                <w:rFonts w:eastAsiaTheme="minorEastAsia"/>
                <w:sz w:val="18"/>
                <w:szCs w:val="18"/>
              </w:rPr>
              <w:t>独立董事溢出效应</w:t>
            </w:r>
            <w:r w:rsidR="00991ABF" w:rsidRPr="00F840EE">
              <w:rPr>
                <w:rFonts w:eastAsiaTheme="minorEastAsia"/>
                <w:sz w:val="18"/>
                <w:szCs w:val="18"/>
              </w:rPr>
              <w:t>显著性</w:t>
            </w:r>
          </w:p>
        </w:tc>
        <w:tc>
          <w:tcPr>
            <w:tcW w:w="992" w:type="dxa"/>
          </w:tcPr>
          <w:p w14:paraId="1BFE88AD" w14:textId="77777777" w:rsidR="00E307CF" w:rsidRPr="00F840EE" w:rsidRDefault="00E82CD7">
            <w:pPr>
              <w:jc w:val="center"/>
              <w:rPr>
                <w:rFonts w:eastAsiaTheme="minorEastAsia"/>
                <w:sz w:val="18"/>
                <w:szCs w:val="18"/>
              </w:rPr>
            </w:pPr>
            <w:r w:rsidRPr="00F840EE">
              <w:rPr>
                <w:rFonts w:eastAsiaTheme="minorEastAsia"/>
                <w:sz w:val="18"/>
                <w:szCs w:val="18"/>
              </w:rPr>
              <w:t>500</w:t>
            </w:r>
          </w:p>
        </w:tc>
        <w:tc>
          <w:tcPr>
            <w:tcW w:w="709" w:type="dxa"/>
          </w:tcPr>
          <w:p w14:paraId="0ECE2027" w14:textId="77777777" w:rsidR="00E307CF" w:rsidRPr="00F840EE" w:rsidRDefault="00E82CD7">
            <w:pPr>
              <w:jc w:val="center"/>
              <w:rPr>
                <w:rFonts w:eastAsiaTheme="minorEastAsia"/>
                <w:sz w:val="18"/>
                <w:szCs w:val="18"/>
              </w:rPr>
            </w:pPr>
            <w:r w:rsidRPr="00F840EE">
              <w:rPr>
                <w:rFonts w:eastAsiaTheme="minorEastAsia"/>
                <w:sz w:val="18"/>
                <w:szCs w:val="18"/>
              </w:rPr>
              <w:t>0.508</w:t>
            </w:r>
          </w:p>
        </w:tc>
        <w:tc>
          <w:tcPr>
            <w:tcW w:w="850" w:type="dxa"/>
          </w:tcPr>
          <w:p w14:paraId="14B440B4" w14:textId="77777777" w:rsidR="00E307CF" w:rsidRPr="00F840EE" w:rsidRDefault="00E82CD7">
            <w:pPr>
              <w:jc w:val="center"/>
              <w:rPr>
                <w:rFonts w:eastAsiaTheme="minorEastAsia"/>
                <w:sz w:val="18"/>
                <w:szCs w:val="18"/>
              </w:rPr>
            </w:pPr>
            <w:r w:rsidRPr="00F840EE">
              <w:rPr>
                <w:rFonts w:eastAsiaTheme="minorEastAsia"/>
                <w:sz w:val="18"/>
                <w:szCs w:val="18"/>
              </w:rPr>
              <w:t>0.296</w:t>
            </w:r>
          </w:p>
        </w:tc>
        <w:tc>
          <w:tcPr>
            <w:tcW w:w="851" w:type="dxa"/>
          </w:tcPr>
          <w:p w14:paraId="6222E645" w14:textId="77777777" w:rsidR="00E307CF" w:rsidRPr="00F840EE" w:rsidRDefault="00E82CD7">
            <w:pPr>
              <w:jc w:val="center"/>
              <w:rPr>
                <w:rFonts w:eastAsiaTheme="minorEastAsia"/>
                <w:sz w:val="18"/>
                <w:szCs w:val="18"/>
              </w:rPr>
            </w:pPr>
            <w:r w:rsidRPr="00F840EE">
              <w:rPr>
                <w:rFonts w:eastAsiaTheme="minorEastAsia"/>
                <w:sz w:val="18"/>
                <w:szCs w:val="18"/>
              </w:rPr>
              <w:t>0.009</w:t>
            </w:r>
          </w:p>
        </w:tc>
        <w:tc>
          <w:tcPr>
            <w:tcW w:w="850" w:type="dxa"/>
            <w:vAlign w:val="center"/>
          </w:tcPr>
          <w:p w14:paraId="6FE8DDB3" w14:textId="77777777" w:rsidR="00E307CF" w:rsidRPr="00F840EE" w:rsidRDefault="00E82CD7" w:rsidP="001F7363">
            <w:pPr>
              <w:rPr>
                <w:rFonts w:eastAsiaTheme="minorEastAsia"/>
                <w:sz w:val="18"/>
                <w:szCs w:val="18"/>
              </w:rPr>
            </w:pPr>
            <w:r w:rsidRPr="00F840EE">
              <w:rPr>
                <w:rFonts w:eastAsiaTheme="minorEastAsia"/>
                <w:sz w:val="18"/>
                <w:szCs w:val="18"/>
              </w:rPr>
              <w:t>0.500</w:t>
            </w:r>
          </w:p>
        </w:tc>
        <w:tc>
          <w:tcPr>
            <w:tcW w:w="851" w:type="dxa"/>
          </w:tcPr>
          <w:p w14:paraId="538E06CD" w14:textId="77777777" w:rsidR="00E307CF" w:rsidRPr="00F840EE" w:rsidRDefault="00E82CD7">
            <w:pPr>
              <w:jc w:val="center"/>
              <w:rPr>
                <w:rFonts w:eastAsiaTheme="minorEastAsia"/>
                <w:sz w:val="18"/>
                <w:szCs w:val="18"/>
              </w:rPr>
            </w:pPr>
            <w:r w:rsidRPr="00F840EE">
              <w:rPr>
                <w:rFonts w:eastAsiaTheme="minorEastAsia"/>
                <w:sz w:val="18"/>
                <w:szCs w:val="18"/>
              </w:rPr>
              <w:t>1.000</w:t>
            </w:r>
          </w:p>
        </w:tc>
        <w:tc>
          <w:tcPr>
            <w:tcW w:w="1156" w:type="dxa"/>
          </w:tcPr>
          <w:p w14:paraId="0AA7BA2C" w14:textId="77777777" w:rsidR="00E307CF" w:rsidRPr="00F840EE" w:rsidRDefault="00E82CD7">
            <w:pPr>
              <w:jc w:val="center"/>
              <w:rPr>
                <w:rFonts w:eastAsiaTheme="minorEastAsia"/>
                <w:sz w:val="18"/>
                <w:szCs w:val="18"/>
              </w:rPr>
            </w:pPr>
            <w:r w:rsidRPr="00F840EE">
              <w:rPr>
                <w:rFonts w:eastAsiaTheme="minorEastAsia"/>
                <w:sz w:val="18"/>
                <w:szCs w:val="18"/>
              </w:rPr>
              <w:t>0.000</w:t>
            </w:r>
            <w:r w:rsidRPr="00F840EE">
              <w:rPr>
                <w:rFonts w:eastAsiaTheme="minorEastAsia"/>
                <w:sz w:val="18"/>
                <w:szCs w:val="18"/>
                <w:vertAlign w:val="superscript"/>
              </w:rPr>
              <w:t>***</w:t>
            </w:r>
          </w:p>
        </w:tc>
      </w:tr>
    </w:tbl>
    <w:p w14:paraId="45A7B0A7" w14:textId="77777777" w:rsidR="00E307CF" w:rsidRPr="00F840EE" w:rsidRDefault="00E82CD7">
      <w:pPr>
        <w:spacing w:line="360" w:lineRule="auto"/>
        <w:ind w:firstLine="300"/>
        <w:rPr>
          <w:rFonts w:eastAsiaTheme="minorEastAsia"/>
          <w:sz w:val="15"/>
          <w:szCs w:val="15"/>
        </w:rPr>
      </w:pPr>
      <w:r w:rsidRPr="00F840EE">
        <w:rPr>
          <w:rFonts w:eastAsiaTheme="minorEastAsia"/>
          <w:sz w:val="15"/>
          <w:szCs w:val="15"/>
        </w:rPr>
        <w:t>注：</w:t>
      </w:r>
      <w:r w:rsidRPr="00F840EE">
        <w:rPr>
          <w:rFonts w:eastAsiaTheme="minorEastAsia"/>
          <w:sz w:val="15"/>
          <w:szCs w:val="15"/>
          <w:vertAlign w:val="superscript"/>
        </w:rPr>
        <w:t xml:space="preserve"> *</w:t>
      </w:r>
      <w:r w:rsidR="00B16724" w:rsidRPr="00F840EE">
        <w:rPr>
          <w:rFonts w:eastAsiaTheme="minorEastAsia" w:hint="eastAsia"/>
          <w:sz w:val="15"/>
          <w:szCs w:val="15"/>
        </w:rPr>
        <w:t>、</w:t>
      </w:r>
      <w:r w:rsidRPr="00F840EE">
        <w:rPr>
          <w:rFonts w:eastAsiaTheme="minorEastAsia"/>
          <w:sz w:val="15"/>
          <w:szCs w:val="15"/>
          <w:vertAlign w:val="superscript"/>
        </w:rPr>
        <w:t>**</w:t>
      </w:r>
      <w:r w:rsidRPr="00F840EE">
        <w:rPr>
          <w:rFonts w:eastAsiaTheme="minorEastAsia"/>
          <w:sz w:val="15"/>
          <w:szCs w:val="15"/>
        </w:rPr>
        <w:t>和</w:t>
      </w:r>
      <w:r w:rsidRPr="00F840EE">
        <w:rPr>
          <w:rFonts w:eastAsiaTheme="minorEastAsia"/>
          <w:sz w:val="15"/>
          <w:szCs w:val="15"/>
          <w:vertAlign w:val="superscript"/>
        </w:rPr>
        <w:t>***</w:t>
      </w:r>
      <w:r w:rsidRPr="00F840EE">
        <w:rPr>
          <w:rFonts w:eastAsiaTheme="minorEastAsia"/>
          <w:sz w:val="15"/>
          <w:szCs w:val="15"/>
        </w:rPr>
        <w:t>分别表示</w:t>
      </w:r>
      <w:r w:rsidR="00B16724" w:rsidRPr="00F840EE">
        <w:rPr>
          <w:rFonts w:eastAsiaTheme="minorEastAsia" w:hint="eastAsia"/>
          <w:sz w:val="15"/>
          <w:szCs w:val="15"/>
        </w:rPr>
        <w:t>在</w:t>
      </w:r>
      <w:r w:rsidRPr="00F840EE">
        <w:rPr>
          <w:rFonts w:eastAsiaTheme="minorEastAsia"/>
          <w:sz w:val="15"/>
          <w:szCs w:val="15"/>
        </w:rPr>
        <w:t>10%</w:t>
      </w:r>
      <w:r w:rsidRPr="00F840EE">
        <w:rPr>
          <w:rFonts w:eastAsiaTheme="minorEastAsia"/>
          <w:sz w:val="15"/>
          <w:szCs w:val="15"/>
        </w:rPr>
        <w:t>、</w:t>
      </w:r>
      <w:r w:rsidRPr="00F840EE">
        <w:rPr>
          <w:rFonts w:eastAsiaTheme="minorEastAsia"/>
          <w:sz w:val="15"/>
          <w:szCs w:val="15"/>
        </w:rPr>
        <w:t>5%</w:t>
      </w:r>
      <w:r w:rsidRPr="00F840EE">
        <w:rPr>
          <w:rFonts w:eastAsiaTheme="minorEastAsia"/>
          <w:sz w:val="15"/>
          <w:szCs w:val="15"/>
        </w:rPr>
        <w:t>、</w:t>
      </w:r>
      <w:r w:rsidRPr="00F840EE">
        <w:rPr>
          <w:rFonts w:eastAsiaTheme="minorEastAsia"/>
          <w:sz w:val="15"/>
          <w:szCs w:val="15"/>
        </w:rPr>
        <w:t>1%</w:t>
      </w:r>
      <w:r w:rsidR="0076104A" w:rsidRPr="00F840EE">
        <w:rPr>
          <w:rFonts w:eastAsiaTheme="minorEastAsia" w:hint="eastAsia"/>
          <w:sz w:val="15"/>
          <w:szCs w:val="15"/>
        </w:rPr>
        <w:t>的</w:t>
      </w:r>
      <w:r w:rsidRPr="00F840EE">
        <w:rPr>
          <w:rFonts w:eastAsiaTheme="minorEastAsia"/>
          <w:sz w:val="15"/>
          <w:szCs w:val="15"/>
        </w:rPr>
        <w:t>水平上</w:t>
      </w:r>
      <w:r w:rsidR="00B16724" w:rsidRPr="00F840EE">
        <w:rPr>
          <w:rFonts w:eastAsiaTheme="minorEastAsia" w:hint="eastAsia"/>
          <w:sz w:val="15"/>
          <w:szCs w:val="15"/>
        </w:rPr>
        <w:t>显著</w:t>
      </w:r>
      <w:r w:rsidRPr="00F840EE">
        <w:rPr>
          <w:rFonts w:eastAsiaTheme="minorEastAsia"/>
          <w:sz w:val="15"/>
          <w:szCs w:val="15"/>
        </w:rPr>
        <w:t>。</w:t>
      </w:r>
    </w:p>
    <w:p w14:paraId="4D30CC89" w14:textId="77777777" w:rsidR="00E307CF" w:rsidRPr="00F840EE" w:rsidRDefault="00D14F65">
      <w:pPr>
        <w:spacing w:before="120" w:line="360" w:lineRule="auto"/>
        <w:ind w:firstLine="420"/>
        <w:rPr>
          <w:rFonts w:eastAsiaTheme="minorEastAsia"/>
          <w:szCs w:val="21"/>
        </w:rPr>
      </w:pPr>
      <w:r w:rsidRPr="00F840EE">
        <w:rPr>
          <w:rFonts w:eastAsiaTheme="minorEastAsia" w:hint="eastAsia"/>
          <w:szCs w:val="21"/>
        </w:rPr>
        <w:t>2.</w:t>
      </w:r>
      <w:bookmarkStart w:id="27" w:name="_Hlk95660833"/>
      <w:r w:rsidR="00E82CD7" w:rsidRPr="00F840EE">
        <w:rPr>
          <w:rFonts w:ascii="楷体" w:eastAsia="楷体" w:hAnsi="楷体"/>
          <w:szCs w:val="21"/>
        </w:rPr>
        <w:t>平行趋势检验</w:t>
      </w:r>
      <w:bookmarkEnd w:id="27"/>
      <w:r w:rsidR="00E82CD7" w:rsidRPr="00F840EE">
        <w:rPr>
          <w:rFonts w:eastAsiaTheme="minorEastAsia"/>
          <w:szCs w:val="21"/>
        </w:rPr>
        <w:t>。为检验平行趋势，本文首先生成</w:t>
      </w:r>
      <w:r w:rsidR="00E82CD7" w:rsidRPr="00F840EE">
        <w:rPr>
          <w:rFonts w:eastAsiaTheme="minorEastAsia"/>
          <w:szCs w:val="21"/>
        </w:rPr>
        <w:t>6</w:t>
      </w:r>
      <w:r w:rsidR="00E82CD7" w:rsidRPr="00F840EE">
        <w:rPr>
          <w:rFonts w:eastAsiaTheme="minorEastAsia"/>
          <w:szCs w:val="21"/>
        </w:rPr>
        <w:t>个虚拟变量：</w:t>
      </w:r>
      <w:r w:rsidR="00E82CD7" w:rsidRPr="00F840EE">
        <w:rPr>
          <w:rFonts w:eastAsiaTheme="minorEastAsia"/>
          <w:i/>
          <w:iCs/>
          <w:szCs w:val="21"/>
        </w:rPr>
        <w:t>Pre_2, Pre_1, Current, After_1, After_2, After_3</w:t>
      </w:r>
      <w:r w:rsidR="00E82CD7" w:rsidRPr="00F840EE">
        <w:rPr>
          <w:rFonts w:eastAsiaTheme="minorEastAsia"/>
          <w:szCs w:val="21"/>
        </w:rPr>
        <w:t>为每一期虚拟变量与</w:t>
      </w:r>
      <w:r w:rsidR="00E82CD7" w:rsidRPr="00F840EE">
        <w:rPr>
          <w:rFonts w:eastAsiaTheme="minorEastAsia"/>
          <w:i/>
          <w:szCs w:val="21"/>
        </w:rPr>
        <w:t>Spillover</w:t>
      </w:r>
      <w:r w:rsidR="00E82CD7" w:rsidRPr="00F840EE">
        <w:rPr>
          <w:rFonts w:eastAsiaTheme="minorEastAsia"/>
          <w:szCs w:val="21"/>
        </w:rPr>
        <w:t>虚拟变量的</w:t>
      </w:r>
      <w:r w:rsidR="00E82CD7" w:rsidRPr="00F840EE">
        <w:rPr>
          <w:rFonts w:eastAsiaTheme="minorEastAsia"/>
          <w:b/>
          <w:bCs/>
          <w:szCs w:val="21"/>
        </w:rPr>
        <w:t>交乘项</w:t>
      </w:r>
      <w:r w:rsidR="00E82CD7" w:rsidRPr="00F840EE">
        <w:rPr>
          <w:rFonts w:eastAsiaTheme="minorEastAsia"/>
          <w:szCs w:val="21"/>
        </w:rPr>
        <w:t>。其中</w:t>
      </w:r>
      <w:r w:rsidR="00E82CD7" w:rsidRPr="00F840EE">
        <w:rPr>
          <w:rFonts w:eastAsiaTheme="minorEastAsia"/>
          <w:i/>
          <w:iCs/>
          <w:szCs w:val="21"/>
        </w:rPr>
        <w:t>Pre_2</w:t>
      </w:r>
      <w:r w:rsidR="00E82CD7" w:rsidRPr="00F840EE">
        <w:rPr>
          <w:rFonts w:eastAsiaTheme="minorEastAsia"/>
          <w:szCs w:val="21"/>
        </w:rPr>
        <w:t>代表事件前的第</w:t>
      </w:r>
      <w:r w:rsidR="00E82CD7" w:rsidRPr="00F840EE">
        <w:rPr>
          <w:rFonts w:eastAsiaTheme="minorEastAsia"/>
          <w:szCs w:val="21"/>
        </w:rPr>
        <w:t>2</w:t>
      </w:r>
      <w:r w:rsidR="00E82CD7" w:rsidRPr="00F840EE">
        <w:rPr>
          <w:rFonts w:eastAsiaTheme="minorEastAsia"/>
          <w:szCs w:val="21"/>
        </w:rPr>
        <w:t>期及以前；</w:t>
      </w:r>
      <w:r w:rsidR="00E82CD7" w:rsidRPr="00F840EE">
        <w:rPr>
          <w:rFonts w:eastAsiaTheme="minorEastAsia"/>
          <w:i/>
          <w:iCs/>
          <w:szCs w:val="21"/>
        </w:rPr>
        <w:t>Pre_1</w:t>
      </w:r>
      <w:r w:rsidR="00E82CD7" w:rsidRPr="00F840EE">
        <w:rPr>
          <w:rFonts w:eastAsiaTheme="minorEastAsia"/>
          <w:szCs w:val="21"/>
        </w:rPr>
        <w:t>代表事件前第</w:t>
      </w:r>
      <w:r w:rsidR="00E82CD7" w:rsidRPr="00F840EE">
        <w:rPr>
          <w:rFonts w:eastAsiaTheme="minorEastAsia"/>
          <w:szCs w:val="21"/>
        </w:rPr>
        <w:t>1</w:t>
      </w:r>
      <w:r w:rsidR="00E82CD7" w:rsidRPr="00F840EE">
        <w:rPr>
          <w:rFonts w:eastAsiaTheme="minorEastAsia"/>
          <w:szCs w:val="21"/>
        </w:rPr>
        <w:t>期；</w:t>
      </w:r>
      <w:r w:rsidR="00E82CD7" w:rsidRPr="00F840EE">
        <w:rPr>
          <w:rFonts w:eastAsiaTheme="minorEastAsia"/>
          <w:i/>
          <w:iCs/>
          <w:szCs w:val="21"/>
        </w:rPr>
        <w:t>Current</w:t>
      </w:r>
      <w:r w:rsidR="00E82CD7" w:rsidRPr="00F840EE">
        <w:rPr>
          <w:rFonts w:eastAsiaTheme="minorEastAsia"/>
          <w:szCs w:val="21"/>
        </w:rPr>
        <w:t>代表事件当期；</w:t>
      </w:r>
      <w:r w:rsidR="00E82CD7" w:rsidRPr="00F840EE">
        <w:rPr>
          <w:rFonts w:eastAsiaTheme="minorEastAsia"/>
          <w:i/>
          <w:iCs/>
          <w:szCs w:val="21"/>
        </w:rPr>
        <w:t>After_1</w:t>
      </w:r>
      <w:r w:rsidR="00E82CD7" w:rsidRPr="00F840EE">
        <w:rPr>
          <w:rFonts w:eastAsiaTheme="minorEastAsia"/>
          <w:szCs w:val="21"/>
        </w:rPr>
        <w:t>代表事件后第</w:t>
      </w:r>
      <w:r w:rsidR="00E82CD7" w:rsidRPr="00F840EE">
        <w:rPr>
          <w:rFonts w:eastAsiaTheme="minorEastAsia"/>
          <w:szCs w:val="21"/>
        </w:rPr>
        <w:t>1</w:t>
      </w:r>
      <w:r w:rsidR="00E82CD7" w:rsidRPr="00F840EE">
        <w:rPr>
          <w:rFonts w:eastAsiaTheme="minorEastAsia"/>
          <w:szCs w:val="21"/>
        </w:rPr>
        <w:t>期；</w:t>
      </w:r>
      <w:r w:rsidR="00E82CD7" w:rsidRPr="00F840EE">
        <w:rPr>
          <w:rFonts w:eastAsiaTheme="minorEastAsia"/>
          <w:i/>
          <w:iCs/>
          <w:szCs w:val="21"/>
        </w:rPr>
        <w:t>After_2</w:t>
      </w:r>
      <w:r w:rsidR="00E82CD7" w:rsidRPr="00F840EE">
        <w:rPr>
          <w:rFonts w:eastAsiaTheme="minorEastAsia"/>
          <w:szCs w:val="21"/>
        </w:rPr>
        <w:t>代表事件后第</w:t>
      </w:r>
      <w:r w:rsidR="00E82CD7" w:rsidRPr="00F840EE">
        <w:rPr>
          <w:rFonts w:eastAsiaTheme="minorEastAsia"/>
          <w:szCs w:val="21"/>
        </w:rPr>
        <w:t>2</w:t>
      </w:r>
      <w:r w:rsidR="00E82CD7" w:rsidRPr="00F840EE">
        <w:rPr>
          <w:rFonts w:eastAsiaTheme="minorEastAsia"/>
          <w:szCs w:val="21"/>
        </w:rPr>
        <w:t>期；</w:t>
      </w:r>
      <w:r w:rsidR="00E82CD7" w:rsidRPr="00F840EE">
        <w:rPr>
          <w:rFonts w:eastAsiaTheme="minorEastAsia"/>
          <w:i/>
          <w:iCs/>
          <w:szCs w:val="21"/>
        </w:rPr>
        <w:t>After_3</w:t>
      </w:r>
      <w:r w:rsidR="00E82CD7" w:rsidRPr="00F840EE">
        <w:rPr>
          <w:rFonts w:eastAsiaTheme="minorEastAsia"/>
          <w:szCs w:val="21"/>
        </w:rPr>
        <w:t>代表事件后第</w:t>
      </w:r>
      <w:r w:rsidR="00E82CD7" w:rsidRPr="00F840EE">
        <w:rPr>
          <w:rFonts w:eastAsiaTheme="minorEastAsia"/>
          <w:szCs w:val="21"/>
        </w:rPr>
        <w:t>3</w:t>
      </w:r>
      <w:r w:rsidR="00E82CD7" w:rsidRPr="00F840EE">
        <w:rPr>
          <w:rFonts w:eastAsiaTheme="minorEastAsia"/>
          <w:szCs w:val="21"/>
        </w:rPr>
        <w:t>期及以后。为避免共线性，</w:t>
      </w:r>
      <w:r w:rsidRPr="00F840EE">
        <w:rPr>
          <w:rFonts w:eastAsiaTheme="minorEastAsia"/>
          <w:szCs w:val="21"/>
        </w:rPr>
        <w:t>本文</w:t>
      </w:r>
      <w:r w:rsidR="00E82CD7" w:rsidRPr="00F840EE">
        <w:rPr>
          <w:rFonts w:eastAsiaTheme="minorEastAsia"/>
          <w:szCs w:val="21"/>
        </w:rPr>
        <w:t>将事件前第</w:t>
      </w:r>
      <w:r w:rsidR="00E82CD7" w:rsidRPr="00F840EE">
        <w:rPr>
          <w:rFonts w:eastAsiaTheme="minorEastAsia"/>
          <w:szCs w:val="21"/>
        </w:rPr>
        <w:t>3</w:t>
      </w:r>
      <w:r w:rsidR="00E82CD7" w:rsidRPr="00F840EE">
        <w:rPr>
          <w:rFonts w:eastAsiaTheme="minorEastAsia"/>
          <w:szCs w:val="21"/>
        </w:rPr>
        <w:t>期作为参照系，未放入模型。</w:t>
      </w:r>
      <w:r w:rsidRPr="00F840EE">
        <w:rPr>
          <w:rFonts w:eastAsiaTheme="minorEastAsia"/>
          <w:szCs w:val="21"/>
        </w:rPr>
        <w:t>然后，本文</w:t>
      </w:r>
      <w:r w:rsidR="00E82CD7" w:rsidRPr="00F840EE">
        <w:rPr>
          <w:rFonts w:eastAsiaTheme="minorEastAsia"/>
          <w:szCs w:val="21"/>
        </w:rPr>
        <w:t>将上述</w:t>
      </w:r>
      <w:r w:rsidR="00E82CD7" w:rsidRPr="00F840EE">
        <w:rPr>
          <w:rFonts w:eastAsiaTheme="minorEastAsia"/>
          <w:szCs w:val="21"/>
        </w:rPr>
        <w:t>6</w:t>
      </w:r>
      <w:r w:rsidR="00E82CD7" w:rsidRPr="00F840EE">
        <w:rPr>
          <w:rFonts w:eastAsiaTheme="minorEastAsia"/>
          <w:szCs w:val="21"/>
        </w:rPr>
        <w:t>个虚拟变量放入同一模型作为解释变量，内部控制指数作为被解释变量进行回归。同时模型中还控制了年度与行业固定效应。本文图</w:t>
      </w:r>
      <w:r w:rsidR="00E82CD7" w:rsidRPr="00F840EE">
        <w:rPr>
          <w:rFonts w:eastAsiaTheme="minorEastAsia"/>
          <w:szCs w:val="21"/>
        </w:rPr>
        <w:t>1</w:t>
      </w:r>
      <w:r w:rsidR="00E82CD7" w:rsidRPr="00F840EE">
        <w:rPr>
          <w:rFonts w:eastAsiaTheme="minorEastAsia"/>
          <w:szCs w:val="21"/>
        </w:rPr>
        <w:t>至图</w:t>
      </w:r>
      <w:r w:rsidR="00E82CD7" w:rsidRPr="00F840EE">
        <w:rPr>
          <w:rFonts w:eastAsiaTheme="minorEastAsia"/>
          <w:szCs w:val="21"/>
        </w:rPr>
        <w:t>4</w:t>
      </w:r>
      <w:r w:rsidR="00E82CD7" w:rsidRPr="00F840EE">
        <w:rPr>
          <w:rFonts w:eastAsiaTheme="minorEastAsia"/>
          <w:szCs w:val="21"/>
        </w:rPr>
        <w:t>报告了回归结果系数变动图。结果显示，平行趋势问题不影响本文结论。</w:t>
      </w: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4"/>
        <w:gridCol w:w="4134"/>
      </w:tblGrid>
      <w:tr w:rsidR="00F840EE" w:rsidRPr="00F840EE" w14:paraId="69DC9B50" w14:textId="77777777">
        <w:tc>
          <w:tcPr>
            <w:tcW w:w="4134" w:type="dxa"/>
            <w:vAlign w:val="center"/>
          </w:tcPr>
          <w:p w14:paraId="642383C0" w14:textId="77777777" w:rsidR="00E307CF" w:rsidRPr="00F840EE" w:rsidRDefault="00E82CD7">
            <w:pPr>
              <w:spacing w:line="360" w:lineRule="auto"/>
              <w:jc w:val="center"/>
              <w:rPr>
                <w:rFonts w:eastAsiaTheme="minorEastAsia"/>
                <w:szCs w:val="21"/>
              </w:rPr>
            </w:pPr>
            <w:r w:rsidRPr="00F840EE">
              <w:rPr>
                <w:rFonts w:eastAsiaTheme="minorEastAsia"/>
                <w:noProof/>
                <w:szCs w:val="21"/>
              </w:rPr>
              <w:drawing>
                <wp:inline distT="0" distB="0" distL="0" distR="0" wp14:anchorId="554922A5" wp14:editId="71C2E8FB">
                  <wp:extent cx="2343785" cy="1734820"/>
                  <wp:effectExtent l="0" t="0" r="0" b="8890"/>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pic:cNvPicPr>
                        </pic:nvPicPr>
                        <pic:blipFill>
                          <a:blip r:embed="rId10" cstate="print"/>
                          <a:stretch>
                            <a:fillRect/>
                          </a:stretch>
                        </pic:blipFill>
                        <pic:spPr>
                          <a:xfrm>
                            <a:off x="0" y="0"/>
                            <a:ext cx="2343785" cy="1734820"/>
                          </a:xfrm>
                          <a:prstGeom prst="rect">
                            <a:avLst/>
                          </a:prstGeom>
                          <a:noFill/>
                          <a:ln>
                            <a:noFill/>
                          </a:ln>
                        </pic:spPr>
                      </pic:pic>
                    </a:graphicData>
                  </a:graphic>
                </wp:inline>
              </w:drawing>
            </w:r>
          </w:p>
          <w:p w14:paraId="418250BD" w14:textId="59F399E0" w:rsidR="00E307CF" w:rsidRPr="00F840EE" w:rsidRDefault="00E82CD7">
            <w:pPr>
              <w:pStyle w:val="a3"/>
              <w:keepNext/>
              <w:jc w:val="center"/>
              <w:rPr>
                <w:rFonts w:ascii="Times New Roman" w:eastAsiaTheme="minorEastAsia" w:hAnsi="Times New Roman" w:cs="Times New Roman"/>
                <w:sz w:val="21"/>
                <w:szCs w:val="21"/>
              </w:rPr>
            </w:pPr>
            <w:r w:rsidRPr="00F840EE">
              <w:rPr>
                <w:rFonts w:ascii="Times New Roman" w:eastAsiaTheme="minorEastAsia" w:hAnsi="Times New Roman" w:cs="Times New Roman"/>
              </w:rPr>
              <w:t>图</w:t>
            </w:r>
            <w:r w:rsidRPr="00F840EE">
              <w:rPr>
                <w:rFonts w:ascii="Times New Roman" w:eastAsiaTheme="minorEastAsia" w:hAnsi="Times New Roman" w:cs="Times New Roman"/>
              </w:rPr>
              <w:t xml:space="preserve"> </w:t>
            </w:r>
            <w:r w:rsidR="00273765" w:rsidRPr="00F840EE">
              <w:rPr>
                <w:rFonts w:ascii="Times New Roman" w:eastAsiaTheme="minorEastAsia" w:hAnsi="Times New Roman" w:cs="Times New Roman"/>
              </w:rPr>
              <w:fldChar w:fldCharType="begin"/>
            </w:r>
            <w:r w:rsidRPr="00F840EE">
              <w:rPr>
                <w:rFonts w:ascii="Times New Roman" w:eastAsiaTheme="minorEastAsia" w:hAnsi="Times New Roman" w:cs="Times New Roman"/>
              </w:rPr>
              <w:instrText xml:space="preserve"> SEQ </w:instrText>
            </w:r>
            <w:r w:rsidRPr="00F840EE">
              <w:rPr>
                <w:rFonts w:ascii="Times New Roman" w:eastAsiaTheme="minorEastAsia" w:hAnsi="Times New Roman" w:cs="Times New Roman"/>
              </w:rPr>
              <w:instrText>图</w:instrText>
            </w:r>
            <w:r w:rsidRPr="00F840EE">
              <w:rPr>
                <w:rFonts w:ascii="Times New Roman" w:eastAsiaTheme="minorEastAsia" w:hAnsi="Times New Roman" w:cs="Times New Roman"/>
              </w:rPr>
              <w:instrText xml:space="preserve"> \* ARABIC </w:instrText>
            </w:r>
            <w:r w:rsidR="00273765" w:rsidRPr="00F840EE">
              <w:rPr>
                <w:rFonts w:ascii="Times New Roman" w:eastAsiaTheme="minorEastAsia" w:hAnsi="Times New Roman" w:cs="Times New Roman"/>
              </w:rPr>
              <w:fldChar w:fldCharType="separate"/>
            </w:r>
            <w:r w:rsidR="007C7DE1" w:rsidRPr="00F840EE">
              <w:rPr>
                <w:rFonts w:ascii="Times New Roman" w:eastAsiaTheme="minorEastAsia" w:hAnsi="Times New Roman" w:cs="Times New Roman"/>
                <w:noProof/>
              </w:rPr>
              <w:t>1</w:t>
            </w:r>
            <w:r w:rsidR="00273765" w:rsidRPr="00F840EE">
              <w:rPr>
                <w:rFonts w:ascii="Times New Roman" w:eastAsiaTheme="minorEastAsia" w:hAnsi="Times New Roman" w:cs="Times New Roman"/>
              </w:rPr>
              <w:fldChar w:fldCharType="end"/>
            </w:r>
            <w:r w:rsidRPr="00F840EE">
              <w:rPr>
                <w:rFonts w:ascii="Times New Roman" w:eastAsiaTheme="minorEastAsia" w:hAnsi="Times New Roman" w:cs="Times New Roman"/>
              </w:rPr>
              <w:t xml:space="preserve"> </w:t>
            </w:r>
            <w:r w:rsidRPr="00F840EE">
              <w:rPr>
                <w:rFonts w:ascii="Times New Roman" w:eastAsiaTheme="minorEastAsia" w:hAnsi="Times New Roman" w:cs="Times New Roman"/>
              </w:rPr>
              <w:t>平行趋势检验：行业龙头</w:t>
            </w:r>
          </w:p>
        </w:tc>
        <w:tc>
          <w:tcPr>
            <w:tcW w:w="4134" w:type="dxa"/>
            <w:vAlign w:val="center"/>
          </w:tcPr>
          <w:p w14:paraId="3F604365" w14:textId="77777777" w:rsidR="00E307CF" w:rsidRPr="00F840EE" w:rsidRDefault="00E82CD7">
            <w:pPr>
              <w:spacing w:line="360" w:lineRule="auto"/>
              <w:jc w:val="center"/>
              <w:rPr>
                <w:rFonts w:eastAsiaTheme="minorEastAsia"/>
                <w:szCs w:val="21"/>
              </w:rPr>
            </w:pPr>
            <w:r w:rsidRPr="00F840EE">
              <w:rPr>
                <w:rFonts w:eastAsiaTheme="minorEastAsia"/>
                <w:noProof/>
                <w:szCs w:val="21"/>
              </w:rPr>
              <w:drawing>
                <wp:inline distT="0" distB="0" distL="0" distR="0" wp14:anchorId="5D70EB9A" wp14:editId="500B6E0D">
                  <wp:extent cx="2378710" cy="1731645"/>
                  <wp:effectExtent l="0" t="0" r="2540" b="190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1" cstate="print"/>
                          <a:stretch>
                            <a:fillRect/>
                          </a:stretch>
                        </pic:blipFill>
                        <pic:spPr>
                          <a:xfrm>
                            <a:off x="0" y="0"/>
                            <a:ext cx="2378710" cy="1731645"/>
                          </a:xfrm>
                          <a:prstGeom prst="rect">
                            <a:avLst/>
                          </a:prstGeom>
                          <a:noFill/>
                          <a:ln>
                            <a:noFill/>
                          </a:ln>
                        </pic:spPr>
                      </pic:pic>
                    </a:graphicData>
                  </a:graphic>
                </wp:inline>
              </w:drawing>
            </w:r>
          </w:p>
          <w:p w14:paraId="6B064046" w14:textId="48DD8655" w:rsidR="00E307CF" w:rsidRPr="00F840EE" w:rsidRDefault="00E82CD7">
            <w:pPr>
              <w:pStyle w:val="a3"/>
              <w:keepNext/>
              <w:jc w:val="center"/>
              <w:rPr>
                <w:rFonts w:ascii="Times New Roman" w:eastAsiaTheme="minorEastAsia" w:hAnsi="Times New Roman" w:cs="Times New Roman"/>
                <w:sz w:val="21"/>
                <w:szCs w:val="21"/>
              </w:rPr>
            </w:pPr>
            <w:r w:rsidRPr="00F840EE">
              <w:rPr>
                <w:rFonts w:ascii="Times New Roman" w:eastAsiaTheme="minorEastAsia" w:hAnsi="Times New Roman" w:cs="Times New Roman"/>
              </w:rPr>
              <w:t>图</w:t>
            </w:r>
            <w:r w:rsidRPr="00F840EE">
              <w:rPr>
                <w:rFonts w:ascii="Times New Roman" w:eastAsiaTheme="minorEastAsia" w:hAnsi="Times New Roman" w:cs="Times New Roman"/>
              </w:rPr>
              <w:t xml:space="preserve"> </w:t>
            </w:r>
            <w:r w:rsidR="00273765" w:rsidRPr="00F840EE">
              <w:rPr>
                <w:rFonts w:ascii="Times New Roman" w:eastAsiaTheme="minorEastAsia" w:hAnsi="Times New Roman" w:cs="Times New Roman"/>
              </w:rPr>
              <w:fldChar w:fldCharType="begin"/>
            </w:r>
            <w:r w:rsidRPr="00F840EE">
              <w:rPr>
                <w:rFonts w:ascii="Times New Roman" w:eastAsiaTheme="minorEastAsia" w:hAnsi="Times New Roman" w:cs="Times New Roman"/>
              </w:rPr>
              <w:instrText xml:space="preserve"> SEQ </w:instrText>
            </w:r>
            <w:r w:rsidRPr="00F840EE">
              <w:rPr>
                <w:rFonts w:ascii="Times New Roman" w:eastAsiaTheme="minorEastAsia" w:hAnsi="Times New Roman" w:cs="Times New Roman"/>
              </w:rPr>
              <w:instrText>图</w:instrText>
            </w:r>
            <w:r w:rsidRPr="00F840EE">
              <w:rPr>
                <w:rFonts w:ascii="Times New Roman" w:eastAsiaTheme="minorEastAsia" w:hAnsi="Times New Roman" w:cs="Times New Roman"/>
              </w:rPr>
              <w:instrText xml:space="preserve"> \* ARABIC </w:instrText>
            </w:r>
            <w:r w:rsidR="00273765" w:rsidRPr="00F840EE">
              <w:rPr>
                <w:rFonts w:ascii="Times New Roman" w:eastAsiaTheme="minorEastAsia" w:hAnsi="Times New Roman" w:cs="Times New Roman"/>
              </w:rPr>
              <w:fldChar w:fldCharType="separate"/>
            </w:r>
            <w:r w:rsidR="007C7DE1" w:rsidRPr="00F840EE">
              <w:rPr>
                <w:rFonts w:ascii="Times New Roman" w:eastAsiaTheme="minorEastAsia" w:hAnsi="Times New Roman" w:cs="Times New Roman"/>
                <w:noProof/>
              </w:rPr>
              <w:t>2</w:t>
            </w:r>
            <w:r w:rsidR="00273765" w:rsidRPr="00F840EE">
              <w:rPr>
                <w:rFonts w:ascii="Times New Roman" w:eastAsiaTheme="minorEastAsia" w:hAnsi="Times New Roman" w:cs="Times New Roman"/>
              </w:rPr>
              <w:fldChar w:fldCharType="end"/>
            </w:r>
            <w:r w:rsidRPr="00F840EE">
              <w:rPr>
                <w:rFonts w:ascii="Times New Roman" w:eastAsiaTheme="minorEastAsia" w:hAnsi="Times New Roman" w:cs="Times New Roman"/>
              </w:rPr>
              <w:t xml:space="preserve"> </w:t>
            </w:r>
            <w:r w:rsidRPr="00F840EE">
              <w:rPr>
                <w:rFonts w:ascii="Times New Roman" w:eastAsiaTheme="minorEastAsia" w:hAnsi="Times New Roman" w:cs="Times New Roman"/>
              </w:rPr>
              <w:t>平行趋势检验：高曝光度</w:t>
            </w:r>
          </w:p>
        </w:tc>
      </w:tr>
      <w:tr w:rsidR="00F840EE" w:rsidRPr="00F840EE" w14:paraId="7FC3A032" w14:textId="77777777">
        <w:tc>
          <w:tcPr>
            <w:tcW w:w="4134" w:type="dxa"/>
            <w:vAlign w:val="center"/>
          </w:tcPr>
          <w:p w14:paraId="4F3F3CD4" w14:textId="77777777" w:rsidR="00E307CF" w:rsidRPr="00F840EE" w:rsidRDefault="00E82CD7">
            <w:pPr>
              <w:spacing w:line="360" w:lineRule="auto"/>
              <w:jc w:val="center"/>
              <w:rPr>
                <w:rFonts w:eastAsiaTheme="minorEastAsia"/>
                <w:szCs w:val="21"/>
              </w:rPr>
            </w:pPr>
            <w:r w:rsidRPr="00F840EE">
              <w:rPr>
                <w:rFonts w:eastAsiaTheme="minorEastAsia"/>
                <w:noProof/>
                <w:szCs w:val="21"/>
              </w:rPr>
              <w:drawing>
                <wp:inline distT="0" distB="0" distL="0" distR="0" wp14:anchorId="6189D345" wp14:editId="7F7AE324">
                  <wp:extent cx="2331720" cy="1583055"/>
                  <wp:effectExtent l="0" t="0" r="0"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2" cstate="print"/>
                          <a:stretch>
                            <a:fillRect/>
                          </a:stretch>
                        </pic:blipFill>
                        <pic:spPr>
                          <a:xfrm>
                            <a:off x="0" y="0"/>
                            <a:ext cx="2331720" cy="1583055"/>
                          </a:xfrm>
                          <a:prstGeom prst="rect">
                            <a:avLst/>
                          </a:prstGeom>
                          <a:noFill/>
                          <a:ln>
                            <a:noFill/>
                          </a:ln>
                        </pic:spPr>
                      </pic:pic>
                    </a:graphicData>
                  </a:graphic>
                </wp:inline>
              </w:drawing>
            </w:r>
          </w:p>
          <w:p w14:paraId="480D7904" w14:textId="0373D948" w:rsidR="00E307CF" w:rsidRPr="00F840EE" w:rsidRDefault="00E82CD7">
            <w:pPr>
              <w:pStyle w:val="a3"/>
              <w:keepNext/>
              <w:jc w:val="center"/>
              <w:rPr>
                <w:rFonts w:ascii="Times New Roman" w:eastAsiaTheme="minorEastAsia" w:hAnsi="Times New Roman" w:cs="Times New Roman"/>
                <w:sz w:val="21"/>
                <w:szCs w:val="21"/>
              </w:rPr>
            </w:pPr>
            <w:r w:rsidRPr="00F840EE">
              <w:rPr>
                <w:rFonts w:ascii="Times New Roman" w:eastAsiaTheme="minorEastAsia" w:hAnsi="Times New Roman" w:cs="Times New Roman"/>
              </w:rPr>
              <w:lastRenderedPageBreak/>
              <w:t>图</w:t>
            </w:r>
            <w:r w:rsidRPr="00F840EE">
              <w:rPr>
                <w:rFonts w:ascii="Times New Roman" w:eastAsiaTheme="minorEastAsia" w:hAnsi="Times New Roman" w:cs="Times New Roman"/>
              </w:rPr>
              <w:t xml:space="preserve"> </w:t>
            </w:r>
            <w:r w:rsidR="00273765" w:rsidRPr="00F840EE">
              <w:rPr>
                <w:rFonts w:ascii="Times New Roman" w:eastAsiaTheme="minorEastAsia" w:hAnsi="Times New Roman" w:cs="Times New Roman"/>
              </w:rPr>
              <w:fldChar w:fldCharType="begin"/>
            </w:r>
            <w:r w:rsidRPr="00F840EE">
              <w:rPr>
                <w:rFonts w:ascii="Times New Roman" w:eastAsiaTheme="minorEastAsia" w:hAnsi="Times New Roman" w:cs="Times New Roman"/>
              </w:rPr>
              <w:instrText xml:space="preserve"> SEQ </w:instrText>
            </w:r>
            <w:r w:rsidRPr="00F840EE">
              <w:rPr>
                <w:rFonts w:ascii="Times New Roman" w:eastAsiaTheme="minorEastAsia" w:hAnsi="Times New Roman" w:cs="Times New Roman"/>
              </w:rPr>
              <w:instrText>图</w:instrText>
            </w:r>
            <w:r w:rsidRPr="00F840EE">
              <w:rPr>
                <w:rFonts w:ascii="Times New Roman" w:eastAsiaTheme="minorEastAsia" w:hAnsi="Times New Roman" w:cs="Times New Roman"/>
              </w:rPr>
              <w:instrText xml:space="preserve"> \* ARABIC </w:instrText>
            </w:r>
            <w:r w:rsidR="00273765" w:rsidRPr="00F840EE">
              <w:rPr>
                <w:rFonts w:ascii="Times New Roman" w:eastAsiaTheme="minorEastAsia" w:hAnsi="Times New Roman" w:cs="Times New Roman"/>
              </w:rPr>
              <w:fldChar w:fldCharType="separate"/>
            </w:r>
            <w:r w:rsidR="007C7DE1" w:rsidRPr="00F840EE">
              <w:rPr>
                <w:rFonts w:ascii="Times New Roman" w:eastAsiaTheme="minorEastAsia" w:hAnsi="Times New Roman" w:cs="Times New Roman"/>
                <w:noProof/>
              </w:rPr>
              <w:t>3</w:t>
            </w:r>
            <w:r w:rsidR="00273765" w:rsidRPr="00F840EE">
              <w:rPr>
                <w:rFonts w:ascii="Times New Roman" w:eastAsiaTheme="minorEastAsia" w:hAnsi="Times New Roman" w:cs="Times New Roman"/>
              </w:rPr>
              <w:fldChar w:fldCharType="end"/>
            </w:r>
            <w:r w:rsidRPr="00F840EE">
              <w:rPr>
                <w:rFonts w:ascii="Times New Roman" w:eastAsiaTheme="minorEastAsia" w:hAnsi="Times New Roman" w:cs="Times New Roman"/>
              </w:rPr>
              <w:t xml:space="preserve"> </w:t>
            </w:r>
            <w:r w:rsidRPr="00F840EE">
              <w:rPr>
                <w:rFonts w:ascii="Times New Roman" w:eastAsiaTheme="minorEastAsia" w:hAnsi="Times New Roman" w:cs="Times New Roman"/>
              </w:rPr>
              <w:t>平行趋势检验：审计师</w:t>
            </w:r>
          </w:p>
        </w:tc>
        <w:tc>
          <w:tcPr>
            <w:tcW w:w="4134" w:type="dxa"/>
            <w:vAlign w:val="center"/>
          </w:tcPr>
          <w:p w14:paraId="47E86CCA" w14:textId="77777777" w:rsidR="00E307CF" w:rsidRPr="00F840EE" w:rsidRDefault="00E82CD7">
            <w:pPr>
              <w:spacing w:line="360" w:lineRule="auto"/>
              <w:jc w:val="center"/>
              <w:rPr>
                <w:rFonts w:eastAsiaTheme="minorEastAsia"/>
                <w:szCs w:val="21"/>
              </w:rPr>
            </w:pPr>
            <w:r w:rsidRPr="00F840EE">
              <w:rPr>
                <w:rFonts w:eastAsiaTheme="minorEastAsia"/>
                <w:noProof/>
                <w:szCs w:val="21"/>
              </w:rPr>
              <w:lastRenderedPageBreak/>
              <w:drawing>
                <wp:inline distT="0" distB="0" distL="0" distR="0" wp14:anchorId="2868DD8E" wp14:editId="5A0865A1">
                  <wp:extent cx="2399030" cy="1549400"/>
                  <wp:effectExtent l="0" t="0" r="1270" b="0"/>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13" cstate="print"/>
                          <a:stretch>
                            <a:fillRect/>
                          </a:stretch>
                        </pic:blipFill>
                        <pic:spPr>
                          <a:xfrm>
                            <a:off x="0" y="0"/>
                            <a:ext cx="2399030" cy="1549400"/>
                          </a:xfrm>
                          <a:prstGeom prst="rect">
                            <a:avLst/>
                          </a:prstGeom>
                          <a:noFill/>
                          <a:ln>
                            <a:noFill/>
                          </a:ln>
                        </pic:spPr>
                      </pic:pic>
                    </a:graphicData>
                  </a:graphic>
                </wp:inline>
              </w:drawing>
            </w:r>
          </w:p>
          <w:p w14:paraId="3AA24F29" w14:textId="3A9A5D72" w:rsidR="00E307CF" w:rsidRPr="00F840EE" w:rsidRDefault="00E82CD7">
            <w:pPr>
              <w:pStyle w:val="a3"/>
              <w:keepNext/>
              <w:jc w:val="center"/>
              <w:rPr>
                <w:rFonts w:ascii="Times New Roman" w:eastAsiaTheme="minorEastAsia" w:hAnsi="Times New Roman" w:cs="Times New Roman"/>
                <w:sz w:val="21"/>
                <w:szCs w:val="21"/>
              </w:rPr>
            </w:pPr>
            <w:r w:rsidRPr="00F840EE">
              <w:rPr>
                <w:rFonts w:ascii="Times New Roman" w:eastAsiaTheme="minorEastAsia" w:hAnsi="Times New Roman" w:cs="Times New Roman"/>
              </w:rPr>
              <w:lastRenderedPageBreak/>
              <w:t>图</w:t>
            </w:r>
            <w:r w:rsidRPr="00F840EE">
              <w:rPr>
                <w:rFonts w:ascii="Times New Roman" w:eastAsiaTheme="minorEastAsia" w:hAnsi="Times New Roman" w:cs="Times New Roman"/>
              </w:rPr>
              <w:t xml:space="preserve"> </w:t>
            </w:r>
            <w:r w:rsidR="00273765" w:rsidRPr="00F840EE">
              <w:rPr>
                <w:rFonts w:ascii="Times New Roman" w:eastAsiaTheme="minorEastAsia" w:hAnsi="Times New Roman" w:cs="Times New Roman"/>
              </w:rPr>
              <w:fldChar w:fldCharType="begin"/>
            </w:r>
            <w:r w:rsidRPr="00F840EE">
              <w:rPr>
                <w:rFonts w:ascii="Times New Roman" w:eastAsiaTheme="minorEastAsia" w:hAnsi="Times New Roman" w:cs="Times New Roman"/>
              </w:rPr>
              <w:instrText xml:space="preserve"> SEQ </w:instrText>
            </w:r>
            <w:r w:rsidRPr="00F840EE">
              <w:rPr>
                <w:rFonts w:ascii="Times New Roman" w:eastAsiaTheme="minorEastAsia" w:hAnsi="Times New Roman" w:cs="Times New Roman"/>
              </w:rPr>
              <w:instrText>图</w:instrText>
            </w:r>
            <w:r w:rsidRPr="00F840EE">
              <w:rPr>
                <w:rFonts w:ascii="Times New Roman" w:eastAsiaTheme="minorEastAsia" w:hAnsi="Times New Roman" w:cs="Times New Roman"/>
              </w:rPr>
              <w:instrText xml:space="preserve"> \* ARABIC </w:instrText>
            </w:r>
            <w:r w:rsidR="00273765" w:rsidRPr="00F840EE">
              <w:rPr>
                <w:rFonts w:ascii="Times New Roman" w:eastAsiaTheme="minorEastAsia" w:hAnsi="Times New Roman" w:cs="Times New Roman"/>
              </w:rPr>
              <w:fldChar w:fldCharType="separate"/>
            </w:r>
            <w:r w:rsidR="007C7DE1" w:rsidRPr="00F840EE">
              <w:rPr>
                <w:rFonts w:ascii="Times New Roman" w:eastAsiaTheme="minorEastAsia" w:hAnsi="Times New Roman" w:cs="Times New Roman"/>
                <w:noProof/>
              </w:rPr>
              <w:t>4</w:t>
            </w:r>
            <w:r w:rsidR="00273765" w:rsidRPr="00F840EE">
              <w:rPr>
                <w:rFonts w:ascii="Times New Roman" w:eastAsiaTheme="minorEastAsia" w:hAnsi="Times New Roman" w:cs="Times New Roman"/>
              </w:rPr>
              <w:fldChar w:fldCharType="end"/>
            </w:r>
            <w:r w:rsidRPr="00F840EE">
              <w:rPr>
                <w:rFonts w:ascii="Times New Roman" w:eastAsiaTheme="minorEastAsia" w:hAnsi="Times New Roman" w:cs="Times New Roman"/>
              </w:rPr>
              <w:t xml:space="preserve"> </w:t>
            </w:r>
            <w:r w:rsidRPr="00F840EE">
              <w:rPr>
                <w:rFonts w:ascii="Times New Roman" w:eastAsiaTheme="minorEastAsia" w:hAnsi="Times New Roman" w:cs="Times New Roman"/>
              </w:rPr>
              <w:t>平行趋势检验：独立董事</w:t>
            </w:r>
          </w:p>
        </w:tc>
      </w:tr>
    </w:tbl>
    <w:p w14:paraId="0EE5A93C" w14:textId="77777777" w:rsidR="00E307CF" w:rsidRPr="00F840EE" w:rsidRDefault="00D14F65" w:rsidP="000455BB">
      <w:pPr>
        <w:spacing w:beforeLines="50" w:before="120" w:line="360" w:lineRule="auto"/>
        <w:ind w:firstLine="420"/>
        <w:rPr>
          <w:rFonts w:eastAsiaTheme="minorEastAsia"/>
          <w:sz w:val="28"/>
          <w:szCs w:val="28"/>
        </w:rPr>
      </w:pPr>
      <w:bookmarkStart w:id="28" w:name="_Hlk95660912"/>
      <w:r w:rsidRPr="00F840EE">
        <w:rPr>
          <w:rFonts w:eastAsiaTheme="minorEastAsia" w:hint="eastAsia"/>
          <w:szCs w:val="21"/>
        </w:rPr>
        <w:lastRenderedPageBreak/>
        <w:t>3.</w:t>
      </w:r>
      <w:r w:rsidR="00E82CD7" w:rsidRPr="00F840EE">
        <w:rPr>
          <w:rFonts w:ascii="楷体" w:eastAsia="楷体" w:hAnsi="楷体"/>
          <w:szCs w:val="21"/>
        </w:rPr>
        <w:t>采用不同回归模型重新进行检验</w:t>
      </w:r>
      <w:r w:rsidR="00E82CD7" w:rsidRPr="00F840EE">
        <w:rPr>
          <w:rFonts w:eastAsiaTheme="minorEastAsia"/>
          <w:szCs w:val="21"/>
        </w:rPr>
        <w:t>。</w:t>
      </w:r>
      <w:r w:rsidR="00E82CD7" w:rsidRPr="00F840EE">
        <w:rPr>
          <w:rFonts w:eastAsiaTheme="minorEastAsia"/>
        </w:rPr>
        <w:t>鉴于内部控制取值均为正，本文采用</w:t>
      </w:r>
      <w:r w:rsidR="00E82CD7" w:rsidRPr="00F840EE">
        <w:rPr>
          <w:rFonts w:eastAsiaTheme="minorEastAsia"/>
        </w:rPr>
        <w:t>Tobit</w:t>
      </w:r>
      <w:r w:rsidR="00E82CD7" w:rsidRPr="00F840EE">
        <w:rPr>
          <w:rFonts w:eastAsiaTheme="minorEastAsia"/>
        </w:rPr>
        <w:t>模型替代</w:t>
      </w:r>
      <w:r w:rsidR="00E82CD7" w:rsidRPr="00F840EE">
        <w:rPr>
          <w:rFonts w:eastAsiaTheme="minorEastAsia"/>
        </w:rPr>
        <w:t>OLS</w:t>
      </w:r>
      <w:r w:rsidR="00E82CD7" w:rsidRPr="00F840EE">
        <w:rPr>
          <w:rFonts w:eastAsiaTheme="minorEastAsia"/>
        </w:rPr>
        <w:t>模型作为稳健性检验，对全部结果重新进行了检验，所有结果均保持不变。</w:t>
      </w:r>
      <w:r w:rsidR="00E82CD7" w:rsidRPr="00F840EE">
        <w:rPr>
          <w:rFonts w:eastAsiaTheme="minorEastAsia"/>
        </w:rPr>
        <w:t xml:space="preserve"> </w:t>
      </w:r>
      <w:r w:rsidR="00E82CD7" w:rsidRPr="00F840EE">
        <w:rPr>
          <w:rFonts w:eastAsiaTheme="minorEastAsia"/>
          <w:sz w:val="28"/>
          <w:szCs w:val="28"/>
        </w:rPr>
        <w:t xml:space="preserve"> </w:t>
      </w:r>
    </w:p>
    <w:p w14:paraId="1B9A1B12" w14:textId="77777777" w:rsidR="0076104A" w:rsidRPr="00F840EE" w:rsidRDefault="00D14F65" w:rsidP="0076104A">
      <w:pPr>
        <w:widowControl/>
        <w:shd w:val="clear" w:color="auto" w:fill="FFFFFF"/>
        <w:spacing w:line="360" w:lineRule="auto"/>
        <w:ind w:firstLineChars="200" w:firstLine="420"/>
        <w:jc w:val="left"/>
        <w:rPr>
          <w:rFonts w:ascii="宋体" w:hAnsi="宋体"/>
        </w:rPr>
      </w:pPr>
      <w:r w:rsidRPr="00F840EE">
        <w:rPr>
          <w:rFonts w:ascii="宋体" w:hAnsi="宋体" w:hint="eastAsia"/>
        </w:rPr>
        <w:t>4.</w:t>
      </w:r>
      <w:r w:rsidR="00E82CD7" w:rsidRPr="00F840EE">
        <w:rPr>
          <w:rFonts w:ascii="楷体" w:eastAsia="楷体" w:hAnsi="楷体" w:hint="eastAsia"/>
        </w:rPr>
        <w:t>因变量代表性及替代变量问题</w:t>
      </w:r>
      <w:r w:rsidR="00E82CD7" w:rsidRPr="00F840EE">
        <w:rPr>
          <w:rFonts w:ascii="宋体" w:hAnsi="宋体" w:hint="eastAsia"/>
        </w:rPr>
        <w:t>。内部控制信息披露指数</w:t>
      </w:r>
      <w:r w:rsidR="00E82CD7" w:rsidRPr="00F840EE">
        <w:rPr>
          <w:rFonts w:ascii="宋体" w:hAnsi="宋体"/>
        </w:rPr>
        <w:t>普遍被国内文献</w:t>
      </w:r>
      <w:r w:rsidR="00E82CD7" w:rsidRPr="00F840EE">
        <w:rPr>
          <w:rFonts w:ascii="宋体" w:hAnsi="宋体" w:hint="eastAsia"/>
        </w:rPr>
        <w:t>用来</w:t>
      </w:r>
      <w:r w:rsidR="00E82CD7" w:rsidRPr="00F840EE">
        <w:rPr>
          <w:rFonts w:ascii="宋体" w:hAnsi="宋体"/>
        </w:rPr>
        <w:t>衡量内部控制水平</w:t>
      </w:r>
      <w:r w:rsidR="00273765" w:rsidRPr="00F840EE">
        <w:rPr>
          <w:rFonts w:ascii="宋体" w:hAnsi="宋体"/>
        </w:rPr>
        <w:fldChar w:fldCharType="begin"/>
      </w:r>
      <w:r w:rsidR="00E82CD7" w:rsidRPr="00F840EE">
        <w:rPr>
          <w:rFonts w:ascii="宋体" w:hAnsi="宋体"/>
        </w:rPr>
        <w:instrText xml:space="preserve"> ADDIN NE.Ref.{D71F8DE8-17D3-431A-88A0-B43D849C5949}</w:instrText>
      </w:r>
      <w:r w:rsidR="00273765" w:rsidRPr="00F840EE">
        <w:rPr>
          <w:rFonts w:ascii="宋体" w:hAnsi="宋体"/>
        </w:rPr>
        <w:fldChar w:fldCharType="separate"/>
      </w:r>
      <w:r w:rsidR="00E82CD7" w:rsidRPr="00F840EE">
        <w:rPr>
          <w:rFonts w:ascii="宋体" w:cs="宋体"/>
          <w:szCs w:val="21"/>
        </w:rPr>
        <w:t>(</w:t>
      </w:r>
      <w:r w:rsidR="00E82CD7" w:rsidRPr="00F840EE">
        <w:rPr>
          <w:rFonts w:ascii="宋体" w:cs="宋体" w:hint="eastAsia"/>
          <w:szCs w:val="21"/>
        </w:rPr>
        <w:t>褚剑</w:t>
      </w:r>
      <w:r w:rsidRPr="00F840EE">
        <w:rPr>
          <w:rFonts w:ascii="宋体" w:cs="宋体" w:hint="eastAsia"/>
          <w:szCs w:val="21"/>
        </w:rPr>
        <w:t>、</w:t>
      </w:r>
      <w:r w:rsidR="00E82CD7" w:rsidRPr="00F840EE">
        <w:rPr>
          <w:rFonts w:ascii="宋体" w:cs="宋体" w:hint="eastAsia"/>
          <w:szCs w:val="21"/>
        </w:rPr>
        <w:t>方军雄</w:t>
      </w:r>
      <w:r w:rsidR="00E82CD7" w:rsidRPr="00F840EE">
        <w:rPr>
          <w:rFonts w:ascii="宋体" w:cs="宋体"/>
          <w:szCs w:val="21"/>
        </w:rPr>
        <w:t>, 2018</w:t>
      </w:r>
      <w:r w:rsidR="00B8316B" w:rsidRPr="00F840EE">
        <w:rPr>
          <w:rFonts w:ascii="宋体" w:cs="宋体" w:hint="eastAsia"/>
          <w:szCs w:val="21"/>
        </w:rPr>
        <w:t>；</w:t>
      </w:r>
      <w:r w:rsidR="00E82CD7" w:rsidRPr="00F840EE">
        <w:rPr>
          <w:rFonts w:ascii="宋体" w:cs="宋体" w:hint="eastAsia"/>
          <w:szCs w:val="21"/>
        </w:rPr>
        <w:t>余海宗</w:t>
      </w:r>
      <w:r w:rsidR="0076104A" w:rsidRPr="00F840EE">
        <w:rPr>
          <w:rFonts w:ascii="宋体" w:cs="宋体" w:hint="eastAsia"/>
          <w:szCs w:val="21"/>
        </w:rPr>
        <w:t>等</w:t>
      </w:r>
      <w:r w:rsidR="00E82CD7" w:rsidRPr="00F840EE">
        <w:rPr>
          <w:rFonts w:ascii="宋体" w:cs="宋体"/>
          <w:szCs w:val="21"/>
        </w:rPr>
        <w:t>, 2019)</w:t>
      </w:r>
      <w:r w:rsidR="00273765" w:rsidRPr="00F840EE">
        <w:rPr>
          <w:rFonts w:ascii="宋体" w:hAnsi="宋体"/>
        </w:rPr>
        <w:fldChar w:fldCharType="end"/>
      </w:r>
      <w:r w:rsidR="00E82CD7" w:rsidRPr="00F840EE">
        <w:rPr>
          <w:rFonts w:ascii="宋体" w:hAnsi="宋体" w:hint="eastAsia"/>
        </w:rPr>
        <w:t xml:space="preserve"> ，故本文认为它具有代表性。</w:t>
      </w:r>
      <w:r w:rsidRPr="00F840EE">
        <w:rPr>
          <w:rFonts w:ascii="宋体" w:hAnsi="宋体" w:hint="eastAsia"/>
        </w:rPr>
        <w:t>但是</w:t>
      </w:r>
      <w:r w:rsidR="0076104A" w:rsidRPr="00F840EE">
        <w:rPr>
          <w:rFonts w:ascii="宋体" w:hAnsi="宋体" w:hint="eastAsia"/>
        </w:rPr>
        <w:t>，</w:t>
      </w:r>
      <w:r w:rsidR="00E82CD7" w:rsidRPr="00F840EE">
        <w:rPr>
          <w:rFonts w:ascii="宋体" w:hAnsi="宋体" w:hint="eastAsia"/>
        </w:rPr>
        <w:t>也有文献选取内部控制缺陷相关指标衡量内部控制质量</w:t>
      </w:r>
      <w:r w:rsidR="0076104A" w:rsidRPr="00F840EE">
        <w:rPr>
          <w:rFonts w:ascii="宋体" w:hAnsi="宋体" w:hint="eastAsia"/>
        </w:rPr>
        <w:t>，</w:t>
      </w:r>
      <w:r w:rsidR="00E82CD7" w:rsidRPr="00F840EE">
        <w:rPr>
          <w:rFonts w:ascii="宋体" w:hAnsi="宋体" w:hint="eastAsia"/>
        </w:rPr>
        <w:t>本文未选取该类指标，是因为</w:t>
      </w:r>
      <w:r w:rsidR="00F5289C" w:rsidRPr="00F840EE">
        <w:rPr>
          <w:rFonts w:ascii="宋体" w:hAnsi="宋体" w:hint="eastAsia"/>
        </w:rPr>
        <w:t>要</w:t>
      </w:r>
      <w:r w:rsidR="00E82CD7" w:rsidRPr="00F840EE">
        <w:rPr>
          <w:rFonts w:ascii="宋体" w:hAnsi="宋体" w:hint="eastAsia"/>
        </w:rPr>
        <w:t>更加干净地观察溢出效应，需剔除自身受到问询的公司样本。存在内部控制缺陷的公司更可能被问询，从而被剔出样本，这使得该类样本分布的均衡度较差，基于此类样本的研究结论缺乏有效性。</w:t>
      </w:r>
      <w:r w:rsidR="00E82CD7" w:rsidRPr="00F840EE">
        <w:rPr>
          <w:rFonts w:ascii="宋体" w:hAnsi="宋体"/>
        </w:rPr>
        <w:t xml:space="preserve"> </w:t>
      </w:r>
    </w:p>
    <w:p w14:paraId="020D44D4" w14:textId="77777777" w:rsidR="0076104A" w:rsidRPr="00F840EE" w:rsidRDefault="0076104A" w:rsidP="0076104A">
      <w:pPr>
        <w:widowControl/>
        <w:shd w:val="clear" w:color="auto" w:fill="FFFFFF"/>
        <w:spacing w:line="360" w:lineRule="auto"/>
        <w:ind w:firstLineChars="200" w:firstLine="420"/>
        <w:jc w:val="left"/>
        <w:rPr>
          <w:rFonts w:ascii="宋体" w:hAnsi="宋体"/>
        </w:rPr>
      </w:pPr>
    </w:p>
    <w:p w14:paraId="521630D6" w14:textId="77777777" w:rsidR="00E307CF" w:rsidRPr="00F840EE" w:rsidRDefault="00E82CD7" w:rsidP="003430CF">
      <w:pPr>
        <w:pStyle w:val="1"/>
        <w:spacing w:before="240" w:after="0" w:line="360" w:lineRule="auto"/>
        <w:jc w:val="center"/>
        <w:rPr>
          <w:rFonts w:eastAsiaTheme="minorEastAsia"/>
          <w:sz w:val="28"/>
          <w:szCs w:val="28"/>
        </w:rPr>
      </w:pPr>
      <w:r w:rsidRPr="00F840EE">
        <w:rPr>
          <w:rFonts w:eastAsiaTheme="minorEastAsia" w:hint="eastAsia"/>
          <w:sz w:val="28"/>
          <w:szCs w:val="28"/>
        </w:rPr>
        <w:t>六、进一步分析</w:t>
      </w:r>
    </w:p>
    <w:p w14:paraId="385C67F3" w14:textId="76836E76" w:rsidR="0076104A" w:rsidRPr="00F840EE" w:rsidRDefault="00E82CD7" w:rsidP="0076104A">
      <w:pPr>
        <w:widowControl/>
        <w:pBdr>
          <w:bottom w:val="none" w:sz="0" w:space="8" w:color="000000"/>
        </w:pBdr>
        <w:spacing w:line="360" w:lineRule="auto"/>
        <w:ind w:firstLine="420"/>
        <w:rPr>
          <w:rFonts w:ascii="宋体" w:hAnsi="宋体"/>
        </w:rPr>
      </w:pPr>
      <w:r w:rsidRPr="00F840EE">
        <w:rPr>
          <w:rFonts w:ascii="宋体" w:hAnsi="宋体" w:hint="eastAsia"/>
        </w:rPr>
        <w:t>本部分将首先检验制度溢出效应在时间序列上是否具有持续性，以验证该效应是否仅仅是</w:t>
      </w:r>
      <w:r w:rsidRPr="00F840EE">
        <w:rPr>
          <w:rFonts w:ascii="宋体" w:hAnsi="宋体"/>
        </w:rPr>
        <w:t>公司</w:t>
      </w:r>
      <w:r w:rsidRPr="00F840EE">
        <w:rPr>
          <w:rFonts w:ascii="宋体" w:hAnsi="宋体" w:hint="eastAsia"/>
        </w:rPr>
        <w:t>的</w:t>
      </w:r>
      <w:r w:rsidRPr="00F840EE">
        <w:rPr>
          <w:rFonts w:ascii="宋体" w:hAnsi="宋体"/>
        </w:rPr>
        <w:t>短期避险</w:t>
      </w:r>
      <w:r w:rsidRPr="00F840EE">
        <w:rPr>
          <w:rFonts w:ascii="宋体" w:hAnsi="宋体" w:hint="eastAsia"/>
        </w:rPr>
        <w:t>行为；其次，考察公司融资约束作为改进内部控制的内生动力，如何影响制度溢出效应；再次，进行问询力度、公司治理层行为的异质性分析，以考察内外部治理因素的影响；然后，考察不同路径的制度溢出效应对内部控制要素的异质性影响，以了解作用机制与作用效果之间的逻辑关联；最后，检验制度溢出效应是否导致了公司经营风险的降低，即制度溢出效应是否真实提升了上市公司质量。</w:t>
      </w:r>
    </w:p>
    <w:p w14:paraId="4C0C9677" w14:textId="77777777" w:rsidR="0076104A" w:rsidRPr="00F840EE" w:rsidRDefault="00273765" w:rsidP="00D54004">
      <w:pPr>
        <w:pStyle w:val="2"/>
        <w:adjustRightInd w:val="0"/>
        <w:snapToGrid w:val="0"/>
        <w:spacing w:before="0" w:after="0" w:line="360" w:lineRule="auto"/>
        <w:ind w:firstLineChars="200" w:firstLine="420"/>
        <w:rPr>
          <w:rFonts w:ascii="Times New Roman" w:eastAsiaTheme="minorEastAsia" w:hAnsi="Times New Roman" w:cs="Times New Roman"/>
          <w:b w:val="0"/>
          <w:bCs w:val="0"/>
          <w:sz w:val="21"/>
          <w:szCs w:val="21"/>
        </w:rPr>
      </w:pPr>
      <w:r w:rsidRPr="00F840EE">
        <w:rPr>
          <w:rFonts w:ascii="Times New Roman" w:eastAsiaTheme="minorEastAsia" w:hAnsi="Times New Roman" w:cs="Times New Roman" w:hint="eastAsia"/>
          <w:b w:val="0"/>
          <w:bCs w:val="0"/>
          <w:sz w:val="21"/>
          <w:szCs w:val="21"/>
        </w:rPr>
        <w:t>（一）制度溢出效应的持续性</w:t>
      </w:r>
    </w:p>
    <w:p w14:paraId="19F52E1F" w14:textId="27DED496" w:rsidR="00E307CF" w:rsidRPr="00F840EE" w:rsidRDefault="00E82CD7" w:rsidP="0076104A">
      <w:pPr>
        <w:widowControl/>
        <w:pBdr>
          <w:bottom w:val="none" w:sz="0" w:space="8" w:color="000000"/>
        </w:pBdr>
        <w:spacing w:line="360" w:lineRule="auto"/>
        <w:ind w:firstLine="420"/>
        <w:rPr>
          <w:rFonts w:eastAsiaTheme="minorEastAsia"/>
          <w:sz w:val="15"/>
          <w:szCs w:val="15"/>
        </w:rPr>
      </w:pPr>
      <w:r w:rsidRPr="00F840EE">
        <w:rPr>
          <w:rFonts w:eastAsiaTheme="minorEastAsia"/>
          <w:szCs w:val="21"/>
        </w:rPr>
        <w:t>已有研究表明，政府审计能够改善被审计中央企业集团所属上市公司内部控制设计和运行有效性，但这一效应具有短期性</w:t>
      </w:r>
      <w:r w:rsidR="00273765" w:rsidRPr="00F840EE">
        <w:rPr>
          <w:rFonts w:ascii="宋体" w:hAnsi="宋体"/>
          <w:szCs w:val="21"/>
        </w:rPr>
        <w:fldChar w:fldCharType="begin"/>
      </w:r>
      <w:r w:rsidRPr="00F840EE">
        <w:rPr>
          <w:rFonts w:ascii="宋体" w:hAnsi="宋体"/>
          <w:szCs w:val="21"/>
        </w:rPr>
        <w:instrText xml:space="preserve"> ADDIN NE.Ref.{4237FA4C-07D3-4C53-A4C4-A0D57A597A13}</w:instrText>
      </w:r>
      <w:r w:rsidR="00273765" w:rsidRPr="00F840EE">
        <w:rPr>
          <w:rFonts w:ascii="宋体" w:hAnsi="宋体"/>
          <w:szCs w:val="21"/>
        </w:rPr>
        <w:fldChar w:fldCharType="separate"/>
      </w:r>
      <w:r w:rsidRPr="00F840EE">
        <w:rPr>
          <w:rFonts w:ascii="宋体" w:hAnsi="宋体"/>
          <w:szCs w:val="21"/>
        </w:rPr>
        <w:t>(</w:t>
      </w:r>
      <w:r w:rsidRPr="00F840EE">
        <w:rPr>
          <w:rFonts w:ascii="宋体" w:hAnsi="宋体" w:cs="微软雅黑" w:hint="eastAsia"/>
          <w:szCs w:val="21"/>
        </w:rPr>
        <w:t>褚剑</w:t>
      </w:r>
      <w:r w:rsidR="00F5289C" w:rsidRPr="00F840EE">
        <w:rPr>
          <w:rFonts w:ascii="宋体" w:hAnsi="宋体" w:cs="微软雅黑" w:hint="eastAsia"/>
          <w:szCs w:val="21"/>
        </w:rPr>
        <w:t>、</w:t>
      </w:r>
      <w:r w:rsidRPr="00F840EE">
        <w:rPr>
          <w:rFonts w:ascii="宋体" w:hAnsi="宋体" w:cs="微软雅黑" w:hint="eastAsia"/>
          <w:szCs w:val="21"/>
        </w:rPr>
        <w:t>方军雄</w:t>
      </w:r>
      <w:r w:rsidRPr="00F840EE">
        <w:rPr>
          <w:rFonts w:ascii="宋体" w:hAnsi="宋体"/>
          <w:szCs w:val="21"/>
        </w:rPr>
        <w:t>,</w:t>
      </w:r>
      <w:r w:rsidRPr="00F840EE">
        <w:rPr>
          <w:szCs w:val="21"/>
        </w:rPr>
        <w:t xml:space="preserve"> 2018</w:t>
      </w:r>
      <w:r w:rsidRPr="00F840EE">
        <w:rPr>
          <w:rFonts w:ascii="宋体" w:hAnsi="宋体"/>
          <w:szCs w:val="21"/>
        </w:rPr>
        <w:t>)</w:t>
      </w:r>
      <w:r w:rsidR="00273765" w:rsidRPr="00F840EE">
        <w:rPr>
          <w:rFonts w:ascii="宋体" w:hAnsi="宋体"/>
          <w:szCs w:val="21"/>
        </w:rPr>
        <w:fldChar w:fldCharType="end"/>
      </w:r>
      <w:r w:rsidRPr="00F840EE">
        <w:rPr>
          <w:rFonts w:eastAsiaTheme="minorEastAsia"/>
          <w:szCs w:val="21"/>
        </w:rPr>
        <w:t>。那么，监管问询函的制度溢出效应是否具有持续性？若上述溢出效应缺乏持续性，意味着监管效果有限，制度溢出效应或许只是企业管理层应对监管风险的短期机会主义行为。为检验溢出效应的动态效应，本部分检验了监管问询事件发生后，受讯公司在</w:t>
      </w:r>
      <w:r w:rsidRPr="00F840EE">
        <w:rPr>
          <w:rFonts w:eastAsiaTheme="minorEastAsia"/>
          <w:szCs w:val="21"/>
        </w:rPr>
        <w:t>1</w:t>
      </w:r>
      <w:r w:rsidR="00B8316B" w:rsidRPr="00F840EE">
        <w:rPr>
          <w:rFonts w:eastAsiaTheme="minorEastAsia" w:hint="eastAsia"/>
          <w:szCs w:val="21"/>
        </w:rPr>
        <w:t>～</w:t>
      </w:r>
      <w:r w:rsidRPr="00F840EE">
        <w:rPr>
          <w:rFonts w:eastAsiaTheme="minorEastAsia"/>
          <w:szCs w:val="21"/>
        </w:rPr>
        <w:t>3</w:t>
      </w:r>
      <w:r w:rsidRPr="00F840EE">
        <w:rPr>
          <w:rFonts w:eastAsiaTheme="minorEastAsia"/>
          <w:szCs w:val="21"/>
        </w:rPr>
        <w:t>年以后内部控制水平变化，结果见</w:t>
      </w:r>
      <w:r w:rsidRPr="00F840EE">
        <w:rPr>
          <w:rFonts w:eastAsiaTheme="minorEastAsia" w:hint="eastAsia"/>
          <w:szCs w:val="21"/>
        </w:rPr>
        <w:t>下表：</w:t>
      </w:r>
    </w:p>
    <w:p w14:paraId="6DF71B66" w14:textId="071823EB" w:rsidR="00E307CF" w:rsidRPr="00F840EE" w:rsidRDefault="00E82CD7">
      <w:pPr>
        <w:adjustRightInd w:val="0"/>
        <w:snapToGrid w:val="0"/>
        <w:ind w:firstLine="420"/>
        <w:jc w:val="center"/>
        <w:rPr>
          <w:rFonts w:eastAsiaTheme="minorEastAsia"/>
          <w:sz w:val="18"/>
          <w:szCs w:val="18"/>
        </w:rPr>
      </w:pPr>
      <w:r w:rsidRPr="00F840EE">
        <w:rPr>
          <w:rFonts w:eastAsiaTheme="minorEastAsia"/>
          <w:bCs/>
          <w:sz w:val="18"/>
          <w:szCs w:val="18"/>
        </w:rPr>
        <w:t>表</w:t>
      </w:r>
      <w:r w:rsidR="007C2A16" w:rsidRPr="00F840EE">
        <w:rPr>
          <w:rFonts w:eastAsiaTheme="minorEastAsia" w:hint="eastAsia"/>
          <w:bCs/>
          <w:sz w:val="18"/>
          <w:szCs w:val="18"/>
        </w:rPr>
        <w:t>5</w:t>
      </w:r>
      <w:r w:rsidRPr="00F840EE">
        <w:rPr>
          <w:rFonts w:eastAsiaTheme="minorEastAsia"/>
          <w:bCs/>
          <w:sz w:val="18"/>
          <w:szCs w:val="18"/>
        </w:rPr>
        <w:t xml:space="preserve"> </w:t>
      </w:r>
      <w:r w:rsidR="00F5289C" w:rsidRPr="00F840EE">
        <w:rPr>
          <w:rFonts w:eastAsiaTheme="minorEastAsia" w:hint="eastAsia"/>
          <w:bCs/>
          <w:sz w:val="18"/>
          <w:szCs w:val="18"/>
        </w:rPr>
        <w:t xml:space="preserve">  </w:t>
      </w:r>
      <w:r w:rsidRPr="00F840EE">
        <w:rPr>
          <w:rFonts w:eastAsiaTheme="minorEastAsia"/>
          <w:bCs/>
          <w:sz w:val="18"/>
          <w:szCs w:val="18"/>
        </w:rPr>
        <w:t>制度溢出效应的动态效应检验</w:t>
      </w:r>
    </w:p>
    <w:tbl>
      <w:tblPr>
        <w:tblW w:w="4880" w:type="pct"/>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698"/>
        <w:gridCol w:w="1698"/>
        <w:gridCol w:w="1699"/>
        <w:gridCol w:w="1699"/>
        <w:gridCol w:w="1496"/>
      </w:tblGrid>
      <w:tr w:rsidR="00F840EE" w:rsidRPr="00F840EE" w14:paraId="2EAEFF6E" w14:textId="77777777">
        <w:trPr>
          <w:trHeight w:hRule="exact" w:val="284"/>
          <w:jc w:val="center"/>
        </w:trPr>
        <w:tc>
          <w:tcPr>
            <w:tcW w:w="1024" w:type="pct"/>
          </w:tcPr>
          <w:p w14:paraId="3BE3047A" w14:textId="77777777" w:rsidR="00E307CF" w:rsidRPr="00F840EE" w:rsidRDefault="00E307CF">
            <w:pPr>
              <w:jc w:val="left"/>
              <w:rPr>
                <w:rFonts w:eastAsiaTheme="minorEastAsia"/>
                <w:sz w:val="18"/>
                <w:szCs w:val="18"/>
              </w:rPr>
            </w:pPr>
          </w:p>
        </w:tc>
        <w:tc>
          <w:tcPr>
            <w:tcW w:w="3976" w:type="pct"/>
            <w:gridSpan w:val="4"/>
          </w:tcPr>
          <w:p w14:paraId="0F2F8FDE" w14:textId="77777777" w:rsidR="00E307CF" w:rsidRPr="00F840EE" w:rsidRDefault="00E82CD7">
            <w:pPr>
              <w:jc w:val="center"/>
              <w:rPr>
                <w:rFonts w:eastAsiaTheme="minorEastAsia"/>
                <w:sz w:val="18"/>
                <w:szCs w:val="18"/>
              </w:rPr>
            </w:pPr>
            <w:r w:rsidRPr="00F840EE">
              <w:rPr>
                <w:rFonts w:eastAsiaTheme="minorEastAsia"/>
                <w:sz w:val="18"/>
                <w:szCs w:val="18"/>
              </w:rPr>
              <w:t>因变量：内部控制水平</w:t>
            </w:r>
            <w:r w:rsidRPr="00F840EE">
              <w:rPr>
                <w:rFonts w:eastAsiaTheme="minorEastAsia"/>
                <w:sz w:val="18"/>
                <w:szCs w:val="18"/>
              </w:rPr>
              <w:t>IC</w:t>
            </w:r>
          </w:p>
        </w:tc>
      </w:tr>
      <w:tr w:rsidR="00F840EE" w:rsidRPr="00F840EE" w14:paraId="4C89683A" w14:textId="77777777">
        <w:trPr>
          <w:trHeight w:hRule="exact" w:val="284"/>
          <w:jc w:val="center"/>
        </w:trPr>
        <w:tc>
          <w:tcPr>
            <w:tcW w:w="1024" w:type="pct"/>
          </w:tcPr>
          <w:p w14:paraId="0A89F941" w14:textId="77777777" w:rsidR="00E307CF" w:rsidRPr="00F840EE" w:rsidRDefault="00E307CF">
            <w:pPr>
              <w:jc w:val="left"/>
              <w:rPr>
                <w:rFonts w:eastAsiaTheme="minorEastAsia"/>
                <w:sz w:val="18"/>
                <w:szCs w:val="18"/>
              </w:rPr>
            </w:pPr>
          </w:p>
        </w:tc>
        <w:tc>
          <w:tcPr>
            <w:tcW w:w="1024" w:type="pct"/>
          </w:tcPr>
          <w:p w14:paraId="6A2BE15E" w14:textId="77777777" w:rsidR="00E307CF" w:rsidRPr="00F840EE" w:rsidRDefault="00E82CD7">
            <w:pPr>
              <w:jc w:val="center"/>
              <w:rPr>
                <w:rFonts w:eastAsiaTheme="minorEastAsia"/>
                <w:sz w:val="18"/>
                <w:szCs w:val="18"/>
              </w:rPr>
            </w:pPr>
            <w:r w:rsidRPr="00F840EE">
              <w:rPr>
                <w:rFonts w:eastAsiaTheme="minorEastAsia"/>
                <w:sz w:val="18"/>
                <w:szCs w:val="18"/>
              </w:rPr>
              <w:t>(1)</w:t>
            </w:r>
          </w:p>
        </w:tc>
        <w:tc>
          <w:tcPr>
            <w:tcW w:w="1025" w:type="pct"/>
          </w:tcPr>
          <w:p w14:paraId="3071BA2D" w14:textId="77777777" w:rsidR="00E307CF" w:rsidRPr="00F840EE" w:rsidRDefault="00E82CD7">
            <w:pPr>
              <w:jc w:val="center"/>
              <w:rPr>
                <w:rFonts w:eastAsiaTheme="minorEastAsia"/>
                <w:sz w:val="18"/>
                <w:szCs w:val="18"/>
              </w:rPr>
            </w:pPr>
            <w:r w:rsidRPr="00F840EE">
              <w:rPr>
                <w:rFonts w:eastAsiaTheme="minorEastAsia"/>
                <w:sz w:val="18"/>
                <w:szCs w:val="18"/>
              </w:rPr>
              <w:t>(2)</w:t>
            </w:r>
          </w:p>
        </w:tc>
        <w:tc>
          <w:tcPr>
            <w:tcW w:w="1025" w:type="pct"/>
          </w:tcPr>
          <w:p w14:paraId="160020D3" w14:textId="77777777" w:rsidR="00E307CF" w:rsidRPr="00F840EE" w:rsidRDefault="00E82CD7">
            <w:pPr>
              <w:jc w:val="center"/>
              <w:rPr>
                <w:rFonts w:eastAsiaTheme="minorEastAsia"/>
                <w:sz w:val="18"/>
                <w:szCs w:val="18"/>
              </w:rPr>
            </w:pPr>
            <w:r w:rsidRPr="00F840EE">
              <w:rPr>
                <w:rFonts w:eastAsiaTheme="minorEastAsia"/>
                <w:sz w:val="18"/>
                <w:szCs w:val="18"/>
              </w:rPr>
              <w:t>(3)</w:t>
            </w:r>
          </w:p>
        </w:tc>
        <w:tc>
          <w:tcPr>
            <w:tcW w:w="902" w:type="pct"/>
          </w:tcPr>
          <w:p w14:paraId="1DF7F547" w14:textId="77777777" w:rsidR="00E307CF" w:rsidRPr="00F840EE" w:rsidRDefault="00E82CD7">
            <w:pPr>
              <w:jc w:val="center"/>
              <w:rPr>
                <w:rFonts w:eastAsiaTheme="minorEastAsia"/>
                <w:sz w:val="18"/>
                <w:szCs w:val="18"/>
              </w:rPr>
            </w:pPr>
            <w:r w:rsidRPr="00F840EE">
              <w:rPr>
                <w:rFonts w:eastAsiaTheme="minorEastAsia"/>
                <w:sz w:val="18"/>
                <w:szCs w:val="18"/>
              </w:rPr>
              <w:t>(4)</w:t>
            </w:r>
          </w:p>
        </w:tc>
      </w:tr>
      <w:tr w:rsidR="00F840EE" w:rsidRPr="00F840EE" w14:paraId="7D1197E1" w14:textId="77777777">
        <w:trPr>
          <w:trHeight w:hRule="exact" w:val="284"/>
          <w:jc w:val="center"/>
        </w:trPr>
        <w:tc>
          <w:tcPr>
            <w:tcW w:w="1024" w:type="pct"/>
          </w:tcPr>
          <w:p w14:paraId="4E706531" w14:textId="77777777" w:rsidR="00E307CF" w:rsidRPr="00F840EE" w:rsidRDefault="00E307CF">
            <w:pPr>
              <w:jc w:val="left"/>
              <w:rPr>
                <w:rFonts w:eastAsiaTheme="minorEastAsia"/>
                <w:sz w:val="18"/>
                <w:szCs w:val="18"/>
              </w:rPr>
            </w:pPr>
          </w:p>
        </w:tc>
        <w:tc>
          <w:tcPr>
            <w:tcW w:w="1024" w:type="pct"/>
          </w:tcPr>
          <w:p w14:paraId="48E6E6C3" w14:textId="77777777" w:rsidR="00E307CF" w:rsidRPr="00F840EE" w:rsidRDefault="00E82CD7">
            <w:pPr>
              <w:jc w:val="center"/>
              <w:rPr>
                <w:rFonts w:eastAsiaTheme="minorEastAsia"/>
                <w:sz w:val="18"/>
                <w:szCs w:val="18"/>
              </w:rPr>
            </w:pPr>
            <w:r w:rsidRPr="00F840EE">
              <w:rPr>
                <w:rFonts w:eastAsiaTheme="minorEastAsia"/>
                <w:sz w:val="18"/>
                <w:szCs w:val="18"/>
              </w:rPr>
              <w:t>龙头企业</w:t>
            </w:r>
          </w:p>
        </w:tc>
        <w:tc>
          <w:tcPr>
            <w:tcW w:w="1025" w:type="pct"/>
          </w:tcPr>
          <w:p w14:paraId="5D2F9823" w14:textId="77777777" w:rsidR="00E307CF" w:rsidRPr="00F840EE" w:rsidRDefault="00E82CD7">
            <w:pPr>
              <w:jc w:val="center"/>
              <w:rPr>
                <w:rFonts w:eastAsiaTheme="minorEastAsia"/>
                <w:sz w:val="18"/>
                <w:szCs w:val="18"/>
              </w:rPr>
            </w:pPr>
            <w:r w:rsidRPr="00F840EE">
              <w:rPr>
                <w:rFonts w:eastAsiaTheme="minorEastAsia"/>
                <w:sz w:val="18"/>
                <w:szCs w:val="18"/>
              </w:rPr>
              <w:t>媒体关注</w:t>
            </w:r>
          </w:p>
        </w:tc>
        <w:tc>
          <w:tcPr>
            <w:tcW w:w="1025" w:type="pct"/>
          </w:tcPr>
          <w:p w14:paraId="05EC53A1" w14:textId="77777777" w:rsidR="00E307CF" w:rsidRPr="00F840EE" w:rsidRDefault="00E82CD7">
            <w:pPr>
              <w:jc w:val="center"/>
              <w:rPr>
                <w:rFonts w:eastAsiaTheme="minorEastAsia"/>
                <w:sz w:val="18"/>
                <w:szCs w:val="18"/>
              </w:rPr>
            </w:pPr>
            <w:r w:rsidRPr="00F840EE">
              <w:rPr>
                <w:rFonts w:eastAsiaTheme="minorEastAsia"/>
                <w:sz w:val="18"/>
                <w:szCs w:val="18"/>
              </w:rPr>
              <w:t>审计师联结</w:t>
            </w:r>
          </w:p>
        </w:tc>
        <w:tc>
          <w:tcPr>
            <w:tcW w:w="902" w:type="pct"/>
          </w:tcPr>
          <w:p w14:paraId="565103F4" w14:textId="77777777" w:rsidR="00E307CF" w:rsidRPr="00F840EE" w:rsidRDefault="00E82CD7">
            <w:pPr>
              <w:jc w:val="center"/>
              <w:rPr>
                <w:rFonts w:eastAsiaTheme="minorEastAsia"/>
                <w:sz w:val="18"/>
                <w:szCs w:val="18"/>
              </w:rPr>
            </w:pPr>
            <w:r w:rsidRPr="00F840EE">
              <w:rPr>
                <w:rFonts w:eastAsiaTheme="minorEastAsia"/>
                <w:sz w:val="18"/>
                <w:szCs w:val="18"/>
              </w:rPr>
              <w:t>独立董事联结</w:t>
            </w:r>
          </w:p>
        </w:tc>
      </w:tr>
      <w:tr w:rsidR="00F840EE" w:rsidRPr="00F840EE" w14:paraId="2C80E2CF" w14:textId="77777777" w:rsidTr="00783331">
        <w:trPr>
          <w:trHeight w:hRule="exact" w:val="408"/>
          <w:jc w:val="center"/>
        </w:trPr>
        <w:tc>
          <w:tcPr>
            <w:tcW w:w="1024" w:type="pct"/>
            <w:vAlign w:val="center"/>
          </w:tcPr>
          <w:p w14:paraId="26FC96B0" w14:textId="77777777" w:rsidR="00E307CF" w:rsidRPr="00F840EE" w:rsidRDefault="00E82CD7" w:rsidP="00497ABF">
            <w:pPr>
              <w:widowControl/>
              <w:rPr>
                <w:rFonts w:eastAsiaTheme="minorEastAsia"/>
                <w:sz w:val="18"/>
                <w:szCs w:val="18"/>
              </w:rPr>
            </w:pPr>
            <w:r w:rsidRPr="00F840EE">
              <w:rPr>
                <w:rFonts w:eastAsiaTheme="minorEastAsia"/>
                <w:i/>
                <w:iCs/>
                <w:sz w:val="18"/>
                <w:szCs w:val="18"/>
              </w:rPr>
              <w:t>Spillover</w:t>
            </w:r>
            <w:r w:rsidR="00B16673" w:rsidRPr="00F840EE">
              <w:rPr>
                <w:rFonts w:eastAsiaTheme="minorEastAsia" w:hint="eastAsia"/>
                <w:sz w:val="18"/>
                <w:szCs w:val="18"/>
              </w:rPr>
              <w:t>·</w:t>
            </w:r>
            <w:r w:rsidRPr="00F840EE">
              <w:rPr>
                <w:rFonts w:eastAsiaTheme="minorEastAsia"/>
                <w:i/>
                <w:iCs/>
                <w:sz w:val="18"/>
                <w:szCs w:val="18"/>
              </w:rPr>
              <w:t>Pre_1</w:t>
            </w:r>
          </w:p>
        </w:tc>
        <w:tc>
          <w:tcPr>
            <w:tcW w:w="1024" w:type="pct"/>
          </w:tcPr>
          <w:p w14:paraId="0EABF4ED" w14:textId="77777777" w:rsidR="00E307CF" w:rsidRPr="00F840EE" w:rsidRDefault="00E82CD7">
            <w:pPr>
              <w:widowControl/>
              <w:jc w:val="center"/>
              <w:rPr>
                <w:rFonts w:eastAsiaTheme="minorEastAsia"/>
                <w:sz w:val="18"/>
                <w:szCs w:val="18"/>
              </w:rPr>
            </w:pPr>
            <w:r w:rsidRPr="00F840EE">
              <w:rPr>
                <w:rFonts w:eastAsiaTheme="minorEastAsia"/>
                <w:sz w:val="18"/>
                <w:szCs w:val="18"/>
              </w:rPr>
              <w:t>0.093</w:t>
            </w:r>
          </w:p>
          <w:p w14:paraId="432DB2D5" w14:textId="75DFCE9C" w:rsidR="00783331" w:rsidRPr="00F840EE" w:rsidRDefault="00783331">
            <w:pPr>
              <w:widowControl/>
              <w:jc w:val="center"/>
              <w:rPr>
                <w:rFonts w:eastAsiaTheme="minorEastAsia"/>
                <w:sz w:val="18"/>
                <w:szCs w:val="18"/>
              </w:rPr>
            </w:pPr>
            <w:r w:rsidRPr="00F840EE">
              <w:rPr>
                <w:rFonts w:eastAsiaTheme="minorEastAsia"/>
                <w:sz w:val="18"/>
                <w:szCs w:val="18"/>
              </w:rPr>
              <w:t>(0.39)</w:t>
            </w:r>
          </w:p>
        </w:tc>
        <w:tc>
          <w:tcPr>
            <w:tcW w:w="1025" w:type="pct"/>
          </w:tcPr>
          <w:p w14:paraId="09F5497D" w14:textId="77777777" w:rsidR="00E307CF" w:rsidRPr="00F840EE" w:rsidRDefault="00E82CD7">
            <w:pPr>
              <w:widowControl/>
              <w:jc w:val="center"/>
              <w:rPr>
                <w:rFonts w:eastAsiaTheme="minorEastAsia"/>
                <w:sz w:val="18"/>
                <w:szCs w:val="18"/>
              </w:rPr>
            </w:pPr>
            <w:r w:rsidRPr="00F840EE">
              <w:rPr>
                <w:rFonts w:eastAsiaTheme="minorEastAsia"/>
                <w:sz w:val="18"/>
                <w:szCs w:val="18"/>
              </w:rPr>
              <w:t>0.421</w:t>
            </w:r>
          </w:p>
          <w:p w14:paraId="4B326780" w14:textId="2210E640" w:rsidR="00783331" w:rsidRPr="00F840EE" w:rsidRDefault="00783331">
            <w:pPr>
              <w:widowControl/>
              <w:jc w:val="center"/>
              <w:rPr>
                <w:rFonts w:eastAsiaTheme="minorEastAsia"/>
                <w:sz w:val="18"/>
                <w:szCs w:val="18"/>
              </w:rPr>
            </w:pPr>
            <w:r w:rsidRPr="00F840EE">
              <w:rPr>
                <w:rFonts w:eastAsiaTheme="minorEastAsia"/>
                <w:sz w:val="18"/>
                <w:szCs w:val="18"/>
              </w:rPr>
              <w:t>(1.65)</w:t>
            </w:r>
          </w:p>
        </w:tc>
        <w:tc>
          <w:tcPr>
            <w:tcW w:w="1025" w:type="pct"/>
          </w:tcPr>
          <w:p w14:paraId="66DE0CE1" w14:textId="4569A7CC" w:rsidR="00783331" w:rsidRPr="00F840EE" w:rsidRDefault="00E82CD7" w:rsidP="00783331">
            <w:pPr>
              <w:widowControl/>
              <w:jc w:val="center"/>
              <w:rPr>
                <w:rFonts w:eastAsiaTheme="minorEastAsia"/>
                <w:sz w:val="18"/>
                <w:szCs w:val="18"/>
              </w:rPr>
            </w:pPr>
            <w:r w:rsidRPr="00F840EE">
              <w:rPr>
                <w:rFonts w:eastAsiaTheme="minorEastAsia"/>
                <w:sz w:val="18"/>
                <w:szCs w:val="18"/>
              </w:rPr>
              <w:t>-0.222</w:t>
            </w:r>
          </w:p>
          <w:p w14:paraId="015724F7" w14:textId="49F5D217" w:rsidR="00783331" w:rsidRPr="00F840EE" w:rsidRDefault="00783331" w:rsidP="00783331">
            <w:pPr>
              <w:widowControl/>
              <w:jc w:val="center"/>
              <w:rPr>
                <w:rFonts w:eastAsiaTheme="minorEastAsia"/>
                <w:sz w:val="18"/>
                <w:szCs w:val="18"/>
              </w:rPr>
            </w:pPr>
            <w:r w:rsidRPr="00F840EE">
              <w:rPr>
                <w:rFonts w:eastAsiaTheme="minorEastAsia"/>
                <w:sz w:val="18"/>
                <w:szCs w:val="18"/>
              </w:rPr>
              <w:t>(-1.04)</w:t>
            </w:r>
          </w:p>
          <w:p w14:paraId="67B97656" w14:textId="611DFD81" w:rsidR="00783331" w:rsidRPr="00F840EE" w:rsidRDefault="00783331">
            <w:pPr>
              <w:widowControl/>
              <w:jc w:val="center"/>
              <w:rPr>
                <w:rFonts w:eastAsiaTheme="minorEastAsia"/>
                <w:sz w:val="18"/>
                <w:szCs w:val="18"/>
              </w:rPr>
            </w:pPr>
          </w:p>
        </w:tc>
        <w:tc>
          <w:tcPr>
            <w:tcW w:w="902" w:type="pct"/>
          </w:tcPr>
          <w:p w14:paraId="7D6CF7B9" w14:textId="77777777" w:rsidR="00E307CF" w:rsidRPr="00F840EE" w:rsidRDefault="00E82CD7">
            <w:pPr>
              <w:widowControl/>
              <w:jc w:val="center"/>
              <w:rPr>
                <w:rFonts w:eastAsiaTheme="minorEastAsia"/>
                <w:sz w:val="18"/>
                <w:szCs w:val="18"/>
              </w:rPr>
            </w:pPr>
            <w:r w:rsidRPr="00F840EE">
              <w:rPr>
                <w:rFonts w:eastAsiaTheme="minorEastAsia"/>
                <w:sz w:val="18"/>
                <w:szCs w:val="18"/>
              </w:rPr>
              <w:t>0.265</w:t>
            </w:r>
          </w:p>
          <w:p w14:paraId="50FD9D1B" w14:textId="58687CA6" w:rsidR="00783331" w:rsidRPr="00F840EE" w:rsidRDefault="00783331">
            <w:pPr>
              <w:widowControl/>
              <w:jc w:val="center"/>
              <w:rPr>
                <w:rFonts w:eastAsiaTheme="minorEastAsia"/>
                <w:sz w:val="18"/>
                <w:szCs w:val="18"/>
              </w:rPr>
            </w:pPr>
            <w:r w:rsidRPr="00F840EE">
              <w:rPr>
                <w:rFonts w:eastAsiaTheme="minorEastAsia"/>
                <w:sz w:val="18"/>
                <w:szCs w:val="18"/>
              </w:rPr>
              <w:t>(1.15)</w:t>
            </w:r>
          </w:p>
        </w:tc>
      </w:tr>
      <w:tr w:rsidR="00F840EE" w:rsidRPr="00F840EE" w14:paraId="54A3BDFB" w14:textId="77777777" w:rsidTr="00783331">
        <w:trPr>
          <w:trHeight w:hRule="exact" w:val="428"/>
          <w:jc w:val="center"/>
        </w:trPr>
        <w:tc>
          <w:tcPr>
            <w:tcW w:w="1024" w:type="pct"/>
            <w:vAlign w:val="center"/>
          </w:tcPr>
          <w:p w14:paraId="5F7C413F" w14:textId="77777777" w:rsidR="00783331" w:rsidRPr="00F840EE" w:rsidRDefault="00783331" w:rsidP="00783331">
            <w:pPr>
              <w:widowControl/>
              <w:rPr>
                <w:rFonts w:eastAsiaTheme="minorEastAsia"/>
                <w:i/>
                <w:iCs/>
                <w:sz w:val="18"/>
                <w:szCs w:val="18"/>
              </w:rPr>
            </w:pPr>
            <w:r w:rsidRPr="00F840EE">
              <w:rPr>
                <w:rFonts w:eastAsiaTheme="minorEastAsia"/>
                <w:i/>
                <w:iCs/>
                <w:sz w:val="18"/>
                <w:szCs w:val="18"/>
              </w:rPr>
              <w:lastRenderedPageBreak/>
              <w:t>Spillover</w:t>
            </w:r>
            <w:r w:rsidRPr="00F840EE">
              <w:rPr>
                <w:rFonts w:eastAsiaTheme="minorEastAsia" w:hint="eastAsia"/>
                <w:sz w:val="18"/>
                <w:szCs w:val="18"/>
              </w:rPr>
              <w:t>·</w:t>
            </w:r>
            <w:r w:rsidRPr="00F840EE">
              <w:rPr>
                <w:rFonts w:eastAsiaTheme="minorEastAsia"/>
                <w:i/>
                <w:iCs/>
                <w:sz w:val="18"/>
                <w:szCs w:val="18"/>
              </w:rPr>
              <w:t>After_0</w:t>
            </w:r>
          </w:p>
        </w:tc>
        <w:tc>
          <w:tcPr>
            <w:tcW w:w="1024" w:type="pct"/>
          </w:tcPr>
          <w:p w14:paraId="567C6D4A" w14:textId="77777777" w:rsidR="00783331" w:rsidRPr="00F840EE" w:rsidRDefault="00783331" w:rsidP="00783331">
            <w:pPr>
              <w:widowControl/>
              <w:jc w:val="center"/>
              <w:rPr>
                <w:rFonts w:eastAsiaTheme="minorEastAsia"/>
                <w:b/>
                <w:bCs/>
                <w:sz w:val="18"/>
                <w:szCs w:val="18"/>
                <w:vertAlign w:val="superscript"/>
              </w:rPr>
            </w:pPr>
            <w:r w:rsidRPr="00F840EE">
              <w:rPr>
                <w:rFonts w:eastAsiaTheme="minorEastAsia"/>
                <w:b/>
                <w:bCs/>
                <w:sz w:val="18"/>
                <w:szCs w:val="18"/>
              </w:rPr>
              <w:t>0.533</w:t>
            </w:r>
            <w:r w:rsidRPr="00F840EE">
              <w:rPr>
                <w:rFonts w:eastAsiaTheme="minorEastAsia"/>
                <w:b/>
                <w:bCs/>
                <w:sz w:val="18"/>
                <w:szCs w:val="18"/>
                <w:vertAlign w:val="superscript"/>
              </w:rPr>
              <w:t>*</w:t>
            </w:r>
          </w:p>
          <w:p w14:paraId="3CDFF6A3" w14:textId="7E798A65" w:rsidR="00783331" w:rsidRPr="00F840EE" w:rsidRDefault="00783331" w:rsidP="00783331">
            <w:pPr>
              <w:widowControl/>
              <w:jc w:val="center"/>
              <w:rPr>
                <w:rFonts w:eastAsiaTheme="minorEastAsia"/>
                <w:b/>
                <w:bCs/>
                <w:sz w:val="18"/>
                <w:szCs w:val="18"/>
              </w:rPr>
            </w:pPr>
            <w:r w:rsidRPr="00F840EE">
              <w:rPr>
                <w:rFonts w:eastAsiaTheme="minorEastAsia"/>
                <w:b/>
                <w:bCs/>
                <w:sz w:val="18"/>
                <w:szCs w:val="18"/>
              </w:rPr>
              <w:t>(1.93)</w:t>
            </w:r>
          </w:p>
        </w:tc>
        <w:tc>
          <w:tcPr>
            <w:tcW w:w="1025" w:type="pct"/>
          </w:tcPr>
          <w:p w14:paraId="58A6FBA2" w14:textId="77777777" w:rsidR="00783331" w:rsidRPr="00F840EE" w:rsidRDefault="00783331" w:rsidP="00783331">
            <w:pPr>
              <w:widowControl/>
              <w:jc w:val="center"/>
              <w:rPr>
                <w:rFonts w:eastAsiaTheme="minorEastAsia"/>
                <w:sz w:val="18"/>
                <w:szCs w:val="18"/>
              </w:rPr>
            </w:pPr>
            <w:r w:rsidRPr="00F840EE">
              <w:rPr>
                <w:rFonts w:eastAsiaTheme="minorEastAsia"/>
                <w:sz w:val="18"/>
                <w:szCs w:val="18"/>
              </w:rPr>
              <w:t>0.214</w:t>
            </w:r>
          </w:p>
          <w:p w14:paraId="7705A281" w14:textId="19106413" w:rsidR="00783331" w:rsidRPr="00F840EE" w:rsidRDefault="00783331" w:rsidP="00783331">
            <w:pPr>
              <w:widowControl/>
              <w:jc w:val="center"/>
              <w:rPr>
                <w:rFonts w:eastAsiaTheme="minorEastAsia"/>
                <w:sz w:val="18"/>
                <w:szCs w:val="18"/>
              </w:rPr>
            </w:pPr>
            <w:r w:rsidRPr="00F840EE">
              <w:rPr>
                <w:rFonts w:eastAsiaTheme="minorEastAsia"/>
                <w:sz w:val="18"/>
                <w:szCs w:val="18"/>
              </w:rPr>
              <w:t>(0.73)</w:t>
            </w:r>
          </w:p>
        </w:tc>
        <w:tc>
          <w:tcPr>
            <w:tcW w:w="1025" w:type="pct"/>
          </w:tcPr>
          <w:p w14:paraId="13F0CE6C" w14:textId="77777777" w:rsidR="00783331" w:rsidRPr="00F840EE" w:rsidRDefault="00783331" w:rsidP="00783331">
            <w:pPr>
              <w:widowControl/>
              <w:jc w:val="center"/>
              <w:rPr>
                <w:rFonts w:eastAsiaTheme="minorEastAsia"/>
                <w:sz w:val="18"/>
                <w:szCs w:val="18"/>
              </w:rPr>
            </w:pPr>
            <w:r w:rsidRPr="00F840EE">
              <w:rPr>
                <w:rFonts w:eastAsiaTheme="minorEastAsia"/>
                <w:sz w:val="18"/>
                <w:szCs w:val="18"/>
              </w:rPr>
              <w:t>-0.265</w:t>
            </w:r>
          </w:p>
          <w:p w14:paraId="2E382028" w14:textId="182BCA8C" w:rsidR="00783331" w:rsidRPr="00F840EE" w:rsidRDefault="00783331" w:rsidP="00783331">
            <w:pPr>
              <w:widowControl/>
              <w:jc w:val="center"/>
              <w:rPr>
                <w:rFonts w:eastAsiaTheme="minorEastAsia"/>
                <w:sz w:val="18"/>
                <w:szCs w:val="18"/>
              </w:rPr>
            </w:pPr>
            <w:r w:rsidRPr="00F840EE">
              <w:rPr>
                <w:rFonts w:eastAsiaTheme="minorEastAsia"/>
                <w:sz w:val="18"/>
                <w:szCs w:val="18"/>
              </w:rPr>
              <w:t>(-1.09)</w:t>
            </w:r>
          </w:p>
        </w:tc>
        <w:tc>
          <w:tcPr>
            <w:tcW w:w="902" w:type="pct"/>
          </w:tcPr>
          <w:p w14:paraId="6A4790F8" w14:textId="77777777" w:rsidR="00783331" w:rsidRPr="00F840EE" w:rsidRDefault="00783331" w:rsidP="00783331">
            <w:pPr>
              <w:widowControl/>
              <w:jc w:val="center"/>
              <w:rPr>
                <w:rFonts w:eastAsiaTheme="minorEastAsia"/>
                <w:sz w:val="18"/>
                <w:szCs w:val="18"/>
              </w:rPr>
            </w:pPr>
            <w:r w:rsidRPr="00F840EE">
              <w:rPr>
                <w:rFonts w:eastAsiaTheme="minorEastAsia"/>
                <w:sz w:val="18"/>
                <w:szCs w:val="18"/>
              </w:rPr>
              <w:t>0.261</w:t>
            </w:r>
          </w:p>
          <w:p w14:paraId="3A366A96" w14:textId="56916A8F" w:rsidR="00783331" w:rsidRPr="00F840EE" w:rsidRDefault="00783331" w:rsidP="00783331">
            <w:pPr>
              <w:widowControl/>
              <w:jc w:val="center"/>
              <w:rPr>
                <w:rFonts w:eastAsiaTheme="minorEastAsia"/>
                <w:sz w:val="18"/>
                <w:szCs w:val="18"/>
              </w:rPr>
            </w:pPr>
            <w:r w:rsidRPr="00F840EE">
              <w:rPr>
                <w:rFonts w:eastAsiaTheme="minorEastAsia"/>
                <w:sz w:val="18"/>
                <w:szCs w:val="18"/>
              </w:rPr>
              <w:t>(1.02)</w:t>
            </w:r>
          </w:p>
        </w:tc>
      </w:tr>
      <w:tr w:rsidR="00F840EE" w:rsidRPr="00F840EE" w14:paraId="20495A17" w14:textId="77777777" w:rsidTr="00BC1D3B">
        <w:trPr>
          <w:trHeight w:hRule="exact" w:val="434"/>
          <w:jc w:val="center"/>
        </w:trPr>
        <w:tc>
          <w:tcPr>
            <w:tcW w:w="1024" w:type="pct"/>
            <w:vAlign w:val="center"/>
          </w:tcPr>
          <w:p w14:paraId="33AB4927" w14:textId="77777777" w:rsidR="00783331" w:rsidRPr="00F840EE" w:rsidRDefault="00783331" w:rsidP="00783331">
            <w:pPr>
              <w:widowControl/>
              <w:jc w:val="left"/>
              <w:rPr>
                <w:rFonts w:eastAsiaTheme="minorEastAsia"/>
                <w:i/>
                <w:iCs/>
                <w:sz w:val="18"/>
                <w:szCs w:val="18"/>
              </w:rPr>
            </w:pPr>
            <w:r w:rsidRPr="00F840EE">
              <w:rPr>
                <w:rFonts w:eastAsiaTheme="minorEastAsia"/>
                <w:i/>
                <w:iCs/>
                <w:sz w:val="18"/>
                <w:szCs w:val="18"/>
              </w:rPr>
              <w:t>Spillover</w:t>
            </w:r>
            <w:r w:rsidRPr="00F840EE">
              <w:rPr>
                <w:rFonts w:eastAsiaTheme="minorEastAsia" w:hint="eastAsia"/>
                <w:sz w:val="18"/>
                <w:szCs w:val="18"/>
              </w:rPr>
              <w:t>·</w:t>
            </w:r>
            <w:r w:rsidRPr="00F840EE">
              <w:rPr>
                <w:rFonts w:eastAsiaTheme="minorEastAsia"/>
                <w:i/>
                <w:iCs/>
                <w:sz w:val="18"/>
                <w:szCs w:val="18"/>
              </w:rPr>
              <w:t>After_1</w:t>
            </w:r>
          </w:p>
        </w:tc>
        <w:tc>
          <w:tcPr>
            <w:tcW w:w="1024" w:type="pct"/>
          </w:tcPr>
          <w:p w14:paraId="1E5F2FF0" w14:textId="77777777" w:rsidR="00783331" w:rsidRPr="00F840EE" w:rsidRDefault="00783331" w:rsidP="00783331">
            <w:pPr>
              <w:widowControl/>
              <w:jc w:val="center"/>
              <w:rPr>
                <w:rFonts w:eastAsiaTheme="minorEastAsia"/>
                <w:b/>
                <w:bCs/>
                <w:sz w:val="18"/>
                <w:szCs w:val="18"/>
                <w:vertAlign w:val="superscript"/>
              </w:rPr>
            </w:pPr>
            <w:r w:rsidRPr="00F840EE">
              <w:rPr>
                <w:rFonts w:eastAsiaTheme="minorEastAsia"/>
                <w:b/>
                <w:bCs/>
                <w:sz w:val="18"/>
                <w:szCs w:val="18"/>
              </w:rPr>
              <w:t>0.532</w:t>
            </w:r>
            <w:r w:rsidRPr="00F840EE">
              <w:rPr>
                <w:rFonts w:eastAsiaTheme="minorEastAsia"/>
                <w:b/>
                <w:bCs/>
                <w:sz w:val="18"/>
                <w:szCs w:val="18"/>
                <w:vertAlign w:val="superscript"/>
              </w:rPr>
              <w:t>*</w:t>
            </w:r>
          </w:p>
          <w:p w14:paraId="4D222BFE" w14:textId="44BECF32" w:rsidR="00783331" w:rsidRPr="00F840EE" w:rsidRDefault="00783331" w:rsidP="00783331">
            <w:pPr>
              <w:widowControl/>
              <w:jc w:val="center"/>
              <w:rPr>
                <w:rFonts w:eastAsiaTheme="minorEastAsia"/>
                <w:b/>
                <w:bCs/>
                <w:sz w:val="18"/>
                <w:szCs w:val="18"/>
              </w:rPr>
            </w:pPr>
            <w:r w:rsidRPr="00F840EE">
              <w:rPr>
                <w:rFonts w:eastAsiaTheme="minorEastAsia"/>
                <w:b/>
                <w:bCs/>
                <w:sz w:val="18"/>
                <w:szCs w:val="18"/>
              </w:rPr>
              <w:t>(1.77)</w:t>
            </w:r>
          </w:p>
        </w:tc>
        <w:tc>
          <w:tcPr>
            <w:tcW w:w="1025" w:type="pct"/>
          </w:tcPr>
          <w:p w14:paraId="563F8B7F" w14:textId="77777777" w:rsidR="00783331" w:rsidRPr="00F840EE" w:rsidRDefault="00783331" w:rsidP="00783331">
            <w:pPr>
              <w:widowControl/>
              <w:jc w:val="center"/>
              <w:rPr>
                <w:rFonts w:eastAsiaTheme="minorEastAsia"/>
                <w:sz w:val="18"/>
                <w:szCs w:val="18"/>
              </w:rPr>
            </w:pPr>
            <w:r w:rsidRPr="00F840EE">
              <w:rPr>
                <w:rFonts w:eastAsiaTheme="minorEastAsia"/>
                <w:sz w:val="18"/>
                <w:szCs w:val="18"/>
              </w:rPr>
              <w:t>0.440</w:t>
            </w:r>
          </w:p>
          <w:p w14:paraId="32FE8C69" w14:textId="5ED75D7D" w:rsidR="00783331" w:rsidRPr="00F840EE" w:rsidRDefault="00783331" w:rsidP="00783331">
            <w:pPr>
              <w:widowControl/>
              <w:jc w:val="center"/>
              <w:rPr>
                <w:rFonts w:eastAsiaTheme="minorEastAsia"/>
                <w:sz w:val="18"/>
                <w:szCs w:val="18"/>
              </w:rPr>
            </w:pPr>
            <w:r w:rsidRPr="00F840EE">
              <w:rPr>
                <w:rFonts w:eastAsiaTheme="minorEastAsia"/>
                <w:sz w:val="18"/>
                <w:szCs w:val="18"/>
              </w:rPr>
              <w:t>(1.36)</w:t>
            </w:r>
          </w:p>
        </w:tc>
        <w:tc>
          <w:tcPr>
            <w:tcW w:w="1025" w:type="pct"/>
          </w:tcPr>
          <w:p w14:paraId="16A19910" w14:textId="77777777" w:rsidR="00783331" w:rsidRPr="00F840EE" w:rsidRDefault="00783331" w:rsidP="00783331">
            <w:pPr>
              <w:widowControl/>
              <w:jc w:val="center"/>
              <w:rPr>
                <w:rFonts w:eastAsiaTheme="minorEastAsia"/>
                <w:sz w:val="18"/>
                <w:szCs w:val="18"/>
              </w:rPr>
            </w:pPr>
            <w:r w:rsidRPr="00F840EE">
              <w:rPr>
                <w:rFonts w:eastAsiaTheme="minorEastAsia"/>
                <w:sz w:val="18"/>
                <w:szCs w:val="18"/>
              </w:rPr>
              <w:t>0.041</w:t>
            </w:r>
          </w:p>
          <w:p w14:paraId="6A5D6984" w14:textId="5079BACD" w:rsidR="00783331" w:rsidRPr="00F840EE" w:rsidRDefault="00783331" w:rsidP="00783331">
            <w:pPr>
              <w:widowControl/>
              <w:jc w:val="center"/>
              <w:rPr>
                <w:rFonts w:eastAsiaTheme="minorEastAsia"/>
                <w:sz w:val="18"/>
                <w:szCs w:val="18"/>
              </w:rPr>
            </w:pPr>
            <w:r w:rsidRPr="00F840EE">
              <w:rPr>
                <w:rFonts w:eastAsiaTheme="minorEastAsia"/>
                <w:sz w:val="18"/>
                <w:szCs w:val="18"/>
              </w:rPr>
              <w:t>(0.14)</w:t>
            </w:r>
          </w:p>
        </w:tc>
        <w:tc>
          <w:tcPr>
            <w:tcW w:w="902" w:type="pct"/>
          </w:tcPr>
          <w:p w14:paraId="35024CE4" w14:textId="77777777" w:rsidR="00783331" w:rsidRPr="00F840EE" w:rsidRDefault="00783331" w:rsidP="00783331">
            <w:pPr>
              <w:widowControl/>
              <w:jc w:val="center"/>
              <w:rPr>
                <w:rFonts w:eastAsiaTheme="minorEastAsia"/>
                <w:b/>
                <w:bCs/>
                <w:sz w:val="18"/>
                <w:szCs w:val="18"/>
                <w:vertAlign w:val="superscript"/>
              </w:rPr>
            </w:pPr>
            <w:r w:rsidRPr="00F840EE">
              <w:rPr>
                <w:rFonts w:eastAsiaTheme="minorEastAsia"/>
                <w:b/>
                <w:bCs/>
                <w:sz w:val="18"/>
                <w:szCs w:val="18"/>
              </w:rPr>
              <w:t>0.487</w:t>
            </w:r>
            <w:r w:rsidRPr="00F840EE">
              <w:rPr>
                <w:rFonts w:eastAsiaTheme="minorEastAsia"/>
                <w:b/>
                <w:bCs/>
                <w:sz w:val="18"/>
                <w:szCs w:val="18"/>
                <w:vertAlign w:val="superscript"/>
              </w:rPr>
              <w:t>*</w:t>
            </w:r>
          </w:p>
          <w:p w14:paraId="1CA5D0D6" w14:textId="344C8758" w:rsidR="00783331" w:rsidRPr="00F840EE" w:rsidRDefault="00783331" w:rsidP="00783331">
            <w:pPr>
              <w:widowControl/>
              <w:jc w:val="center"/>
              <w:rPr>
                <w:rFonts w:eastAsiaTheme="minorEastAsia"/>
                <w:b/>
                <w:bCs/>
                <w:sz w:val="18"/>
                <w:szCs w:val="18"/>
              </w:rPr>
            </w:pPr>
            <w:r w:rsidRPr="00F840EE">
              <w:rPr>
                <w:rFonts w:eastAsiaTheme="minorEastAsia"/>
                <w:b/>
                <w:bCs/>
                <w:sz w:val="18"/>
                <w:szCs w:val="18"/>
              </w:rPr>
              <w:t>(1.74)</w:t>
            </w:r>
          </w:p>
        </w:tc>
      </w:tr>
      <w:tr w:rsidR="00F840EE" w:rsidRPr="00F840EE" w14:paraId="15DD5EA0" w14:textId="77777777" w:rsidTr="00BC1D3B">
        <w:trPr>
          <w:trHeight w:hRule="exact" w:val="425"/>
          <w:jc w:val="center"/>
        </w:trPr>
        <w:tc>
          <w:tcPr>
            <w:tcW w:w="1024" w:type="pct"/>
            <w:vAlign w:val="center"/>
          </w:tcPr>
          <w:p w14:paraId="35CE1518" w14:textId="77777777" w:rsidR="00783331" w:rsidRPr="00F840EE" w:rsidRDefault="00783331" w:rsidP="00783331">
            <w:pPr>
              <w:widowControl/>
              <w:jc w:val="left"/>
              <w:rPr>
                <w:rFonts w:eastAsiaTheme="minorEastAsia"/>
                <w:i/>
                <w:iCs/>
                <w:sz w:val="18"/>
                <w:szCs w:val="18"/>
              </w:rPr>
            </w:pPr>
            <w:r w:rsidRPr="00F840EE">
              <w:rPr>
                <w:rFonts w:eastAsiaTheme="minorEastAsia"/>
                <w:i/>
                <w:iCs/>
                <w:sz w:val="18"/>
                <w:szCs w:val="18"/>
              </w:rPr>
              <w:t>Spillover</w:t>
            </w:r>
            <w:r w:rsidRPr="00F840EE">
              <w:rPr>
                <w:rFonts w:eastAsiaTheme="minorEastAsia" w:hint="eastAsia"/>
                <w:sz w:val="18"/>
                <w:szCs w:val="18"/>
              </w:rPr>
              <w:t>·</w:t>
            </w:r>
            <w:r w:rsidRPr="00F840EE">
              <w:rPr>
                <w:rFonts w:eastAsiaTheme="minorEastAsia"/>
                <w:i/>
                <w:iCs/>
                <w:sz w:val="18"/>
                <w:szCs w:val="18"/>
              </w:rPr>
              <w:t>After_2</w:t>
            </w:r>
          </w:p>
        </w:tc>
        <w:tc>
          <w:tcPr>
            <w:tcW w:w="1024" w:type="pct"/>
          </w:tcPr>
          <w:p w14:paraId="68E7B728" w14:textId="77777777" w:rsidR="00783331" w:rsidRPr="00F840EE" w:rsidRDefault="00783331" w:rsidP="00783331">
            <w:pPr>
              <w:widowControl/>
              <w:jc w:val="center"/>
              <w:rPr>
                <w:rFonts w:eastAsiaTheme="minorEastAsia"/>
                <w:b/>
                <w:bCs/>
                <w:sz w:val="18"/>
                <w:szCs w:val="18"/>
                <w:vertAlign w:val="superscript"/>
              </w:rPr>
            </w:pPr>
            <w:r w:rsidRPr="00F840EE">
              <w:rPr>
                <w:rFonts w:eastAsiaTheme="minorEastAsia"/>
                <w:b/>
                <w:bCs/>
                <w:sz w:val="18"/>
                <w:szCs w:val="18"/>
              </w:rPr>
              <w:t>0.554</w:t>
            </w:r>
            <w:r w:rsidRPr="00F840EE">
              <w:rPr>
                <w:rFonts w:eastAsiaTheme="minorEastAsia"/>
                <w:b/>
                <w:bCs/>
                <w:sz w:val="18"/>
                <w:szCs w:val="18"/>
                <w:vertAlign w:val="superscript"/>
              </w:rPr>
              <w:t>*</w:t>
            </w:r>
          </w:p>
          <w:p w14:paraId="3E0C1D26" w14:textId="1C6A6CB3" w:rsidR="00BC1D3B" w:rsidRPr="00F840EE" w:rsidRDefault="00BC1D3B" w:rsidP="00783331">
            <w:pPr>
              <w:widowControl/>
              <w:jc w:val="center"/>
              <w:rPr>
                <w:rFonts w:eastAsiaTheme="minorEastAsia"/>
                <w:b/>
                <w:bCs/>
                <w:sz w:val="18"/>
                <w:szCs w:val="18"/>
              </w:rPr>
            </w:pPr>
            <w:r w:rsidRPr="00F840EE">
              <w:rPr>
                <w:rFonts w:eastAsiaTheme="minorEastAsia"/>
                <w:b/>
                <w:bCs/>
                <w:sz w:val="18"/>
                <w:szCs w:val="18"/>
              </w:rPr>
              <w:t>(1.69)</w:t>
            </w:r>
          </w:p>
        </w:tc>
        <w:tc>
          <w:tcPr>
            <w:tcW w:w="1025" w:type="pct"/>
          </w:tcPr>
          <w:p w14:paraId="219B3E68" w14:textId="77777777" w:rsidR="00783331" w:rsidRPr="00F840EE" w:rsidRDefault="00783331" w:rsidP="00783331">
            <w:pPr>
              <w:widowControl/>
              <w:jc w:val="center"/>
              <w:rPr>
                <w:rFonts w:eastAsiaTheme="minorEastAsia"/>
                <w:b/>
                <w:bCs/>
                <w:sz w:val="18"/>
                <w:szCs w:val="18"/>
                <w:vertAlign w:val="superscript"/>
              </w:rPr>
            </w:pPr>
            <w:r w:rsidRPr="00F840EE">
              <w:rPr>
                <w:rFonts w:eastAsiaTheme="minorEastAsia"/>
                <w:b/>
                <w:bCs/>
                <w:sz w:val="18"/>
                <w:szCs w:val="18"/>
              </w:rPr>
              <w:t>0.676</w:t>
            </w:r>
            <w:r w:rsidRPr="00F840EE">
              <w:rPr>
                <w:rFonts w:eastAsiaTheme="minorEastAsia"/>
                <w:b/>
                <w:bCs/>
                <w:sz w:val="18"/>
                <w:szCs w:val="18"/>
                <w:vertAlign w:val="superscript"/>
              </w:rPr>
              <w:t>*</w:t>
            </w:r>
          </w:p>
          <w:p w14:paraId="71C71611" w14:textId="5BB5F099" w:rsidR="00BC1D3B" w:rsidRPr="00F840EE" w:rsidRDefault="00BC1D3B" w:rsidP="00783331">
            <w:pPr>
              <w:widowControl/>
              <w:jc w:val="center"/>
              <w:rPr>
                <w:rFonts w:eastAsiaTheme="minorEastAsia"/>
                <w:b/>
                <w:bCs/>
                <w:sz w:val="18"/>
                <w:szCs w:val="18"/>
              </w:rPr>
            </w:pPr>
            <w:r w:rsidRPr="00F840EE">
              <w:rPr>
                <w:rFonts w:eastAsiaTheme="minorEastAsia"/>
                <w:b/>
                <w:bCs/>
                <w:sz w:val="18"/>
                <w:szCs w:val="18"/>
              </w:rPr>
              <w:t>(1.88)</w:t>
            </w:r>
          </w:p>
        </w:tc>
        <w:tc>
          <w:tcPr>
            <w:tcW w:w="1025" w:type="pct"/>
          </w:tcPr>
          <w:p w14:paraId="200C6E42" w14:textId="77777777" w:rsidR="00783331" w:rsidRPr="00F840EE" w:rsidRDefault="00783331" w:rsidP="00783331">
            <w:pPr>
              <w:widowControl/>
              <w:jc w:val="center"/>
              <w:rPr>
                <w:rFonts w:eastAsiaTheme="minorEastAsia"/>
                <w:sz w:val="18"/>
                <w:szCs w:val="18"/>
              </w:rPr>
            </w:pPr>
            <w:r w:rsidRPr="00F840EE">
              <w:rPr>
                <w:rFonts w:eastAsiaTheme="minorEastAsia"/>
                <w:sz w:val="18"/>
                <w:szCs w:val="18"/>
              </w:rPr>
              <w:t>0.055</w:t>
            </w:r>
          </w:p>
          <w:p w14:paraId="7DA66D27" w14:textId="17EE8AD5" w:rsidR="00BC1D3B" w:rsidRPr="00F840EE" w:rsidRDefault="00BC1D3B" w:rsidP="00783331">
            <w:pPr>
              <w:widowControl/>
              <w:jc w:val="center"/>
              <w:rPr>
                <w:rFonts w:eastAsiaTheme="minorEastAsia"/>
                <w:sz w:val="18"/>
                <w:szCs w:val="18"/>
              </w:rPr>
            </w:pPr>
            <w:r w:rsidRPr="00F840EE">
              <w:rPr>
                <w:rFonts w:eastAsiaTheme="minorEastAsia"/>
                <w:sz w:val="18"/>
                <w:szCs w:val="18"/>
              </w:rPr>
              <w:t>(0.16)</w:t>
            </w:r>
          </w:p>
        </w:tc>
        <w:tc>
          <w:tcPr>
            <w:tcW w:w="902" w:type="pct"/>
          </w:tcPr>
          <w:p w14:paraId="67F5D38A" w14:textId="77777777" w:rsidR="00783331" w:rsidRPr="00F840EE" w:rsidRDefault="00783331" w:rsidP="00783331">
            <w:pPr>
              <w:widowControl/>
              <w:jc w:val="center"/>
              <w:rPr>
                <w:rFonts w:eastAsiaTheme="minorEastAsia"/>
                <w:b/>
                <w:bCs/>
                <w:sz w:val="18"/>
                <w:szCs w:val="18"/>
                <w:vertAlign w:val="superscript"/>
              </w:rPr>
            </w:pPr>
            <w:r w:rsidRPr="00F840EE">
              <w:rPr>
                <w:rFonts w:eastAsiaTheme="minorEastAsia"/>
                <w:b/>
                <w:bCs/>
                <w:sz w:val="18"/>
                <w:szCs w:val="18"/>
              </w:rPr>
              <w:t>0.532</w:t>
            </w:r>
            <w:r w:rsidRPr="00F840EE">
              <w:rPr>
                <w:rFonts w:eastAsiaTheme="minorEastAsia"/>
                <w:b/>
                <w:bCs/>
                <w:sz w:val="18"/>
                <w:szCs w:val="18"/>
                <w:vertAlign w:val="superscript"/>
              </w:rPr>
              <w:t>*</w:t>
            </w:r>
          </w:p>
          <w:p w14:paraId="74B66F6B" w14:textId="5CC13D0F" w:rsidR="00BC1D3B" w:rsidRPr="00F840EE" w:rsidRDefault="00BC1D3B" w:rsidP="00783331">
            <w:pPr>
              <w:widowControl/>
              <w:jc w:val="center"/>
              <w:rPr>
                <w:rFonts w:eastAsiaTheme="minorEastAsia"/>
                <w:b/>
                <w:bCs/>
                <w:sz w:val="18"/>
                <w:szCs w:val="18"/>
              </w:rPr>
            </w:pPr>
            <w:r w:rsidRPr="00F840EE">
              <w:rPr>
                <w:rFonts w:eastAsiaTheme="minorEastAsia"/>
                <w:b/>
                <w:bCs/>
                <w:sz w:val="18"/>
                <w:szCs w:val="18"/>
              </w:rPr>
              <w:t>(1.77)</w:t>
            </w:r>
          </w:p>
        </w:tc>
      </w:tr>
      <w:tr w:rsidR="00F840EE" w:rsidRPr="00F840EE" w14:paraId="221B9F4E" w14:textId="77777777" w:rsidTr="00BC1D3B">
        <w:trPr>
          <w:trHeight w:hRule="exact" w:val="431"/>
          <w:jc w:val="center"/>
        </w:trPr>
        <w:tc>
          <w:tcPr>
            <w:tcW w:w="1024" w:type="pct"/>
            <w:vAlign w:val="center"/>
          </w:tcPr>
          <w:p w14:paraId="7C2C4F80" w14:textId="77777777" w:rsidR="00783331" w:rsidRPr="00F840EE" w:rsidRDefault="00783331" w:rsidP="00783331">
            <w:pPr>
              <w:widowControl/>
              <w:rPr>
                <w:rFonts w:eastAsiaTheme="minorEastAsia"/>
                <w:sz w:val="18"/>
                <w:szCs w:val="18"/>
              </w:rPr>
            </w:pPr>
            <w:r w:rsidRPr="00F840EE">
              <w:rPr>
                <w:rFonts w:eastAsiaTheme="minorEastAsia"/>
                <w:i/>
                <w:iCs/>
                <w:sz w:val="18"/>
                <w:szCs w:val="18"/>
              </w:rPr>
              <w:t>Spillover</w:t>
            </w:r>
            <w:r w:rsidRPr="00F840EE">
              <w:rPr>
                <w:rFonts w:eastAsiaTheme="minorEastAsia" w:hint="eastAsia"/>
                <w:sz w:val="18"/>
                <w:szCs w:val="18"/>
              </w:rPr>
              <w:t>·</w:t>
            </w:r>
            <w:r w:rsidRPr="00F840EE">
              <w:rPr>
                <w:rFonts w:eastAsiaTheme="minorEastAsia"/>
                <w:i/>
                <w:iCs/>
                <w:sz w:val="18"/>
                <w:szCs w:val="18"/>
              </w:rPr>
              <w:t>After_3</w:t>
            </w:r>
          </w:p>
        </w:tc>
        <w:tc>
          <w:tcPr>
            <w:tcW w:w="1024" w:type="pct"/>
          </w:tcPr>
          <w:p w14:paraId="5A50D9D3" w14:textId="77777777" w:rsidR="00783331" w:rsidRPr="00F840EE" w:rsidRDefault="00783331" w:rsidP="00783331">
            <w:pPr>
              <w:widowControl/>
              <w:jc w:val="center"/>
              <w:rPr>
                <w:rFonts w:eastAsiaTheme="minorEastAsia"/>
                <w:b/>
                <w:bCs/>
                <w:sz w:val="18"/>
                <w:szCs w:val="18"/>
                <w:vertAlign w:val="superscript"/>
              </w:rPr>
            </w:pPr>
            <w:r w:rsidRPr="00F840EE">
              <w:rPr>
                <w:rFonts w:eastAsiaTheme="minorEastAsia"/>
                <w:b/>
                <w:bCs/>
                <w:sz w:val="18"/>
                <w:szCs w:val="18"/>
              </w:rPr>
              <w:t>0.695</w:t>
            </w:r>
            <w:r w:rsidRPr="00F840EE">
              <w:rPr>
                <w:rFonts w:eastAsiaTheme="minorEastAsia"/>
                <w:b/>
                <w:bCs/>
                <w:sz w:val="18"/>
                <w:szCs w:val="18"/>
                <w:vertAlign w:val="superscript"/>
              </w:rPr>
              <w:t>*</w:t>
            </w:r>
          </w:p>
          <w:p w14:paraId="4AF2E66C" w14:textId="6AC15BCD" w:rsidR="00BC1D3B" w:rsidRPr="00F840EE" w:rsidRDefault="00BC1D3B" w:rsidP="00783331">
            <w:pPr>
              <w:widowControl/>
              <w:jc w:val="center"/>
              <w:rPr>
                <w:rFonts w:eastAsiaTheme="minorEastAsia"/>
                <w:b/>
                <w:bCs/>
                <w:sz w:val="18"/>
                <w:szCs w:val="18"/>
              </w:rPr>
            </w:pPr>
            <w:r w:rsidRPr="00F840EE">
              <w:rPr>
                <w:rFonts w:eastAsiaTheme="minorEastAsia"/>
                <w:b/>
                <w:bCs/>
                <w:sz w:val="18"/>
                <w:szCs w:val="18"/>
              </w:rPr>
              <w:t>(1.87)</w:t>
            </w:r>
          </w:p>
        </w:tc>
        <w:tc>
          <w:tcPr>
            <w:tcW w:w="1025" w:type="pct"/>
          </w:tcPr>
          <w:p w14:paraId="552C05A7" w14:textId="77777777" w:rsidR="00783331" w:rsidRPr="00F840EE" w:rsidRDefault="00783331" w:rsidP="00783331">
            <w:pPr>
              <w:widowControl/>
              <w:jc w:val="center"/>
              <w:rPr>
                <w:rFonts w:eastAsiaTheme="minorEastAsia"/>
                <w:b/>
                <w:bCs/>
                <w:sz w:val="18"/>
                <w:szCs w:val="18"/>
                <w:vertAlign w:val="superscript"/>
              </w:rPr>
            </w:pPr>
            <w:r w:rsidRPr="00F840EE">
              <w:rPr>
                <w:rFonts w:eastAsiaTheme="minorEastAsia"/>
                <w:b/>
                <w:bCs/>
                <w:sz w:val="18"/>
                <w:szCs w:val="18"/>
              </w:rPr>
              <w:t>1.001</w:t>
            </w:r>
            <w:r w:rsidRPr="00F840EE">
              <w:rPr>
                <w:rFonts w:eastAsiaTheme="minorEastAsia"/>
                <w:b/>
                <w:bCs/>
                <w:sz w:val="18"/>
                <w:szCs w:val="18"/>
                <w:vertAlign w:val="superscript"/>
              </w:rPr>
              <w:t>**</w:t>
            </w:r>
          </w:p>
          <w:p w14:paraId="637EA010" w14:textId="14E1C0F2" w:rsidR="00BC1D3B" w:rsidRPr="00F840EE" w:rsidRDefault="00BC1D3B" w:rsidP="00783331">
            <w:pPr>
              <w:widowControl/>
              <w:jc w:val="center"/>
              <w:rPr>
                <w:rFonts w:eastAsiaTheme="minorEastAsia"/>
                <w:b/>
                <w:bCs/>
                <w:sz w:val="18"/>
                <w:szCs w:val="18"/>
              </w:rPr>
            </w:pPr>
            <w:r w:rsidRPr="00F840EE">
              <w:rPr>
                <w:rFonts w:eastAsiaTheme="minorEastAsia"/>
                <w:b/>
                <w:bCs/>
                <w:sz w:val="18"/>
                <w:szCs w:val="18"/>
              </w:rPr>
              <w:t>(2.53)</w:t>
            </w:r>
          </w:p>
        </w:tc>
        <w:tc>
          <w:tcPr>
            <w:tcW w:w="1025" w:type="pct"/>
          </w:tcPr>
          <w:p w14:paraId="5B4E9915" w14:textId="77777777" w:rsidR="00783331" w:rsidRPr="00F840EE" w:rsidRDefault="00783331" w:rsidP="00783331">
            <w:pPr>
              <w:widowControl/>
              <w:jc w:val="center"/>
              <w:rPr>
                <w:rFonts w:eastAsiaTheme="minorEastAsia"/>
                <w:sz w:val="18"/>
                <w:szCs w:val="18"/>
              </w:rPr>
            </w:pPr>
            <w:r w:rsidRPr="00F840EE">
              <w:rPr>
                <w:rFonts w:eastAsiaTheme="minorEastAsia"/>
                <w:sz w:val="18"/>
                <w:szCs w:val="18"/>
              </w:rPr>
              <w:t>0.074</w:t>
            </w:r>
          </w:p>
          <w:p w14:paraId="0BCF760F" w14:textId="71539DC2" w:rsidR="00BC1D3B" w:rsidRPr="00F840EE" w:rsidRDefault="00BC1D3B" w:rsidP="00783331">
            <w:pPr>
              <w:widowControl/>
              <w:jc w:val="center"/>
              <w:rPr>
                <w:rFonts w:eastAsiaTheme="minorEastAsia"/>
                <w:sz w:val="18"/>
                <w:szCs w:val="18"/>
              </w:rPr>
            </w:pPr>
            <w:r w:rsidRPr="00F840EE">
              <w:rPr>
                <w:rFonts w:eastAsiaTheme="minorEastAsia"/>
                <w:sz w:val="18"/>
                <w:szCs w:val="18"/>
              </w:rPr>
              <w:t>(0.17)</w:t>
            </w:r>
          </w:p>
        </w:tc>
        <w:tc>
          <w:tcPr>
            <w:tcW w:w="902" w:type="pct"/>
          </w:tcPr>
          <w:p w14:paraId="227590FB" w14:textId="77777777" w:rsidR="00783331" w:rsidRPr="00F840EE" w:rsidRDefault="00783331" w:rsidP="00783331">
            <w:pPr>
              <w:widowControl/>
              <w:jc w:val="center"/>
              <w:rPr>
                <w:rFonts w:eastAsiaTheme="minorEastAsia"/>
                <w:sz w:val="18"/>
                <w:szCs w:val="18"/>
              </w:rPr>
            </w:pPr>
            <w:r w:rsidRPr="00F840EE">
              <w:rPr>
                <w:rFonts w:eastAsiaTheme="minorEastAsia"/>
                <w:sz w:val="18"/>
                <w:szCs w:val="18"/>
              </w:rPr>
              <w:t>0.505</w:t>
            </w:r>
          </w:p>
          <w:p w14:paraId="30F0D4AC" w14:textId="1347A9BB" w:rsidR="00BC1D3B" w:rsidRPr="00F840EE" w:rsidRDefault="00BC1D3B" w:rsidP="00783331">
            <w:pPr>
              <w:widowControl/>
              <w:jc w:val="center"/>
              <w:rPr>
                <w:rFonts w:eastAsiaTheme="minorEastAsia"/>
                <w:sz w:val="18"/>
                <w:szCs w:val="18"/>
              </w:rPr>
            </w:pPr>
            <w:r w:rsidRPr="00F840EE">
              <w:rPr>
                <w:rFonts w:eastAsiaTheme="minorEastAsia"/>
                <w:sz w:val="18"/>
                <w:szCs w:val="18"/>
              </w:rPr>
              <w:t>(1.45)</w:t>
            </w:r>
          </w:p>
        </w:tc>
      </w:tr>
      <w:tr w:rsidR="00F840EE" w:rsidRPr="00F840EE" w14:paraId="43D47BDB" w14:textId="77777777">
        <w:trPr>
          <w:trHeight w:hRule="exact" w:val="284"/>
          <w:jc w:val="center"/>
        </w:trPr>
        <w:tc>
          <w:tcPr>
            <w:tcW w:w="1024" w:type="pct"/>
            <w:vAlign w:val="center"/>
          </w:tcPr>
          <w:p w14:paraId="7D50035D" w14:textId="77777777" w:rsidR="00783331" w:rsidRPr="00F840EE" w:rsidRDefault="00783331" w:rsidP="00783331">
            <w:pPr>
              <w:widowControl/>
              <w:rPr>
                <w:rFonts w:eastAsiaTheme="minorEastAsia"/>
                <w:i/>
                <w:iCs/>
                <w:sz w:val="18"/>
                <w:szCs w:val="18"/>
              </w:rPr>
            </w:pPr>
            <w:r w:rsidRPr="00F840EE">
              <w:rPr>
                <w:rFonts w:eastAsiaTheme="minorEastAsia"/>
                <w:i/>
                <w:iCs/>
                <w:sz w:val="18"/>
                <w:szCs w:val="18"/>
              </w:rPr>
              <w:t>Controls</w:t>
            </w:r>
          </w:p>
        </w:tc>
        <w:tc>
          <w:tcPr>
            <w:tcW w:w="1024" w:type="pct"/>
            <w:vAlign w:val="center"/>
          </w:tcPr>
          <w:p w14:paraId="019E002C" w14:textId="77777777" w:rsidR="00783331" w:rsidRPr="00F840EE" w:rsidRDefault="00783331" w:rsidP="00783331">
            <w:pPr>
              <w:widowControl/>
              <w:jc w:val="center"/>
              <w:rPr>
                <w:rFonts w:eastAsiaTheme="minorEastAsia"/>
                <w:sz w:val="18"/>
                <w:szCs w:val="18"/>
              </w:rPr>
            </w:pPr>
            <w:r w:rsidRPr="00F840EE">
              <w:rPr>
                <w:rFonts w:eastAsiaTheme="minorEastAsia"/>
                <w:sz w:val="18"/>
                <w:szCs w:val="18"/>
              </w:rPr>
              <w:t>Yes</w:t>
            </w:r>
          </w:p>
        </w:tc>
        <w:tc>
          <w:tcPr>
            <w:tcW w:w="1025" w:type="pct"/>
            <w:vAlign w:val="center"/>
          </w:tcPr>
          <w:p w14:paraId="2579555A" w14:textId="77777777" w:rsidR="00783331" w:rsidRPr="00F840EE" w:rsidRDefault="00783331" w:rsidP="00783331">
            <w:pPr>
              <w:widowControl/>
              <w:jc w:val="center"/>
              <w:rPr>
                <w:rFonts w:eastAsiaTheme="minorEastAsia"/>
                <w:sz w:val="18"/>
                <w:szCs w:val="18"/>
              </w:rPr>
            </w:pPr>
            <w:r w:rsidRPr="00F840EE">
              <w:rPr>
                <w:rFonts w:eastAsiaTheme="minorEastAsia"/>
                <w:sz w:val="18"/>
                <w:szCs w:val="18"/>
              </w:rPr>
              <w:t>Yes</w:t>
            </w:r>
          </w:p>
        </w:tc>
        <w:tc>
          <w:tcPr>
            <w:tcW w:w="1025" w:type="pct"/>
            <w:vAlign w:val="center"/>
          </w:tcPr>
          <w:p w14:paraId="3ACC2E78" w14:textId="77777777" w:rsidR="00783331" w:rsidRPr="00F840EE" w:rsidRDefault="00783331" w:rsidP="00783331">
            <w:pPr>
              <w:widowControl/>
              <w:jc w:val="center"/>
              <w:rPr>
                <w:rFonts w:eastAsiaTheme="minorEastAsia"/>
                <w:sz w:val="18"/>
                <w:szCs w:val="18"/>
              </w:rPr>
            </w:pPr>
            <w:r w:rsidRPr="00F840EE">
              <w:rPr>
                <w:rFonts w:eastAsiaTheme="minorEastAsia"/>
                <w:sz w:val="18"/>
                <w:szCs w:val="18"/>
              </w:rPr>
              <w:t>Yes</w:t>
            </w:r>
          </w:p>
        </w:tc>
        <w:tc>
          <w:tcPr>
            <w:tcW w:w="902" w:type="pct"/>
            <w:vAlign w:val="center"/>
          </w:tcPr>
          <w:p w14:paraId="461F8F97" w14:textId="77777777" w:rsidR="00783331" w:rsidRPr="00F840EE" w:rsidRDefault="00783331" w:rsidP="00783331">
            <w:pPr>
              <w:widowControl/>
              <w:jc w:val="center"/>
              <w:rPr>
                <w:rFonts w:eastAsiaTheme="minorEastAsia"/>
                <w:sz w:val="18"/>
                <w:szCs w:val="18"/>
              </w:rPr>
            </w:pPr>
            <w:r w:rsidRPr="00F840EE">
              <w:rPr>
                <w:rFonts w:eastAsiaTheme="minorEastAsia"/>
                <w:sz w:val="18"/>
                <w:szCs w:val="18"/>
              </w:rPr>
              <w:t>Yes</w:t>
            </w:r>
          </w:p>
        </w:tc>
      </w:tr>
      <w:tr w:rsidR="00F840EE" w:rsidRPr="00F840EE" w14:paraId="187E3BD3" w14:textId="77777777">
        <w:trPr>
          <w:trHeight w:hRule="exact" w:val="284"/>
          <w:jc w:val="center"/>
        </w:trPr>
        <w:tc>
          <w:tcPr>
            <w:tcW w:w="1024" w:type="pct"/>
            <w:vAlign w:val="center"/>
          </w:tcPr>
          <w:p w14:paraId="49A05EE5" w14:textId="77777777" w:rsidR="00783331" w:rsidRPr="00F840EE" w:rsidRDefault="00783331" w:rsidP="00783331">
            <w:pPr>
              <w:widowControl/>
              <w:rPr>
                <w:rFonts w:eastAsiaTheme="minorEastAsia"/>
                <w:i/>
                <w:iCs/>
                <w:sz w:val="18"/>
                <w:szCs w:val="18"/>
              </w:rPr>
            </w:pPr>
            <w:r w:rsidRPr="00F840EE">
              <w:rPr>
                <w:rFonts w:eastAsiaTheme="minorEastAsia"/>
                <w:i/>
                <w:iCs/>
                <w:sz w:val="18"/>
                <w:szCs w:val="18"/>
              </w:rPr>
              <w:t>Industry</w:t>
            </w:r>
          </w:p>
        </w:tc>
        <w:tc>
          <w:tcPr>
            <w:tcW w:w="1024" w:type="pct"/>
            <w:vAlign w:val="center"/>
          </w:tcPr>
          <w:p w14:paraId="286544F8" w14:textId="77777777" w:rsidR="00783331" w:rsidRPr="00F840EE" w:rsidRDefault="00783331" w:rsidP="00783331">
            <w:pPr>
              <w:widowControl/>
              <w:jc w:val="center"/>
              <w:rPr>
                <w:rFonts w:eastAsiaTheme="minorEastAsia"/>
                <w:sz w:val="18"/>
                <w:szCs w:val="18"/>
              </w:rPr>
            </w:pPr>
            <w:r w:rsidRPr="00F840EE">
              <w:rPr>
                <w:rFonts w:eastAsiaTheme="minorEastAsia"/>
                <w:sz w:val="18"/>
                <w:szCs w:val="18"/>
              </w:rPr>
              <w:t>Yes</w:t>
            </w:r>
          </w:p>
        </w:tc>
        <w:tc>
          <w:tcPr>
            <w:tcW w:w="1025" w:type="pct"/>
            <w:vAlign w:val="center"/>
          </w:tcPr>
          <w:p w14:paraId="5013A666" w14:textId="77777777" w:rsidR="00783331" w:rsidRPr="00F840EE" w:rsidRDefault="00783331" w:rsidP="00783331">
            <w:pPr>
              <w:widowControl/>
              <w:jc w:val="center"/>
              <w:rPr>
                <w:rFonts w:eastAsiaTheme="minorEastAsia"/>
                <w:sz w:val="18"/>
                <w:szCs w:val="18"/>
              </w:rPr>
            </w:pPr>
            <w:r w:rsidRPr="00F840EE">
              <w:rPr>
                <w:rFonts w:eastAsiaTheme="minorEastAsia"/>
                <w:sz w:val="18"/>
                <w:szCs w:val="18"/>
              </w:rPr>
              <w:t>Yes</w:t>
            </w:r>
          </w:p>
        </w:tc>
        <w:tc>
          <w:tcPr>
            <w:tcW w:w="1025" w:type="pct"/>
            <w:vAlign w:val="center"/>
          </w:tcPr>
          <w:p w14:paraId="1CE37BC3" w14:textId="77777777" w:rsidR="00783331" w:rsidRPr="00F840EE" w:rsidRDefault="00783331" w:rsidP="00783331">
            <w:pPr>
              <w:widowControl/>
              <w:jc w:val="center"/>
              <w:rPr>
                <w:rFonts w:eastAsiaTheme="minorEastAsia"/>
                <w:sz w:val="18"/>
                <w:szCs w:val="18"/>
              </w:rPr>
            </w:pPr>
            <w:r w:rsidRPr="00F840EE">
              <w:rPr>
                <w:rFonts w:eastAsiaTheme="minorEastAsia"/>
                <w:sz w:val="18"/>
                <w:szCs w:val="18"/>
              </w:rPr>
              <w:t>Yes</w:t>
            </w:r>
          </w:p>
        </w:tc>
        <w:tc>
          <w:tcPr>
            <w:tcW w:w="902" w:type="pct"/>
            <w:vAlign w:val="center"/>
          </w:tcPr>
          <w:p w14:paraId="5E0FA01C" w14:textId="77777777" w:rsidR="00783331" w:rsidRPr="00F840EE" w:rsidRDefault="00783331" w:rsidP="00783331">
            <w:pPr>
              <w:widowControl/>
              <w:jc w:val="center"/>
              <w:rPr>
                <w:rFonts w:eastAsiaTheme="minorEastAsia"/>
                <w:sz w:val="18"/>
                <w:szCs w:val="18"/>
              </w:rPr>
            </w:pPr>
            <w:r w:rsidRPr="00F840EE">
              <w:rPr>
                <w:rFonts w:eastAsiaTheme="minorEastAsia"/>
                <w:sz w:val="18"/>
                <w:szCs w:val="18"/>
              </w:rPr>
              <w:t>Yes</w:t>
            </w:r>
          </w:p>
        </w:tc>
      </w:tr>
      <w:tr w:rsidR="00F840EE" w:rsidRPr="00F840EE" w14:paraId="494A3345" w14:textId="77777777">
        <w:trPr>
          <w:trHeight w:hRule="exact" w:val="284"/>
          <w:jc w:val="center"/>
        </w:trPr>
        <w:tc>
          <w:tcPr>
            <w:tcW w:w="1024" w:type="pct"/>
            <w:vAlign w:val="center"/>
          </w:tcPr>
          <w:p w14:paraId="3DC9C579" w14:textId="77777777" w:rsidR="00783331" w:rsidRPr="00F840EE" w:rsidRDefault="00783331" w:rsidP="00783331">
            <w:pPr>
              <w:widowControl/>
              <w:rPr>
                <w:rFonts w:eastAsiaTheme="minorEastAsia"/>
                <w:i/>
                <w:iCs/>
                <w:sz w:val="18"/>
                <w:szCs w:val="18"/>
              </w:rPr>
            </w:pPr>
            <w:r w:rsidRPr="00F840EE">
              <w:rPr>
                <w:rFonts w:eastAsiaTheme="minorEastAsia"/>
                <w:i/>
                <w:iCs/>
                <w:sz w:val="18"/>
                <w:szCs w:val="18"/>
              </w:rPr>
              <w:t>Year</w:t>
            </w:r>
          </w:p>
        </w:tc>
        <w:tc>
          <w:tcPr>
            <w:tcW w:w="1024" w:type="pct"/>
            <w:vAlign w:val="center"/>
          </w:tcPr>
          <w:p w14:paraId="00A9992A" w14:textId="77777777" w:rsidR="00783331" w:rsidRPr="00F840EE" w:rsidRDefault="00783331" w:rsidP="00783331">
            <w:pPr>
              <w:widowControl/>
              <w:jc w:val="center"/>
              <w:rPr>
                <w:rFonts w:eastAsiaTheme="minorEastAsia"/>
                <w:sz w:val="18"/>
                <w:szCs w:val="18"/>
              </w:rPr>
            </w:pPr>
            <w:r w:rsidRPr="00F840EE">
              <w:rPr>
                <w:rFonts w:eastAsiaTheme="minorEastAsia"/>
                <w:sz w:val="18"/>
                <w:szCs w:val="18"/>
              </w:rPr>
              <w:t>Yes</w:t>
            </w:r>
          </w:p>
        </w:tc>
        <w:tc>
          <w:tcPr>
            <w:tcW w:w="1025" w:type="pct"/>
            <w:vAlign w:val="center"/>
          </w:tcPr>
          <w:p w14:paraId="05658A72" w14:textId="77777777" w:rsidR="00783331" w:rsidRPr="00F840EE" w:rsidRDefault="00783331" w:rsidP="00783331">
            <w:pPr>
              <w:widowControl/>
              <w:jc w:val="center"/>
              <w:rPr>
                <w:rFonts w:eastAsiaTheme="minorEastAsia"/>
                <w:sz w:val="18"/>
                <w:szCs w:val="18"/>
              </w:rPr>
            </w:pPr>
            <w:r w:rsidRPr="00F840EE">
              <w:rPr>
                <w:rFonts w:eastAsiaTheme="minorEastAsia"/>
                <w:sz w:val="18"/>
                <w:szCs w:val="18"/>
              </w:rPr>
              <w:t>Yes</w:t>
            </w:r>
          </w:p>
        </w:tc>
        <w:tc>
          <w:tcPr>
            <w:tcW w:w="1025" w:type="pct"/>
            <w:vAlign w:val="center"/>
          </w:tcPr>
          <w:p w14:paraId="237CF502" w14:textId="77777777" w:rsidR="00783331" w:rsidRPr="00F840EE" w:rsidRDefault="00783331" w:rsidP="00783331">
            <w:pPr>
              <w:widowControl/>
              <w:jc w:val="center"/>
              <w:rPr>
                <w:rFonts w:eastAsiaTheme="minorEastAsia"/>
                <w:sz w:val="18"/>
                <w:szCs w:val="18"/>
              </w:rPr>
            </w:pPr>
            <w:r w:rsidRPr="00F840EE">
              <w:rPr>
                <w:rFonts w:eastAsiaTheme="minorEastAsia"/>
                <w:sz w:val="18"/>
                <w:szCs w:val="18"/>
              </w:rPr>
              <w:t>Yes</w:t>
            </w:r>
          </w:p>
        </w:tc>
        <w:tc>
          <w:tcPr>
            <w:tcW w:w="902" w:type="pct"/>
            <w:vAlign w:val="center"/>
          </w:tcPr>
          <w:p w14:paraId="0BD0188B" w14:textId="77777777" w:rsidR="00783331" w:rsidRPr="00F840EE" w:rsidRDefault="00783331" w:rsidP="00783331">
            <w:pPr>
              <w:widowControl/>
              <w:jc w:val="center"/>
              <w:rPr>
                <w:rFonts w:eastAsiaTheme="minorEastAsia"/>
                <w:sz w:val="18"/>
                <w:szCs w:val="18"/>
              </w:rPr>
            </w:pPr>
            <w:r w:rsidRPr="00F840EE">
              <w:rPr>
                <w:rFonts w:eastAsiaTheme="minorEastAsia"/>
                <w:sz w:val="18"/>
                <w:szCs w:val="18"/>
              </w:rPr>
              <w:t>Yes</w:t>
            </w:r>
          </w:p>
        </w:tc>
      </w:tr>
      <w:tr w:rsidR="00F840EE" w:rsidRPr="00F840EE" w14:paraId="557DC924" w14:textId="77777777">
        <w:trPr>
          <w:trHeight w:hRule="exact" w:val="284"/>
          <w:jc w:val="center"/>
        </w:trPr>
        <w:tc>
          <w:tcPr>
            <w:tcW w:w="1024" w:type="pct"/>
            <w:vAlign w:val="center"/>
          </w:tcPr>
          <w:p w14:paraId="3E9DCB0D" w14:textId="77777777" w:rsidR="00783331" w:rsidRPr="00F840EE" w:rsidRDefault="00783331" w:rsidP="00783331">
            <w:pPr>
              <w:widowControl/>
              <w:rPr>
                <w:rFonts w:eastAsiaTheme="minorEastAsia"/>
                <w:i/>
                <w:iCs/>
                <w:sz w:val="18"/>
                <w:szCs w:val="18"/>
              </w:rPr>
            </w:pPr>
            <w:r w:rsidRPr="00F840EE">
              <w:rPr>
                <w:rFonts w:eastAsiaTheme="minorEastAsia"/>
                <w:i/>
                <w:iCs/>
                <w:sz w:val="18"/>
                <w:szCs w:val="18"/>
              </w:rPr>
              <w:t>Firm</w:t>
            </w:r>
          </w:p>
        </w:tc>
        <w:tc>
          <w:tcPr>
            <w:tcW w:w="1024" w:type="pct"/>
            <w:vAlign w:val="center"/>
          </w:tcPr>
          <w:p w14:paraId="46837FF3" w14:textId="77777777" w:rsidR="00783331" w:rsidRPr="00F840EE" w:rsidRDefault="00783331" w:rsidP="00783331">
            <w:pPr>
              <w:widowControl/>
              <w:jc w:val="center"/>
              <w:rPr>
                <w:rFonts w:eastAsiaTheme="minorEastAsia"/>
                <w:sz w:val="18"/>
                <w:szCs w:val="18"/>
              </w:rPr>
            </w:pPr>
            <w:r w:rsidRPr="00F840EE">
              <w:rPr>
                <w:rFonts w:eastAsiaTheme="minorEastAsia"/>
                <w:sz w:val="18"/>
                <w:szCs w:val="18"/>
              </w:rPr>
              <w:t>Yes</w:t>
            </w:r>
          </w:p>
        </w:tc>
        <w:tc>
          <w:tcPr>
            <w:tcW w:w="1025" w:type="pct"/>
            <w:vAlign w:val="center"/>
          </w:tcPr>
          <w:p w14:paraId="3DD05908" w14:textId="77777777" w:rsidR="00783331" w:rsidRPr="00F840EE" w:rsidRDefault="00783331" w:rsidP="00783331">
            <w:pPr>
              <w:widowControl/>
              <w:jc w:val="center"/>
              <w:rPr>
                <w:rFonts w:eastAsiaTheme="minorEastAsia"/>
                <w:sz w:val="18"/>
                <w:szCs w:val="18"/>
              </w:rPr>
            </w:pPr>
            <w:r w:rsidRPr="00F840EE">
              <w:rPr>
                <w:rFonts w:eastAsiaTheme="minorEastAsia"/>
                <w:sz w:val="18"/>
                <w:szCs w:val="18"/>
              </w:rPr>
              <w:t>Yes</w:t>
            </w:r>
          </w:p>
        </w:tc>
        <w:tc>
          <w:tcPr>
            <w:tcW w:w="1025" w:type="pct"/>
            <w:vAlign w:val="center"/>
          </w:tcPr>
          <w:p w14:paraId="7CF453E1" w14:textId="77777777" w:rsidR="00783331" w:rsidRPr="00F840EE" w:rsidRDefault="00783331" w:rsidP="00783331">
            <w:pPr>
              <w:widowControl/>
              <w:jc w:val="center"/>
              <w:rPr>
                <w:rFonts w:eastAsiaTheme="minorEastAsia"/>
                <w:sz w:val="18"/>
                <w:szCs w:val="18"/>
              </w:rPr>
            </w:pPr>
            <w:r w:rsidRPr="00F840EE">
              <w:rPr>
                <w:rFonts w:eastAsiaTheme="minorEastAsia"/>
                <w:sz w:val="18"/>
                <w:szCs w:val="18"/>
              </w:rPr>
              <w:t>Yes</w:t>
            </w:r>
          </w:p>
        </w:tc>
        <w:tc>
          <w:tcPr>
            <w:tcW w:w="902" w:type="pct"/>
            <w:vAlign w:val="center"/>
          </w:tcPr>
          <w:p w14:paraId="4442E5FC" w14:textId="77777777" w:rsidR="00783331" w:rsidRPr="00F840EE" w:rsidRDefault="00783331" w:rsidP="00783331">
            <w:pPr>
              <w:widowControl/>
              <w:jc w:val="center"/>
              <w:rPr>
                <w:rFonts w:eastAsiaTheme="minorEastAsia"/>
                <w:sz w:val="18"/>
                <w:szCs w:val="18"/>
              </w:rPr>
            </w:pPr>
            <w:r w:rsidRPr="00F840EE">
              <w:rPr>
                <w:rFonts w:eastAsiaTheme="minorEastAsia"/>
                <w:sz w:val="18"/>
                <w:szCs w:val="18"/>
              </w:rPr>
              <w:t>Yes</w:t>
            </w:r>
          </w:p>
        </w:tc>
      </w:tr>
      <w:tr w:rsidR="00F840EE" w:rsidRPr="00F840EE" w14:paraId="328F151A" w14:textId="77777777">
        <w:trPr>
          <w:trHeight w:hRule="exact" w:val="284"/>
          <w:jc w:val="center"/>
        </w:trPr>
        <w:tc>
          <w:tcPr>
            <w:tcW w:w="1024" w:type="pct"/>
            <w:vAlign w:val="center"/>
          </w:tcPr>
          <w:p w14:paraId="559A46B0" w14:textId="77777777" w:rsidR="00783331" w:rsidRPr="00F840EE" w:rsidRDefault="00783331" w:rsidP="00783331">
            <w:pPr>
              <w:widowControl/>
              <w:rPr>
                <w:rFonts w:eastAsiaTheme="minorEastAsia"/>
                <w:i/>
                <w:iCs/>
                <w:sz w:val="18"/>
                <w:szCs w:val="18"/>
              </w:rPr>
            </w:pPr>
            <w:r w:rsidRPr="00F840EE">
              <w:rPr>
                <w:rFonts w:eastAsiaTheme="minorEastAsia"/>
                <w:i/>
                <w:iCs/>
                <w:sz w:val="18"/>
                <w:szCs w:val="18"/>
              </w:rPr>
              <w:t>Obs.</w:t>
            </w:r>
          </w:p>
        </w:tc>
        <w:tc>
          <w:tcPr>
            <w:tcW w:w="1024" w:type="pct"/>
          </w:tcPr>
          <w:p w14:paraId="1A96BB43" w14:textId="77777777" w:rsidR="00783331" w:rsidRPr="00F840EE" w:rsidRDefault="00783331" w:rsidP="00783331">
            <w:pPr>
              <w:widowControl/>
              <w:jc w:val="center"/>
              <w:rPr>
                <w:rFonts w:eastAsiaTheme="minorEastAsia"/>
                <w:sz w:val="18"/>
                <w:szCs w:val="18"/>
              </w:rPr>
            </w:pPr>
            <w:r w:rsidRPr="00F840EE">
              <w:rPr>
                <w:rFonts w:eastAsiaTheme="minorEastAsia"/>
                <w:sz w:val="18"/>
                <w:szCs w:val="18"/>
              </w:rPr>
              <w:t>8,765</w:t>
            </w:r>
          </w:p>
        </w:tc>
        <w:tc>
          <w:tcPr>
            <w:tcW w:w="1025" w:type="pct"/>
          </w:tcPr>
          <w:p w14:paraId="239AAD58" w14:textId="77777777" w:rsidR="00783331" w:rsidRPr="00F840EE" w:rsidRDefault="00783331" w:rsidP="00783331">
            <w:pPr>
              <w:widowControl/>
              <w:jc w:val="center"/>
              <w:rPr>
                <w:rFonts w:eastAsiaTheme="minorEastAsia"/>
                <w:sz w:val="18"/>
                <w:szCs w:val="18"/>
              </w:rPr>
            </w:pPr>
            <w:r w:rsidRPr="00F840EE">
              <w:rPr>
                <w:rFonts w:eastAsiaTheme="minorEastAsia"/>
                <w:sz w:val="18"/>
                <w:szCs w:val="18"/>
              </w:rPr>
              <w:t>8,904</w:t>
            </w:r>
          </w:p>
        </w:tc>
        <w:tc>
          <w:tcPr>
            <w:tcW w:w="1025" w:type="pct"/>
          </w:tcPr>
          <w:p w14:paraId="7FF8BEB0" w14:textId="77777777" w:rsidR="00783331" w:rsidRPr="00F840EE" w:rsidRDefault="00783331" w:rsidP="00783331">
            <w:pPr>
              <w:widowControl/>
              <w:jc w:val="center"/>
              <w:rPr>
                <w:rFonts w:eastAsiaTheme="minorEastAsia"/>
                <w:sz w:val="18"/>
                <w:szCs w:val="18"/>
              </w:rPr>
            </w:pPr>
            <w:r w:rsidRPr="00F840EE">
              <w:rPr>
                <w:rFonts w:eastAsiaTheme="minorEastAsia"/>
                <w:sz w:val="18"/>
                <w:szCs w:val="18"/>
              </w:rPr>
              <w:t>8,886</w:t>
            </w:r>
          </w:p>
        </w:tc>
        <w:tc>
          <w:tcPr>
            <w:tcW w:w="902" w:type="pct"/>
          </w:tcPr>
          <w:p w14:paraId="04B86F36" w14:textId="77777777" w:rsidR="00783331" w:rsidRPr="00F840EE" w:rsidRDefault="00783331" w:rsidP="00783331">
            <w:pPr>
              <w:widowControl/>
              <w:jc w:val="center"/>
              <w:rPr>
                <w:rFonts w:eastAsiaTheme="minorEastAsia"/>
                <w:sz w:val="18"/>
                <w:szCs w:val="18"/>
              </w:rPr>
            </w:pPr>
            <w:r w:rsidRPr="00F840EE">
              <w:rPr>
                <w:rFonts w:eastAsiaTheme="minorEastAsia"/>
                <w:sz w:val="18"/>
                <w:szCs w:val="18"/>
              </w:rPr>
              <w:t>8,649</w:t>
            </w:r>
          </w:p>
        </w:tc>
      </w:tr>
      <w:tr w:rsidR="00F840EE" w:rsidRPr="00F840EE" w14:paraId="74FE6634" w14:textId="77777777">
        <w:trPr>
          <w:trHeight w:hRule="exact" w:val="284"/>
          <w:jc w:val="center"/>
        </w:trPr>
        <w:tc>
          <w:tcPr>
            <w:tcW w:w="1024" w:type="pct"/>
            <w:vAlign w:val="center"/>
          </w:tcPr>
          <w:p w14:paraId="36295FE9" w14:textId="77777777" w:rsidR="00783331" w:rsidRPr="00F840EE" w:rsidRDefault="00783331" w:rsidP="00783331">
            <w:pPr>
              <w:widowControl/>
              <w:rPr>
                <w:rFonts w:eastAsiaTheme="minorEastAsia"/>
                <w:iCs/>
                <w:sz w:val="18"/>
                <w:szCs w:val="18"/>
              </w:rPr>
            </w:pPr>
            <w:r w:rsidRPr="00F840EE">
              <w:rPr>
                <w:rFonts w:eastAsiaTheme="minorEastAsia"/>
                <w:iCs/>
                <w:sz w:val="18"/>
                <w:szCs w:val="18"/>
              </w:rPr>
              <w:t>Adj R</w:t>
            </w:r>
            <w:r w:rsidRPr="00F840EE">
              <w:rPr>
                <w:rFonts w:eastAsiaTheme="minorEastAsia"/>
                <w:iCs/>
                <w:sz w:val="18"/>
                <w:szCs w:val="18"/>
                <w:vertAlign w:val="superscript"/>
              </w:rPr>
              <w:t>2</w:t>
            </w:r>
          </w:p>
        </w:tc>
        <w:tc>
          <w:tcPr>
            <w:tcW w:w="1024" w:type="pct"/>
          </w:tcPr>
          <w:p w14:paraId="6C5142D6" w14:textId="77777777" w:rsidR="00783331" w:rsidRPr="00F840EE" w:rsidRDefault="00783331" w:rsidP="00783331">
            <w:pPr>
              <w:widowControl/>
              <w:jc w:val="center"/>
              <w:rPr>
                <w:rFonts w:eastAsiaTheme="minorEastAsia"/>
                <w:sz w:val="18"/>
                <w:szCs w:val="18"/>
              </w:rPr>
            </w:pPr>
            <w:r w:rsidRPr="00F840EE">
              <w:rPr>
                <w:rFonts w:eastAsiaTheme="minorEastAsia"/>
                <w:sz w:val="18"/>
                <w:szCs w:val="18"/>
              </w:rPr>
              <w:t>0.202</w:t>
            </w:r>
          </w:p>
        </w:tc>
        <w:tc>
          <w:tcPr>
            <w:tcW w:w="1025" w:type="pct"/>
          </w:tcPr>
          <w:p w14:paraId="047DF9BE" w14:textId="77777777" w:rsidR="00783331" w:rsidRPr="00F840EE" w:rsidRDefault="00783331" w:rsidP="00783331">
            <w:pPr>
              <w:widowControl/>
              <w:jc w:val="center"/>
              <w:rPr>
                <w:rFonts w:eastAsiaTheme="minorEastAsia"/>
                <w:sz w:val="18"/>
                <w:szCs w:val="18"/>
              </w:rPr>
            </w:pPr>
            <w:r w:rsidRPr="00F840EE">
              <w:rPr>
                <w:rFonts w:eastAsiaTheme="minorEastAsia"/>
                <w:sz w:val="18"/>
                <w:szCs w:val="18"/>
              </w:rPr>
              <w:t>0.203</w:t>
            </w:r>
          </w:p>
        </w:tc>
        <w:tc>
          <w:tcPr>
            <w:tcW w:w="1025" w:type="pct"/>
          </w:tcPr>
          <w:p w14:paraId="6FE29402" w14:textId="77777777" w:rsidR="00783331" w:rsidRPr="00F840EE" w:rsidRDefault="00783331" w:rsidP="00783331">
            <w:pPr>
              <w:widowControl/>
              <w:jc w:val="center"/>
              <w:rPr>
                <w:rFonts w:eastAsiaTheme="minorEastAsia"/>
                <w:sz w:val="18"/>
                <w:szCs w:val="18"/>
              </w:rPr>
            </w:pPr>
            <w:r w:rsidRPr="00F840EE">
              <w:rPr>
                <w:rFonts w:eastAsiaTheme="minorEastAsia"/>
                <w:sz w:val="18"/>
                <w:szCs w:val="18"/>
              </w:rPr>
              <w:t>0.204</w:t>
            </w:r>
          </w:p>
        </w:tc>
        <w:tc>
          <w:tcPr>
            <w:tcW w:w="902" w:type="pct"/>
          </w:tcPr>
          <w:p w14:paraId="62551473" w14:textId="77777777" w:rsidR="00783331" w:rsidRPr="00F840EE" w:rsidRDefault="00783331" w:rsidP="00783331">
            <w:pPr>
              <w:widowControl/>
              <w:jc w:val="center"/>
              <w:rPr>
                <w:rFonts w:eastAsiaTheme="minorEastAsia"/>
                <w:sz w:val="18"/>
                <w:szCs w:val="18"/>
              </w:rPr>
            </w:pPr>
            <w:r w:rsidRPr="00F840EE">
              <w:rPr>
                <w:rFonts w:eastAsiaTheme="minorEastAsia"/>
                <w:sz w:val="18"/>
                <w:szCs w:val="18"/>
              </w:rPr>
              <w:t>0.203</w:t>
            </w:r>
          </w:p>
        </w:tc>
      </w:tr>
    </w:tbl>
    <w:p w14:paraId="5EA3BE58" w14:textId="77777777" w:rsidR="00E307CF" w:rsidRPr="00F840EE" w:rsidRDefault="00E82CD7">
      <w:pPr>
        <w:widowControl/>
        <w:rPr>
          <w:rFonts w:eastAsiaTheme="minorEastAsia"/>
          <w:sz w:val="15"/>
          <w:szCs w:val="15"/>
        </w:rPr>
      </w:pPr>
      <w:r w:rsidRPr="00F840EE">
        <w:rPr>
          <w:rFonts w:eastAsiaTheme="minorEastAsia"/>
          <w:sz w:val="15"/>
          <w:szCs w:val="15"/>
        </w:rPr>
        <w:t>注：回归中已对标准误进行了公司层面的聚类处理。参数估计值下方为</w:t>
      </w:r>
      <w:r w:rsidRPr="00F840EE">
        <w:rPr>
          <w:rFonts w:eastAsiaTheme="minorEastAsia"/>
          <w:sz w:val="15"/>
          <w:szCs w:val="15"/>
        </w:rPr>
        <w:t>t</w:t>
      </w:r>
      <w:r w:rsidRPr="00F840EE">
        <w:rPr>
          <w:rFonts w:eastAsiaTheme="minorEastAsia"/>
          <w:sz w:val="15"/>
          <w:szCs w:val="15"/>
        </w:rPr>
        <w:t>值，</w:t>
      </w:r>
      <w:r w:rsidRPr="00F840EE">
        <w:rPr>
          <w:rFonts w:eastAsiaTheme="minorEastAsia"/>
          <w:sz w:val="15"/>
          <w:szCs w:val="15"/>
          <w:vertAlign w:val="superscript"/>
        </w:rPr>
        <w:t xml:space="preserve"> *</w:t>
      </w:r>
      <w:r w:rsidRPr="00F840EE">
        <w:rPr>
          <w:rFonts w:eastAsiaTheme="minorEastAsia"/>
          <w:sz w:val="15"/>
          <w:szCs w:val="15"/>
        </w:rPr>
        <w:t>，</w:t>
      </w:r>
      <w:r w:rsidRPr="00F840EE">
        <w:rPr>
          <w:rFonts w:eastAsiaTheme="minorEastAsia"/>
          <w:sz w:val="15"/>
          <w:szCs w:val="15"/>
          <w:vertAlign w:val="superscript"/>
        </w:rPr>
        <w:t>**</w:t>
      </w:r>
      <w:r w:rsidRPr="00F840EE">
        <w:rPr>
          <w:rFonts w:eastAsiaTheme="minorEastAsia"/>
          <w:sz w:val="15"/>
          <w:szCs w:val="15"/>
        </w:rPr>
        <w:t>和</w:t>
      </w:r>
      <w:r w:rsidRPr="00F840EE">
        <w:rPr>
          <w:rFonts w:eastAsiaTheme="minorEastAsia"/>
          <w:sz w:val="15"/>
          <w:szCs w:val="15"/>
          <w:vertAlign w:val="superscript"/>
        </w:rPr>
        <w:t>***</w:t>
      </w:r>
      <w:r w:rsidRPr="00F840EE">
        <w:rPr>
          <w:rFonts w:eastAsiaTheme="minorEastAsia"/>
          <w:sz w:val="15"/>
          <w:szCs w:val="15"/>
        </w:rPr>
        <w:t>分别表示</w:t>
      </w:r>
      <w:r w:rsidRPr="00F840EE">
        <w:rPr>
          <w:rFonts w:eastAsiaTheme="minorEastAsia"/>
          <w:sz w:val="15"/>
          <w:szCs w:val="15"/>
        </w:rPr>
        <w:t>10%</w:t>
      </w:r>
      <w:r w:rsidRPr="00F840EE">
        <w:rPr>
          <w:rFonts w:eastAsiaTheme="minorEastAsia"/>
          <w:sz w:val="15"/>
          <w:szCs w:val="15"/>
        </w:rPr>
        <w:t>、</w:t>
      </w:r>
      <w:r w:rsidRPr="00F840EE">
        <w:rPr>
          <w:rFonts w:eastAsiaTheme="minorEastAsia"/>
          <w:sz w:val="15"/>
          <w:szCs w:val="15"/>
        </w:rPr>
        <w:t>5%</w:t>
      </w:r>
      <w:r w:rsidRPr="00F840EE">
        <w:rPr>
          <w:rFonts w:eastAsiaTheme="minorEastAsia"/>
          <w:sz w:val="15"/>
          <w:szCs w:val="15"/>
        </w:rPr>
        <w:t>、</w:t>
      </w:r>
      <w:r w:rsidRPr="00F840EE">
        <w:rPr>
          <w:rFonts w:eastAsiaTheme="minorEastAsia"/>
          <w:sz w:val="15"/>
          <w:szCs w:val="15"/>
        </w:rPr>
        <w:t>1%</w:t>
      </w:r>
      <w:r w:rsidRPr="00F840EE">
        <w:rPr>
          <w:rFonts w:eastAsiaTheme="minorEastAsia"/>
          <w:sz w:val="15"/>
          <w:szCs w:val="15"/>
        </w:rPr>
        <w:t>显著性水平上通过统计检验。</w:t>
      </w:r>
    </w:p>
    <w:p w14:paraId="4ACA0DB6" w14:textId="2A8E3857" w:rsidR="00E307CF" w:rsidRPr="00F840EE" w:rsidRDefault="00E82CD7">
      <w:pPr>
        <w:spacing w:before="156" w:line="360" w:lineRule="auto"/>
        <w:ind w:firstLine="420"/>
        <w:rPr>
          <w:rFonts w:eastAsiaTheme="minorEastAsia"/>
          <w:szCs w:val="21"/>
        </w:rPr>
      </w:pPr>
      <w:r w:rsidRPr="00F840EE">
        <w:rPr>
          <w:rFonts w:eastAsiaTheme="minorEastAsia"/>
          <w:szCs w:val="21"/>
        </w:rPr>
        <w:t>表</w:t>
      </w:r>
      <w:r w:rsidR="007C2A16" w:rsidRPr="00F840EE">
        <w:rPr>
          <w:rFonts w:eastAsiaTheme="minorEastAsia" w:hint="eastAsia"/>
          <w:szCs w:val="21"/>
        </w:rPr>
        <w:t>5</w:t>
      </w:r>
      <w:r w:rsidRPr="00F840EE">
        <w:rPr>
          <w:rFonts w:eastAsiaTheme="minorEastAsia"/>
          <w:szCs w:val="21"/>
        </w:rPr>
        <w:t>分别检验了四种作用机制下监管问询在</w:t>
      </w:r>
      <w:r w:rsidRPr="00F840EE">
        <w:rPr>
          <w:rFonts w:eastAsiaTheme="minorEastAsia"/>
          <w:szCs w:val="21"/>
        </w:rPr>
        <w:t>1</w:t>
      </w:r>
      <w:r w:rsidRPr="00F840EE">
        <w:rPr>
          <w:rFonts w:eastAsiaTheme="minorEastAsia"/>
          <w:szCs w:val="21"/>
        </w:rPr>
        <w:t>年后、</w:t>
      </w:r>
      <w:r w:rsidRPr="00F840EE">
        <w:rPr>
          <w:rFonts w:eastAsiaTheme="minorEastAsia"/>
          <w:szCs w:val="21"/>
        </w:rPr>
        <w:t>2</w:t>
      </w:r>
      <w:r w:rsidRPr="00F840EE">
        <w:rPr>
          <w:rFonts w:eastAsiaTheme="minorEastAsia"/>
          <w:szCs w:val="21"/>
        </w:rPr>
        <w:t>年后、</w:t>
      </w:r>
      <w:r w:rsidRPr="00F840EE">
        <w:rPr>
          <w:rFonts w:eastAsiaTheme="minorEastAsia"/>
          <w:szCs w:val="21"/>
        </w:rPr>
        <w:t>3</w:t>
      </w:r>
      <w:r w:rsidRPr="00F840EE">
        <w:rPr>
          <w:rFonts w:eastAsiaTheme="minorEastAsia"/>
          <w:szCs w:val="21"/>
        </w:rPr>
        <w:t>年后受讯公司内部控制水平相对于问询前的变化。（</w:t>
      </w:r>
      <w:r w:rsidRPr="00F840EE">
        <w:rPr>
          <w:rFonts w:eastAsiaTheme="minorEastAsia"/>
          <w:szCs w:val="21"/>
        </w:rPr>
        <w:t>1</w:t>
      </w:r>
      <w:r w:rsidRPr="00F840EE">
        <w:rPr>
          <w:rFonts w:eastAsiaTheme="minorEastAsia"/>
          <w:szCs w:val="21"/>
        </w:rPr>
        <w:t>）</w:t>
      </w:r>
      <w:r w:rsidR="00E76374" w:rsidRPr="00F840EE">
        <w:rPr>
          <w:rFonts w:eastAsiaTheme="minorEastAsia" w:hint="eastAsia"/>
          <w:szCs w:val="21"/>
        </w:rPr>
        <w:t>-</w:t>
      </w:r>
      <w:r w:rsidRPr="00F840EE">
        <w:rPr>
          <w:rFonts w:eastAsiaTheme="minorEastAsia"/>
          <w:szCs w:val="21"/>
        </w:rPr>
        <w:t>（</w:t>
      </w:r>
      <w:r w:rsidRPr="00F840EE">
        <w:rPr>
          <w:rFonts w:eastAsiaTheme="minorEastAsia"/>
          <w:szCs w:val="21"/>
        </w:rPr>
        <w:t>4</w:t>
      </w:r>
      <w:r w:rsidRPr="00F840EE">
        <w:rPr>
          <w:rFonts w:eastAsiaTheme="minorEastAsia"/>
          <w:szCs w:val="21"/>
        </w:rPr>
        <w:t>）列分别检验了行业龙头、行业曝光度、审计师联结及独立董事联结溢出效应的持续性。由表可见，</w:t>
      </w:r>
      <w:r w:rsidR="00F5289C" w:rsidRPr="00F840EE">
        <w:rPr>
          <w:rFonts w:eastAsiaTheme="minorEastAsia"/>
          <w:szCs w:val="21"/>
        </w:rPr>
        <w:t>在</w:t>
      </w:r>
      <w:r w:rsidRPr="00F840EE">
        <w:rPr>
          <w:rFonts w:eastAsiaTheme="minorEastAsia"/>
          <w:szCs w:val="21"/>
        </w:rPr>
        <w:t>本文检验的四个信息传递机制变量中，溢出效应系数（</w:t>
      </w:r>
      <w:r w:rsidRPr="00F840EE">
        <w:rPr>
          <w:rFonts w:eastAsiaTheme="minorEastAsia"/>
          <w:i/>
          <w:szCs w:val="21"/>
        </w:rPr>
        <w:t>Spillover× After</w:t>
      </w:r>
      <w:r w:rsidRPr="00F840EE">
        <w:rPr>
          <w:rFonts w:eastAsiaTheme="minorEastAsia"/>
          <w:szCs w:val="21"/>
        </w:rPr>
        <w:t>）总体而言随时间推移而递增，且其中</w:t>
      </w:r>
      <w:r w:rsidRPr="00F840EE">
        <w:rPr>
          <w:rFonts w:eastAsiaTheme="minorEastAsia"/>
          <w:szCs w:val="21"/>
        </w:rPr>
        <w:t>3</w:t>
      </w:r>
      <w:r w:rsidRPr="00F840EE">
        <w:rPr>
          <w:rFonts w:eastAsiaTheme="minorEastAsia"/>
          <w:szCs w:val="21"/>
        </w:rPr>
        <w:t>列在统计上显著。这意味着非处罚性监管的制度溢出效应具备</w:t>
      </w:r>
      <w:r w:rsidRPr="00F840EE">
        <w:rPr>
          <w:rFonts w:eastAsiaTheme="minorEastAsia" w:hint="eastAsia"/>
          <w:szCs w:val="21"/>
        </w:rPr>
        <w:t>持续性</w:t>
      </w:r>
      <w:r w:rsidRPr="00F840EE">
        <w:rPr>
          <w:rFonts w:eastAsiaTheme="minorEastAsia"/>
          <w:szCs w:val="21"/>
        </w:rPr>
        <w:t>。</w:t>
      </w:r>
    </w:p>
    <w:p w14:paraId="447CCD7E" w14:textId="77777777" w:rsidR="00E307CF" w:rsidRPr="00F840EE" w:rsidRDefault="00E82CD7">
      <w:pPr>
        <w:spacing w:line="360" w:lineRule="auto"/>
        <w:ind w:firstLine="420"/>
        <w:rPr>
          <w:rFonts w:eastAsiaTheme="minorEastAsia"/>
          <w:szCs w:val="21"/>
        </w:rPr>
      </w:pPr>
      <w:r w:rsidRPr="00F840EE">
        <w:rPr>
          <w:rFonts w:eastAsiaTheme="minorEastAsia"/>
          <w:szCs w:val="21"/>
        </w:rPr>
        <w:t>不同机制的溢出效应持续性也具有较大差异。其中，行业龙头的溢出效应在时间序列上持续性较强，结果在问询当年和此后</w:t>
      </w:r>
      <w:r w:rsidRPr="00F840EE">
        <w:rPr>
          <w:rFonts w:eastAsiaTheme="minorEastAsia"/>
          <w:szCs w:val="21"/>
        </w:rPr>
        <w:t>3</w:t>
      </w:r>
      <w:r w:rsidRPr="00F840EE">
        <w:rPr>
          <w:rFonts w:eastAsiaTheme="minorEastAsia"/>
          <w:szCs w:val="21"/>
        </w:rPr>
        <w:t>年内均显著。而媒体关注溢出效应主要影响了两年以后，但其系数显著更高。审计师溢出效应持续性不强，各年系数均不显著，这与其作为公司被聘用方的地位相称。独立董事溢出效应在两年内均显著，三年以后依然接近</w:t>
      </w:r>
      <w:r w:rsidRPr="00F840EE">
        <w:rPr>
          <w:rFonts w:eastAsiaTheme="minorEastAsia"/>
          <w:szCs w:val="21"/>
        </w:rPr>
        <w:t>10%</w:t>
      </w:r>
      <w:r w:rsidR="00497ABF" w:rsidRPr="00F840EE">
        <w:rPr>
          <w:rFonts w:eastAsiaTheme="minorEastAsia" w:hint="eastAsia"/>
          <w:szCs w:val="21"/>
        </w:rPr>
        <w:t>的</w:t>
      </w:r>
      <w:r w:rsidRPr="00F840EE">
        <w:rPr>
          <w:rFonts w:eastAsiaTheme="minorEastAsia"/>
          <w:szCs w:val="21"/>
        </w:rPr>
        <w:t>统计显著性</w:t>
      </w:r>
      <w:r w:rsidR="00F5289C" w:rsidRPr="00F840EE">
        <w:rPr>
          <w:rFonts w:eastAsiaTheme="minorEastAsia" w:hint="eastAsia"/>
          <w:szCs w:val="21"/>
        </w:rPr>
        <w:t>，</w:t>
      </w:r>
      <w:r w:rsidRPr="00F840EE">
        <w:rPr>
          <w:rFonts w:eastAsiaTheme="minorEastAsia"/>
          <w:szCs w:val="21"/>
        </w:rPr>
        <w:t>这意味着独立董事能在公司治理中发挥积极作用。</w:t>
      </w:r>
    </w:p>
    <w:p w14:paraId="02E43477" w14:textId="77777777" w:rsidR="00E307CF" w:rsidRPr="00F840EE" w:rsidRDefault="00E82CD7">
      <w:pPr>
        <w:spacing w:line="360" w:lineRule="auto"/>
        <w:ind w:firstLine="420"/>
        <w:rPr>
          <w:rFonts w:eastAsiaTheme="minorEastAsia"/>
          <w:szCs w:val="21"/>
        </w:rPr>
      </w:pPr>
      <w:r w:rsidRPr="00F840EE">
        <w:rPr>
          <w:rFonts w:eastAsiaTheme="minorEastAsia"/>
          <w:szCs w:val="21"/>
        </w:rPr>
        <w:t>那么，本文溢出效应持续性是否由以后年度再次问询（即连续问询）所驱动？本文剔除了连续问询样本</w:t>
      </w:r>
      <w:r w:rsidR="00F5289C" w:rsidRPr="00F840EE">
        <w:rPr>
          <w:rFonts w:eastAsiaTheme="minorEastAsia" w:hint="eastAsia"/>
          <w:szCs w:val="21"/>
        </w:rPr>
        <w:t>、</w:t>
      </w:r>
      <w:r w:rsidRPr="00F840EE">
        <w:rPr>
          <w:rFonts w:eastAsiaTheme="minorEastAsia"/>
          <w:szCs w:val="21"/>
        </w:rPr>
        <w:t>龙头企业和媒体关注的溢出效应持续性依然</w:t>
      </w:r>
      <w:r w:rsidR="00F5289C" w:rsidRPr="00F840EE">
        <w:rPr>
          <w:rFonts w:eastAsiaTheme="minorEastAsia"/>
          <w:szCs w:val="21"/>
        </w:rPr>
        <w:t>存在</w:t>
      </w:r>
      <w:r w:rsidRPr="00F840EE">
        <w:rPr>
          <w:rFonts w:eastAsiaTheme="minorEastAsia"/>
          <w:szCs w:val="21"/>
        </w:rPr>
        <w:t>，说明持续性至少在公开信息传递路径下并非由连续问询所驱动。同时，私有信息传递路径下，受讯公司独立董事及会计师行为动机主要受声誉机制影响，连续问询有助于强化声誉机制，从而导致持续性主要由连续问询所驱动。</w:t>
      </w:r>
      <w:r w:rsidRPr="00F840EE">
        <w:rPr>
          <w:rFonts w:eastAsiaTheme="minorEastAsia"/>
          <w:szCs w:val="21"/>
        </w:rPr>
        <w:t xml:space="preserve"> </w:t>
      </w:r>
    </w:p>
    <w:p w14:paraId="07BD7CF8" w14:textId="7300BCDB" w:rsidR="00E8124C" w:rsidRPr="00F840EE" w:rsidRDefault="00E82CD7" w:rsidP="00E8124C">
      <w:pPr>
        <w:spacing w:line="360" w:lineRule="auto"/>
        <w:ind w:firstLine="420"/>
        <w:rPr>
          <w:rFonts w:eastAsiaTheme="minorEastAsia"/>
          <w:szCs w:val="21"/>
        </w:rPr>
      </w:pPr>
      <w:r w:rsidRPr="00F840EE">
        <w:rPr>
          <w:rFonts w:eastAsiaTheme="minorEastAsia" w:hint="eastAsia"/>
          <w:szCs w:val="21"/>
        </w:rPr>
        <w:t>本文结果不同于</w:t>
      </w:r>
      <w:r w:rsidR="00273765" w:rsidRPr="00F840EE">
        <w:rPr>
          <w:rFonts w:eastAsiaTheme="minorEastAsia"/>
          <w:szCs w:val="21"/>
        </w:rPr>
        <w:fldChar w:fldCharType="begin"/>
      </w:r>
      <w:r w:rsidRPr="00F840EE">
        <w:rPr>
          <w:rFonts w:eastAsiaTheme="minorEastAsia"/>
          <w:szCs w:val="21"/>
        </w:rPr>
        <w:instrText xml:space="preserve"> ADDIN NE.Ref.{1D0B6C56-5F77-4ACB-BC46-83755CA0BB92}</w:instrText>
      </w:r>
      <w:r w:rsidR="00273765" w:rsidRPr="00F840EE">
        <w:rPr>
          <w:rFonts w:eastAsiaTheme="minorEastAsia"/>
          <w:szCs w:val="21"/>
        </w:rPr>
        <w:fldChar w:fldCharType="separate"/>
      </w:r>
      <w:r w:rsidRPr="00F840EE">
        <w:rPr>
          <w:szCs w:val="21"/>
        </w:rPr>
        <w:t>褚剑</w:t>
      </w:r>
      <w:r w:rsidR="0024639B" w:rsidRPr="00F840EE">
        <w:rPr>
          <w:rFonts w:hint="eastAsia"/>
          <w:szCs w:val="21"/>
        </w:rPr>
        <w:t>和</w:t>
      </w:r>
      <w:r w:rsidRPr="00F840EE">
        <w:rPr>
          <w:szCs w:val="21"/>
        </w:rPr>
        <w:t>方军雄</w:t>
      </w:r>
      <w:r w:rsidR="0024639B" w:rsidRPr="00F840EE">
        <w:rPr>
          <w:rFonts w:hint="eastAsia"/>
          <w:szCs w:val="21"/>
        </w:rPr>
        <w:t>（</w:t>
      </w:r>
      <w:r w:rsidRPr="00F840EE">
        <w:rPr>
          <w:szCs w:val="21"/>
        </w:rPr>
        <w:t>2018)</w:t>
      </w:r>
      <w:r w:rsidR="00273765" w:rsidRPr="00F840EE">
        <w:rPr>
          <w:rFonts w:eastAsiaTheme="minorEastAsia"/>
          <w:szCs w:val="21"/>
        </w:rPr>
        <w:fldChar w:fldCharType="end"/>
      </w:r>
      <w:r w:rsidRPr="00F840EE">
        <w:rPr>
          <w:rFonts w:eastAsiaTheme="minorEastAsia" w:hint="eastAsia"/>
          <w:szCs w:val="21"/>
        </w:rPr>
        <w:t>。相对于监管问询，政府审计监督成本更高，</w:t>
      </w:r>
      <w:r w:rsidR="00DF0B5B" w:rsidRPr="00F840EE">
        <w:rPr>
          <w:rFonts w:eastAsiaTheme="minorEastAsia" w:hint="eastAsia"/>
          <w:szCs w:val="21"/>
        </w:rPr>
        <w:t>其</w:t>
      </w:r>
      <w:r w:rsidRPr="00F840EE">
        <w:rPr>
          <w:rFonts w:eastAsiaTheme="minorEastAsia" w:hint="eastAsia"/>
          <w:szCs w:val="21"/>
        </w:rPr>
        <w:t>治理效果</w:t>
      </w:r>
      <w:r w:rsidR="004D69E2" w:rsidRPr="00F840EE">
        <w:rPr>
          <w:rFonts w:eastAsiaTheme="minorEastAsia" w:hint="eastAsia"/>
          <w:szCs w:val="21"/>
        </w:rPr>
        <w:t>却缺乏持续性</w:t>
      </w:r>
      <w:r w:rsidRPr="00F840EE">
        <w:rPr>
          <w:rFonts w:eastAsiaTheme="minorEastAsia" w:hint="eastAsia"/>
          <w:szCs w:val="21"/>
        </w:rPr>
        <w:t>。本文</w:t>
      </w:r>
      <w:r w:rsidR="00347AE2" w:rsidRPr="00F840EE">
        <w:rPr>
          <w:rFonts w:eastAsiaTheme="minorEastAsia" w:hint="eastAsia"/>
          <w:szCs w:val="21"/>
        </w:rPr>
        <w:t>与该文</w:t>
      </w:r>
      <w:r w:rsidRPr="00F840EE">
        <w:rPr>
          <w:rFonts w:eastAsiaTheme="minorEastAsia" w:hint="eastAsia"/>
          <w:szCs w:val="21"/>
        </w:rPr>
        <w:t>结论</w:t>
      </w:r>
      <w:r w:rsidR="00534664" w:rsidRPr="00F840EE">
        <w:rPr>
          <w:rFonts w:eastAsiaTheme="minorEastAsia" w:hint="eastAsia"/>
          <w:szCs w:val="21"/>
        </w:rPr>
        <w:t>迥异，</w:t>
      </w:r>
      <w:r w:rsidRPr="00F840EE">
        <w:rPr>
          <w:rFonts w:eastAsiaTheme="minorEastAsia" w:hint="eastAsia"/>
          <w:szCs w:val="21"/>
        </w:rPr>
        <w:t>原因可能在于二者研究样本</w:t>
      </w:r>
      <w:r w:rsidR="00983698" w:rsidRPr="00F840EE">
        <w:rPr>
          <w:rFonts w:eastAsiaTheme="minorEastAsia" w:hint="eastAsia"/>
          <w:szCs w:val="21"/>
        </w:rPr>
        <w:t>不同</w:t>
      </w:r>
      <w:r w:rsidRPr="00F840EE">
        <w:rPr>
          <w:rFonts w:eastAsiaTheme="minorEastAsia" w:hint="eastAsia"/>
          <w:szCs w:val="21"/>
        </w:rPr>
        <w:t>，而不同类型的企业在融资约束和改进内部控制的动机方面具有显著差异。本文样本以非国有企业为主，而政府审计样本则限于中央国有（控股）企业。后者较少存在融资约束问题，因而缺乏基于融资动机而改进内部控制的动力。以下将首先检验制度溢出效应的内在动力，即</w:t>
      </w:r>
      <w:r w:rsidRPr="00F840EE">
        <w:rPr>
          <w:rFonts w:eastAsiaTheme="minorEastAsia" w:hint="eastAsia"/>
          <w:szCs w:val="21"/>
        </w:rPr>
        <w:lastRenderedPageBreak/>
        <w:t>制度溢出效应及其持续性是否内生于企业融资需求。</w:t>
      </w:r>
    </w:p>
    <w:p w14:paraId="0B6FF15E" w14:textId="77777777" w:rsidR="00E307CF" w:rsidRPr="00F840EE" w:rsidRDefault="00273765" w:rsidP="00D54004">
      <w:pPr>
        <w:pStyle w:val="2"/>
        <w:adjustRightInd w:val="0"/>
        <w:snapToGrid w:val="0"/>
        <w:spacing w:before="0" w:after="0" w:line="360" w:lineRule="auto"/>
        <w:ind w:firstLineChars="200" w:firstLine="420"/>
        <w:rPr>
          <w:rFonts w:eastAsiaTheme="minorEastAsia"/>
          <w:b w:val="0"/>
          <w:bCs w:val="0"/>
          <w:szCs w:val="21"/>
        </w:rPr>
      </w:pPr>
      <w:r w:rsidRPr="00F840EE">
        <w:rPr>
          <w:rFonts w:ascii="Times New Roman" w:eastAsiaTheme="minorEastAsia" w:hAnsi="Times New Roman" w:cs="Times New Roman" w:hint="eastAsia"/>
          <w:b w:val="0"/>
          <w:bCs w:val="0"/>
          <w:sz w:val="21"/>
          <w:szCs w:val="21"/>
        </w:rPr>
        <w:t>（二）基于融资约束的异质性分析</w:t>
      </w:r>
    </w:p>
    <w:p w14:paraId="608B6141" w14:textId="290B0D4F" w:rsidR="00E307CF" w:rsidRPr="00F840EE" w:rsidRDefault="00E82CD7">
      <w:pPr>
        <w:widowControl/>
        <w:spacing w:line="360" w:lineRule="auto"/>
        <w:ind w:firstLine="420"/>
        <w:rPr>
          <w:rFonts w:eastAsiaTheme="minorEastAsia"/>
          <w:szCs w:val="21"/>
        </w:rPr>
      </w:pPr>
      <w:r w:rsidRPr="00F840EE">
        <w:rPr>
          <w:rFonts w:eastAsiaTheme="minorEastAsia"/>
          <w:szCs w:val="21"/>
        </w:rPr>
        <w:t>内部控制出现问题可能导致资本市场融资受限等严重后果。</w:t>
      </w:r>
      <w:r w:rsidR="000F7846" w:rsidRPr="00F840EE">
        <w:rPr>
          <w:rFonts w:eastAsiaTheme="minorEastAsia" w:hint="eastAsia"/>
          <w:szCs w:val="21"/>
        </w:rPr>
        <w:t>研究表明，</w:t>
      </w:r>
      <w:r w:rsidRPr="00F840EE">
        <w:rPr>
          <w:rFonts w:eastAsiaTheme="minorEastAsia"/>
          <w:szCs w:val="21"/>
        </w:rPr>
        <w:t>内部控制不仅能影响商业信用</w:t>
      </w:r>
      <w:r w:rsidR="00273765" w:rsidRPr="00F840EE">
        <w:rPr>
          <w:rFonts w:eastAsiaTheme="minorEastAsia"/>
          <w:szCs w:val="21"/>
        </w:rPr>
        <w:fldChar w:fldCharType="begin"/>
      </w:r>
      <w:r w:rsidRPr="00F840EE">
        <w:rPr>
          <w:rFonts w:eastAsiaTheme="minorEastAsia"/>
          <w:szCs w:val="21"/>
        </w:rPr>
        <w:instrText xml:space="preserve"> ADDIN NE.Ref.{EA4B0315-3145-4C27-BFBA-B0EF838010BF}</w:instrText>
      </w:r>
      <w:r w:rsidR="00273765" w:rsidRPr="00F840EE">
        <w:rPr>
          <w:rFonts w:eastAsiaTheme="minorEastAsia"/>
          <w:szCs w:val="21"/>
        </w:rPr>
        <w:fldChar w:fldCharType="separate"/>
      </w:r>
      <w:r w:rsidRPr="00F840EE">
        <w:rPr>
          <w:szCs w:val="21"/>
        </w:rPr>
        <w:t>(</w:t>
      </w:r>
      <w:r w:rsidRPr="00F840EE">
        <w:rPr>
          <w:szCs w:val="21"/>
        </w:rPr>
        <w:t>郑军</w:t>
      </w:r>
      <w:r w:rsidR="00A63011" w:rsidRPr="00F840EE">
        <w:rPr>
          <w:rFonts w:hint="eastAsia"/>
          <w:szCs w:val="21"/>
        </w:rPr>
        <w:t>等</w:t>
      </w:r>
      <w:r w:rsidRPr="00F840EE">
        <w:rPr>
          <w:szCs w:val="21"/>
        </w:rPr>
        <w:t>, 2013)</w:t>
      </w:r>
      <w:r w:rsidR="00273765" w:rsidRPr="00F840EE">
        <w:rPr>
          <w:rFonts w:eastAsiaTheme="minorEastAsia"/>
          <w:szCs w:val="21"/>
        </w:rPr>
        <w:fldChar w:fldCharType="end"/>
      </w:r>
      <w:r w:rsidRPr="00F840EE">
        <w:rPr>
          <w:rFonts w:eastAsiaTheme="minorEastAsia"/>
          <w:szCs w:val="21"/>
        </w:rPr>
        <w:t>，</w:t>
      </w:r>
      <w:r w:rsidR="000F7846" w:rsidRPr="00F840EE">
        <w:rPr>
          <w:rFonts w:eastAsiaTheme="minorEastAsia" w:hint="eastAsia"/>
          <w:szCs w:val="21"/>
        </w:rPr>
        <w:t>还能</w:t>
      </w:r>
      <w:r w:rsidRPr="00F840EE">
        <w:rPr>
          <w:rFonts w:eastAsiaTheme="minorEastAsia" w:hint="eastAsia"/>
          <w:szCs w:val="21"/>
        </w:rPr>
        <w:t>影响</w:t>
      </w:r>
      <w:r w:rsidRPr="00F840EE">
        <w:rPr>
          <w:rFonts w:eastAsiaTheme="minorEastAsia"/>
          <w:szCs w:val="21"/>
        </w:rPr>
        <w:t>债务融资成本</w:t>
      </w:r>
      <w:r w:rsidR="00273765" w:rsidRPr="00F840EE">
        <w:rPr>
          <w:rFonts w:eastAsiaTheme="minorEastAsia"/>
          <w:szCs w:val="21"/>
        </w:rPr>
        <w:fldChar w:fldCharType="begin"/>
      </w:r>
      <w:r w:rsidRPr="00F840EE">
        <w:rPr>
          <w:rFonts w:eastAsiaTheme="minorEastAsia"/>
          <w:szCs w:val="21"/>
        </w:rPr>
        <w:instrText xml:space="preserve"> ADDIN NE.Ref.{1E50ECB4-2277-49DD-BF4B-95077C8A8FFC}</w:instrText>
      </w:r>
      <w:r w:rsidR="00273765" w:rsidRPr="00F840EE">
        <w:rPr>
          <w:rFonts w:eastAsiaTheme="minorEastAsia"/>
          <w:szCs w:val="21"/>
        </w:rPr>
        <w:fldChar w:fldCharType="separate"/>
      </w:r>
      <w:r w:rsidRPr="00F840EE">
        <w:rPr>
          <w:szCs w:val="21"/>
        </w:rPr>
        <w:t>(</w:t>
      </w:r>
      <w:r w:rsidRPr="00F840EE">
        <w:rPr>
          <w:szCs w:val="21"/>
        </w:rPr>
        <w:t>陈汉文</w:t>
      </w:r>
      <w:r w:rsidR="0024639B" w:rsidRPr="00F840EE">
        <w:rPr>
          <w:rFonts w:hint="eastAsia"/>
          <w:szCs w:val="21"/>
        </w:rPr>
        <w:t>、</w:t>
      </w:r>
      <w:r w:rsidRPr="00F840EE">
        <w:rPr>
          <w:szCs w:val="21"/>
        </w:rPr>
        <w:t>周中胜</w:t>
      </w:r>
      <w:r w:rsidRPr="00F840EE">
        <w:rPr>
          <w:szCs w:val="21"/>
        </w:rPr>
        <w:t>, 2014)</w:t>
      </w:r>
      <w:r w:rsidR="00273765" w:rsidRPr="00F840EE">
        <w:rPr>
          <w:rFonts w:eastAsiaTheme="minorEastAsia"/>
          <w:szCs w:val="21"/>
        </w:rPr>
        <w:fldChar w:fldCharType="end"/>
      </w:r>
      <w:r w:rsidRPr="00F840EE">
        <w:rPr>
          <w:rFonts w:eastAsiaTheme="minorEastAsia"/>
          <w:szCs w:val="21"/>
        </w:rPr>
        <w:t>。在中国证监会《上市公司证券发行管理办法》关于公开发行证券的条件中，对公司内部控制</w:t>
      </w:r>
      <w:r w:rsidR="00FC4B10" w:rsidRPr="00F840EE">
        <w:rPr>
          <w:rFonts w:eastAsiaTheme="minorEastAsia" w:hint="eastAsia"/>
          <w:szCs w:val="21"/>
        </w:rPr>
        <w:t>有明确</w:t>
      </w:r>
      <w:r w:rsidRPr="00F840EE">
        <w:rPr>
          <w:rFonts w:eastAsiaTheme="minorEastAsia"/>
          <w:szCs w:val="21"/>
        </w:rPr>
        <w:t>要求</w:t>
      </w:r>
      <w:r w:rsidR="0048748A" w:rsidRPr="00F840EE">
        <w:rPr>
          <w:rStyle w:val="aff1"/>
          <w:rFonts w:eastAsiaTheme="minorEastAsia"/>
          <w:szCs w:val="21"/>
        </w:rPr>
        <w:footnoteReference w:id="15"/>
      </w:r>
      <w:r w:rsidRPr="00F840EE">
        <w:rPr>
          <w:rFonts w:eastAsiaTheme="minorEastAsia"/>
          <w:szCs w:val="21"/>
        </w:rPr>
        <w:t>。因此，监管问询函暴露出企业内部控制相关问题后，融资约束较强的受讯公司具有更强的动机改进内部控制，以免未来公司融资受</w:t>
      </w:r>
      <w:r w:rsidRPr="00F840EE">
        <w:rPr>
          <w:rFonts w:eastAsiaTheme="minorEastAsia" w:hint="eastAsia"/>
          <w:szCs w:val="21"/>
        </w:rPr>
        <w:t>限</w:t>
      </w:r>
      <w:r w:rsidRPr="00F840EE">
        <w:rPr>
          <w:rFonts w:eastAsiaTheme="minorEastAsia"/>
          <w:szCs w:val="21"/>
        </w:rPr>
        <w:t>。基于融资约束的分组检验，有助于从受讯公司视角理解制度溢出效应产生的内在动因，从而加深对制度溢出效应约束条件的理解。</w:t>
      </w:r>
    </w:p>
    <w:p w14:paraId="5E1EDB72" w14:textId="77777777" w:rsidR="00E307CF" w:rsidRPr="00F840EE" w:rsidRDefault="00E82CD7">
      <w:pPr>
        <w:spacing w:line="360" w:lineRule="auto"/>
        <w:ind w:firstLine="420"/>
        <w:rPr>
          <w:rFonts w:eastAsiaTheme="minorEastAsia"/>
          <w:szCs w:val="21"/>
        </w:rPr>
      </w:pPr>
      <w:r w:rsidRPr="00F840EE">
        <w:rPr>
          <w:rFonts w:eastAsiaTheme="minorEastAsia"/>
          <w:szCs w:val="21"/>
        </w:rPr>
        <w:t>为检验上述推论，本文基于受讯公司融资约束水平是否高于行业年度中位数进行了分组检验。参考已有文献</w:t>
      </w:r>
      <w:r w:rsidR="00273765" w:rsidRPr="00F840EE">
        <w:rPr>
          <w:rFonts w:eastAsiaTheme="minorEastAsia"/>
          <w:szCs w:val="21"/>
        </w:rPr>
        <w:fldChar w:fldCharType="begin"/>
      </w:r>
      <w:r w:rsidRPr="00F840EE">
        <w:rPr>
          <w:rFonts w:eastAsiaTheme="minorEastAsia"/>
          <w:szCs w:val="21"/>
        </w:rPr>
        <w:instrText xml:space="preserve"> ADDIN NE.Ref.{1AFBED23-1C0B-4DDD-A162-ED2310230C63}</w:instrText>
      </w:r>
      <w:r w:rsidR="00273765" w:rsidRPr="00F840EE">
        <w:rPr>
          <w:rFonts w:eastAsiaTheme="minorEastAsia"/>
          <w:szCs w:val="21"/>
        </w:rPr>
        <w:fldChar w:fldCharType="separate"/>
      </w:r>
      <w:r w:rsidRPr="00F840EE">
        <w:rPr>
          <w:szCs w:val="21"/>
        </w:rPr>
        <w:t>(</w:t>
      </w:r>
      <w:r w:rsidRPr="00F840EE">
        <w:rPr>
          <w:szCs w:val="21"/>
        </w:rPr>
        <w:t>潘越</w:t>
      </w:r>
      <w:r w:rsidR="0024639B" w:rsidRPr="00F840EE">
        <w:rPr>
          <w:szCs w:val="21"/>
        </w:rPr>
        <w:t>等</w:t>
      </w:r>
      <w:r w:rsidRPr="00F840EE">
        <w:rPr>
          <w:szCs w:val="21"/>
        </w:rPr>
        <w:t>, 2019)</w:t>
      </w:r>
      <w:r w:rsidR="00273765" w:rsidRPr="00F840EE">
        <w:rPr>
          <w:rFonts w:eastAsiaTheme="minorEastAsia"/>
          <w:szCs w:val="21"/>
        </w:rPr>
        <w:fldChar w:fldCharType="end"/>
      </w:r>
      <w:r w:rsidRPr="00F840EE">
        <w:rPr>
          <w:rFonts w:eastAsiaTheme="minorEastAsia"/>
          <w:szCs w:val="21"/>
        </w:rPr>
        <w:t>，本文选择</w:t>
      </w:r>
      <w:r w:rsidRPr="00F840EE">
        <w:rPr>
          <w:rFonts w:eastAsiaTheme="minorEastAsia"/>
          <w:i/>
          <w:szCs w:val="21"/>
        </w:rPr>
        <w:t>KZ</w:t>
      </w:r>
      <w:r w:rsidRPr="00F840EE">
        <w:rPr>
          <w:rFonts w:eastAsiaTheme="minorEastAsia"/>
          <w:szCs w:val="21"/>
        </w:rPr>
        <w:t>指数作为公司融资约束水平的代理变量。</w:t>
      </w:r>
      <w:r w:rsidRPr="00F840EE">
        <w:rPr>
          <w:rFonts w:eastAsiaTheme="minorEastAsia"/>
          <w:i/>
          <w:szCs w:val="21"/>
        </w:rPr>
        <w:t>KZ</w:t>
      </w:r>
      <w:r w:rsidRPr="00F840EE">
        <w:rPr>
          <w:rFonts w:eastAsiaTheme="minorEastAsia"/>
          <w:szCs w:val="21"/>
        </w:rPr>
        <w:t>指标的计算方法</w:t>
      </w:r>
      <w:r w:rsidRPr="00F840EE">
        <w:rPr>
          <w:rFonts w:eastAsiaTheme="minorEastAsia" w:hint="eastAsia"/>
          <w:szCs w:val="21"/>
        </w:rPr>
        <w:t>见模型（</w:t>
      </w:r>
      <w:r w:rsidRPr="00F840EE">
        <w:rPr>
          <w:rFonts w:eastAsiaTheme="minorEastAsia" w:hint="eastAsia"/>
          <w:szCs w:val="21"/>
        </w:rPr>
        <w:t>2</w:t>
      </w:r>
      <w:r w:rsidRPr="00F840EE">
        <w:rPr>
          <w:rFonts w:eastAsiaTheme="minorEastAsia" w:hint="eastAsia"/>
          <w:szCs w:val="21"/>
        </w:rPr>
        <w:t>）。</w:t>
      </w:r>
      <w:r w:rsidRPr="00F840EE">
        <w:rPr>
          <w:rFonts w:eastAsiaTheme="minorEastAsia"/>
          <w:szCs w:val="21"/>
        </w:rPr>
        <w:t>其中</w:t>
      </w:r>
      <w:r w:rsidRPr="00F840EE">
        <w:rPr>
          <w:rFonts w:eastAsiaTheme="minorEastAsia"/>
          <w:i/>
          <w:szCs w:val="21"/>
        </w:rPr>
        <w:t>OCF</w:t>
      </w:r>
      <w:r w:rsidRPr="00F840EE">
        <w:rPr>
          <w:rFonts w:eastAsiaTheme="minorEastAsia"/>
          <w:szCs w:val="21"/>
        </w:rPr>
        <w:t>、</w:t>
      </w:r>
      <w:r w:rsidRPr="00F840EE">
        <w:rPr>
          <w:rFonts w:eastAsiaTheme="minorEastAsia"/>
          <w:i/>
          <w:szCs w:val="21"/>
        </w:rPr>
        <w:t>Dividends</w:t>
      </w:r>
      <w:r w:rsidRPr="00F840EE">
        <w:rPr>
          <w:rFonts w:eastAsiaTheme="minorEastAsia"/>
          <w:szCs w:val="21"/>
        </w:rPr>
        <w:t>和</w:t>
      </w:r>
      <w:r w:rsidRPr="00F840EE">
        <w:rPr>
          <w:rFonts w:eastAsiaTheme="minorEastAsia"/>
          <w:i/>
          <w:szCs w:val="21"/>
        </w:rPr>
        <w:t>Cash</w:t>
      </w:r>
      <w:r w:rsidRPr="00F840EE">
        <w:rPr>
          <w:rFonts w:eastAsiaTheme="minorEastAsia"/>
          <w:szCs w:val="21"/>
        </w:rPr>
        <w:t>分别为经营性净现金流、股利和当年末现金持有水平，分别除以当期平均总资产，</w:t>
      </w:r>
      <w:r w:rsidRPr="00F840EE">
        <w:rPr>
          <w:rFonts w:eastAsiaTheme="minorEastAsia"/>
          <w:i/>
          <w:szCs w:val="21"/>
        </w:rPr>
        <w:t>Lev</w:t>
      </w:r>
      <w:r w:rsidRPr="00F840EE">
        <w:rPr>
          <w:rFonts w:eastAsiaTheme="minorEastAsia"/>
          <w:szCs w:val="21"/>
        </w:rPr>
        <w:t>和</w:t>
      </w:r>
      <w:proofErr w:type="spellStart"/>
      <w:r w:rsidRPr="00F840EE">
        <w:rPr>
          <w:rFonts w:eastAsiaTheme="minorEastAsia"/>
          <w:i/>
          <w:szCs w:val="21"/>
        </w:rPr>
        <w:t>TobinQ</w:t>
      </w:r>
      <w:proofErr w:type="spellEnd"/>
      <w:r w:rsidRPr="00F840EE">
        <w:rPr>
          <w:rFonts w:eastAsiaTheme="minorEastAsia"/>
          <w:szCs w:val="21"/>
        </w:rPr>
        <w:t>分别表示当期平均资产负债率和平均托宾</w:t>
      </w:r>
      <w:r w:rsidRPr="00F840EE">
        <w:rPr>
          <w:rFonts w:eastAsiaTheme="minorEastAsia"/>
          <w:i/>
          <w:szCs w:val="21"/>
        </w:rPr>
        <w:t>Q</w:t>
      </w:r>
      <w:r w:rsidRPr="00F840EE">
        <w:rPr>
          <w:rFonts w:eastAsiaTheme="minorEastAsia"/>
          <w:szCs w:val="21"/>
        </w:rPr>
        <w:t>值。</w:t>
      </w:r>
      <w:r w:rsidRPr="00F840EE">
        <w:rPr>
          <w:rFonts w:eastAsiaTheme="minorEastAsia"/>
          <w:i/>
          <w:szCs w:val="21"/>
        </w:rPr>
        <w:t>KZ</w:t>
      </w:r>
      <w:r w:rsidRPr="00F840EE">
        <w:rPr>
          <w:rFonts w:eastAsiaTheme="minorEastAsia"/>
          <w:szCs w:val="21"/>
        </w:rPr>
        <w:t>值越高，则表明公司当年融资约束水平越高。本文预计，监管问询对内部控制的溢出效应在公司融资约束较高时更显著。</w:t>
      </w:r>
    </w:p>
    <w:p w14:paraId="60D59FBF" w14:textId="77777777" w:rsidR="00E307CF" w:rsidRPr="00F840EE" w:rsidRDefault="00E82CD7">
      <w:pPr>
        <w:spacing w:line="360" w:lineRule="auto"/>
        <w:ind w:firstLine="420"/>
        <w:rPr>
          <w:rFonts w:eastAsiaTheme="minorEastAsia"/>
          <w:bCs/>
          <w:szCs w:val="21"/>
        </w:rPr>
      </w:pPr>
      <w:r w:rsidRPr="00F840EE">
        <w:rPr>
          <w:rFonts w:eastAsiaTheme="minorEastAsia"/>
          <w:i/>
          <w:szCs w:val="21"/>
        </w:rPr>
        <w:t>KZ</w:t>
      </w:r>
      <w:r w:rsidRPr="00F840EE">
        <w:rPr>
          <w:rFonts w:eastAsiaTheme="minorEastAsia"/>
          <w:szCs w:val="21"/>
        </w:rPr>
        <w:t>=-9.74</w:t>
      </w:r>
      <w:r w:rsidRPr="00F840EE">
        <w:rPr>
          <w:rFonts w:eastAsiaTheme="minorEastAsia"/>
          <w:szCs w:val="21"/>
          <w:vertAlign w:val="superscript"/>
        </w:rPr>
        <w:t>*</w:t>
      </w:r>
      <w:r w:rsidRPr="00F840EE">
        <w:rPr>
          <w:rFonts w:eastAsiaTheme="minorEastAsia"/>
          <w:i/>
          <w:szCs w:val="21"/>
        </w:rPr>
        <w:t>OCF</w:t>
      </w:r>
      <w:r w:rsidRPr="00F840EE">
        <w:rPr>
          <w:rFonts w:eastAsiaTheme="minorEastAsia"/>
          <w:szCs w:val="21"/>
        </w:rPr>
        <w:t>+5.71</w:t>
      </w:r>
      <w:r w:rsidRPr="00F840EE">
        <w:rPr>
          <w:rFonts w:eastAsiaTheme="minorEastAsia"/>
          <w:szCs w:val="21"/>
          <w:vertAlign w:val="superscript"/>
        </w:rPr>
        <w:t>*</w:t>
      </w:r>
      <w:r w:rsidRPr="00F840EE">
        <w:rPr>
          <w:rFonts w:eastAsiaTheme="minorEastAsia"/>
          <w:i/>
          <w:szCs w:val="21"/>
        </w:rPr>
        <w:t>Lev</w:t>
      </w:r>
      <w:r w:rsidRPr="00F840EE">
        <w:rPr>
          <w:rFonts w:eastAsiaTheme="minorEastAsia"/>
          <w:szCs w:val="21"/>
        </w:rPr>
        <w:t>-33.97</w:t>
      </w:r>
      <w:r w:rsidRPr="00F840EE">
        <w:rPr>
          <w:rFonts w:eastAsiaTheme="minorEastAsia"/>
          <w:szCs w:val="21"/>
          <w:vertAlign w:val="superscript"/>
        </w:rPr>
        <w:t>*</w:t>
      </w:r>
      <w:r w:rsidRPr="00F840EE">
        <w:rPr>
          <w:rFonts w:eastAsiaTheme="minorEastAsia"/>
          <w:i/>
          <w:szCs w:val="21"/>
        </w:rPr>
        <w:t>Dividend</w:t>
      </w:r>
      <w:r w:rsidRPr="00F840EE">
        <w:rPr>
          <w:rFonts w:eastAsiaTheme="minorEastAsia"/>
          <w:szCs w:val="21"/>
        </w:rPr>
        <w:t>-4.31</w:t>
      </w:r>
      <w:r w:rsidRPr="00F840EE">
        <w:rPr>
          <w:rFonts w:eastAsiaTheme="minorEastAsia"/>
          <w:szCs w:val="21"/>
          <w:vertAlign w:val="superscript"/>
        </w:rPr>
        <w:t>*</w:t>
      </w:r>
      <w:r w:rsidRPr="00F840EE">
        <w:rPr>
          <w:rFonts w:eastAsiaTheme="minorEastAsia"/>
          <w:i/>
          <w:szCs w:val="21"/>
        </w:rPr>
        <w:t>Cash</w:t>
      </w:r>
      <w:r w:rsidRPr="00F840EE">
        <w:rPr>
          <w:rFonts w:eastAsiaTheme="minorEastAsia"/>
          <w:szCs w:val="21"/>
        </w:rPr>
        <w:t>+0.36</w:t>
      </w:r>
      <w:r w:rsidRPr="00F840EE">
        <w:rPr>
          <w:rFonts w:eastAsiaTheme="minorEastAsia"/>
          <w:szCs w:val="21"/>
          <w:vertAlign w:val="superscript"/>
        </w:rPr>
        <w:t>*</w:t>
      </w:r>
      <w:proofErr w:type="spellStart"/>
      <w:r w:rsidRPr="00F840EE">
        <w:rPr>
          <w:rFonts w:eastAsiaTheme="minorEastAsia"/>
          <w:i/>
          <w:szCs w:val="21"/>
        </w:rPr>
        <w:t>TobinQ</w:t>
      </w:r>
      <w:proofErr w:type="spellEnd"/>
      <w:r w:rsidRPr="00F840EE">
        <w:rPr>
          <w:rFonts w:eastAsiaTheme="minorEastAsia"/>
          <w:szCs w:val="21"/>
        </w:rPr>
        <w:t xml:space="preserve">     </w:t>
      </w:r>
      <w:r w:rsidR="0024639B" w:rsidRPr="00F840EE">
        <w:rPr>
          <w:rFonts w:eastAsiaTheme="minorEastAsia"/>
          <w:szCs w:val="21"/>
        </w:rPr>
        <w:t xml:space="preserve">                           </w:t>
      </w:r>
      <w:r w:rsidRPr="00F840EE">
        <w:rPr>
          <w:rFonts w:eastAsiaTheme="minorEastAsia"/>
          <w:szCs w:val="21"/>
        </w:rPr>
        <w:t>(2)</w:t>
      </w:r>
    </w:p>
    <w:p w14:paraId="7E5E3B79" w14:textId="084AA1BD" w:rsidR="00E307CF" w:rsidRPr="00F840EE" w:rsidRDefault="00E82CD7">
      <w:pPr>
        <w:spacing w:line="360" w:lineRule="auto"/>
        <w:ind w:firstLine="420"/>
        <w:rPr>
          <w:rFonts w:eastAsiaTheme="minorEastAsia"/>
          <w:b/>
          <w:bCs/>
          <w:sz w:val="18"/>
          <w:szCs w:val="18"/>
        </w:rPr>
      </w:pPr>
      <w:r w:rsidRPr="00F840EE">
        <w:rPr>
          <w:rFonts w:eastAsiaTheme="minorEastAsia"/>
          <w:szCs w:val="21"/>
        </w:rPr>
        <w:t>以融资约束水平分组的回归结果见表</w:t>
      </w:r>
      <w:r w:rsidR="00BF5EC2" w:rsidRPr="00F840EE">
        <w:rPr>
          <w:rFonts w:eastAsiaTheme="minorEastAsia" w:hint="eastAsia"/>
          <w:szCs w:val="21"/>
        </w:rPr>
        <w:t>6</w:t>
      </w:r>
      <w:r w:rsidRPr="00F840EE">
        <w:rPr>
          <w:rStyle w:val="aff1"/>
          <w:rFonts w:eastAsiaTheme="minorEastAsia"/>
          <w:szCs w:val="21"/>
        </w:rPr>
        <w:footnoteReference w:id="16"/>
      </w:r>
      <w:r w:rsidRPr="00F840EE">
        <w:rPr>
          <w:rFonts w:eastAsiaTheme="minorEastAsia"/>
          <w:szCs w:val="21"/>
        </w:rPr>
        <w:t>。其中第（</w:t>
      </w:r>
      <w:r w:rsidRPr="00F840EE">
        <w:rPr>
          <w:rFonts w:eastAsiaTheme="minorEastAsia"/>
          <w:szCs w:val="21"/>
        </w:rPr>
        <w:t>1</w:t>
      </w:r>
      <w:r w:rsidRPr="00F840EE">
        <w:rPr>
          <w:rFonts w:eastAsiaTheme="minorEastAsia"/>
          <w:szCs w:val="21"/>
        </w:rPr>
        <w:t>）</w:t>
      </w:r>
      <w:r w:rsidR="009B3918" w:rsidRPr="00F840EE">
        <w:rPr>
          <w:rFonts w:eastAsiaTheme="minorEastAsia" w:hint="eastAsia"/>
          <w:szCs w:val="21"/>
        </w:rPr>
        <w:t>、</w:t>
      </w:r>
      <w:r w:rsidRPr="00F840EE">
        <w:rPr>
          <w:rFonts w:eastAsiaTheme="minorEastAsia"/>
          <w:szCs w:val="21"/>
        </w:rPr>
        <w:t>（</w:t>
      </w:r>
      <w:r w:rsidRPr="00F840EE">
        <w:rPr>
          <w:rFonts w:eastAsiaTheme="minorEastAsia"/>
          <w:szCs w:val="21"/>
        </w:rPr>
        <w:t>2</w:t>
      </w:r>
      <w:r w:rsidRPr="00F840EE">
        <w:rPr>
          <w:rFonts w:eastAsiaTheme="minorEastAsia"/>
          <w:szCs w:val="21"/>
        </w:rPr>
        <w:t>）列分别检验了监管问询对高融资约束和低融资约束公司溢出效应的影响。回归结果表明，在高融资约束组中，受讯公司在问询事件后内部控制水平得到显著提升；而在低融资约束组中，上述效应不显著。在高融资约束组中，行业龙头、媒体关注及审计师溢出效应均相差不大，仅独立董事溢出效应相对较弱</w:t>
      </w:r>
      <w:r w:rsidRPr="00F840EE">
        <w:rPr>
          <w:rFonts w:eastAsiaTheme="minorEastAsia" w:hint="eastAsia"/>
          <w:szCs w:val="21"/>
        </w:rPr>
        <w:t>。由于</w:t>
      </w:r>
      <w:r w:rsidRPr="00F840EE">
        <w:rPr>
          <w:rFonts w:eastAsiaTheme="minorEastAsia"/>
          <w:szCs w:val="21"/>
        </w:rPr>
        <w:t>独立董事更关注声誉风险，公司融资约束对独立董事声誉影响相对较小。</w:t>
      </w:r>
      <w:bookmarkStart w:id="29" w:name="_Hlk95368387"/>
      <w:r w:rsidRPr="00F840EE">
        <w:rPr>
          <w:rFonts w:eastAsiaTheme="minorEastAsia"/>
          <w:szCs w:val="21"/>
        </w:rPr>
        <w:t xml:space="preserve"> </w:t>
      </w:r>
      <w:r w:rsidRPr="00F840EE">
        <w:rPr>
          <w:rFonts w:eastAsiaTheme="minorEastAsia"/>
          <w:b/>
          <w:bCs/>
          <w:sz w:val="18"/>
          <w:szCs w:val="18"/>
        </w:rPr>
        <w:t xml:space="preserve"> </w:t>
      </w:r>
    </w:p>
    <w:p w14:paraId="001C900A" w14:textId="4F42990B" w:rsidR="00E307CF" w:rsidRPr="00F840EE" w:rsidRDefault="00E82CD7">
      <w:pPr>
        <w:ind w:firstLine="361"/>
        <w:jc w:val="center"/>
        <w:rPr>
          <w:rFonts w:eastAsiaTheme="minorEastAsia"/>
          <w:b/>
          <w:bCs/>
          <w:sz w:val="18"/>
          <w:szCs w:val="18"/>
        </w:rPr>
      </w:pPr>
      <w:r w:rsidRPr="00F840EE">
        <w:rPr>
          <w:rFonts w:eastAsiaTheme="minorEastAsia"/>
          <w:b/>
          <w:bCs/>
          <w:sz w:val="18"/>
          <w:szCs w:val="18"/>
        </w:rPr>
        <w:t>表</w:t>
      </w:r>
      <w:r w:rsidR="00BF5EC2" w:rsidRPr="00F840EE">
        <w:rPr>
          <w:rFonts w:eastAsiaTheme="minorEastAsia" w:hint="eastAsia"/>
          <w:b/>
          <w:bCs/>
          <w:sz w:val="18"/>
          <w:szCs w:val="18"/>
        </w:rPr>
        <w:t>6</w:t>
      </w:r>
      <w:r w:rsidRPr="00F840EE">
        <w:rPr>
          <w:rFonts w:eastAsiaTheme="minorEastAsia"/>
          <w:b/>
          <w:bCs/>
          <w:sz w:val="18"/>
          <w:szCs w:val="18"/>
        </w:rPr>
        <w:t xml:space="preserve"> </w:t>
      </w:r>
      <w:r w:rsidRPr="00F840EE">
        <w:rPr>
          <w:rFonts w:eastAsiaTheme="minorEastAsia" w:hint="eastAsia"/>
          <w:b/>
          <w:bCs/>
          <w:sz w:val="18"/>
          <w:szCs w:val="18"/>
        </w:rPr>
        <w:t xml:space="preserve">  </w:t>
      </w:r>
      <w:r w:rsidRPr="00F840EE">
        <w:rPr>
          <w:rFonts w:eastAsiaTheme="minorEastAsia"/>
          <w:b/>
          <w:bCs/>
          <w:sz w:val="18"/>
          <w:szCs w:val="18"/>
        </w:rPr>
        <w:t>按融资约束分组的</w:t>
      </w:r>
      <w:r w:rsidR="0024639B" w:rsidRPr="00F840EE">
        <w:rPr>
          <w:rFonts w:eastAsiaTheme="minorEastAsia" w:hint="eastAsia"/>
          <w:b/>
          <w:bCs/>
          <w:sz w:val="18"/>
          <w:szCs w:val="18"/>
        </w:rPr>
        <w:t>估计</w:t>
      </w:r>
      <w:r w:rsidRPr="00F840EE">
        <w:rPr>
          <w:rFonts w:eastAsiaTheme="minorEastAsia"/>
          <w:b/>
          <w:bCs/>
          <w:sz w:val="18"/>
          <w:szCs w:val="18"/>
        </w:rPr>
        <w:t>结果</w:t>
      </w:r>
      <w:bookmarkEnd w:id="29"/>
    </w:p>
    <w:tbl>
      <w:tblPr>
        <w:tblW w:w="5000" w:type="pct"/>
        <w:jc w:val="center"/>
        <w:tblLook w:val="04A0" w:firstRow="1" w:lastRow="0" w:firstColumn="1" w:lastColumn="0" w:noHBand="0" w:noVBand="1"/>
      </w:tblPr>
      <w:tblGrid>
        <w:gridCol w:w="1470"/>
        <w:gridCol w:w="989"/>
        <w:gridCol w:w="900"/>
        <w:gridCol w:w="897"/>
        <w:gridCol w:w="926"/>
        <w:gridCol w:w="832"/>
        <w:gridCol w:w="827"/>
        <w:gridCol w:w="832"/>
        <w:gridCol w:w="821"/>
      </w:tblGrid>
      <w:tr w:rsidR="00F840EE" w:rsidRPr="00F840EE" w14:paraId="077674C0" w14:textId="77777777" w:rsidTr="00F41D32">
        <w:trPr>
          <w:trHeight w:val="20"/>
          <w:jc w:val="center"/>
        </w:trPr>
        <w:tc>
          <w:tcPr>
            <w:tcW w:w="865" w:type="pct"/>
            <w:tcBorders>
              <w:top w:val="single" w:sz="4" w:space="0" w:color="auto"/>
              <w:bottom w:val="single" w:sz="2" w:space="0" w:color="auto"/>
              <w:right w:val="single" w:sz="4" w:space="0" w:color="auto"/>
            </w:tcBorders>
            <w:vAlign w:val="center"/>
          </w:tcPr>
          <w:p w14:paraId="62CE8581" w14:textId="77777777" w:rsidR="00E307CF" w:rsidRPr="00F840EE" w:rsidRDefault="00E307CF">
            <w:pPr>
              <w:widowControl/>
              <w:rPr>
                <w:rFonts w:eastAsiaTheme="minorEastAsia"/>
                <w:sz w:val="18"/>
                <w:szCs w:val="18"/>
              </w:rPr>
            </w:pPr>
          </w:p>
        </w:tc>
        <w:tc>
          <w:tcPr>
            <w:tcW w:w="4135" w:type="pct"/>
            <w:gridSpan w:val="8"/>
            <w:tcBorders>
              <w:top w:val="single" w:sz="4" w:space="0" w:color="auto"/>
              <w:left w:val="single" w:sz="4" w:space="0" w:color="auto"/>
              <w:bottom w:val="single" w:sz="2" w:space="0" w:color="auto"/>
            </w:tcBorders>
            <w:vAlign w:val="center"/>
          </w:tcPr>
          <w:p w14:paraId="27E496B5" w14:textId="77777777" w:rsidR="00E307CF" w:rsidRPr="00F840EE" w:rsidRDefault="00E82CD7">
            <w:pPr>
              <w:widowControl/>
              <w:jc w:val="center"/>
              <w:rPr>
                <w:rFonts w:eastAsiaTheme="minorEastAsia"/>
                <w:sz w:val="18"/>
                <w:szCs w:val="18"/>
              </w:rPr>
            </w:pPr>
            <w:r w:rsidRPr="00F840EE">
              <w:rPr>
                <w:rFonts w:eastAsiaTheme="minorEastAsia"/>
                <w:sz w:val="18"/>
                <w:szCs w:val="18"/>
              </w:rPr>
              <w:t>因变量：内部控制水平</w:t>
            </w:r>
            <w:r w:rsidRPr="00F840EE">
              <w:rPr>
                <w:rFonts w:eastAsiaTheme="minorEastAsia"/>
                <w:sz w:val="18"/>
                <w:szCs w:val="18"/>
              </w:rPr>
              <w:t>IC</w:t>
            </w:r>
          </w:p>
        </w:tc>
      </w:tr>
      <w:tr w:rsidR="00F840EE" w:rsidRPr="00F840EE" w14:paraId="01008401" w14:textId="77777777" w:rsidTr="00F41D32">
        <w:trPr>
          <w:trHeight w:val="20"/>
          <w:jc w:val="center"/>
        </w:trPr>
        <w:tc>
          <w:tcPr>
            <w:tcW w:w="865" w:type="pct"/>
            <w:tcBorders>
              <w:top w:val="single" w:sz="4" w:space="0" w:color="auto"/>
              <w:bottom w:val="single" w:sz="2" w:space="0" w:color="auto"/>
              <w:right w:val="single" w:sz="4" w:space="0" w:color="auto"/>
            </w:tcBorders>
            <w:vAlign w:val="center"/>
          </w:tcPr>
          <w:p w14:paraId="666998CE" w14:textId="77777777" w:rsidR="00E307CF" w:rsidRPr="00F840EE" w:rsidRDefault="00E307CF">
            <w:pPr>
              <w:widowControl/>
              <w:rPr>
                <w:rFonts w:eastAsiaTheme="minorEastAsia"/>
                <w:sz w:val="18"/>
                <w:szCs w:val="18"/>
              </w:rPr>
            </w:pPr>
          </w:p>
        </w:tc>
        <w:tc>
          <w:tcPr>
            <w:tcW w:w="1112" w:type="pct"/>
            <w:gridSpan w:val="2"/>
            <w:tcBorders>
              <w:top w:val="single" w:sz="4" w:space="0" w:color="auto"/>
              <w:left w:val="single" w:sz="4" w:space="0" w:color="auto"/>
              <w:bottom w:val="single" w:sz="2" w:space="0" w:color="auto"/>
              <w:right w:val="single" w:sz="4" w:space="0" w:color="auto"/>
            </w:tcBorders>
            <w:vAlign w:val="center"/>
          </w:tcPr>
          <w:p w14:paraId="7C17F35E" w14:textId="77777777" w:rsidR="00E307CF" w:rsidRPr="00F840EE" w:rsidRDefault="00E82CD7">
            <w:pPr>
              <w:widowControl/>
              <w:jc w:val="center"/>
              <w:rPr>
                <w:rFonts w:eastAsiaTheme="minorEastAsia"/>
                <w:sz w:val="18"/>
                <w:szCs w:val="18"/>
              </w:rPr>
            </w:pPr>
            <w:r w:rsidRPr="00F840EE">
              <w:rPr>
                <w:rFonts w:eastAsiaTheme="minorEastAsia"/>
                <w:sz w:val="18"/>
                <w:szCs w:val="18"/>
              </w:rPr>
              <w:t>行业龙头</w:t>
            </w:r>
          </w:p>
        </w:tc>
        <w:tc>
          <w:tcPr>
            <w:tcW w:w="1073" w:type="pct"/>
            <w:gridSpan w:val="2"/>
            <w:tcBorders>
              <w:top w:val="single" w:sz="4" w:space="0" w:color="auto"/>
              <w:left w:val="single" w:sz="4" w:space="0" w:color="auto"/>
              <w:bottom w:val="single" w:sz="2" w:space="0" w:color="auto"/>
              <w:right w:val="single" w:sz="4" w:space="0" w:color="auto"/>
            </w:tcBorders>
            <w:vAlign w:val="center"/>
          </w:tcPr>
          <w:p w14:paraId="3DE069DD" w14:textId="77777777" w:rsidR="00E307CF" w:rsidRPr="00F840EE" w:rsidRDefault="00E82CD7">
            <w:pPr>
              <w:widowControl/>
              <w:jc w:val="center"/>
              <w:rPr>
                <w:rFonts w:eastAsiaTheme="minorEastAsia"/>
                <w:sz w:val="18"/>
                <w:szCs w:val="18"/>
              </w:rPr>
            </w:pPr>
            <w:r w:rsidRPr="00F840EE">
              <w:rPr>
                <w:rFonts w:eastAsiaTheme="minorEastAsia"/>
                <w:sz w:val="18"/>
                <w:szCs w:val="18"/>
              </w:rPr>
              <w:t>高曝光度</w:t>
            </w:r>
          </w:p>
        </w:tc>
        <w:tc>
          <w:tcPr>
            <w:tcW w:w="977" w:type="pct"/>
            <w:gridSpan w:val="2"/>
            <w:tcBorders>
              <w:top w:val="single" w:sz="4" w:space="0" w:color="auto"/>
              <w:left w:val="single" w:sz="4" w:space="0" w:color="auto"/>
              <w:bottom w:val="single" w:sz="2" w:space="0" w:color="auto"/>
              <w:right w:val="single" w:sz="4" w:space="0" w:color="auto"/>
            </w:tcBorders>
            <w:vAlign w:val="center"/>
          </w:tcPr>
          <w:p w14:paraId="654A21EB" w14:textId="77777777" w:rsidR="00E307CF" w:rsidRPr="00F840EE" w:rsidRDefault="00E82CD7">
            <w:pPr>
              <w:widowControl/>
              <w:jc w:val="center"/>
              <w:rPr>
                <w:rFonts w:eastAsiaTheme="minorEastAsia"/>
                <w:sz w:val="18"/>
                <w:szCs w:val="18"/>
              </w:rPr>
            </w:pPr>
            <w:r w:rsidRPr="00F840EE">
              <w:rPr>
                <w:rFonts w:eastAsiaTheme="minorEastAsia"/>
                <w:sz w:val="18"/>
                <w:szCs w:val="18"/>
              </w:rPr>
              <w:t>审计师</w:t>
            </w:r>
          </w:p>
        </w:tc>
        <w:tc>
          <w:tcPr>
            <w:tcW w:w="974" w:type="pct"/>
            <w:gridSpan w:val="2"/>
            <w:tcBorders>
              <w:top w:val="single" w:sz="4" w:space="0" w:color="auto"/>
              <w:left w:val="single" w:sz="4" w:space="0" w:color="auto"/>
              <w:bottom w:val="single" w:sz="2" w:space="0" w:color="auto"/>
            </w:tcBorders>
            <w:vAlign w:val="center"/>
          </w:tcPr>
          <w:p w14:paraId="68041E05" w14:textId="77777777" w:rsidR="00E307CF" w:rsidRPr="00F840EE" w:rsidRDefault="00E82CD7">
            <w:pPr>
              <w:widowControl/>
              <w:jc w:val="center"/>
              <w:rPr>
                <w:rFonts w:eastAsiaTheme="minorEastAsia"/>
                <w:sz w:val="18"/>
                <w:szCs w:val="18"/>
              </w:rPr>
            </w:pPr>
            <w:r w:rsidRPr="00F840EE">
              <w:rPr>
                <w:rFonts w:eastAsiaTheme="minorEastAsia"/>
                <w:sz w:val="18"/>
                <w:szCs w:val="18"/>
              </w:rPr>
              <w:t>独立董事</w:t>
            </w:r>
          </w:p>
        </w:tc>
      </w:tr>
      <w:tr w:rsidR="00F840EE" w:rsidRPr="00F840EE" w14:paraId="03D6D8E0" w14:textId="77777777" w:rsidTr="00F41D32">
        <w:trPr>
          <w:trHeight w:val="20"/>
          <w:jc w:val="center"/>
        </w:trPr>
        <w:tc>
          <w:tcPr>
            <w:tcW w:w="865" w:type="pct"/>
            <w:tcBorders>
              <w:top w:val="single" w:sz="2" w:space="0" w:color="auto"/>
              <w:bottom w:val="single" w:sz="2" w:space="0" w:color="auto"/>
              <w:right w:val="single" w:sz="2" w:space="0" w:color="auto"/>
            </w:tcBorders>
            <w:vAlign w:val="center"/>
          </w:tcPr>
          <w:p w14:paraId="0BD4DA35" w14:textId="77777777" w:rsidR="00E307CF" w:rsidRPr="00F840EE" w:rsidRDefault="00E307CF">
            <w:pPr>
              <w:widowControl/>
              <w:rPr>
                <w:rFonts w:eastAsiaTheme="minorEastAsia"/>
                <w:sz w:val="18"/>
                <w:szCs w:val="18"/>
              </w:rPr>
            </w:pPr>
          </w:p>
        </w:tc>
        <w:tc>
          <w:tcPr>
            <w:tcW w:w="582" w:type="pct"/>
            <w:tcBorders>
              <w:top w:val="single" w:sz="2" w:space="0" w:color="auto"/>
              <w:left w:val="single" w:sz="2" w:space="0" w:color="auto"/>
              <w:bottom w:val="single" w:sz="2" w:space="0" w:color="auto"/>
              <w:right w:val="single" w:sz="2" w:space="0" w:color="auto"/>
            </w:tcBorders>
            <w:vAlign w:val="center"/>
          </w:tcPr>
          <w:p w14:paraId="7FC3CD70" w14:textId="77777777" w:rsidR="00E307CF" w:rsidRPr="00F840EE" w:rsidRDefault="00E82CD7">
            <w:pPr>
              <w:widowControl/>
              <w:jc w:val="center"/>
              <w:rPr>
                <w:rFonts w:eastAsiaTheme="minorEastAsia"/>
                <w:sz w:val="18"/>
                <w:szCs w:val="18"/>
              </w:rPr>
            </w:pPr>
            <w:r w:rsidRPr="00F840EE">
              <w:rPr>
                <w:rFonts w:eastAsiaTheme="minorEastAsia"/>
                <w:sz w:val="18"/>
                <w:szCs w:val="18"/>
              </w:rPr>
              <w:t>（</w:t>
            </w:r>
            <w:r w:rsidRPr="00F840EE">
              <w:rPr>
                <w:rFonts w:eastAsiaTheme="minorEastAsia"/>
                <w:sz w:val="18"/>
                <w:szCs w:val="18"/>
              </w:rPr>
              <w:t>1</w:t>
            </w:r>
            <w:r w:rsidRPr="00F840EE">
              <w:rPr>
                <w:rFonts w:eastAsiaTheme="minorEastAsia"/>
                <w:sz w:val="18"/>
                <w:szCs w:val="18"/>
              </w:rPr>
              <w:t>）</w:t>
            </w:r>
          </w:p>
        </w:tc>
        <w:tc>
          <w:tcPr>
            <w:tcW w:w="530" w:type="pct"/>
            <w:tcBorders>
              <w:top w:val="single" w:sz="2" w:space="0" w:color="auto"/>
              <w:left w:val="single" w:sz="2" w:space="0" w:color="auto"/>
              <w:bottom w:val="single" w:sz="2" w:space="0" w:color="auto"/>
              <w:right w:val="single" w:sz="2" w:space="0" w:color="auto"/>
            </w:tcBorders>
            <w:vAlign w:val="center"/>
          </w:tcPr>
          <w:p w14:paraId="15AD3125" w14:textId="77777777" w:rsidR="00E307CF" w:rsidRPr="00F840EE" w:rsidRDefault="00E82CD7">
            <w:pPr>
              <w:widowControl/>
              <w:jc w:val="center"/>
              <w:rPr>
                <w:rFonts w:eastAsiaTheme="minorEastAsia"/>
                <w:sz w:val="18"/>
                <w:szCs w:val="18"/>
              </w:rPr>
            </w:pPr>
            <w:r w:rsidRPr="00F840EE">
              <w:rPr>
                <w:rFonts w:eastAsiaTheme="minorEastAsia"/>
                <w:sz w:val="18"/>
                <w:szCs w:val="18"/>
              </w:rPr>
              <w:t>（</w:t>
            </w:r>
            <w:r w:rsidRPr="00F840EE">
              <w:rPr>
                <w:rFonts w:eastAsiaTheme="minorEastAsia"/>
                <w:sz w:val="18"/>
                <w:szCs w:val="18"/>
              </w:rPr>
              <w:t>2</w:t>
            </w:r>
            <w:r w:rsidRPr="00F840EE">
              <w:rPr>
                <w:rFonts w:eastAsiaTheme="minorEastAsia"/>
                <w:sz w:val="18"/>
                <w:szCs w:val="18"/>
              </w:rPr>
              <w:t>）</w:t>
            </w:r>
          </w:p>
        </w:tc>
        <w:tc>
          <w:tcPr>
            <w:tcW w:w="528" w:type="pct"/>
            <w:tcBorders>
              <w:top w:val="single" w:sz="2" w:space="0" w:color="auto"/>
              <w:left w:val="single" w:sz="2" w:space="0" w:color="auto"/>
              <w:bottom w:val="single" w:sz="2" w:space="0" w:color="auto"/>
              <w:right w:val="single" w:sz="2" w:space="0" w:color="auto"/>
            </w:tcBorders>
            <w:vAlign w:val="center"/>
          </w:tcPr>
          <w:p w14:paraId="30432671" w14:textId="77777777" w:rsidR="00E307CF" w:rsidRPr="00F840EE" w:rsidRDefault="00E82CD7">
            <w:pPr>
              <w:widowControl/>
              <w:jc w:val="center"/>
              <w:rPr>
                <w:rFonts w:eastAsiaTheme="minorEastAsia"/>
                <w:sz w:val="18"/>
                <w:szCs w:val="18"/>
              </w:rPr>
            </w:pPr>
            <w:r w:rsidRPr="00F840EE">
              <w:rPr>
                <w:rFonts w:eastAsiaTheme="minorEastAsia"/>
                <w:sz w:val="18"/>
                <w:szCs w:val="18"/>
              </w:rPr>
              <w:t>（</w:t>
            </w:r>
            <w:r w:rsidRPr="00F840EE">
              <w:rPr>
                <w:rFonts w:eastAsiaTheme="minorEastAsia"/>
                <w:sz w:val="18"/>
                <w:szCs w:val="18"/>
              </w:rPr>
              <w:t>3</w:t>
            </w:r>
            <w:r w:rsidRPr="00F840EE">
              <w:rPr>
                <w:rFonts w:eastAsiaTheme="minorEastAsia"/>
                <w:sz w:val="18"/>
                <w:szCs w:val="18"/>
              </w:rPr>
              <w:t>）</w:t>
            </w:r>
          </w:p>
        </w:tc>
        <w:tc>
          <w:tcPr>
            <w:tcW w:w="545" w:type="pct"/>
            <w:tcBorders>
              <w:top w:val="single" w:sz="2" w:space="0" w:color="auto"/>
              <w:left w:val="single" w:sz="2" w:space="0" w:color="auto"/>
              <w:bottom w:val="single" w:sz="2" w:space="0" w:color="auto"/>
              <w:right w:val="single" w:sz="2" w:space="0" w:color="auto"/>
            </w:tcBorders>
            <w:vAlign w:val="center"/>
          </w:tcPr>
          <w:p w14:paraId="1B269A44" w14:textId="77777777" w:rsidR="00E307CF" w:rsidRPr="00F840EE" w:rsidRDefault="00E82CD7">
            <w:pPr>
              <w:widowControl/>
              <w:jc w:val="center"/>
              <w:rPr>
                <w:rFonts w:eastAsiaTheme="minorEastAsia"/>
                <w:sz w:val="18"/>
                <w:szCs w:val="18"/>
              </w:rPr>
            </w:pPr>
            <w:r w:rsidRPr="00F840EE">
              <w:rPr>
                <w:rFonts w:eastAsiaTheme="minorEastAsia"/>
                <w:sz w:val="18"/>
                <w:szCs w:val="18"/>
              </w:rPr>
              <w:t>（</w:t>
            </w:r>
            <w:r w:rsidRPr="00F840EE">
              <w:rPr>
                <w:rFonts w:eastAsiaTheme="minorEastAsia"/>
                <w:sz w:val="18"/>
                <w:szCs w:val="18"/>
              </w:rPr>
              <w:t>4</w:t>
            </w:r>
            <w:r w:rsidRPr="00F840EE">
              <w:rPr>
                <w:rFonts w:eastAsiaTheme="minorEastAsia"/>
                <w:sz w:val="18"/>
                <w:szCs w:val="18"/>
              </w:rPr>
              <w:t>）</w:t>
            </w:r>
          </w:p>
        </w:tc>
        <w:tc>
          <w:tcPr>
            <w:tcW w:w="490" w:type="pct"/>
            <w:tcBorders>
              <w:top w:val="single" w:sz="2" w:space="0" w:color="auto"/>
              <w:left w:val="single" w:sz="2" w:space="0" w:color="auto"/>
              <w:bottom w:val="single" w:sz="2" w:space="0" w:color="auto"/>
              <w:right w:val="single" w:sz="2" w:space="0" w:color="auto"/>
            </w:tcBorders>
            <w:vAlign w:val="center"/>
          </w:tcPr>
          <w:p w14:paraId="32F8D4AE" w14:textId="77777777" w:rsidR="00E307CF" w:rsidRPr="00F840EE" w:rsidRDefault="00E82CD7">
            <w:pPr>
              <w:widowControl/>
              <w:jc w:val="center"/>
              <w:rPr>
                <w:rFonts w:eastAsiaTheme="minorEastAsia"/>
                <w:sz w:val="18"/>
                <w:szCs w:val="18"/>
              </w:rPr>
            </w:pPr>
            <w:r w:rsidRPr="00F840EE">
              <w:rPr>
                <w:rFonts w:eastAsiaTheme="minorEastAsia"/>
                <w:sz w:val="18"/>
                <w:szCs w:val="18"/>
              </w:rPr>
              <w:t>（</w:t>
            </w:r>
            <w:r w:rsidRPr="00F840EE">
              <w:rPr>
                <w:rFonts w:eastAsiaTheme="minorEastAsia"/>
                <w:sz w:val="18"/>
                <w:szCs w:val="18"/>
              </w:rPr>
              <w:t>5</w:t>
            </w:r>
            <w:r w:rsidRPr="00F840EE">
              <w:rPr>
                <w:rFonts w:eastAsiaTheme="minorEastAsia"/>
                <w:sz w:val="18"/>
                <w:szCs w:val="18"/>
              </w:rPr>
              <w:t>）</w:t>
            </w:r>
          </w:p>
        </w:tc>
        <w:tc>
          <w:tcPr>
            <w:tcW w:w="487" w:type="pct"/>
            <w:tcBorders>
              <w:top w:val="single" w:sz="2" w:space="0" w:color="auto"/>
              <w:left w:val="single" w:sz="2" w:space="0" w:color="auto"/>
              <w:bottom w:val="single" w:sz="2" w:space="0" w:color="auto"/>
              <w:right w:val="single" w:sz="2" w:space="0" w:color="auto"/>
            </w:tcBorders>
            <w:vAlign w:val="center"/>
          </w:tcPr>
          <w:p w14:paraId="0F03F6F9" w14:textId="77777777" w:rsidR="00E307CF" w:rsidRPr="00F840EE" w:rsidRDefault="00E82CD7">
            <w:pPr>
              <w:widowControl/>
              <w:jc w:val="center"/>
              <w:rPr>
                <w:rFonts w:eastAsiaTheme="minorEastAsia"/>
                <w:sz w:val="18"/>
                <w:szCs w:val="18"/>
              </w:rPr>
            </w:pPr>
            <w:r w:rsidRPr="00F840EE">
              <w:rPr>
                <w:rFonts w:eastAsiaTheme="minorEastAsia"/>
                <w:sz w:val="18"/>
                <w:szCs w:val="18"/>
              </w:rPr>
              <w:t>（</w:t>
            </w:r>
            <w:r w:rsidRPr="00F840EE">
              <w:rPr>
                <w:rFonts w:eastAsiaTheme="minorEastAsia"/>
                <w:sz w:val="18"/>
                <w:szCs w:val="18"/>
              </w:rPr>
              <w:t>6</w:t>
            </w:r>
            <w:r w:rsidRPr="00F840EE">
              <w:rPr>
                <w:rFonts w:eastAsiaTheme="minorEastAsia"/>
                <w:sz w:val="18"/>
                <w:szCs w:val="18"/>
              </w:rPr>
              <w:t>）</w:t>
            </w:r>
          </w:p>
        </w:tc>
        <w:tc>
          <w:tcPr>
            <w:tcW w:w="490" w:type="pct"/>
            <w:tcBorders>
              <w:top w:val="single" w:sz="2" w:space="0" w:color="auto"/>
              <w:left w:val="single" w:sz="2" w:space="0" w:color="auto"/>
              <w:bottom w:val="single" w:sz="2" w:space="0" w:color="auto"/>
              <w:right w:val="single" w:sz="2" w:space="0" w:color="auto"/>
            </w:tcBorders>
            <w:vAlign w:val="center"/>
          </w:tcPr>
          <w:p w14:paraId="2626672E" w14:textId="77777777" w:rsidR="00E307CF" w:rsidRPr="00F840EE" w:rsidRDefault="00E82CD7">
            <w:pPr>
              <w:widowControl/>
              <w:jc w:val="center"/>
              <w:rPr>
                <w:rFonts w:eastAsiaTheme="minorEastAsia"/>
                <w:sz w:val="18"/>
                <w:szCs w:val="18"/>
              </w:rPr>
            </w:pPr>
            <w:r w:rsidRPr="00F840EE">
              <w:rPr>
                <w:rFonts w:eastAsiaTheme="minorEastAsia"/>
                <w:sz w:val="18"/>
                <w:szCs w:val="18"/>
              </w:rPr>
              <w:t>（</w:t>
            </w:r>
            <w:r w:rsidRPr="00F840EE">
              <w:rPr>
                <w:rFonts w:eastAsiaTheme="minorEastAsia"/>
                <w:sz w:val="18"/>
                <w:szCs w:val="18"/>
              </w:rPr>
              <w:t>7</w:t>
            </w:r>
            <w:r w:rsidRPr="00F840EE">
              <w:rPr>
                <w:rFonts w:eastAsiaTheme="minorEastAsia"/>
                <w:sz w:val="18"/>
                <w:szCs w:val="18"/>
              </w:rPr>
              <w:t>）</w:t>
            </w:r>
          </w:p>
        </w:tc>
        <w:tc>
          <w:tcPr>
            <w:tcW w:w="484" w:type="pct"/>
            <w:tcBorders>
              <w:top w:val="single" w:sz="2" w:space="0" w:color="auto"/>
              <w:left w:val="single" w:sz="2" w:space="0" w:color="auto"/>
              <w:bottom w:val="single" w:sz="2" w:space="0" w:color="auto"/>
            </w:tcBorders>
            <w:vAlign w:val="center"/>
          </w:tcPr>
          <w:p w14:paraId="2A511672" w14:textId="77777777" w:rsidR="00E307CF" w:rsidRPr="00F840EE" w:rsidRDefault="00E82CD7">
            <w:pPr>
              <w:widowControl/>
              <w:jc w:val="center"/>
              <w:rPr>
                <w:rFonts w:eastAsiaTheme="minorEastAsia"/>
                <w:sz w:val="18"/>
                <w:szCs w:val="18"/>
              </w:rPr>
            </w:pPr>
            <w:r w:rsidRPr="00F840EE">
              <w:rPr>
                <w:rFonts w:eastAsiaTheme="minorEastAsia"/>
                <w:sz w:val="18"/>
                <w:szCs w:val="18"/>
              </w:rPr>
              <w:t>（</w:t>
            </w:r>
            <w:r w:rsidRPr="00F840EE">
              <w:rPr>
                <w:rFonts w:eastAsiaTheme="minorEastAsia"/>
                <w:sz w:val="18"/>
                <w:szCs w:val="18"/>
              </w:rPr>
              <w:t>8</w:t>
            </w:r>
            <w:r w:rsidRPr="00F840EE">
              <w:rPr>
                <w:rFonts w:eastAsiaTheme="minorEastAsia"/>
                <w:sz w:val="18"/>
                <w:szCs w:val="18"/>
              </w:rPr>
              <w:t>）</w:t>
            </w:r>
          </w:p>
        </w:tc>
      </w:tr>
      <w:tr w:rsidR="00F840EE" w:rsidRPr="00F840EE" w14:paraId="2208BBD4" w14:textId="77777777" w:rsidTr="00F41D32">
        <w:trPr>
          <w:trHeight w:val="20"/>
          <w:jc w:val="center"/>
        </w:trPr>
        <w:tc>
          <w:tcPr>
            <w:tcW w:w="865" w:type="pct"/>
            <w:tcBorders>
              <w:top w:val="single" w:sz="2" w:space="0" w:color="auto"/>
              <w:bottom w:val="single" w:sz="2" w:space="0" w:color="auto"/>
              <w:right w:val="single" w:sz="2" w:space="0" w:color="auto"/>
            </w:tcBorders>
            <w:vAlign w:val="center"/>
          </w:tcPr>
          <w:p w14:paraId="644ACB76" w14:textId="77777777" w:rsidR="00E307CF" w:rsidRPr="00F840EE" w:rsidRDefault="00E307CF">
            <w:pPr>
              <w:widowControl/>
              <w:rPr>
                <w:rFonts w:eastAsiaTheme="minorEastAsia"/>
                <w:sz w:val="18"/>
                <w:szCs w:val="18"/>
              </w:rPr>
            </w:pPr>
          </w:p>
        </w:tc>
        <w:tc>
          <w:tcPr>
            <w:tcW w:w="582" w:type="pct"/>
            <w:tcBorders>
              <w:top w:val="single" w:sz="2" w:space="0" w:color="auto"/>
              <w:left w:val="single" w:sz="2" w:space="0" w:color="auto"/>
              <w:bottom w:val="single" w:sz="2" w:space="0" w:color="auto"/>
              <w:right w:val="single" w:sz="2" w:space="0" w:color="auto"/>
            </w:tcBorders>
            <w:vAlign w:val="center"/>
          </w:tcPr>
          <w:p w14:paraId="246C4FA7" w14:textId="77777777" w:rsidR="00E307CF" w:rsidRPr="00F840EE" w:rsidRDefault="00E82CD7">
            <w:pPr>
              <w:widowControl/>
              <w:jc w:val="center"/>
              <w:rPr>
                <w:rFonts w:eastAsiaTheme="minorEastAsia"/>
                <w:sz w:val="18"/>
                <w:szCs w:val="18"/>
              </w:rPr>
            </w:pPr>
            <w:r w:rsidRPr="00F840EE">
              <w:rPr>
                <w:rFonts w:eastAsiaTheme="minorEastAsia"/>
                <w:sz w:val="18"/>
                <w:szCs w:val="18"/>
              </w:rPr>
              <w:t>高约束</w:t>
            </w:r>
          </w:p>
        </w:tc>
        <w:tc>
          <w:tcPr>
            <w:tcW w:w="530" w:type="pct"/>
            <w:tcBorders>
              <w:top w:val="single" w:sz="2" w:space="0" w:color="auto"/>
              <w:left w:val="single" w:sz="2" w:space="0" w:color="auto"/>
              <w:bottom w:val="single" w:sz="2" w:space="0" w:color="auto"/>
              <w:right w:val="single" w:sz="2" w:space="0" w:color="auto"/>
            </w:tcBorders>
            <w:vAlign w:val="center"/>
          </w:tcPr>
          <w:p w14:paraId="6A386EB7" w14:textId="77777777" w:rsidR="00E307CF" w:rsidRPr="00F840EE" w:rsidRDefault="00E82CD7">
            <w:pPr>
              <w:widowControl/>
              <w:jc w:val="center"/>
              <w:rPr>
                <w:rFonts w:eastAsiaTheme="minorEastAsia"/>
                <w:sz w:val="18"/>
                <w:szCs w:val="18"/>
              </w:rPr>
            </w:pPr>
            <w:r w:rsidRPr="00F840EE">
              <w:rPr>
                <w:rFonts w:eastAsiaTheme="minorEastAsia"/>
                <w:sz w:val="18"/>
                <w:szCs w:val="18"/>
              </w:rPr>
              <w:t>低约束</w:t>
            </w:r>
          </w:p>
        </w:tc>
        <w:tc>
          <w:tcPr>
            <w:tcW w:w="528" w:type="pct"/>
            <w:tcBorders>
              <w:top w:val="single" w:sz="2" w:space="0" w:color="auto"/>
              <w:left w:val="single" w:sz="2" w:space="0" w:color="auto"/>
              <w:bottom w:val="single" w:sz="2" w:space="0" w:color="auto"/>
              <w:right w:val="single" w:sz="2" w:space="0" w:color="auto"/>
            </w:tcBorders>
            <w:vAlign w:val="center"/>
          </w:tcPr>
          <w:p w14:paraId="11FC5367" w14:textId="77777777" w:rsidR="00E307CF" w:rsidRPr="00F840EE" w:rsidRDefault="00E82CD7">
            <w:pPr>
              <w:widowControl/>
              <w:jc w:val="center"/>
              <w:rPr>
                <w:rFonts w:eastAsiaTheme="minorEastAsia"/>
                <w:sz w:val="18"/>
                <w:szCs w:val="18"/>
              </w:rPr>
            </w:pPr>
            <w:r w:rsidRPr="00F840EE">
              <w:rPr>
                <w:rFonts w:eastAsiaTheme="minorEastAsia"/>
                <w:sz w:val="18"/>
                <w:szCs w:val="18"/>
              </w:rPr>
              <w:t>高约束</w:t>
            </w:r>
          </w:p>
        </w:tc>
        <w:tc>
          <w:tcPr>
            <w:tcW w:w="545" w:type="pct"/>
            <w:tcBorders>
              <w:top w:val="single" w:sz="2" w:space="0" w:color="auto"/>
              <w:left w:val="single" w:sz="2" w:space="0" w:color="auto"/>
              <w:bottom w:val="single" w:sz="2" w:space="0" w:color="auto"/>
              <w:right w:val="single" w:sz="2" w:space="0" w:color="auto"/>
            </w:tcBorders>
            <w:vAlign w:val="center"/>
          </w:tcPr>
          <w:p w14:paraId="18183FA2" w14:textId="77777777" w:rsidR="00E307CF" w:rsidRPr="00F840EE" w:rsidRDefault="00E82CD7">
            <w:pPr>
              <w:widowControl/>
              <w:jc w:val="center"/>
              <w:rPr>
                <w:rFonts w:eastAsiaTheme="minorEastAsia"/>
                <w:sz w:val="18"/>
                <w:szCs w:val="18"/>
              </w:rPr>
            </w:pPr>
            <w:r w:rsidRPr="00F840EE">
              <w:rPr>
                <w:rFonts w:eastAsiaTheme="minorEastAsia"/>
                <w:sz w:val="18"/>
                <w:szCs w:val="18"/>
              </w:rPr>
              <w:t>低约束</w:t>
            </w:r>
          </w:p>
        </w:tc>
        <w:tc>
          <w:tcPr>
            <w:tcW w:w="490" w:type="pct"/>
            <w:tcBorders>
              <w:top w:val="single" w:sz="2" w:space="0" w:color="auto"/>
              <w:left w:val="single" w:sz="2" w:space="0" w:color="auto"/>
              <w:bottom w:val="single" w:sz="2" w:space="0" w:color="auto"/>
              <w:right w:val="single" w:sz="2" w:space="0" w:color="auto"/>
            </w:tcBorders>
            <w:vAlign w:val="center"/>
          </w:tcPr>
          <w:p w14:paraId="754DD994" w14:textId="77777777" w:rsidR="00E307CF" w:rsidRPr="00F840EE" w:rsidRDefault="00E82CD7">
            <w:pPr>
              <w:widowControl/>
              <w:jc w:val="center"/>
              <w:rPr>
                <w:rFonts w:eastAsiaTheme="minorEastAsia"/>
                <w:sz w:val="18"/>
                <w:szCs w:val="18"/>
              </w:rPr>
            </w:pPr>
            <w:r w:rsidRPr="00F840EE">
              <w:rPr>
                <w:rFonts w:eastAsiaTheme="minorEastAsia"/>
                <w:sz w:val="18"/>
                <w:szCs w:val="18"/>
              </w:rPr>
              <w:t>高约束</w:t>
            </w:r>
          </w:p>
        </w:tc>
        <w:tc>
          <w:tcPr>
            <w:tcW w:w="487" w:type="pct"/>
            <w:tcBorders>
              <w:top w:val="single" w:sz="2" w:space="0" w:color="auto"/>
              <w:left w:val="single" w:sz="2" w:space="0" w:color="auto"/>
              <w:bottom w:val="single" w:sz="2" w:space="0" w:color="auto"/>
              <w:right w:val="single" w:sz="2" w:space="0" w:color="auto"/>
            </w:tcBorders>
            <w:vAlign w:val="center"/>
          </w:tcPr>
          <w:p w14:paraId="46A0F7A7" w14:textId="77777777" w:rsidR="00E307CF" w:rsidRPr="00F840EE" w:rsidRDefault="00E82CD7">
            <w:pPr>
              <w:widowControl/>
              <w:jc w:val="center"/>
              <w:rPr>
                <w:rFonts w:eastAsiaTheme="minorEastAsia"/>
                <w:sz w:val="18"/>
                <w:szCs w:val="18"/>
              </w:rPr>
            </w:pPr>
            <w:r w:rsidRPr="00F840EE">
              <w:rPr>
                <w:rFonts w:eastAsiaTheme="minorEastAsia"/>
                <w:sz w:val="18"/>
                <w:szCs w:val="18"/>
              </w:rPr>
              <w:t>低约束</w:t>
            </w:r>
          </w:p>
        </w:tc>
        <w:tc>
          <w:tcPr>
            <w:tcW w:w="490" w:type="pct"/>
            <w:tcBorders>
              <w:top w:val="single" w:sz="2" w:space="0" w:color="auto"/>
              <w:left w:val="single" w:sz="2" w:space="0" w:color="auto"/>
              <w:bottom w:val="single" w:sz="2" w:space="0" w:color="auto"/>
              <w:right w:val="single" w:sz="2" w:space="0" w:color="auto"/>
            </w:tcBorders>
            <w:vAlign w:val="center"/>
          </w:tcPr>
          <w:p w14:paraId="2849A94C" w14:textId="77777777" w:rsidR="00E307CF" w:rsidRPr="00F840EE" w:rsidRDefault="00E82CD7">
            <w:pPr>
              <w:widowControl/>
              <w:jc w:val="center"/>
              <w:rPr>
                <w:rFonts w:eastAsiaTheme="minorEastAsia"/>
                <w:sz w:val="18"/>
                <w:szCs w:val="18"/>
              </w:rPr>
            </w:pPr>
            <w:r w:rsidRPr="00F840EE">
              <w:rPr>
                <w:rFonts w:eastAsiaTheme="minorEastAsia"/>
                <w:sz w:val="18"/>
                <w:szCs w:val="18"/>
              </w:rPr>
              <w:t>高约束</w:t>
            </w:r>
          </w:p>
        </w:tc>
        <w:tc>
          <w:tcPr>
            <w:tcW w:w="484" w:type="pct"/>
            <w:tcBorders>
              <w:top w:val="single" w:sz="2" w:space="0" w:color="auto"/>
              <w:left w:val="single" w:sz="2" w:space="0" w:color="auto"/>
              <w:bottom w:val="single" w:sz="2" w:space="0" w:color="auto"/>
            </w:tcBorders>
            <w:vAlign w:val="center"/>
          </w:tcPr>
          <w:p w14:paraId="2CF0841B" w14:textId="77777777" w:rsidR="00E307CF" w:rsidRPr="00F840EE" w:rsidRDefault="00E82CD7">
            <w:pPr>
              <w:widowControl/>
              <w:jc w:val="center"/>
              <w:rPr>
                <w:rFonts w:eastAsiaTheme="minorEastAsia"/>
                <w:sz w:val="18"/>
                <w:szCs w:val="18"/>
              </w:rPr>
            </w:pPr>
            <w:r w:rsidRPr="00F840EE">
              <w:rPr>
                <w:rFonts w:eastAsiaTheme="minorEastAsia"/>
                <w:sz w:val="18"/>
                <w:szCs w:val="18"/>
              </w:rPr>
              <w:t>低约束</w:t>
            </w:r>
          </w:p>
        </w:tc>
      </w:tr>
      <w:tr w:rsidR="00F840EE" w:rsidRPr="00F840EE" w14:paraId="73FF0462" w14:textId="77777777" w:rsidTr="00F41D32">
        <w:trPr>
          <w:trHeight w:val="390"/>
          <w:jc w:val="center"/>
        </w:trPr>
        <w:tc>
          <w:tcPr>
            <w:tcW w:w="865" w:type="pct"/>
            <w:tcBorders>
              <w:top w:val="single" w:sz="2" w:space="0" w:color="auto"/>
              <w:bottom w:val="single" w:sz="2" w:space="0" w:color="auto"/>
              <w:right w:val="single" w:sz="2" w:space="0" w:color="auto"/>
            </w:tcBorders>
            <w:vAlign w:val="center"/>
          </w:tcPr>
          <w:p w14:paraId="441A7A73" w14:textId="77777777" w:rsidR="00E307CF" w:rsidRPr="00F840EE" w:rsidRDefault="00E82CD7">
            <w:pPr>
              <w:widowControl/>
              <w:rPr>
                <w:rFonts w:eastAsiaTheme="minorEastAsia"/>
                <w:i/>
                <w:iCs/>
                <w:sz w:val="18"/>
                <w:szCs w:val="18"/>
              </w:rPr>
            </w:pPr>
            <w:r w:rsidRPr="00F840EE">
              <w:rPr>
                <w:rFonts w:eastAsiaTheme="minorEastAsia"/>
                <w:i/>
                <w:iCs/>
                <w:sz w:val="18"/>
                <w:szCs w:val="18"/>
              </w:rPr>
              <w:t>Spillover</w:t>
            </w:r>
          </w:p>
        </w:tc>
        <w:tc>
          <w:tcPr>
            <w:tcW w:w="582" w:type="pct"/>
            <w:tcBorders>
              <w:top w:val="single" w:sz="2" w:space="0" w:color="auto"/>
              <w:left w:val="single" w:sz="2" w:space="0" w:color="auto"/>
              <w:bottom w:val="single" w:sz="2" w:space="0" w:color="auto"/>
              <w:right w:val="single" w:sz="2" w:space="0" w:color="auto"/>
            </w:tcBorders>
          </w:tcPr>
          <w:p w14:paraId="6CBF20DE" w14:textId="77777777" w:rsidR="00E307CF" w:rsidRPr="00F840EE" w:rsidRDefault="00E82CD7">
            <w:pPr>
              <w:widowControl/>
              <w:jc w:val="center"/>
              <w:rPr>
                <w:rFonts w:eastAsiaTheme="minorEastAsia"/>
                <w:sz w:val="18"/>
                <w:szCs w:val="18"/>
              </w:rPr>
            </w:pPr>
            <w:r w:rsidRPr="00F840EE">
              <w:rPr>
                <w:rFonts w:eastAsiaTheme="minorEastAsia"/>
                <w:sz w:val="18"/>
                <w:szCs w:val="18"/>
              </w:rPr>
              <w:t>1.364</w:t>
            </w:r>
          </w:p>
          <w:p w14:paraId="46D85DBA" w14:textId="7B5CD483" w:rsidR="00ED211C" w:rsidRPr="00F840EE" w:rsidRDefault="00ED211C">
            <w:pPr>
              <w:widowControl/>
              <w:jc w:val="center"/>
              <w:rPr>
                <w:rFonts w:eastAsiaTheme="minorEastAsia"/>
                <w:sz w:val="18"/>
                <w:szCs w:val="18"/>
              </w:rPr>
            </w:pPr>
            <w:r w:rsidRPr="00F840EE">
              <w:rPr>
                <w:rFonts w:eastAsiaTheme="minorEastAsia"/>
                <w:sz w:val="18"/>
                <w:szCs w:val="18"/>
              </w:rPr>
              <w:t>(0.40)</w:t>
            </w:r>
          </w:p>
        </w:tc>
        <w:tc>
          <w:tcPr>
            <w:tcW w:w="530" w:type="pct"/>
            <w:tcBorders>
              <w:top w:val="single" w:sz="2" w:space="0" w:color="auto"/>
              <w:left w:val="single" w:sz="2" w:space="0" w:color="auto"/>
              <w:bottom w:val="single" w:sz="2" w:space="0" w:color="auto"/>
              <w:right w:val="single" w:sz="2" w:space="0" w:color="auto"/>
            </w:tcBorders>
          </w:tcPr>
          <w:p w14:paraId="137018CC" w14:textId="77777777" w:rsidR="00E307CF" w:rsidRPr="00F840EE" w:rsidRDefault="00E82CD7">
            <w:pPr>
              <w:widowControl/>
              <w:jc w:val="center"/>
              <w:rPr>
                <w:rFonts w:eastAsiaTheme="minorEastAsia"/>
                <w:sz w:val="18"/>
                <w:szCs w:val="18"/>
                <w:vertAlign w:val="superscript"/>
              </w:rPr>
            </w:pPr>
            <w:r w:rsidRPr="00F840EE">
              <w:rPr>
                <w:rFonts w:eastAsiaTheme="minorEastAsia"/>
                <w:sz w:val="18"/>
                <w:szCs w:val="18"/>
              </w:rPr>
              <w:t>-4.014</w:t>
            </w:r>
            <w:r w:rsidRPr="00F840EE">
              <w:rPr>
                <w:rFonts w:eastAsiaTheme="minorEastAsia"/>
                <w:sz w:val="18"/>
                <w:szCs w:val="18"/>
                <w:vertAlign w:val="superscript"/>
              </w:rPr>
              <w:t>***</w:t>
            </w:r>
          </w:p>
          <w:p w14:paraId="75907B23" w14:textId="4E73FA4A" w:rsidR="00ED211C" w:rsidRPr="00F840EE" w:rsidRDefault="00ED211C">
            <w:pPr>
              <w:widowControl/>
              <w:jc w:val="center"/>
              <w:rPr>
                <w:rFonts w:eastAsiaTheme="minorEastAsia"/>
                <w:sz w:val="18"/>
                <w:szCs w:val="18"/>
              </w:rPr>
            </w:pPr>
            <w:r w:rsidRPr="00F840EE">
              <w:rPr>
                <w:rFonts w:eastAsiaTheme="minorEastAsia"/>
                <w:sz w:val="18"/>
                <w:szCs w:val="18"/>
              </w:rPr>
              <w:t>(-3.18)</w:t>
            </w:r>
          </w:p>
        </w:tc>
        <w:tc>
          <w:tcPr>
            <w:tcW w:w="528" w:type="pct"/>
            <w:tcBorders>
              <w:top w:val="single" w:sz="2" w:space="0" w:color="auto"/>
              <w:left w:val="single" w:sz="2" w:space="0" w:color="auto"/>
              <w:bottom w:val="single" w:sz="2" w:space="0" w:color="auto"/>
              <w:right w:val="single" w:sz="2" w:space="0" w:color="auto"/>
            </w:tcBorders>
          </w:tcPr>
          <w:p w14:paraId="2D586111" w14:textId="77777777" w:rsidR="00E307CF" w:rsidRPr="00F840EE" w:rsidRDefault="00E82CD7">
            <w:pPr>
              <w:widowControl/>
              <w:jc w:val="center"/>
              <w:rPr>
                <w:rFonts w:eastAsiaTheme="minorEastAsia"/>
                <w:sz w:val="18"/>
                <w:szCs w:val="18"/>
              </w:rPr>
            </w:pPr>
            <w:r w:rsidRPr="00F840EE">
              <w:rPr>
                <w:rFonts w:eastAsiaTheme="minorEastAsia"/>
                <w:sz w:val="18"/>
                <w:szCs w:val="18"/>
              </w:rPr>
              <w:t>1.025</w:t>
            </w:r>
          </w:p>
          <w:p w14:paraId="42D0F45C" w14:textId="329084F8" w:rsidR="00ED211C" w:rsidRPr="00F840EE" w:rsidRDefault="00ED211C">
            <w:pPr>
              <w:widowControl/>
              <w:jc w:val="center"/>
              <w:rPr>
                <w:rFonts w:eastAsiaTheme="minorEastAsia"/>
                <w:sz w:val="18"/>
                <w:szCs w:val="18"/>
              </w:rPr>
            </w:pPr>
            <w:r w:rsidRPr="00F840EE">
              <w:rPr>
                <w:rFonts w:eastAsiaTheme="minorEastAsia"/>
                <w:sz w:val="18"/>
                <w:szCs w:val="18"/>
              </w:rPr>
              <w:t>(0.30)</w:t>
            </w:r>
          </w:p>
        </w:tc>
        <w:tc>
          <w:tcPr>
            <w:tcW w:w="545" w:type="pct"/>
            <w:tcBorders>
              <w:top w:val="single" w:sz="2" w:space="0" w:color="auto"/>
              <w:left w:val="single" w:sz="2" w:space="0" w:color="auto"/>
              <w:bottom w:val="single" w:sz="2" w:space="0" w:color="auto"/>
              <w:right w:val="single" w:sz="2" w:space="0" w:color="auto"/>
            </w:tcBorders>
          </w:tcPr>
          <w:p w14:paraId="4D830239" w14:textId="77777777" w:rsidR="00E307CF" w:rsidRPr="00F840EE" w:rsidRDefault="00E82CD7">
            <w:pPr>
              <w:widowControl/>
              <w:jc w:val="center"/>
              <w:rPr>
                <w:rFonts w:eastAsiaTheme="minorEastAsia"/>
                <w:sz w:val="18"/>
                <w:szCs w:val="18"/>
                <w:vertAlign w:val="superscript"/>
              </w:rPr>
            </w:pPr>
            <w:r w:rsidRPr="00F840EE">
              <w:rPr>
                <w:rFonts w:eastAsiaTheme="minorEastAsia"/>
                <w:sz w:val="18"/>
                <w:szCs w:val="18"/>
              </w:rPr>
              <w:t>-4.225</w:t>
            </w:r>
            <w:r w:rsidRPr="00F840EE">
              <w:rPr>
                <w:rFonts w:eastAsiaTheme="minorEastAsia"/>
                <w:sz w:val="18"/>
                <w:szCs w:val="18"/>
                <w:vertAlign w:val="superscript"/>
              </w:rPr>
              <w:t>***</w:t>
            </w:r>
          </w:p>
          <w:p w14:paraId="653B56FE" w14:textId="35F935C6" w:rsidR="00ED211C" w:rsidRPr="00F840EE" w:rsidRDefault="00ED211C">
            <w:pPr>
              <w:widowControl/>
              <w:jc w:val="center"/>
              <w:rPr>
                <w:rFonts w:eastAsiaTheme="minorEastAsia"/>
                <w:sz w:val="18"/>
                <w:szCs w:val="18"/>
              </w:rPr>
            </w:pPr>
            <w:r w:rsidRPr="00F840EE">
              <w:rPr>
                <w:rFonts w:eastAsiaTheme="minorEastAsia"/>
                <w:sz w:val="18"/>
                <w:szCs w:val="18"/>
              </w:rPr>
              <w:t>(-3.22)</w:t>
            </w:r>
          </w:p>
        </w:tc>
        <w:tc>
          <w:tcPr>
            <w:tcW w:w="490" w:type="pct"/>
            <w:tcBorders>
              <w:top w:val="single" w:sz="2" w:space="0" w:color="auto"/>
              <w:left w:val="single" w:sz="2" w:space="0" w:color="auto"/>
              <w:bottom w:val="single" w:sz="2" w:space="0" w:color="auto"/>
              <w:right w:val="single" w:sz="2" w:space="0" w:color="auto"/>
            </w:tcBorders>
          </w:tcPr>
          <w:p w14:paraId="4269119C" w14:textId="77777777" w:rsidR="00E307CF" w:rsidRPr="00F840EE" w:rsidRDefault="00E82CD7">
            <w:pPr>
              <w:widowControl/>
              <w:jc w:val="center"/>
              <w:rPr>
                <w:rFonts w:eastAsiaTheme="minorEastAsia"/>
                <w:sz w:val="18"/>
                <w:szCs w:val="18"/>
              </w:rPr>
            </w:pPr>
            <w:r w:rsidRPr="00F840EE">
              <w:rPr>
                <w:rFonts w:eastAsiaTheme="minorEastAsia"/>
                <w:sz w:val="18"/>
                <w:szCs w:val="18"/>
              </w:rPr>
              <w:t>-0.620</w:t>
            </w:r>
          </w:p>
          <w:p w14:paraId="30854BDB" w14:textId="53D573CC" w:rsidR="00ED211C" w:rsidRPr="00F840EE" w:rsidRDefault="00ED211C">
            <w:pPr>
              <w:widowControl/>
              <w:jc w:val="center"/>
              <w:rPr>
                <w:rFonts w:eastAsiaTheme="minorEastAsia"/>
                <w:sz w:val="18"/>
                <w:szCs w:val="18"/>
              </w:rPr>
            </w:pPr>
            <w:r w:rsidRPr="00F840EE">
              <w:rPr>
                <w:rFonts w:eastAsiaTheme="minorEastAsia"/>
                <w:sz w:val="18"/>
                <w:szCs w:val="18"/>
              </w:rPr>
              <w:t>(-1.40)</w:t>
            </w:r>
          </w:p>
        </w:tc>
        <w:tc>
          <w:tcPr>
            <w:tcW w:w="487" w:type="pct"/>
            <w:tcBorders>
              <w:top w:val="single" w:sz="2" w:space="0" w:color="auto"/>
              <w:left w:val="single" w:sz="2" w:space="0" w:color="auto"/>
              <w:bottom w:val="single" w:sz="2" w:space="0" w:color="auto"/>
              <w:right w:val="single" w:sz="2" w:space="0" w:color="auto"/>
            </w:tcBorders>
          </w:tcPr>
          <w:p w14:paraId="317DD9F1" w14:textId="77777777" w:rsidR="00E307CF" w:rsidRPr="00F840EE" w:rsidRDefault="00E82CD7">
            <w:pPr>
              <w:widowControl/>
              <w:jc w:val="center"/>
              <w:rPr>
                <w:rFonts w:eastAsiaTheme="minorEastAsia"/>
                <w:sz w:val="18"/>
                <w:szCs w:val="18"/>
              </w:rPr>
            </w:pPr>
            <w:r w:rsidRPr="00F840EE">
              <w:rPr>
                <w:rFonts w:eastAsiaTheme="minorEastAsia"/>
                <w:sz w:val="18"/>
                <w:szCs w:val="18"/>
              </w:rPr>
              <w:t>0.290</w:t>
            </w:r>
          </w:p>
          <w:p w14:paraId="04BBD486" w14:textId="441EAD5F" w:rsidR="00ED211C" w:rsidRPr="00F840EE" w:rsidRDefault="00ED211C">
            <w:pPr>
              <w:widowControl/>
              <w:jc w:val="center"/>
              <w:rPr>
                <w:rFonts w:eastAsiaTheme="minorEastAsia"/>
                <w:sz w:val="18"/>
                <w:szCs w:val="18"/>
              </w:rPr>
            </w:pPr>
            <w:r w:rsidRPr="00F840EE">
              <w:rPr>
                <w:rFonts w:eastAsiaTheme="minorEastAsia"/>
                <w:sz w:val="18"/>
                <w:szCs w:val="18"/>
              </w:rPr>
              <w:t>(0.64)</w:t>
            </w:r>
          </w:p>
        </w:tc>
        <w:tc>
          <w:tcPr>
            <w:tcW w:w="490" w:type="pct"/>
            <w:tcBorders>
              <w:top w:val="single" w:sz="2" w:space="0" w:color="auto"/>
              <w:left w:val="single" w:sz="2" w:space="0" w:color="auto"/>
              <w:bottom w:val="single" w:sz="2" w:space="0" w:color="auto"/>
              <w:right w:val="single" w:sz="2" w:space="0" w:color="auto"/>
            </w:tcBorders>
          </w:tcPr>
          <w:p w14:paraId="46906A51" w14:textId="77777777" w:rsidR="00E307CF" w:rsidRPr="00F840EE" w:rsidRDefault="00E82CD7">
            <w:pPr>
              <w:widowControl/>
              <w:jc w:val="center"/>
              <w:rPr>
                <w:rFonts w:eastAsiaTheme="minorEastAsia"/>
                <w:sz w:val="18"/>
                <w:szCs w:val="18"/>
              </w:rPr>
            </w:pPr>
            <w:r w:rsidRPr="00F840EE">
              <w:rPr>
                <w:rFonts w:eastAsiaTheme="minorEastAsia"/>
                <w:sz w:val="18"/>
                <w:szCs w:val="18"/>
              </w:rPr>
              <w:t>-0.438</w:t>
            </w:r>
          </w:p>
          <w:p w14:paraId="34D4C27E" w14:textId="2D4B7E11" w:rsidR="00ED211C" w:rsidRPr="00F840EE" w:rsidRDefault="00ED211C">
            <w:pPr>
              <w:widowControl/>
              <w:jc w:val="center"/>
              <w:rPr>
                <w:rFonts w:eastAsiaTheme="minorEastAsia"/>
                <w:sz w:val="18"/>
                <w:szCs w:val="18"/>
              </w:rPr>
            </w:pPr>
            <w:r w:rsidRPr="00F840EE">
              <w:rPr>
                <w:rFonts w:eastAsiaTheme="minorEastAsia"/>
                <w:sz w:val="18"/>
                <w:szCs w:val="18"/>
              </w:rPr>
              <w:t>(-1.35)</w:t>
            </w:r>
          </w:p>
        </w:tc>
        <w:tc>
          <w:tcPr>
            <w:tcW w:w="484" w:type="pct"/>
            <w:tcBorders>
              <w:top w:val="single" w:sz="2" w:space="0" w:color="auto"/>
              <w:left w:val="single" w:sz="2" w:space="0" w:color="auto"/>
              <w:bottom w:val="single" w:sz="2" w:space="0" w:color="auto"/>
            </w:tcBorders>
          </w:tcPr>
          <w:p w14:paraId="659A1B91" w14:textId="77777777" w:rsidR="00E307CF" w:rsidRPr="00F840EE" w:rsidRDefault="00E82CD7">
            <w:pPr>
              <w:widowControl/>
              <w:jc w:val="center"/>
              <w:rPr>
                <w:rFonts w:eastAsiaTheme="minorEastAsia"/>
                <w:sz w:val="18"/>
                <w:szCs w:val="18"/>
              </w:rPr>
            </w:pPr>
            <w:r w:rsidRPr="00F840EE">
              <w:rPr>
                <w:rFonts w:eastAsiaTheme="minorEastAsia"/>
                <w:sz w:val="18"/>
                <w:szCs w:val="18"/>
              </w:rPr>
              <w:t>-0.014</w:t>
            </w:r>
          </w:p>
          <w:p w14:paraId="61361CE2" w14:textId="642078A5" w:rsidR="00ED211C" w:rsidRPr="00F840EE" w:rsidRDefault="00ED211C">
            <w:pPr>
              <w:widowControl/>
              <w:jc w:val="center"/>
              <w:rPr>
                <w:rFonts w:eastAsiaTheme="minorEastAsia"/>
                <w:sz w:val="18"/>
                <w:szCs w:val="18"/>
              </w:rPr>
            </w:pPr>
            <w:r w:rsidRPr="00F840EE">
              <w:rPr>
                <w:rFonts w:eastAsiaTheme="minorEastAsia"/>
                <w:sz w:val="18"/>
                <w:szCs w:val="18"/>
              </w:rPr>
              <w:t>(-0.05)</w:t>
            </w:r>
          </w:p>
        </w:tc>
      </w:tr>
      <w:tr w:rsidR="00F840EE" w:rsidRPr="00F840EE" w14:paraId="6158803C" w14:textId="77777777" w:rsidTr="00F41D32">
        <w:trPr>
          <w:trHeight w:val="20"/>
          <w:jc w:val="center"/>
        </w:trPr>
        <w:tc>
          <w:tcPr>
            <w:tcW w:w="865" w:type="pct"/>
            <w:tcBorders>
              <w:top w:val="single" w:sz="2" w:space="0" w:color="auto"/>
              <w:bottom w:val="single" w:sz="2" w:space="0" w:color="auto"/>
              <w:right w:val="single" w:sz="2" w:space="0" w:color="auto"/>
            </w:tcBorders>
            <w:vAlign w:val="center"/>
          </w:tcPr>
          <w:p w14:paraId="7542EF30" w14:textId="77777777" w:rsidR="00E307CF" w:rsidRPr="00F840EE" w:rsidRDefault="00E82CD7">
            <w:pPr>
              <w:widowControl/>
              <w:jc w:val="left"/>
              <w:rPr>
                <w:rFonts w:eastAsiaTheme="minorEastAsia"/>
                <w:i/>
                <w:iCs/>
                <w:sz w:val="18"/>
                <w:szCs w:val="18"/>
              </w:rPr>
            </w:pPr>
            <w:r w:rsidRPr="00F840EE">
              <w:rPr>
                <w:rFonts w:eastAsiaTheme="minorEastAsia"/>
                <w:i/>
                <w:iCs/>
                <w:sz w:val="18"/>
                <w:szCs w:val="18"/>
              </w:rPr>
              <w:lastRenderedPageBreak/>
              <w:t>After</w:t>
            </w:r>
          </w:p>
        </w:tc>
        <w:tc>
          <w:tcPr>
            <w:tcW w:w="582" w:type="pct"/>
            <w:tcBorders>
              <w:top w:val="single" w:sz="2" w:space="0" w:color="auto"/>
              <w:left w:val="single" w:sz="2" w:space="0" w:color="auto"/>
              <w:bottom w:val="single" w:sz="2" w:space="0" w:color="auto"/>
              <w:right w:val="single" w:sz="2" w:space="0" w:color="auto"/>
            </w:tcBorders>
          </w:tcPr>
          <w:p w14:paraId="44334375" w14:textId="77777777" w:rsidR="00E307CF" w:rsidRPr="00F840EE" w:rsidRDefault="00E82CD7">
            <w:pPr>
              <w:widowControl/>
              <w:jc w:val="center"/>
              <w:rPr>
                <w:rFonts w:eastAsiaTheme="minorEastAsia"/>
                <w:sz w:val="18"/>
                <w:szCs w:val="18"/>
                <w:vertAlign w:val="superscript"/>
              </w:rPr>
            </w:pPr>
            <w:r w:rsidRPr="00F840EE">
              <w:rPr>
                <w:rFonts w:eastAsiaTheme="minorEastAsia"/>
                <w:sz w:val="18"/>
                <w:szCs w:val="18"/>
              </w:rPr>
              <w:t>-1.135</w:t>
            </w:r>
            <w:r w:rsidRPr="00F840EE">
              <w:rPr>
                <w:rFonts w:eastAsiaTheme="minorEastAsia"/>
                <w:sz w:val="18"/>
                <w:szCs w:val="18"/>
                <w:vertAlign w:val="superscript"/>
              </w:rPr>
              <w:t>**</w:t>
            </w:r>
          </w:p>
          <w:p w14:paraId="23DEF4AF" w14:textId="2DC45DD2" w:rsidR="00944DC4" w:rsidRPr="00F840EE" w:rsidRDefault="00944DC4">
            <w:pPr>
              <w:widowControl/>
              <w:jc w:val="center"/>
              <w:rPr>
                <w:rFonts w:eastAsiaTheme="minorEastAsia"/>
                <w:sz w:val="18"/>
                <w:szCs w:val="18"/>
              </w:rPr>
            </w:pPr>
            <w:r w:rsidRPr="00F840EE">
              <w:rPr>
                <w:rFonts w:eastAsiaTheme="minorEastAsia"/>
                <w:sz w:val="18"/>
                <w:szCs w:val="18"/>
              </w:rPr>
              <w:t>(-2.00)</w:t>
            </w:r>
          </w:p>
        </w:tc>
        <w:tc>
          <w:tcPr>
            <w:tcW w:w="530" w:type="pct"/>
            <w:tcBorders>
              <w:top w:val="single" w:sz="2" w:space="0" w:color="auto"/>
              <w:left w:val="single" w:sz="2" w:space="0" w:color="auto"/>
              <w:bottom w:val="single" w:sz="2" w:space="0" w:color="auto"/>
              <w:right w:val="single" w:sz="2" w:space="0" w:color="auto"/>
            </w:tcBorders>
          </w:tcPr>
          <w:p w14:paraId="027A9342" w14:textId="77777777" w:rsidR="00E307CF" w:rsidRPr="00F840EE" w:rsidRDefault="00E82CD7">
            <w:pPr>
              <w:widowControl/>
              <w:jc w:val="center"/>
              <w:rPr>
                <w:rFonts w:eastAsiaTheme="minorEastAsia"/>
                <w:sz w:val="18"/>
                <w:szCs w:val="18"/>
                <w:vertAlign w:val="superscript"/>
              </w:rPr>
            </w:pPr>
            <w:r w:rsidRPr="00F840EE">
              <w:rPr>
                <w:rFonts w:eastAsiaTheme="minorEastAsia"/>
                <w:sz w:val="18"/>
                <w:szCs w:val="18"/>
              </w:rPr>
              <w:t>-0.740</w:t>
            </w:r>
            <w:r w:rsidRPr="00F840EE">
              <w:rPr>
                <w:rFonts w:eastAsiaTheme="minorEastAsia"/>
                <w:sz w:val="18"/>
                <w:szCs w:val="18"/>
                <w:vertAlign w:val="superscript"/>
              </w:rPr>
              <w:t>*</w:t>
            </w:r>
          </w:p>
          <w:p w14:paraId="3B5D94F2" w14:textId="33700892" w:rsidR="00944DC4" w:rsidRPr="00F840EE" w:rsidRDefault="00944DC4">
            <w:pPr>
              <w:widowControl/>
              <w:jc w:val="center"/>
              <w:rPr>
                <w:rFonts w:eastAsiaTheme="minorEastAsia"/>
                <w:sz w:val="18"/>
                <w:szCs w:val="18"/>
              </w:rPr>
            </w:pPr>
            <w:r w:rsidRPr="00F840EE">
              <w:rPr>
                <w:rFonts w:eastAsiaTheme="minorEastAsia"/>
                <w:sz w:val="18"/>
                <w:szCs w:val="18"/>
              </w:rPr>
              <w:t>(-1.75)</w:t>
            </w:r>
          </w:p>
        </w:tc>
        <w:tc>
          <w:tcPr>
            <w:tcW w:w="528" w:type="pct"/>
            <w:tcBorders>
              <w:top w:val="single" w:sz="2" w:space="0" w:color="auto"/>
              <w:left w:val="single" w:sz="2" w:space="0" w:color="auto"/>
              <w:bottom w:val="single" w:sz="2" w:space="0" w:color="auto"/>
              <w:right w:val="single" w:sz="2" w:space="0" w:color="auto"/>
            </w:tcBorders>
          </w:tcPr>
          <w:p w14:paraId="327796E8" w14:textId="77777777" w:rsidR="00E307CF" w:rsidRPr="00F840EE" w:rsidRDefault="00E82CD7">
            <w:pPr>
              <w:widowControl/>
              <w:jc w:val="center"/>
              <w:rPr>
                <w:rFonts w:eastAsiaTheme="minorEastAsia"/>
                <w:sz w:val="18"/>
                <w:szCs w:val="18"/>
              </w:rPr>
            </w:pPr>
            <w:r w:rsidRPr="00F840EE">
              <w:rPr>
                <w:rFonts w:eastAsiaTheme="minorEastAsia"/>
                <w:sz w:val="18"/>
                <w:szCs w:val="18"/>
              </w:rPr>
              <w:t>-0.886</w:t>
            </w:r>
          </w:p>
          <w:p w14:paraId="1027EAAC" w14:textId="30E50CE9" w:rsidR="00944DC4" w:rsidRPr="00F840EE" w:rsidRDefault="00944DC4">
            <w:pPr>
              <w:widowControl/>
              <w:jc w:val="center"/>
              <w:rPr>
                <w:rFonts w:eastAsiaTheme="minorEastAsia"/>
                <w:sz w:val="18"/>
                <w:szCs w:val="18"/>
              </w:rPr>
            </w:pPr>
            <w:r w:rsidRPr="00F840EE">
              <w:rPr>
                <w:rFonts w:eastAsiaTheme="minorEastAsia"/>
                <w:sz w:val="18"/>
                <w:szCs w:val="18"/>
              </w:rPr>
              <w:t>(-1.48)</w:t>
            </w:r>
          </w:p>
        </w:tc>
        <w:tc>
          <w:tcPr>
            <w:tcW w:w="545" w:type="pct"/>
            <w:tcBorders>
              <w:top w:val="single" w:sz="2" w:space="0" w:color="auto"/>
              <w:left w:val="single" w:sz="2" w:space="0" w:color="auto"/>
              <w:bottom w:val="single" w:sz="2" w:space="0" w:color="auto"/>
              <w:right w:val="single" w:sz="2" w:space="0" w:color="auto"/>
            </w:tcBorders>
          </w:tcPr>
          <w:p w14:paraId="7518B3B2" w14:textId="77777777" w:rsidR="00E307CF" w:rsidRPr="00F840EE" w:rsidRDefault="00E82CD7">
            <w:pPr>
              <w:widowControl/>
              <w:jc w:val="center"/>
              <w:rPr>
                <w:rFonts w:eastAsiaTheme="minorEastAsia"/>
                <w:sz w:val="18"/>
                <w:szCs w:val="18"/>
              </w:rPr>
            </w:pPr>
            <w:r w:rsidRPr="00F840EE">
              <w:rPr>
                <w:rFonts w:eastAsiaTheme="minorEastAsia"/>
                <w:sz w:val="18"/>
                <w:szCs w:val="18"/>
              </w:rPr>
              <w:t>-0.226</w:t>
            </w:r>
          </w:p>
          <w:p w14:paraId="66628B65" w14:textId="4FB297FE" w:rsidR="00944DC4" w:rsidRPr="00F840EE" w:rsidRDefault="00944DC4">
            <w:pPr>
              <w:widowControl/>
              <w:jc w:val="center"/>
              <w:rPr>
                <w:rFonts w:eastAsiaTheme="minorEastAsia"/>
                <w:sz w:val="18"/>
                <w:szCs w:val="18"/>
              </w:rPr>
            </w:pPr>
            <w:r w:rsidRPr="00F840EE">
              <w:rPr>
                <w:rFonts w:eastAsiaTheme="minorEastAsia"/>
                <w:sz w:val="18"/>
                <w:szCs w:val="18"/>
              </w:rPr>
              <w:t>(-0.50)</w:t>
            </w:r>
          </w:p>
        </w:tc>
        <w:tc>
          <w:tcPr>
            <w:tcW w:w="490" w:type="pct"/>
            <w:tcBorders>
              <w:top w:val="single" w:sz="2" w:space="0" w:color="auto"/>
              <w:left w:val="single" w:sz="2" w:space="0" w:color="auto"/>
              <w:bottom w:val="single" w:sz="2" w:space="0" w:color="auto"/>
              <w:right w:val="single" w:sz="2" w:space="0" w:color="auto"/>
            </w:tcBorders>
          </w:tcPr>
          <w:p w14:paraId="14EF34D7" w14:textId="77777777" w:rsidR="00E307CF" w:rsidRPr="00F840EE" w:rsidRDefault="00E82CD7">
            <w:pPr>
              <w:widowControl/>
              <w:jc w:val="center"/>
              <w:rPr>
                <w:rFonts w:eastAsiaTheme="minorEastAsia"/>
                <w:sz w:val="18"/>
                <w:szCs w:val="18"/>
              </w:rPr>
            </w:pPr>
            <w:r w:rsidRPr="00F840EE">
              <w:rPr>
                <w:rFonts w:eastAsiaTheme="minorEastAsia"/>
                <w:sz w:val="18"/>
                <w:szCs w:val="18"/>
              </w:rPr>
              <w:t>-0.745</w:t>
            </w:r>
          </w:p>
          <w:p w14:paraId="6D8A8365" w14:textId="37CADB45" w:rsidR="00944DC4" w:rsidRPr="00F840EE" w:rsidRDefault="00944DC4">
            <w:pPr>
              <w:widowControl/>
              <w:jc w:val="center"/>
              <w:rPr>
                <w:rFonts w:eastAsiaTheme="minorEastAsia"/>
                <w:sz w:val="18"/>
                <w:szCs w:val="18"/>
              </w:rPr>
            </w:pPr>
            <w:r w:rsidRPr="00F840EE">
              <w:rPr>
                <w:rFonts w:eastAsiaTheme="minorEastAsia"/>
                <w:sz w:val="18"/>
                <w:szCs w:val="18"/>
              </w:rPr>
              <w:t>(-1.41)</w:t>
            </w:r>
          </w:p>
        </w:tc>
        <w:tc>
          <w:tcPr>
            <w:tcW w:w="487" w:type="pct"/>
            <w:tcBorders>
              <w:top w:val="single" w:sz="2" w:space="0" w:color="auto"/>
              <w:left w:val="single" w:sz="2" w:space="0" w:color="auto"/>
              <w:bottom w:val="single" w:sz="2" w:space="0" w:color="auto"/>
              <w:right w:val="single" w:sz="2" w:space="0" w:color="auto"/>
            </w:tcBorders>
          </w:tcPr>
          <w:p w14:paraId="6D6CBD3D" w14:textId="77777777" w:rsidR="00E307CF" w:rsidRPr="00F840EE" w:rsidRDefault="00E82CD7">
            <w:pPr>
              <w:widowControl/>
              <w:jc w:val="center"/>
              <w:rPr>
                <w:rFonts w:eastAsiaTheme="minorEastAsia"/>
                <w:sz w:val="18"/>
                <w:szCs w:val="18"/>
              </w:rPr>
            </w:pPr>
            <w:r w:rsidRPr="00F840EE">
              <w:rPr>
                <w:rFonts w:eastAsiaTheme="minorEastAsia"/>
                <w:sz w:val="18"/>
                <w:szCs w:val="18"/>
              </w:rPr>
              <w:t>-0.641</w:t>
            </w:r>
          </w:p>
          <w:p w14:paraId="75DFB47F" w14:textId="7FA4C617" w:rsidR="00944DC4" w:rsidRPr="00F840EE" w:rsidRDefault="00944DC4">
            <w:pPr>
              <w:widowControl/>
              <w:jc w:val="center"/>
              <w:rPr>
                <w:rFonts w:eastAsiaTheme="minorEastAsia"/>
                <w:sz w:val="18"/>
                <w:szCs w:val="18"/>
              </w:rPr>
            </w:pPr>
            <w:r w:rsidRPr="00F840EE">
              <w:rPr>
                <w:rFonts w:eastAsiaTheme="minorEastAsia"/>
                <w:sz w:val="18"/>
                <w:szCs w:val="18"/>
              </w:rPr>
              <w:t>(-1.42)</w:t>
            </w:r>
          </w:p>
        </w:tc>
        <w:tc>
          <w:tcPr>
            <w:tcW w:w="490" w:type="pct"/>
            <w:tcBorders>
              <w:top w:val="single" w:sz="2" w:space="0" w:color="auto"/>
              <w:left w:val="single" w:sz="2" w:space="0" w:color="auto"/>
              <w:bottom w:val="single" w:sz="2" w:space="0" w:color="auto"/>
              <w:right w:val="single" w:sz="2" w:space="0" w:color="auto"/>
            </w:tcBorders>
          </w:tcPr>
          <w:p w14:paraId="520C4EE1" w14:textId="77777777" w:rsidR="00E307CF" w:rsidRPr="00F840EE" w:rsidRDefault="00E82CD7">
            <w:pPr>
              <w:widowControl/>
              <w:jc w:val="center"/>
              <w:rPr>
                <w:rFonts w:eastAsiaTheme="minorEastAsia"/>
                <w:sz w:val="18"/>
                <w:szCs w:val="18"/>
              </w:rPr>
            </w:pPr>
            <w:r w:rsidRPr="00F840EE">
              <w:rPr>
                <w:rFonts w:eastAsiaTheme="minorEastAsia"/>
                <w:sz w:val="18"/>
                <w:szCs w:val="18"/>
              </w:rPr>
              <w:t>0.179</w:t>
            </w:r>
          </w:p>
          <w:p w14:paraId="221C6140" w14:textId="3D3AEE9F" w:rsidR="00944DC4" w:rsidRPr="00F840EE" w:rsidRDefault="00944DC4">
            <w:pPr>
              <w:widowControl/>
              <w:jc w:val="center"/>
              <w:rPr>
                <w:rFonts w:eastAsiaTheme="minorEastAsia"/>
                <w:sz w:val="18"/>
                <w:szCs w:val="18"/>
              </w:rPr>
            </w:pPr>
            <w:r w:rsidRPr="00F840EE">
              <w:rPr>
                <w:rFonts w:eastAsiaTheme="minorEastAsia"/>
                <w:sz w:val="18"/>
                <w:szCs w:val="18"/>
              </w:rPr>
              <w:t>(0.49)</w:t>
            </w:r>
          </w:p>
        </w:tc>
        <w:tc>
          <w:tcPr>
            <w:tcW w:w="484" w:type="pct"/>
            <w:tcBorders>
              <w:top w:val="single" w:sz="2" w:space="0" w:color="auto"/>
              <w:left w:val="single" w:sz="2" w:space="0" w:color="auto"/>
              <w:bottom w:val="single" w:sz="2" w:space="0" w:color="auto"/>
            </w:tcBorders>
          </w:tcPr>
          <w:p w14:paraId="5F199A39" w14:textId="77777777" w:rsidR="00E307CF" w:rsidRPr="00F840EE" w:rsidRDefault="00E82CD7">
            <w:pPr>
              <w:widowControl/>
              <w:jc w:val="center"/>
              <w:rPr>
                <w:rFonts w:eastAsiaTheme="minorEastAsia"/>
                <w:sz w:val="18"/>
                <w:szCs w:val="18"/>
              </w:rPr>
            </w:pPr>
            <w:r w:rsidRPr="00F840EE">
              <w:rPr>
                <w:rFonts w:eastAsiaTheme="minorEastAsia"/>
                <w:sz w:val="18"/>
                <w:szCs w:val="18"/>
              </w:rPr>
              <w:t>-0.092</w:t>
            </w:r>
          </w:p>
          <w:p w14:paraId="35CBAA7E" w14:textId="743E7437" w:rsidR="00944DC4" w:rsidRPr="00F840EE" w:rsidRDefault="00944DC4">
            <w:pPr>
              <w:widowControl/>
              <w:jc w:val="center"/>
              <w:rPr>
                <w:rFonts w:eastAsiaTheme="minorEastAsia"/>
                <w:sz w:val="18"/>
                <w:szCs w:val="18"/>
              </w:rPr>
            </w:pPr>
            <w:r w:rsidRPr="00F840EE">
              <w:rPr>
                <w:rFonts w:eastAsiaTheme="minorEastAsia"/>
                <w:sz w:val="18"/>
                <w:szCs w:val="18"/>
              </w:rPr>
              <w:t>(-0.33)</w:t>
            </w:r>
          </w:p>
        </w:tc>
      </w:tr>
      <w:tr w:rsidR="00F840EE" w:rsidRPr="00F840EE" w14:paraId="01330EB1" w14:textId="77777777" w:rsidTr="00F41D32">
        <w:trPr>
          <w:trHeight w:val="20"/>
          <w:jc w:val="center"/>
        </w:trPr>
        <w:tc>
          <w:tcPr>
            <w:tcW w:w="865" w:type="pct"/>
            <w:tcBorders>
              <w:top w:val="single" w:sz="2" w:space="0" w:color="auto"/>
              <w:bottom w:val="single" w:sz="2" w:space="0" w:color="auto"/>
              <w:right w:val="single" w:sz="2" w:space="0" w:color="auto"/>
            </w:tcBorders>
            <w:vAlign w:val="center"/>
          </w:tcPr>
          <w:p w14:paraId="7D425D11" w14:textId="77777777" w:rsidR="00E307CF" w:rsidRPr="00F840EE" w:rsidRDefault="00E82CD7" w:rsidP="00B8316B">
            <w:pPr>
              <w:widowControl/>
              <w:jc w:val="left"/>
              <w:rPr>
                <w:rFonts w:eastAsiaTheme="minorEastAsia"/>
                <w:b/>
                <w:bCs/>
                <w:i/>
                <w:iCs/>
                <w:sz w:val="18"/>
                <w:szCs w:val="18"/>
              </w:rPr>
            </w:pPr>
            <w:r w:rsidRPr="00F840EE">
              <w:rPr>
                <w:rFonts w:eastAsiaTheme="minorEastAsia"/>
                <w:b/>
                <w:bCs/>
                <w:i/>
                <w:iCs/>
                <w:sz w:val="18"/>
                <w:szCs w:val="18"/>
              </w:rPr>
              <w:t>Spillover</w:t>
            </w:r>
            <w:r w:rsidR="00B8316B" w:rsidRPr="00F840EE">
              <w:rPr>
                <w:rFonts w:eastAsiaTheme="minorEastAsia" w:hint="eastAsia"/>
                <w:sz w:val="18"/>
                <w:szCs w:val="18"/>
              </w:rPr>
              <w:t>·</w:t>
            </w:r>
            <w:r w:rsidRPr="00F840EE">
              <w:rPr>
                <w:rFonts w:eastAsiaTheme="minorEastAsia"/>
                <w:b/>
                <w:bCs/>
                <w:i/>
                <w:iCs/>
                <w:sz w:val="18"/>
                <w:szCs w:val="18"/>
              </w:rPr>
              <w:t>After</w:t>
            </w:r>
          </w:p>
        </w:tc>
        <w:tc>
          <w:tcPr>
            <w:tcW w:w="582" w:type="pct"/>
            <w:tcBorders>
              <w:top w:val="single" w:sz="2" w:space="0" w:color="auto"/>
              <w:left w:val="single" w:sz="2" w:space="0" w:color="auto"/>
              <w:bottom w:val="single" w:sz="2" w:space="0" w:color="auto"/>
              <w:right w:val="single" w:sz="2" w:space="0" w:color="auto"/>
            </w:tcBorders>
          </w:tcPr>
          <w:p w14:paraId="1BEB5336" w14:textId="77777777" w:rsidR="00E307CF" w:rsidRPr="00F840EE" w:rsidRDefault="00E82CD7">
            <w:pPr>
              <w:widowControl/>
              <w:jc w:val="center"/>
              <w:rPr>
                <w:rFonts w:eastAsiaTheme="minorEastAsia"/>
                <w:b/>
                <w:bCs/>
                <w:sz w:val="18"/>
                <w:szCs w:val="18"/>
                <w:vertAlign w:val="superscript"/>
              </w:rPr>
            </w:pPr>
            <w:r w:rsidRPr="00F840EE">
              <w:rPr>
                <w:rFonts w:eastAsiaTheme="minorEastAsia"/>
                <w:b/>
                <w:bCs/>
                <w:sz w:val="18"/>
                <w:szCs w:val="18"/>
              </w:rPr>
              <w:t>1.079</w:t>
            </w:r>
            <w:r w:rsidRPr="00F840EE">
              <w:rPr>
                <w:rFonts w:eastAsiaTheme="minorEastAsia"/>
                <w:b/>
                <w:bCs/>
                <w:sz w:val="18"/>
                <w:szCs w:val="18"/>
                <w:vertAlign w:val="superscript"/>
              </w:rPr>
              <w:t>**</w:t>
            </w:r>
          </w:p>
          <w:p w14:paraId="75F959B9" w14:textId="2DE401FB" w:rsidR="00F41D32" w:rsidRPr="00F840EE" w:rsidRDefault="00F41D32">
            <w:pPr>
              <w:widowControl/>
              <w:jc w:val="center"/>
              <w:rPr>
                <w:rFonts w:eastAsiaTheme="minorEastAsia"/>
                <w:b/>
                <w:bCs/>
                <w:sz w:val="18"/>
                <w:szCs w:val="18"/>
              </w:rPr>
            </w:pPr>
            <w:r w:rsidRPr="00F840EE">
              <w:rPr>
                <w:rFonts w:eastAsiaTheme="minorEastAsia"/>
                <w:b/>
                <w:bCs/>
                <w:sz w:val="18"/>
                <w:szCs w:val="18"/>
              </w:rPr>
              <w:t>(2.17)</w:t>
            </w:r>
          </w:p>
        </w:tc>
        <w:tc>
          <w:tcPr>
            <w:tcW w:w="530" w:type="pct"/>
            <w:tcBorders>
              <w:top w:val="single" w:sz="2" w:space="0" w:color="auto"/>
              <w:left w:val="single" w:sz="2" w:space="0" w:color="auto"/>
              <w:bottom w:val="single" w:sz="2" w:space="0" w:color="auto"/>
              <w:right w:val="single" w:sz="2" w:space="0" w:color="auto"/>
            </w:tcBorders>
          </w:tcPr>
          <w:p w14:paraId="582C1D63" w14:textId="77777777" w:rsidR="00E307CF" w:rsidRPr="00F840EE" w:rsidRDefault="00E82CD7">
            <w:pPr>
              <w:widowControl/>
              <w:jc w:val="center"/>
              <w:rPr>
                <w:rFonts w:eastAsiaTheme="minorEastAsia"/>
                <w:b/>
                <w:bCs/>
                <w:sz w:val="18"/>
                <w:szCs w:val="18"/>
              </w:rPr>
            </w:pPr>
            <w:r w:rsidRPr="00F840EE">
              <w:rPr>
                <w:rFonts w:eastAsiaTheme="minorEastAsia"/>
                <w:b/>
                <w:bCs/>
                <w:sz w:val="18"/>
                <w:szCs w:val="18"/>
              </w:rPr>
              <w:t>0.584</w:t>
            </w:r>
          </w:p>
          <w:p w14:paraId="79F3F47B" w14:textId="2F704D56" w:rsidR="00F41D32" w:rsidRPr="00F840EE" w:rsidRDefault="00F41D32">
            <w:pPr>
              <w:widowControl/>
              <w:jc w:val="center"/>
              <w:rPr>
                <w:rFonts w:eastAsiaTheme="minorEastAsia"/>
                <w:b/>
                <w:bCs/>
                <w:sz w:val="18"/>
                <w:szCs w:val="18"/>
              </w:rPr>
            </w:pPr>
            <w:r w:rsidRPr="00F840EE">
              <w:rPr>
                <w:rFonts w:eastAsiaTheme="minorEastAsia"/>
                <w:b/>
                <w:bCs/>
                <w:sz w:val="18"/>
                <w:szCs w:val="18"/>
              </w:rPr>
              <w:t>(1.49)</w:t>
            </w:r>
          </w:p>
        </w:tc>
        <w:tc>
          <w:tcPr>
            <w:tcW w:w="528" w:type="pct"/>
            <w:tcBorders>
              <w:top w:val="single" w:sz="2" w:space="0" w:color="auto"/>
              <w:left w:val="single" w:sz="2" w:space="0" w:color="auto"/>
              <w:bottom w:val="single" w:sz="2" w:space="0" w:color="auto"/>
              <w:right w:val="single" w:sz="2" w:space="0" w:color="auto"/>
            </w:tcBorders>
          </w:tcPr>
          <w:p w14:paraId="1CE1E861" w14:textId="77777777" w:rsidR="00E307CF" w:rsidRPr="00F840EE" w:rsidRDefault="00E82CD7">
            <w:pPr>
              <w:widowControl/>
              <w:jc w:val="center"/>
              <w:rPr>
                <w:rFonts w:eastAsiaTheme="minorEastAsia"/>
                <w:b/>
                <w:bCs/>
                <w:sz w:val="18"/>
                <w:szCs w:val="18"/>
                <w:vertAlign w:val="superscript"/>
              </w:rPr>
            </w:pPr>
            <w:r w:rsidRPr="00F840EE">
              <w:rPr>
                <w:rFonts w:eastAsiaTheme="minorEastAsia"/>
                <w:b/>
                <w:bCs/>
                <w:sz w:val="18"/>
                <w:szCs w:val="18"/>
              </w:rPr>
              <w:t>0.926</w:t>
            </w:r>
            <w:r w:rsidRPr="00F840EE">
              <w:rPr>
                <w:rFonts w:eastAsiaTheme="minorEastAsia"/>
                <w:b/>
                <w:bCs/>
                <w:sz w:val="18"/>
                <w:szCs w:val="18"/>
                <w:vertAlign w:val="superscript"/>
              </w:rPr>
              <w:t>*</w:t>
            </w:r>
          </w:p>
          <w:p w14:paraId="1EF710A4" w14:textId="219C9B1F" w:rsidR="00F41D32" w:rsidRPr="00F840EE" w:rsidRDefault="00F41D32">
            <w:pPr>
              <w:widowControl/>
              <w:jc w:val="center"/>
              <w:rPr>
                <w:rFonts w:eastAsiaTheme="minorEastAsia"/>
                <w:b/>
                <w:bCs/>
                <w:sz w:val="18"/>
                <w:szCs w:val="18"/>
              </w:rPr>
            </w:pPr>
            <w:r w:rsidRPr="00F840EE">
              <w:rPr>
                <w:rFonts w:eastAsiaTheme="minorEastAsia"/>
                <w:b/>
                <w:bCs/>
                <w:sz w:val="18"/>
                <w:szCs w:val="18"/>
              </w:rPr>
              <w:t>(1.94)</w:t>
            </w:r>
          </w:p>
        </w:tc>
        <w:tc>
          <w:tcPr>
            <w:tcW w:w="545" w:type="pct"/>
            <w:tcBorders>
              <w:top w:val="single" w:sz="2" w:space="0" w:color="auto"/>
              <w:left w:val="single" w:sz="2" w:space="0" w:color="auto"/>
              <w:bottom w:val="single" w:sz="2" w:space="0" w:color="auto"/>
              <w:right w:val="single" w:sz="2" w:space="0" w:color="auto"/>
            </w:tcBorders>
          </w:tcPr>
          <w:p w14:paraId="278B5B73" w14:textId="77777777" w:rsidR="00E307CF" w:rsidRPr="00F840EE" w:rsidRDefault="00E82CD7">
            <w:pPr>
              <w:widowControl/>
              <w:jc w:val="center"/>
              <w:rPr>
                <w:rFonts w:eastAsiaTheme="minorEastAsia"/>
                <w:b/>
                <w:bCs/>
                <w:sz w:val="18"/>
                <w:szCs w:val="18"/>
              </w:rPr>
            </w:pPr>
            <w:r w:rsidRPr="00F840EE">
              <w:rPr>
                <w:rFonts w:eastAsiaTheme="minorEastAsia"/>
                <w:b/>
                <w:bCs/>
                <w:sz w:val="18"/>
                <w:szCs w:val="18"/>
              </w:rPr>
              <w:t>0.426</w:t>
            </w:r>
          </w:p>
          <w:p w14:paraId="07462418" w14:textId="28401C4D" w:rsidR="00F41D32" w:rsidRPr="00F840EE" w:rsidRDefault="00F41D32">
            <w:pPr>
              <w:widowControl/>
              <w:jc w:val="center"/>
              <w:rPr>
                <w:rFonts w:eastAsiaTheme="minorEastAsia"/>
                <w:b/>
                <w:bCs/>
                <w:sz w:val="18"/>
                <w:szCs w:val="18"/>
              </w:rPr>
            </w:pPr>
            <w:r w:rsidRPr="00F840EE">
              <w:rPr>
                <w:rFonts w:eastAsiaTheme="minorEastAsia"/>
                <w:b/>
                <w:bCs/>
                <w:sz w:val="18"/>
                <w:szCs w:val="18"/>
              </w:rPr>
              <w:t>(1.12)</w:t>
            </w:r>
          </w:p>
        </w:tc>
        <w:tc>
          <w:tcPr>
            <w:tcW w:w="490" w:type="pct"/>
            <w:tcBorders>
              <w:top w:val="single" w:sz="2" w:space="0" w:color="auto"/>
              <w:left w:val="single" w:sz="2" w:space="0" w:color="auto"/>
              <w:bottom w:val="single" w:sz="2" w:space="0" w:color="auto"/>
              <w:right w:val="single" w:sz="2" w:space="0" w:color="auto"/>
            </w:tcBorders>
          </w:tcPr>
          <w:p w14:paraId="58AEE0A9" w14:textId="77777777" w:rsidR="00E307CF" w:rsidRPr="00F840EE" w:rsidRDefault="00E82CD7">
            <w:pPr>
              <w:widowControl/>
              <w:jc w:val="center"/>
              <w:rPr>
                <w:rFonts w:eastAsiaTheme="minorEastAsia"/>
                <w:b/>
                <w:bCs/>
                <w:sz w:val="18"/>
                <w:szCs w:val="18"/>
                <w:vertAlign w:val="superscript"/>
              </w:rPr>
            </w:pPr>
            <w:r w:rsidRPr="00F840EE">
              <w:rPr>
                <w:rFonts w:eastAsiaTheme="minorEastAsia"/>
                <w:b/>
                <w:bCs/>
                <w:sz w:val="18"/>
                <w:szCs w:val="18"/>
              </w:rPr>
              <w:t>0.899</w:t>
            </w:r>
            <w:r w:rsidRPr="00F840EE">
              <w:rPr>
                <w:rFonts w:eastAsiaTheme="minorEastAsia"/>
                <w:b/>
                <w:bCs/>
                <w:sz w:val="18"/>
                <w:szCs w:val="18"/>
                <w:vertAlign w:val="superscript"/>
              </w:rPr>
              <w:t>*</w:t>
            </w:r>
          </w:p>
          <w:p w14:paraId="28E36F42" w14:textId="47EDAA88" w:rsidR="00F41D32" w:rsidRPr="00F840EE" w:rsidRDefault="00F41D32">
            <w:pPr>
              <w:widowControl/>
              <w:jc w:val="center"/>
              <w:rPr>
                <w:rFonts w:eastAsiaTheme="minorEastAsia"/>
                <w:b/>
                <w:bCs/>
                <w:sz w:val="18"/>
                <w:szCs w:val="18"/>
              </w:rPr>
            </w:pPr>
            <w:r w:rsidRPr="00F840EE">
              <w:rPr>
                <w:rFonts w:eastAsiaTheme="minorEastAsia"/>
                <w:b/>
                <w:bCs/>
                <w:sz w:val="18"/>
                <w:szCs w:val="18"/>
              </w:rPr>
              <w:t>(1.75)</w:t>
            </w:r>
          </w:p>
        </w:tc>
        <w:tc>
          <w:tcPr>
            <w:tcW w:w="487" w:type="pct"/>
            <w:tcBorders>
              <w:top w:val="single" w:sz="2" w:space="0" w:color="auto"/>
              <w:left w:val="single" w:sz="2" w:space="0" w:color="auto"/>
              <w:bottom w:val="single" w:sz="2" w:space="0" w:color="auto"/>
              <w:right w:val="single" w:sz="2" w:space="0" w:color="auto"/>
            </w:tcBorders>
          </w:tcPr>
          <w:p w14:paraId="36F7F5F9" w14:textId="77777777" w:rsidR="00E307CF" w:rsidRPr="00F840EE" w:rsidRDefault="00E82CD7">
            <w:pPr>
              <w:widowControl/>
              <w:jc w:val="center"/>
              <w:rPr>
                <w:rFonts w:eastAsiaTheme="minorEastAsia"/>
                <w:b/>
                <w:bCs/>
                <w:sz w:val="18"/>
                <w:szCs w:val="18"/>
              </w:rPr>
            </w:pPr>
            <w:r w:rsidRPr="00F840EE">
              <w:rPr>
                <w:rFonts w:eastAsiaTheme="minorEastAsia"/>
                <w:b/>
                <w:bCs/>
                <w:sz w:val="18"/>
                <w:szCs w:val="18"/>
              </w:rPr>
              <w:t>0.486</w:t>
            </w:r>
          </w:p>
          <w:p w14:paraId="382FF5D8" w14:textId="61A40F92" w:rsidR="00F41D32" w:rsidRPr="00F840EE" w:rsidRDefault="00F41D32">
            <w:pPr>
              <w:widowControl/>
              <w:jc w:val="center"/>
              <w:rPr>
                <w:rFonts w:eastAsiaTheme="minorEastAsia"/>
                <w:b/>
                <w:bCs/>
                <w:sz w:val="18"/>
                <w:szCs w:val="18"/>
              </w:rPr>
            </w:pPr>
            <w:r w:rsidRPr="00F840EE">
              <w:rPr>
                <w:rFonts w:eastAsiaTheme="minorEastAsia"/>
                <w:b/>
                <w:bCs/>
                <w:sz w:val="18"/>
                <w:szCs w:val="18"/>
              </w:rPr>
              <w:t>(1.12)</w:t>
            </w:r>
          </w:p>
        </w:tc>
        <w:tc>
          <w:tcPr>
            <w:tcW w:w="490" w:type="pct"/>
            <w:tcBorders>
              <w:top w:val="single" w:sz="2" w:space="0" w:color="auto"/>
              <w:left w:val="single" w:sz="2" w:space="0" w:color="auto"/>
              <w:bottom w:val="single" w:sz="2" w:space="0" w:color="auto"/>
              <w:right w:val="single" w:sz="2" w:space="0" w:color="auto"/>
            </w:tcBorders>
          </w:tcPr>
          <w:p w14:paraId="77D80BCB" w14:textId="77777777" w:rsidR="00E307CF" w:rsidRPr="00F840EE" w:rsidRDefault="00E82CD7">
            <w:pPr>
              <w:widowControl/>
              <w:jc w:val="center"/>
              <w:rPr>
                <w:rFonts w:eastAsiaTheme="minorEastAsia"/>
                <w:b/>
                <w:bCs/>
                <w:sz w:val="18"/>
                <w:szCs w:val="18"/>
                <w:vertAlign w:val="superscript"/>
              </w:rPr>
            </w:pPr>
            <w:r w:rsidRPr="00F840EE">
              <w:rPr>
                <w:rFonts w:eastAsiaTheme="minorEastAsia"/>
                <w:b/>
                <w:bCs/>
                <w:sz w:val="18"/>
                <w:szCs w:val="18"/>
              </w:rPr>
              <w:t>0.589</w:t>
            </w:r>
            <w:r w:rsidRPr="00F840EE">
              <w:rPr>
                <w:rFonts w:eastAsiaTheme="minorEastAsia"/>
                <w:b/>
                <w:bCs/>
                <w:sz w:val="18"/>
                <w:szCs w:val="18"/>
                <w:vertAlign w:val="superscript"/>
              </w:rPr>
              <w:t>*</w:t>
            </w:r>
          </w:p>
          <w:p w14:paraId="22F72228" w14:textId="3649719E" w:rsidR="00F41D32" w:rsidRPr="00F840EE" w:rsidRDefault="00F41D32">
            <w:pPr>
              <w:widowControl/>
              <w:jc w:val="center"/>
              <w:rPr>
                <w:rFonts w:eastAsiaTheme="minorEastAsia"/>
                <w:b/>
                <w:bCs/>
                <w:sz w:val="18"/>
                <w:szCs w:val="18"/>
              </w:rPr>
            </w:pPr>
            <w:r w:rsidRPr="00F840EE">
              <w:rPr>
                <w:rFonts w:eastAsiaTheme="minorEastAsia"/>
                <w:b/>
                <w:bCs/>
                <w:sz w:val="18"/>
                <w:szCs w:val="18"/>
              </w:rPr>
              <w:t>(1.65)</w:t>
            </w:r>
          </w:p>
        </w:tc>
        <w:tc>
          <w:tcPr>
            <w:tcW w:w="484" w:type="pct"/>
            <w:tcBorders>
              <w:top w:val="single" w:sz="2" w:space="0" w:color="auto"/>
              <w:left w:val="single" w:sz="2" w:space="0" w:color="auto"/>
              <w:bottom w:val="single" w:sz="2" w:space="0" w:color="auto"/>
            </w:tcBorders>
          </w:tcPr>
          <w:p w14:paraId="1995AEA5" w14:textId="77777777" w:rsidR="00E307CF" w:rsidRPr="00F840EE" w:rsidRDefault="00E82CD7">
            <w:pPr>
              <w:widowControl/>
              <w:jc w:val="center"/>
              <w:rPr>
                <w:rFonts w:eastAsiaTheme="minorEastAsia"/>
                <w:b/>
                <w:bCs/>
                <w:sz w:val="18"/>
                <w:szCs w:val="18"/>
              </w:rPr>
            </w:pPr>
            <w:r w:rsidRPr="00F840EE">
              <w:rPr>
                <w:rFonts w:eastAsiaTheme="minorEastAsia"/>
                <w:b/>
                <w:bCs/>
                <w:sz w:val="18"/>
                <w:szCs w:val="18"/>
              </w:rPr>
              <w:t>0.278</w:t>
            </w:r>
          </w:p>
          <w:p w14:paraId="7DE62554" w14:textId="1E59B7BA" w:rsidR="00F41D32" w:rsidRPr="00F840EE" w:rsidRDefault="00F41D32">
            <w:pPr>
              <w:widowControl/>
              <w:jc w:val="center"/>
              <w:rPr>
                <w:rFonts w:eastAsiaTheme="minorEastAsia"/>
                <w:b/>
                <w:bCs/>
                <w:sz w:val="18"/>
                <w:szCs w:val="18"/>
              </w:rPr>
            </w:pPr>
            <w:r w:rsidRPr="00F840EE">
              <w:rPr>
                <w:rFonts w:eastAsiaTheme="minorEastAsia"/>
                <w:b/>
                <w:bCs/>
                <w:sz w:val="18"/>
                <w:szCs w:val="18"/>
              </w:rPr>
              <w:t>(0.96)</w:t>
            </w:r>
          </w:p>
        </w:tc>
      </w:tr>
      <w:tr w:rsidR="00F840EE" w:rsidRPr="00F840EE" w14:paraId="2C15C653" w14:textId="77777777" w:rsidTr="00F41D32">
        <w:trPr>
          <w:trHeight w:val="20"/>
          <w:jc w:val="center"/>
        </w:trPr>
        <w:tc>
          <w:tcPr>
            <w:tcW w:w="865" w:type="pct"/>
            <w:tcBorders>
              <w:top w:val="single" w:sz="2" w:space="0" w:color="auto"/>
              <w:bottom w:val="single" w:sz="2" w:space="0" w:color="auto"/>
              <w:right w:val="single" w:sz="2" w:space="0" w:color="auto"/>
            </w:tcBorders>
            <w:vAlign w:val="center"/>
          </w:tcPr>
          <w:p w14:paraId="309E63C0" w14:textId="77777777" w:rsidR="00E307CF" w:rsidRPr="00F840EE" w:rsidRDefault="00E82CD7">
            <w:pPr>
              <w:widowControl/>
              <w:rPr>
                <w:rFonts w:eastAsiaTheme="minorEastAsia"/>
                <w:i/>
                <w:iCs/>
                <w:sz w:val="18"/>
                <w:szCs w:val="18"/>
              </w:rPr>
            </w:pPr>
            <w:r w:rsidRPr="00F840EE">
              <w:rPr>
                <w:rFonts w:eastAsiaTheme="minorEastAsia"/>
                <w:i/>
                <w:iCs/>
                <w:sz w:val="18"/>
                <w:szCs w:val="18"/>
              </w:rPr>
              <w:t>Controls</w:t>
            </w:r>
          </w:p>
        </w:tc>
        <w:tc>
          <w:tcPr>
            <w:tcW w:w="582" w:type="pct"/>
            <w:tcBorders>
              <w:top w:val="single" w:sz="2" w:space="0" w:color="auto"/>
              <w:left w:val="single" w:sz="2" w:space="0" w:color="auto"/>
              <w:bottom w:val="single" w:sz="2" w:space="0" w:color="auto"/>
              <w:right w:val="single" w:sz="2" w:space="0" w:color="auto"/>
            </w:tcBorders>
            <w:vAlign w:val="center"/>
          </w:tcPr>
          <w:p w14:paraId="47658FD8" w14:textId="77777777" w:rsidR="00E307CF" w:rsidRPr="00F840EE" w:rsidRDefault="00E82CD7">
            <w:pPr>
              <w:widowControl/>
              <w:jc w:val="center"/>
              <w:rPr>
                <w:rFonts w:eastAsiaTheme="minorEastAsia"/>
                <w:sz w:val="18"/>
                <w:szCs w:val="18"/>
              </w:rPr>
            </w:pPr>
            <w:r w:rsidRPr="00F840EE">
              <w:rPr>
                <w:rFonts w:eastAsiaTheme="minorEastAsia"/>
                <w:sz w:val="18"/>
                <w:szCs w:val="18"/>
              </w:rPr>
              <w:t>Yes</w:t>
            </w:r>
          </w:p>
        </w:tc>
        <w:tc>
          <w:tcPr>
            <w:tcW w:w="530" w:type="pct"/>
            <w:tcBorders>
              <w:top w:val="single" w:sz="2" w:space="0" w:color="auto"/>
              <w:left w:val="single" w:sz="2" w:space="0" w:color="auto"/>
              <w:bottom w:val="single" w:sz="2" w:space="0" w:color="auto"/>
              <w:right w:val="single" w:sz="2" w:space="0" w:color="auto"/>
            </w:tcBorders>
            <w:vAlign w:val="center"/>
          </w:tcPr>
          <w:p w14:paraId="1E4C3C2B" w14:textId="77777777" w:rsidR="00E307CF" w:rsidRPr="00F840EE" w:rsidRDefault="00E82CD7">
            <w:pPr>
              <w:widowControl/>
              <w:jc w:val="center"/>
              <w:rPr>
                <w:rFonts w:eastAsiaTheme="minorEastAsia"/>
                <w:sz w:val="18"/>
                <w:szCs w:val="18"/>
              </w:rPr>
            </w:pPr>
            <w:r w:rsidRPr="00F840EE">
              <w:rPr>
                <w:rFonts w:eastAsiaTheme="minorEastAsia"/>
                <w:sz w:val="18"/>
                <w:szCs w:val="18"/>
              </w:rPr>
              <w:t>Yes</w:t>
            </w:r>
          </w:p>
        </w:tc>
        <w:tc>
          <w:tcPr>
            <w:tcW w:w="528" w:type="pct"/>
            <w:tcBorders>
              <w:top w:val="single" w:sz="2" w:space="0" w:color="auto"/>
              <w:left w:val="single" w:sz="2" w:space="0" w:color="auto"/>
              <w:bottom w:val="single" w:sz="2" w:space="0" w:color="auto"/>
              <w:right w:val="single" w:sz="2" w:space="0" w:color="auto"/>
            </w:tcBorders>
            <w:vAlign w:val="center"/>
          </w:tcPr>
          <w:p w14:paraId="6DAD0A45" w14:textId="77777777" w:rsidR="00E307CF" w:rsidRPr="00F840EE" w:rsidRDefault="00E82CD7">
            <w:pPr>
              <w:widowControl/>
              <w:jc w:val="center"/>
              <w:rPr>
                <w:rFonts w:eastAsiaTheme="minorEastAsia"/>
                <w:sz w:val="18"/>
                <w:szCs w:val="18"/>
              </w:rPr>
            </w:pPr>
            <w:r w:rsidRPr="00F840EE">
              <w:rPr>
                <w:rFonts w:eastAsiaTheme="minorEastAsia"/>
                <w:sz w:val="18"/>
                <w:szCs w:val="18"/>
              </w:rPr>
              <w:t>Yes</w:t>
            </w:r>
          </w:p>
        </w:tc>
        <w:tc>
          <w:tcPr>
            <w:tcW w:w="545" w:type="pct"/>
            <w:tcBorders>
              <w:top w:val="single" w:sz="2" w:space="0" w:color="auto"/>
              <w:left w:val="single" w:sz="2" w:space="0" w:color="auto"/>
              <w:bottom w:val="single" w:sz="2" w:space="0" w:color="auto"/>
              <w:right w:val="single" w:sz="2" w:space="0" w:color="auto"/>
            </w:tcBorders>
            <w:vAlign w:val="center"/>
          </w:tcPr>
          <w:p w14:paraId="226FF24D" w14:textId="77777777" w:rsidR="00E307CF" w:rsidRPr="00F840EE" w:rsidRDefault="00E82CD7">
            <w:pPr>
              <w:widowControl/>
              <w:jc w:val="center"/>
              <w:rPr>
                <w:rFonts w:eastAsiaTheme="minorEastAsia"/>
                <w:sz w:val="18"/>
                <w:szCs w:val="18"/>
              </w:rPr>
            </w:pPr>
            <w:r w:rsidRPr="00F840EE">
              <w:rPr>
                <w:rFonts w:eastAsiaTheme="minorEastAsia"/>
                <w:sz w:val="18"/>
                <w:szCs w:val="18"/>
              </w:rPr>
              <w:t>Yes</w:t>
            </w:r>
          </w:p>
        </w:tc>
        <w:tc>
          <w:tcPr>
            <w:tcW w:w="490" w:type="pct"/>
            <w:tcBorders>
              <w:top w:val="single" w:sz="2" w:space="0" w:color="auto"/>
              <w:left w:val="single" w:sz="2" w:space="0" w:color="auto"/>
              <w:bottom w:val="single" w:sz="2" w:space="0" w:color="auto"/>
              <w:right w:val="single" w:sz="2" w:space="0" w:color="auto"/>
            </w:tcBorders>
            <w:vAlign w:val="center"/>
          </w:tcPr>
          <w:p w14:paraId="3BAF49EA" w14:textId="77777777" w:rsidR="00E307CF" w:rsidRPr="00F840EE" w:rsidRDefault="00E82CD7">
            <w:pPr>
              <w:widowControl/>
              <w:jc w:val="center"/>
              <w:rPr>
                <w:rFonts w:eastAsiaTheme="minorEastAsia"/>
                <w:sz w:val="18"/>
                <w:szCs w:val="18"/>
              </w:rPr>
            </w:pPr>
            <w:r w:rsidRPr="00F840EE">
              <w:rPr>
                <w:rFonts w:eastAsiaTheme="minorEastAsia"/>
                <w:sz w:val="18"/>
                <w:szCs w:val="18"/>
              </w:rPr>
              <w:t>Yes</w:t>
            </w:r>
          </w:p>
        </w:tc>
        <w:tc>
          <w:tcPr>
            <w:tcW w:w="487" w:type="pct"/>
            <w:tcBorders>
              <w:top w:val="single" w:sz="2" w:space="0" w:color="auto"/>
              <w:left w:val="single" w:sz="2" w:space="0" w:color="auto"/>
              <w:bottom w:val="single" w:sz="2" w:space="0" w:color="auto"/>
              <w:right w:val="single" w:sz="2" w:space="0" w:color="auto"/>
            </w:tcBorders>
            <w:vAlign w:val="center"/>
          </w:tcPr>
          <w:p w14:paraId="4EB37CF5" w14:textId="77777777" w:rsidR="00E307CF" w:rsidRPr="00F840EE" w:rsidRDefault="00E82CD7">
            <w:pPr>
              <w:widowControl/>
              <w:jc w:val="center"/>
              <w:rPr>
                <w:rFonts w:eastAsiaTheme="minorEastAsia"/>
                <w:sz w:val="18"/>
                <w:szCs w:val="18"/>
              </w:rPr>
            </w:pPr>
            <w:r w:rsidRPr="00F840EE">
              <w:rPr>
                <w:rFonts w:eastAsiaTheme="minorEastAsia"/>
                <w:sz w:val="18"/>
                <w:szCs w:val="18"/>
              </w:rPr>
              <w:t>Yes</w:t>
            </w:r>
          </w:p>
        </w:tc>
        <w:tc>
          <w:tcPr>
            <w:tcW w:w="490" w:type="pct"/>
            <w:tcBorders>
              <w:top w:val="single" w:sz="2" w:space="0" w:color="auto"/>
              <w:left w:val="single" w:sz="2" w:space="0" w:color="auto"/>
              <w:bottom w:val="single" w:sz="2" w:space="0" w:color="auto"/>
              <w:right w:val="single" w:sz="2" w:space="0" w:color="auto"/>
            </w:tcBorders>
            <w:vAlign w:val="center"/>
          </w:tcPr>
          <w:p w14:paraId="56CDB2DF" w14:textId="77777777" w:rsidR="00E307CF" w:rsidRPr="00F840EE" w:rsidRDefault="00E82CD7">
            <w:pPr>
              <w:widowControl/>
              <w:jc w:val="center"/>
              <w:rPr>
                <w:rFonts w:eastAsiaTheme="minorEastAsia"/>
                <w:sz w:val="18"/>
                <w:szCs w:val="18"/>
              </w:rPr>
            </w:pPr>
            <w:r w:rsidRPr="00F840EE">
              <w:rPr>
                <w:rFonts w:eastAsiaTheme="minorEastAsia"/>
                <w:sz w:val="18"/>
                <w:szCs w:val="18"/>
              </w:rPr>
              <w:t>Yes</w:t>
            </w:r>
          </w:p>
        </w:tc>
        <w:tc>
          <w:tcPr>
            <w:tcW w:w="484" w:type="pct"/>
            <w:tcBorders>
              <w:top w:val="single" w:sz="2" w:space="0" w:color="auto"/>
              <w:left w:val="single" w:sz="2" w:space="0" w:color="auto"/>
              <w:bottom w:val="single" w:sz="2" w:space="0" w:color="auto"/>
            </w:tcBorders>
            <w:vAlign w:val="center"/>
          </w:tcPr>
          <w:p w14:paraId="2C53F61F" w14:textId="77777777" w:rsidR="00E307CF" w:rsidRPr="00F840EE" w:rsidRDefault="00E82CD7">
            <w:pPr>
              <w:widowControl/>
              <w:jc w:val="center"/>
              <w:rPr>
                <w:rFonts w:eastAsiaTheme="minorEastAsia"/>
                <w:sz w:val="18"/>
                <w:szCs w:val="18"/>
              </w:rPr>
            </w:pPr>
            <w:r w:rsidRPr="00F840EE">
              <w:rPr>
                <w:rFonts w:eastAsiaTheme="minorEastAsia"/>
                <w:sz w:val="18"/>
                <w:szCs w:val="18"/>
              </w:rPr>
              <w:t>Yes</w:t>
            </w:r>
          </w:p>
        </w:tc>
      </w:tr>
      <w:tr w:rsidR="00F840EE" w:rsidRPr="00F840EE" w14:paraId="02F0F6A3" w14:textId="77777777" w:rsidTr="00F41D32">
        <w:trPr>
          <w:trHeight w:val="20"/>
          <w:jc w:val="center"/>
        </w:trPr>
        <w:tc>
          <w:tcPr>
            <w:tcW w:w="865" w:type="pct"/>
            <w:tcBorders>
              <w:top w:val="single" w:sz="2" w:space="0" w:color="auto"/>
              <w:bottom w:val="single" w:sz="2" w:space="0" w:color="auto"/>
              <w:right w:val="single" w:sz="2" w:space="0" w:color="auto"/>
            </w:tcBorders>
            <w:vAlign w:val="center"/>
          </w:tcPr>
          <w:p w14:paraId="5A66276E" w14:textId="77777777" w:rsidR="00E307CF" w:rsidRPr="00F840EE" w:rsidRDefault="00E82CD7">
            <w:pPr>
              <w:widowControl/>
              <w:rPr>
                <w:rFonts w:eastAsiaTheme="minorEastAsia"/>
                <w:i/>
                <w:iCs/>
                <w:sz w:val="18"/>
                <w:szCs w:val="18"/>
              </w:rPr>
            </w:pPr>
            <w:r w:rsidRPr="00F840EE">
              <w:rPr>
                <w:rFonts w:eastAsiaTheme="minorEastAsia"/>
                <w:i/>
                <w:iCs/>
                <w:sz w:val="18"/>
                <w:szCs w:val="18"/>
              </w:rPr>
              <w:t>Industry</w:t>
            </w:r>
          </w:p>
        </w:tc>
        <w:tc>
          <w:tcPr>
            <w:tcW w:w="582" w:type="pct"/>
            <w:tcBorders>
              <w:top w:val="single" w:sz="2" w:space="0" w:color="auto"/>
              <w:left w:val="single" w:sz="2" w:space="0" w:color="auto"/>
              <w:bottom w:val="single" w:sz="2" w:space="0" w:color="auto"/>
              <w:right w:val="single" w:sz="2" w:space="0" w:color="auto"/>
            </w:tcBorders>
            <w:vAlign w:val="center"/>
          </w:tcPr>
          <w:p w14:paraId="1C039987" w14:textId="77777777" w:rsidR="00E307CF" w:rsidRPr="00F840EE" w:rsidRDefault="00E82CD7">
            <w:pPr>
              <w:widowControl/>
              <w:jc w:val="center"/>
              <w:rPr>
                <w:rFonts w:eastAsiaTheme="minorEastAsia"/>
                <w:sz w:val="18"/>
                <w:szCs w:val="18"/>
              </w:rPr>
            </w:pPr>
            <w:r w:rsidRPr="00F840EE">
              <w:rPr>
                <w:rFonts w:eastAsiaTheme="minorEastAsia"/>
                <w:sz w:val="18"/>
                <w:szCs w:val="18"/>
              </w:rPr>
              <w:t>Yes</w:t>
            </w:r>
          </w:p>
        </w:tc>
        <w:tc>
          <w:tcPr>
            <w:tcW w:w="530" w:type="pct"/>
            <w:tcBorders>
              <w:top w:val="single" w:sz="2" w:space="0" w:color="auto"/>
              <w:left w:val="single" w:sz="2" w:space="0" w:color="auto"/>
              <w:bottom w:val="single" w:sz="2" w:space="0" w:color="auto"/>
              <w:right w:val="single" w:sz="2" w:space="0" w:color="auto"/>
            </w:tcBorders>
            <w:vAlign w:val="center"/>
          </w:tcPr>
          <w:p w14:paraId="51259F77" w14:textId="77777777" w:rsidR="00E307CF" w:rsidRPr="00F840EE" w:rsidRDefault="00E82CD7">
            <w:pPr>
              <w:widowControl/>
              <w:jc w:val="center"/>
              <w:rPr>
                <w:rFonts w:eastAsiaTheme="minorEastAsia"/>
                <w:sz w:val="18"/>
                <w:szCs w:val="18"/>
              </w:rPr>
            </w:pPr>
            <w:r w:rsidRPr="00F840EE">
              <w:rPr>
                <w:rFonts w:eastAsiaTheme="minorEastAsia"/>
                <w:sz w:val="18"/>
                <w:szCs w:val="18"/>
              </w:rPr>
              <w:t>Yes</w:t>
            </w:r>
          </w:p>
        </w:tc>
        <w:tc>
          <w:tcPr>
            <w:tcW w:w="528" w:type="pct"/>
            <w:tcBorders>
              <w:top w:val="single" w:sz="2" w:space="0" w:color="auto"/>
              <w:left w:val="single" w:sz="2" w:space="0" w:color="auto"/>
              <w:bottom w:val="single" w:sz="2" w:space="0" w:color="auto"/>
              <w:right w:val="single" w:sz="2" w:space="0" w:color="auto"/>
            </w:tcBorders>
            <w:vAlign w:val="center"/>
          </w:tcPr>
          <w:p w14:paraId="2B6386C0" w14:textId="77777777" w:rsidR="00E307CF" w:rsidRPr="00F840EE" w:rsidRDefault="00E82CD7">
            <w:pPr>
              <w:widowControl/>
              <w:jc w:val="center"/>
              <w:rPr>
                <w:rFonts w:eastAsiaTheme="minorEastAsia"/>
                <w:sz w:val="18"/>
                <w:szCs w:val="18"/>
              </w:rPr>
            </w:pPr>
            <w:r w:rsidRPr="00F840EE">
              <w:rPr>
                <w:rFonts w:eastAsiaTheme="minorEastAsia"/>
                <w:sz w:val="18"/>
                <w:szCs w:val="18"/>
              </w:rPr>
              <w:t>Yes</w:t>
            </w:r>
          </w:p>
        </w:tc>
        <w:tc>
          <w:tcPr>
            <w:tcW w:w="545" w:type="pct"/>
            <w:tcBorders>
              <w:top w:val="single" w:sz="2" w:space="0" w:color="auto"/>
              <w:left w:val="single" w:sz="2" w:space="0" w:color="auto"/>
              <w:bottom w:val="single" w:sz="2" w:space="0" w:color="auto"/>
              <w:right w:val="single" w:sz="2" w:space="0" w:color="auto"/>
            </w:tcBorders>
            <w:vAlign w:val="center"/>
          </w:tcPr>
          <w:p w14:paraId="24354A85" w14:textId="77777777" w:rsidR="00E307CF" w:rsidRPr="00F840EE" w:rsidRDefault="00E82CD7">
            <w:pPr>
              <w:widowControl/>
              <w:jc w:val="center"/>
              <w:rPr>
                <w:rFonts w:eastAsiaTheme="minorEastAsia"/>
                <w:sz w:val="18"/>
                <w:szCs w:val="18"/>
              </w:rPr>
            </w:pPr>
            <w:r w:rsidRPr="00F840EE">
              <w:rPr>
                <w:rFonts w:eastAsiaTheme="minorEastAsia"/>
                <w:sz w:val="18"/>
                <w:szCs w:val="18"/>
              </w:rPr>
              <w:t>Yes</w:t>
            </w:r>
          </w:p>
        </w:tc>
        <w:tc>
          <w:tcPr>
            <w:tcW w:w="490" w:type="pct"/>
            <w:tcBorders>
              <w:top w:val="single" w:sz="2" w:space="0" w:color="auto"/>
              <w:left w:val="single" w:sz="2" w:space="0" w:color="auto"/>
              <w:bottom w:val="single" w:sz="2" w:space="0" w:color="auto"/>
              <w:right w:val="single" w:sz="2" w:space="0" w:color="auto"/>
            </w:tcBorders>
            <w:vAlign w:val="center"/>
          </w:tcPr>
          <w:p w14:paraId="2B7890D5" w14:textId="77777777" w:rsidR="00E307CF" w:rsidRPr="00F840EE" w:rsidRDefault="00E82CD7">
            <w:pPr>
              <w:widowControl/>
              <w:jc w:val="center"/>
              <w:rPr>
                <w:rFonts w:eastAsiaTheme="minorEastAsia"/>
                <w:sz w:val="18"/>
                <w:szCs w:val="18"/>
              </w:rPr>
            </w:pPr>
            <w:r w:rsidRPr="00F840EE">
              <w:rPr>
                <w:rFonts w:eastAsiaTheme="minorEastAsia"/>
                <w:sz w:val="18"/>
                <w:szCs w:val="18"/>
              </w:rPr>
              <w:t>Yes</w:t>
            </w:r>
          </w:p>
        </w:tc>
        <w:tc>
          <w:tcPr>
            <w:tcW w:w="487" w:type="pct"/>
            <w:tcBorders>
              <w:top w:val="single" w:sz="2" w:space="0" w:color="auto"/>
              <w:left w:val="single" w:sz="2" w:space="0" w:color="auto"/>
              <w:bottom w:val="single" w:sz="2" w:space="0" w:color="auto"/>
              <w:right w:val="single" w:sz="2" w:space="0" w:color="auto"/>
            </w:tcBorders>
            <w:vAlign w:val="center"/>
          </w:tcPr>
          <w:p w14:paraId="4B58FDEA" w14:textId="77777777" w:rsidR="00E307CF" w:rsidRPr="00F840EE" w:rsidRDefault="00E82CD7">
            <w:pPr>
              <w:widowControl/>
              <w:jc w:val="center"/>
              <w:rPr>
                <w:rFonts w:eastAsiaTheme="minorEastAsia"/>
                <w:sz w:val="18"/>
                <w:szCs w:val="18"/>
              </w:rPr>
            </w:pPr>
            <w:r w:rsidRPr="00F840EE">
              <w:rPr>
                <w:rFonts w:eastAsiaTheme="minorEastAsia"/>
                <w:sz w:val="18"/>
                <w:szCs w:val="18"/>
              </w:rPr>
              <w:t>Yes</w:t>
            </w:r>
          </w:p>
        </w:tc>
        <w:tc>
          <w:tcPr>
            <w:tcW w:w="490" w:type="pct"/>
            <w:tcBorders>
              <w:top w:val="single" w:sz="2" w:space="0" w:color="auto"/>
              <w:left w:val="single" w:sz="2" w:space="0" w:color="auto"/>
              <w:bottom w:val="single" w:sz="2" w:space="0" w:color="auto"/>
              <w:right w:val="single" w:sz="2" w:space="0" w:color="auto"/>
            </w:tcBorders>
            <w:vAlign w:val="center"/>
          </w:tcPr>
          <w:p w14:paraId="3011DF3D" w14:textId="77777777" w:rsidR="00E307CF" w:rsidRPr="00F840EE" w:rsidRDefault="00E82CD7">
            <w:pPr>
              <w:widowControl/>
              <w:jc w:val="center"/>
              <w:rPr>
                <w:rFonts w:eastAsiaTheme="minorEastAsia"/>
                <w:sz w:val="18"/>
                <w:szCs w:val="18"/>
              </w:rPr>
            </w:pPr>
            <w:r w:rsidRPr="00F840EE">
              <w:rPr>
                <w:rFonts w:eastAsiaTheme="minorEastAsia"/>
                <w:sz w:val="18"/>
                <w:szCs w:val="18"/>
              </w:rPr>
              <w:t>Yes</w:t>
            </w:r>
          </w:p>
        </w:tc>
        <w:tc>
          <w:tcPr>
            <w:tcW w:w="484" w:type="pct"/>
            <w:tcBorders>
              <w:top w:val="single" w:sz="2" w:space="0" w:color="auto"/>
              <w:left w:val="single" w:sz="2" w:space="0" w:color="auto"/>
              <w:bottom w:val="single" w:sz="2" w:space="0" w:color="auto"/>
            </w:tcBorders>
            <w:vAlign w:val="center"/>
          </w:tcPr>
          <w:p w14:paraId="38ADE9D9" w14:textId="77777777" w:rsidR="00E307CF" w:rsidRPr="00F840EE" w:rsidRDefault="00E82CD7">
            <w:pPr>
              <w:widowControl/>
              <w:jc w:val="center"/>
              <w:rPr>
                <w:rFonts w:eastAsiaTheme="minorEastAsia"/>
                <w:sz w:val="18"/>
                <w:szCs w:val="18"/>
              </w:rPr>
            </w:pPr>
            <w:r w:rsidRPr="00F840EE">
              <w:rPr>
                <w:rFonts w:eastAsiaTheme="minorEastAsia"/>
                <w:sz w:val="18"/>
                <w:szCs w:val="18"/>
              </w:rPr>
              <w:t>Yes</w:t>
            </w:r>
          </w:p>
        </w:tc>
      </w:tr>
      <w:tr w:rsidR="00F840EE" w:rsidRPr="00F840EE" w14:paraId="5FA0C813" w14:textId="77777777" w:rsidTr="00F41D32">
        <w:trPr>
          <w:trHeight w:val="20"/>
          <w:jc w:val="center"/>
        </w:trPr>
        <w:tc>
          <w:tcPr>
            <w:tcW w:w="865" w:type="pct"/>
            <w:tcBorders>
              <w:top w:val="single" w:sz="2" w:space="0" w:color="auto"/>
              <w:bottom w:val="single" w:sz="2" w:space="0" w:color="auto"/>
              <w:right w:val="single" w:sz="2" w:space="0" w:color="auto"/>
            </w:tcBorders>
            <w:vAlign w:val="center"/>
          </w:tcPr>
          <w:p w14:paraId="713285A8" w14:textId="77777777" w:rsidR="00E307CF" w:rsidRPr="00F840EE" w:rsidRDefault="00E82CD7">
            <w:pPr>
              <w:widowControl/>
              <w:rPr>
                <w:rFonts w:eastAsiaTheme="minorEastAsia"/>
                <w:i/>
                <w:iCs/>
                <w:sz w:val="18"/>
                <w:szCs w:val="18"/>
              </w:rPr>
            </w:pPr>
            <w:r w:rsidRPr="00F840EE">
              <w:rPr>
                <w:rFonts w:eastAsiaTheme="minorEastAsia"/>
                <w:i/>
                <w:iCs/>
                <w:sz w:val="18"/>
                <w:szCs w:val="18"/>
              </w:rPr>
              <w:t>Year</w:t>
            </w:r>
          </w:p>
        </w:tc>
        <w:tc>
          <w:tcPr>
            <w:tcW w:w="582" w:type="pct"/>
            <w:tcBorders>
              <w:top w:val="single" w:sz="2" w:space="0" w:color="auto"/>
              <w:left w:val="single" w:sz="2" w:space="0" w:color="auto"/>
              <w:bottom w:val="single" w:sz="2" w:space="0" w:color="auto"/>
              <w:right w:val="single" w:sz="2" w:space="0" w:color="auto"/>
            </w:tcBorders>
            <w:vAlign w:val="center"/>
          </w:tcPr>
          <w:p w14:paraId="3A3E71F3" w14:textId="77777777" w:rsidR="00E307CF" w:rsidRPr="00F840EE" w:rsidRDefault="00E82CD7">
            <w:pPr>
              <w:widowControl/>
              <w:jc w:val="center"/>
              <w:rPr>
                <w:rFonts w:eastAsiaTheme="minorEastAsia"/>
                <w:sz w:val="18"/>
                <w:szCs w:val="18"/>
              </w:rPr>
            </w:pPr>
            <w:r w:rsidRPr="00F840EE">
              <w:rPr>
                <w:rFonts w:eastAsiaTheme="minorEastAsia"/>
                <w:sz w:val="18"/>
                <w:szCs w:val="18"/>
              </w:rPr>
              <w:t>Yes</w:t>
            </w:r>
          </w:p>
        </w:tc>
        <w:tc>
          <w:tcPr>
            <w:tcW w:w="530" w:type="pct"/>
            <w:tcBorders>
              <w:top w:val="single" w:sz="2" w:space="0" w:color="auto"/>
              <w:left w:val="single" w:sz="2" w:space="0" w:color="auto"/>
              <w:bottom w:val="single" w:sz="2" w:space="0" w:color="auto"/>
              <w:right w:val="single" w:sz="2" w:space="0" w:color="auto"/>
            </w:tcBorders>
            <w:vAlign w:val="center"/>
          </w:tcPr>
          <w:p w14:paraId="08A641AF" w14:textId="77777777" w:rsidR="00E307CF" w:rsidRPr="00F840EE" w:rsidRDefault="00E82CD7">
            <w:pPr>
              <w:widowControl/>
              <w:jc w:val="center"/>
              <w:rPr>
                <w:rFonts w:eastAsiaTheme="minorEastAsia"/>
                <w:sz w:val="18"/>
                <w:szCs w:val="18"/>
              </w:rPr>
            </w:pPr>
            <w:r w:rsidRPr="00F840EE">
              <w:rPr>
                <w:rFonts w:eastAsiaTheme="minorEastAsia"/>
                <w:sz w:val="18"/>
                <w:szCs w:val="18"/>
              </w:rPr>
              <w:t>Yes</w:t>
            </w:r>
          </w:p>
        </w:tc>
        <w:tc>
          <w:tcPr>
            <w:tcW w:w="528" w:type="pct"/>
            <w:tcBorders>
              <w:top w:val="single" w:sz="2" w:space="0" w:color="auto"/>
              <w:left w:val="single" w:sz="2" w:space="0" w:color="auto"/>
              <w:bottom w:val="single" w:sz="2" w:space="0" w:color="auto"/>
              <w:right w:val="single" w:sz="2" w:space="0" w:color="auto"/>
            </w:tcBorders>
            <w:vAlign w:val="center"/>
          </w:tcPr>
          <w:p w14:paraId="6D329835" w14:textId="77777777" w:rsidR="00E307CF" w:rsidRPr="00F840EE" w:rsidRDefault="00E82CD7">
            <w:pPr>
              <w:widowControl/>
              <w:jc w:val="center"/>
              <w:rPr>
                <w:rFonts w:eastAsiaTheme="minorEastAsia"/>
                <w:sz w:val="18"/>
                <w:szCs w:val="18"/>
              </w:rPr>
            </w:pPr>
            <w:r w:rsidRPr="00F840EE">
              <w:rPr>
                <w:rFonts w:eastAsiaTheme="minorEastAsia"/>
                <w:sz w:val="18"/>
                <w:szCs w:val="18"/>
              </w:rPr>
              <w:t>Yes</w:t>
            </w:r>
          </w:p>
        </w:tc>
        <w:tc>
          <w:tcPr>
            <w:tcW w:w="545" w:type="pct"/>
            <w:tcBorders>
              <w:top w:val="single" w:sz="2" w:space="0" w:color="auto"/>
              <w:left w:val="single" w:sz="2" w:space="0" w:color="auto"/>
              <w:bottom w:val="single" w:sz="2" w:space="0" w:color="auto"/>
              <w:right w:val="single" w:sz="2" w:space="0" w:color="auto"/>
            </w:tcBorders>
            <w:vAlign w:val="center"/>
          </w:tcPr>
          <w:p w14:paraId="49062DF4" w14:textId="77777777" w:rsidR="00E307CF" w:rsidRPr="00F840EE" w:rsidRDefault="00E82CD7">
            <w:pPr>
              <w:widowControl/>
              <w:jc w:val="center"/>
              <w:rPr>
                <w:rFonts w:eastAsiaTheme="minorEastAsia"/>
                <w:sz w:val="18"/>
                <w:szCs w:val="18"/>
              </w:rPr>
            </w:pPr>
            <w:r w:rsidRPr="00F840EE">
              <w:rPr>
                <w:rFonts w:eastAsiaTheme="minorEastAsia"/>
                <w:sz w:val="18"/>
                <w:szCs w:val="18"/>
              </w:rPr>
              <w:t>Yes</w:t>
            </w:r>
          </w:p>
        </w:tc>
        <w:tc>
          <w:tcPr>
            <w:tcW w:w="490" w:type="pct"/>
            <w:tcBorders>
              <w:top w:val="single" w:sz="2" w:space="0" w:color="auto"/>
              <w:left w:val="single" w:sz="2" w:space="0" w:color="auto"/>
              <w:bottom w:val="single" w:sz="2" w:space="0" w:color="auto"/>
              <w:right w:val="single" w:sz="2" w:space="0" w:color="auto"/>
            </w:tcBorders>
            <w:vAlign w:val="center"/>
          </w:tcPr>
          <w:p w14:paraId="0D1DB77F" w14:textId="77777777" w:rsidR="00E307CF" w:rsidRPr="00F840EE" w:rsidRDefault="00E82CD7">
            <w:pPr>
              <w:widowControl/>
              <w:jc w:val="center"/>
              <w:rPr>
                <w:rFonts w:eastAsiaTheme="minorEastAsia"/>
                <w:sz w:val="18"/>
                <w:szCs w:val="18"/>
              </w:rPr>
            </w:pPr>
            <w:r w:rsidRPr="00F840EE">
              <w:rPr>
                <w:rFonts w:eastAsiaTheme="minorEastAsia"/>
                <w:sz w:val="18"/>
                <w:szCs w:val="18"/>
              </w:rPr>
              <w:t>Yes</w:t>
            </w:r>
          </w:p>
        </w:tc>
        <w:tc>
          <w:tcPr>
            <w:tcW w:w="487" w:type="pct"/>
            <w:tcBorders>
              <w:top w:val="single" w:sz="2" w:space="0" w:color="auto"/>
              <w:left w:val="single" w:sz="2" w:space="0" w:color="auto"/>
              <w:bottom w:val="single" w:sz="2" w:space="0" w:color="auto"/>
              <w:right w:val="single" w:sz="2" w:space="0" w:color="auto"/>
            </w:tcBorders>
            <w:vAlign w:val="center"/>
          </w:tcPr>
          <w:p w14:paraId="48152C0C" w14:textId="77777777" w:rsidR="00E307CF" w:rsidRPr="00F840EE" w:rsidRDefault="00E82CD7">
            <w:pPr>
              <w:widowControl/>
              <w:jc w:val="center"/>
              <w:rPr>
                <w:rFonts w:eastAsiaTheme="minorEastAsia"/>
                <w:sz w:val="18"/>
                <w:szCs w:val="18"/>
              </w:rPr>
            </w:pPr>
            <w:r w:rsidRPr="00F840EE">
              <w:rPr>
                <w:rFonts w:eastAsiaTheme="minorEastAsia"/>
                <w:sz w:val="18"/>
                <w:szCs w:val="18"/>
              </w:rPr>
              <w:t>Yes</w:t>
            </w:r>
          </w:p>
        </w:tc>
        <w:tc>
          <w:tcPr>
            <w:tcW w:w="490" w:type="pct"/>
            <w:tcBorders>
              <w:top w:val="single" w:sz="2" w:space="0" w:color="auto"/>
              <w:left w:val="single" w:sz="2" w:space="0" w:color="auto"/>
              <w:bottom w:val="single" w:sz="2" w:space="0" w:color="auto"/>
              <w:right w:val="single" w:sz="2" w:space="0" w:color="auto"/>
            </w:tcBorders>
            <w:vAlign w:val="center"/>
          </w:tcPr>
          <w:p w14:paraId="6F47A8F0" w14:textId="77777777" w:rsidR="00E307CF" w:rsidRPr="00F840EE" w:rsidRDefault="00E82CD7">
            <w:pPr>
              <w:widowControl/>
              <w:jc w:val="center"/>
              <w:rPr>
                <w:rFonts w:eastAsiaTheme="minorEastAsia"/>
                <w:sz w:val="18"/>
                <w:szCs w:val="18"/>
              </w:rPr>
            </w:pPr>
            <w:r w:rsidRPr="00F840EE">
              <w:rPr>
                <w:rFonts w:eastAsiaTheme="minorEastAsia"/>
                <w:sz w:val="18"/>
                <w:szCs w:val="18"/>
              </w:rPr>
              <w:t>Yes</w:t>
            </w:r>
          </w:p>
        </w:tc>
        <w:tc>
          <w:tcPr>
            <w:tcW w:w="484" w:type="pct"/>
            <w:tcBorders>
              <w:top w:val="single" w:sz="2" w:space="0" w:color="auto"/>
              <w:left w:val="single" w:sz="2" w:space="0" w:color="auto"/>
              <w:bottom w:val="single" w:sz="2" w:space="0" w:color="auto"/>
            </w:tcBorders>
            <w:vAlign w:val="center"/>
          </w:tcPr>
          <w:p w14:paraId="2B290490" w14:textId="77777777" w:rsidR="00E307CF" w:rsidRPr="00F840EE" w:rsidRDefault="00E82CD7">
            <w:pPr>
              <w:widowControl/>
              <w:jc w:val="center"/>
              <w:rPr>
                <w:rFonts w:eastAsiaTheme="minorEastAsia"/>
                <w:sz w:val="18"/>
                <w:szCs w:val="18"/>
              </w:rPr>
            </w:pPr>
            <w:r w:rsidRPr="00F840EE">
              <w:rPr>
                <w:rFonts w:eastAsiaTheme="minorEastAsia"/>
                <w:sz w:val="18"/>
                <w:szCs w:val="18"/>
              </w:rPr>
              <w:t>Yes</w:t>
            </w:r>
          </w:p>
        </w:tc>
      </w:tr>
      <w:tr w:rsidR="00F840EE" w:rsidRPr="00F840EE" w14:paraId="14749638" w14:textId="77777777" w:rsidTr="00F41D32">
        <w:trPr>
          <w:trHeight w:val="20"/>
          <w:jc w:val="center"/>
        </w:trPr>
        <w:tc>
          <w:tcPr>
            <w:tcW w:w="865" w:type="pct"/>
            <w:tcBorders>
              <w:top w:val="single" w:sz="2" w:space="0" w:color="auto"/>
              <w:bottom w:val="single" w:sz="2" w:space="0" w:color="auto"/>
              <w:right w:val="single" w:sz="2" w:space="0" w:color="auto"/>
            </w:tcBorders>
            <w:vAlign w:val="center"/>
          </w:tcPr>
          <w:p w14:paraId="362870D9" w14:textId="77777777" w:rsidR="00E307CF" w:rsidRPr="00F840EE" w:rsidRDefault="00E82CD7">
            <w:pPr>
              <w:widowControl/>
              <w:rPr>
                <w:rFonts w:eastAsiaTheme="minorEastAsia"/>
                <w:i/>
                <w:iCs/>
                <w:sz w:val="18"/>
                <w:szCs w:val="18"/>
              </w:rPr>
            </w:pPr>
            <w:r w:rsidRPr="00F840EE">
              <w:rPr>
                <w:rFonts w:eastAsiaTheme="minorEastAsia"/>
                <w:i/>
                <w:iCs/>
                <w:sz w:val="18"/>
                <w:szCs w:val="18"/>
              </w:rPr>
              <w:t>Obs.</w:t>
            </w:r>
          </w:p>
        </w:tc>
        <w:tc>
          <w:tcPr>
            <w:tcW w:w="582" w:type="pct"/>
            <w:tcBorders>
              <w:top w:val="single" w:sz="2" w:space="0" w:color="auto"/>
              <w:left w:val="single" w:sz="2" w:space="0" w:color="auto"/>
              <w:bottom w:val="single" w:sz="2" w:space="0" w:color="auto"/>
              <w:right w:val="single" w:sz="2" w:space="0" w:color="auto"/>
            </w:tcBorders>
          </w:tcPr>
          <w:p w14:paraId="487DF68B" w14:textId="77777777" w:rsidR="00E307CF" w:rsidRPr="00F840EE" w:rsidRDefault="00E82CD7">
            <w:pPr>
              <w:widowControl/>
              <w:jc w:val="center"/>
              <w:rPr>
                <w:rFonts w:eastAsiaTheme="minorEastAsia"/>
                <w:sz w:val="18"/>
                <w:szCs w:val="18"/>
              </w:rPr>
            </w:pPr>
            <w:r w:rsidRPr="00F840EE">
              <w:rPr>
                <w:rFonts w:eastAsiaTheme="minorEastAsia"/>
                <w:sz w:val="18"/>
                <w:szCs w:val="18"/>
              </w:rPr>
              <w:t>3,727</w:t>
            </w:r>
          </w:p>
        </w:tc>
        <w:tc>
          <w:tcPr>
            <w:tcW w:w="530" w:type="pct"/>
            <w:tcBorders>
              <w:top w:val="single" w:sz="2" w:space="0" w:color="auto"/>
              <w:left w:val="single" w:sz="2" w:space="0" w:color="auto"/>
              <w:bottom w:val="single" w:sz="2" w:space="0" w:color="auto"/>
              <w:right w:val="single" w:sz="2" w:space="0" w:color="auto"/>
            </w:tcBorders>
          </w:tcPr>
          <w:p w14:paraId="236817CD" w14:textId="77777777" w:rsidR="00E307CF" w:rsidRPr="00F840EE" w:rsidRDefault="00E82CD7">
            <w:pPr>
              <w:widowControl/>
              <w:jc w:val="center"/>
              <w:rPr>
                <w:rFonts w:eastAsiaTheme="minorEastAsia"/>
                <w:sz w:val="18"/>
                <w:szCs w:val="18"/>
              </w:rPr>
            </w:pPr>
            <w:r w:rsidRPr="00F840EE">
              <w:rPr>
                <w:rFonts w:eastAsiaTheme="minorEastAsia"/>
                <w:sz w:val="18"/>
                <w:szCs w:val="18"/>
              </w:rPr>
              <w:t>5,038</w:t>
            </w:r>
          </w:p>
        </w:tc>
        <w:tc>
          <w:tcPr>
            <w:tcW w:w="528" w:type="pct"/>
            <w:tcBorders>
              <w:top w:val="single" w:sz="2" w:space="0" w:color="auto"/>
              <w:left w:val="single" w:sz="2" w:space="0" w:color="auto"/>
              <w:bottom w:val="single" w:sz="2" w:space="0" w:color="auto"/>
              <w:right w:val="single" w:sz="2" w:space="0" w:color="auto"/>
            </w:tcBorders>
          </w:tcPr>
          <w:p w14:paraId="6B65DD20" w14:textId="77777777" w:rsidR="00E307CF" w:rsidRPr="00F840EE" w:rsidRDefault="00E82CD7">
            <w:pPr>
              <w:widowControl/>
              <w:jc w:val="center"/>
              <w:rPr>
                <w:rFonts w:eastAsiaTheme="minorEastAsia"/>
                <w:sz w:val="18"/>
                <w:szCs w:val="18"/>
              </w:rPr>
            </w:pPr>
            <w:r w:rsidRPr="00F840EE">
              <w:rPr>
                <w:rFonts w:eastAsiaTheme="minorEastAsia"/>
                <w:sz w:val="18"/>
                <w:szCs w:val="18"/>
              </w:rPr>
              <w:t>3,766</w:t>
            </w:r>
          </w:p>
        </w:tc>
        <w:tc>
          <w:tcPr>
            <w:tcW w:w="545" w:type="pct"/>
            <w:tcBorders>
              <w:top w:val="single" w:sz="2" w:space="0" w:color="auto"/>
              <w:left w:val="single" w:sz="2" w:space="0" w:color="auto"/>
              <w:bottom w:val="single" w:sz="2" w:space="0" w:color="auto"/>
              <w:right w:val="single" w:sz="2" w:space="0" w:color="auto"/>
            </w:tcBorders>
          </w:tcPr>
          <w:p w14:paraId="3DE103AB" w14:textId="77777777" w:rsidR="00E307CF" w:rsidRPr="00F840EE" w:rsidRDefault="00E82CD7">
            <w:pPr>
              <w:widowControl/>
              <w:jc w:val="center"/>
              <w:rPr>
                <w:rFonts w:eastAsiaTheme="minorEastAsia"/>
                <w:sz w:val="18"/>
                <w:szCs w:val="18"/>
              </w:rPr>
            </w:pPr>
            <w:r w:rsidRPr="00F840EE">
              <w:rPr>
                <w:rFonts w:eastAsiaTheme="minorEastAsia"/>
                <w:sz w:val="18"/>
                <w:szCs w:val="18"/>
              </w:rPr>
              <w:t>5,138</w:t>
            </w:r>
          </w:p>
        </w:tc>
        <w:tc>
          <w:tcPr>
            <w:tcW w:w="490" w:type="pct"/>
            <w:tcBorders>
              <w:top w:val="single" w:sz="2" w:space="0" w:color="auto"/>
              <w:left w:val="single" w:sz="2" w:space="0" w:color="auto"/>
              <w:bottom w:val="single" w:sz="2" w:space="0" w:color="auto"/>
              <w:right w:val="single" w:sz="2" w:space="0" w:color="auto"/>
            </w:tcBorders>
          </w:tcPr>
          <w:p w14:paraId="7C569873" w14:textId="77777777" w:rsidR="00E307CF" w:rsidRPr="00F840EE" w:rsidRDefault="00E82CD7">
            <w:pPr>
              <w:widowControl/>
              <w:jc w:val="center"/>
              <w:rPr>
                <w:rFonts w:eastAsiaTheme="minorEastAsia"/>
                <w:sz w:val="18"/>
                <w:szCs w:val="18"/>
              </w:rPr>
            </w:pPr>
            <w:r w:rsidRPr="00F840EE">
              <w:rPr>
                <w:rFonts w:eastAsiaTheme="minorEastAsia"/>
                <w:sz w:val="18"/>
                <w:szCs w:val="18"/>
              </w:rPr>
              <w:t>3,760</w:t>
            </w:r>
          </w:p>
        </w:tc>
        <w:tc>
          <w:tcPr>
            <w:tcW w:w="487" w:type="pct"/>
            <w:tcBorders>
              <w:top w:val="single" w:sz="2" w:space="0" w:color="auto"/>
              <w:left w:val="single" w:sz="2" w:space="0" w:color="auto"/>
              <w:bottom w:val="single" w:sz="2" w:space="0" w:color="auto"/>
              <w:right w:val="single" w:sz="2" w:space="0" w:color="auto"/>
            </w:tcBorders>
          </w:tcPr>
          <w:p w14:paraId="2123721C" w14:textId="77777777" w:rsidR="00E307CF" w:rsidRPr="00F840EE" w:rsidRDefault="00E82CD7">
            <w:pPr>
              <w:widowControl/>
              <w:jc w:val="center"/>
              <w:rPr>
                <w:rFonts w:eastAsiaTheme="minorEastAsia"/>
                <w:sz w:val="18"/>
                <w:szCs w:val="18"/>
              </w:rPr>
            </w:pPr>
            <w:r w:rsidRPr="00F840EE">
              <w:rPr>
                <w:rFonts w:eastAsiaTheme="minorEastAsia"/>
                <w:sz w:val="18"/>
                <w:szCs w:val="18"/>
              </w:rPr>
              <w:t>5,126</w:t>
            </w:r>
          </w:p>
        </w:tc>
        <w:tc>
          <w:tcPr>
            <w:tcW w:w="490" w:type="pct"/>
            <w:tcBorders>
              <w:top w:val="single" w:sz="2" w:space="0" w:color="auto"/>
              <w:left w:val="single" w:sz="2" w:space="0" w:color="auto"/>
              <w:bottom w:val="single" w:sz="2" w:space="0" w:color="auto"/>
              <w:right w:val="single" w:sz="2" w:space="0" w:color="auto"/>
            </w:tcBorders>
          </w:tcPr>
          <w:p w14:paraId="67DD593D" w14:textId="77777777" w:rsidR="00E307CF" w:rsidRPr="00F840EE" w:rsidRDefault="00E82CD7">
            <w:pPr>
              <w:widowControl/>
              <w:jc w:val="center"/>
              <w:rPr>
                <w:rFonts w:eastAsiaTheme="minorEastAsia"/>
                <w:sz w:val="18"/>
                <w:szCs w:val="18"/>
              </w:rPr>
            </w:pPr>
            <w:r w:rsidRPr="00F840EE">
              <w:rPr>
                <w:rFonts w:eastAsiaTheme="minorEastAsia"/>
                <w:sz w:val="18"/>
                <w:szCs w:val="18"/>
              </w:rPr>
              <w:t>3,717</w:t>
            </w:r>
          </w:p>
        </w:tc>
        <w:tc>
          <w:tcPr>
            <w:tcW w:w="484" w:type="pct"/>
            <w:tcBorders>
              <w:top w:val="single" w:sz="2" w:space="0" w:color="auto"/>
              <w:left w:val="single" w:sz="2" w:space="0" w:color="auto"/>
              <w:bottom w:val="single" w:sz="2" w:space="0" w:color="auto"/>
            </w:tcBorders>
          </w:tcPr>
          <w:p w14:paraId="31B5546D" w14:textId="77777777" w:rsidR="00E307CF" w:rsidRPr="00F840EE" w:rsidRDefault="00E82CD7">
            <w:pPr>
              <w:widowControl/>
              <w:jc w:val="center"/>
              <w:rPr>
                <w:rFonts w:eastAsiaTheme="minorEastAsia"/>
                <w:sz w:val="18"/>
                <w:szCs w:val="18"/>
              </w:rPr>
            </w:pPr>
            <w:r w:rsidRPr="00F840EE">
              <w:rPr>
                <w:rFonts w:eastAsiaTheme="minorEastAsia"/>
                <w:sz w:val="18"/>
                <w:szCs w:val="18"/>
              </w:rPr>
              <w:t>4,932</w:t>
            </w:r>
          </w:p>
        </w:tc>
      </w:tr>
      <w:tr w:rsidR="00F840EE" w:rsidRPr="00F840EE" w14:paraId="45A76F29" w14:textId="77777777" w:rsidTr="00F41D32">
        <w:trPr>
          <w:trHeight w:val="20"/>
          <w:jc w:val="center"/>
        </w:trPr>
        <w:tc>
          <w:tcPr>
            <w:tcW w:w="865" w:type="pct"/>
            <w:tcBorders>
              <w:top w:val="single" w:sz="2" w:space="0" w:color="auto"/>
              <w:bottom w:val="single" w:sz="2" w:space="0" w:color="auto"/>
              <w:right w:val="single" w:sz="2" w:space="0" w:color="auto"/>
            </w:tcBorders>
            <w:vAlign w:val="center"/>
          </w:tcPr>
          <w:p w14:paraId="57B393CC" w14:textId="77777777" w:rsidR="00E307CF" w:rsidRPr="00F840EE" w:rsidRDefault="00E82CD7">
            <w:pPr>
              <w:widowControl/>
              <w:rPr>
                <w:rFonts w:eastAsiaTheme="minorEastAsia"/>
                <w:i/>
                <w:iCs/>
                <w:sz w:val="18"/>
                <w:szCs w:val="18"/>
              </w:rPr>
            </w:pPr>
            <w:r w:rsidRPr="00F840EE">
              <w:rPr>
                <w:rFonts w:eastAsiaTheme="minorEastAsia"/>
                <w:i/>
                <w:iCs/>
                <w:sz w:val="18"/>
                <w:szCs w:val="18"/>
              </w:rPr>
              <w:t>Adj R</w:t>
            </w:r>
            <w:r w:rsidRPr="00F840EE">
              <w:rPr>
                <w:rFonts w:eastAsiaTheme="minorEastAsia"/>
                <w:i/>
                <w:iCs/>
                <w:sz w:val="18"/>
                <w:szCs w:val="18"/>
                <w:vertAlign w:val="superscript"/>
              </w:rPr>
              <w:t>2</w:t>
            </w:r>
          </w:p>
        </w:tc>
        <w:tc>
          <w:tcPr>
            <w:tcW w:w="582" w:type="pct"/>
            <w:tcBorders>
              <w:top w:val="single" w:sz="2" w:space="0" w:color="auto"/>
              <w:left w:val="single" w:sz="2" w:space="0" w:color="auto"/>
              <w:bottom w:val="single" w:sz="2" w:space="0" w:color="auto"/>
              <w:right w:val="single" w:sz="2" w:space="0" w:color="auto"/>
            </w:tcBorders>
          </w:tcPr>
          <w:p w14:paraId="1F39CE74" w14:textId="77777777" w:rsidR="00E307CF" w:rsidRPr="00F840EE" w:rsidRDefault="00E82CD7">
            <w:pPr>
              <w:widowControl/>
              <w:jc w:val="center"/>
              <w:rPr>
                <w:rFonts w:eastAsiaTheme="minorEastAsia"/>
                <w:sz w:val="18"/>
                <w:szCs w:val="18"/>
              </w:rPr>
            </w:pPr>
            <w:r w:rsidRPr="00F840EE">
              <w:rPr>
                <w:rFonts w:eastAsiaTheme="minorEastAsia"/>
                <w:sz w:val="18"/>
                <w:szCs w:val="18"/>
              </w:rPr>
              <w:t>0.201</w:t>
            </w:r>
          </w:p>
        </w:tc>
        <w:tc>
          <w:tcPr>
            <w:tcW w:w="530" w:type="pct"/>
            <w:tcBorders>
              <w:top w:val="single" w:sz="2" w:space="0" w:color="auto"/>
              <w:left w:val="single" w:sz="2" w:space="0" w:color="auto"/>
              <w:bottom w:val="single" w:sz="2" w:space="0" w:color="auto"/>
              <w:right w:val="single" w:sz="2" w:space="0" w:color="auto"/>
            </w:tcBorders>
          </w:tcPr>
          <w:p w14:paraId="07B20DB6" w14:textId="77777777" w:rsidR="00E307CF" w:rsidRPr="00F840EE" w:rsidRDefault="00E82CD7">
            <w:pPr>
              <w:widowControl/>
              <w:jc w:val="center"/>
              <w:rPr>
                <w:rFonts w:eastAsiaTheme="minorEastAsia"/>
                <w:sz w:val="18"/>
                <w:szCs w:val="18"/>
              </w:rPr>
            </w:pPr>
            <w:r w:rsidRPr="00F840EE">
              <w:rPr>
                <w:rFonts w:eastAsiaTheme="minorEastAsia"/>
                <w:sz w:val="18"/>
                <w:szCs w:val="18"/>
              </w:rPr>
              <w:t>0.172</w:t>
            </w:r>
          </w:p>
        </w:tc>
        <w:tc>
          <w:tcPr>
            <w:tcW w:w="528" w:type="pct"/>
            <w:tcBorders>
              <w:top w:val="single" w:sz="2" w:space="0" w:color="auto"/>
              <w:left w:val="single" w:sz="2" w:space="0" w:color="auto"/>
              <w:bottom w:val="single" w:sz="2" w:space="0" w:color="auto"/>
              <w:right w:val="single" w:sz="2" w:space="0" w:color="auto"/>
            </w:tcBorders>
          </w:tcPr>
          <w:p w14:paraId="54C4C33A" w14:textId="77777777" w:rsidR="00E307CF" w:rsidRPr="00F840EE" w:rsidRDefault="00E82CD7">
            <w:pPr>
              <w:widowControl/>
              <w:jc w:val="center"/>
              <w:rPr>
                <w:rFonts w:eastAsiaTheme="minorEastAsia"/>
                <w:sz w:val="18"/>
                <w:szCs w:val="18"/>
              </w:rPr>
            </w:pPr>
            <w:r w:rsidRPr="00F840EE">
              <w:rPr>
                <w:rFonts w:eastAsiaTheme="minorEastAsia"/>
                <w:sz w:val="18"/>
                <w:szCs w:val="18"/>
              </w:rPr>
              <w:t>0.201</w:t>
            </w:r>
          </w:p>
        </w:tc>
        <w:tc>
          <w:tcPr>
            <w:tcW w:w="545" w:type="pct"/>
            <w:tcBorders>
              <w:top w:val="single" w:sz="2" w:space="0" w:color="auto"/>
              <w:left w:val="single" w:sz="2" w:space="0" w:color="auto"/>
              <w:bottom w:val="single" w:sz="2" w:space="0" w:color="auto"/>
              <w:right w:val="single" w:sz="2" w:space="0" w:color="auto"/>
            </w:tcBorders>
          </w:tcPr>
          <w:p w14:paraId="1B82662F" w14:textId="77777777" w:rsidR="00E307CF" w:rsidRPr="00F840EE" w:rsidRDefault="00E82CD7">
            <w:pPr>
              <w:widowControl/>
              <w:jc w:val="center"/>
              <w:rPr>
                <w:rFonts w:eastAsiaTheme="minorEastAsia"/>
                <w:sz w:val="18"/>
                <w:szCs w:val="18"/>
              </w:rPr>
            </w:pPr>
            <w:r w:rsidRPr="00F840EE">
              <w:rPr>
                <w:rFonts w:eastAsiaTheme="minorEastAsia"/>
                <w:sz w:val="18"/>
                <w:szCs w:val="18"/>
              </w:rPr>
              <w:t>0.176</w:t>
            </w:r>
          </w:p>
        </w:tc>
        <w:tc>
          <w:tcPr>
            <w:tcW w:w="490" w:type="pct"/>
            <w:tcBorders>
              <w:top w:val="single" w:sz="2" w:space="0" w:color="auto"/>
              <w:left w:val="single" w:sz="2" w:space="0" w:color="auto"/>
              <w:bottom w:val="single" w:sz="2" w:space="0" w:color="auto"/>
              <w:right w:val="single" w:sz="2" w:space="0" w:color="auto"/>
            </w:tcBorders>
          </w:tcPr>
          <w:p w14:paraId="7496D1F1" w14:textId="77777777" w:rsidR="00E307CF" w:rsidRPr="00F840EE" w:rsidRDefault="00E82CD7">
            <w:pPr>
              <w:widowControl/>
              <w:jc w:val="center"/>
              <w:rPr>
                <w:rFonts w:eastAsiaTheme="minorEastAsia"/>
                <w:sz w:val="18"/>
                <w:szCs w:val="18"/>
              </w:rPr>
            </w:pPr>
            <w:r w:rsidRPr="00F840EE">
              <w:rPr>
                <w:rFonts w:eastAsiaTheme="minorEastAsia"/>
                <w:sz w:val="18"/>
                <w:szCs w:val="18"/>
              </w:rPr>
              <w:t>0.204</w:t>
            </w:r>
          </w:p>
        </w:tc>
        <w:tc>
          <w:tcPr>
            <w:tcW w:w="487" w:type="pct"/>
            <w:tcBorders>
              <w:top w:val="single" w:sz="2" w:space="0" w:color="auto"/>
              <w:left w:val="single" w:sz="2" w:space="0" w:color="auto"/>
              <w:bottom w:val="single" w:sz="2" w:space="0" w:color="auto"/>
              <w:right w:val="single" w:sz="2" w:space="0" w:color="auto"/>
            </w:tcBorders>
          </w:tcPr>
          <w:p w14:paraId="59010595" w14:textId="77777777" w:rsidR="00E307CF" w:rsidRPr="00F840EE" w:rsidRDefault="00E82CD7">
            <w:pPr>
              <w:widowControl/>
              <w:jc w:val="center"/>
              <w:rPr>
                <w:rFonts w:eastAsiaTheme="minorEastAsia"/>
                <w:sz w:val="18"/>
                <w:szCs w:val="18"/>
              </w:rPr>
            </w:pPr>
            <w:r w:rsidRPr="00F840EE">
              <w:rPr>
                <w:rFonts w:eastAsiaTheme="minorEastAsia"/>
                <w:sz w:val="18"/>
                <w:szCs w:val="18"/>
              </w:rPr>
              <w:t>0.175</w:t>
            </w:r>
          </w:p>
        </w:tc>
        <w:tc>
          <w:tcPr>
            <w:tcW w:w="490" w:type="pct"/>
            <w:tcBorders>
              <w:top w:val="single" w:sz="2" w:space="0" w:color="auto"/>
              <w:left w:val="single" w:sz="2" w:space="0" w:color="auto"/>
              <w:bottom w:val="single" w:sz="2" w:space="0" w:color="auto"/>
              <w:right w:val="single" w:sz="2" w:space="0" w:color="auto"/>
            </w:tcBorders>
          </w:tcPr>
          <w:p w14:paraId="174008DC" w14:textId="77777777" w:rsidR="00E307CF" w:rsidRPr="00F840EE" w:rsidRDefault="00E82CD7">
            <w:pPr>
              <w:widowControl/>
              <w:jc w:val="center"/>
              <w:rPr>
                <w:rFonts w:eastAsiaTheme="minorEastAsia"/>
                <w:sz w:val="18"/>
                <w:szCs w:val="18"/>
              </w:rPr>
            </w:pPr>
            <w:r w:rsidRPr="00F840EE">
              <w:rPr>
                <w:rFonts w:eastAsiaTheme="minorEastAsia"/>
                <w:sz w:val="18"/>
                <w:szCs w:val="18"/>
              </w:rPr>
              <w:t>0.203</w:t>
            </w:r>
          </w:p>
        </w:tc>
        <w:tc>
          <w:tcPr>
            <w:tcW w:w="484" w:type="pct"/>
            <w:tcBorders>
              <w:top w:val="single" w:sz="2" w:space="0" w:color="auto"/>
              <w:left w:val="single" w:sz="2" w:space="0" w:color="auto"/>
              <w:bottom w:val="single" w:sz="2" w:space="0" w:color="auto"/>
            </w:tcBorders>
          </w:tcPr>
          <w:p w14:paraId="0EA0B0B3" w14:textId="77777777" w:rsidR="00E307CF" w:rsidRPr="00F840EE" w:rsidRDefault="00E82CD7">
            <w:pPr>
              <w:widowControl/>
              <w:jc w:val="center"/>
              <w:rPr>
                <w:rFonts w:eastAsiaTheme="minorEastAsia"/>
                <w:sz w:val="18"/>
                <w:szCs w:val="18"/>
              </w:rPr>
            </w:pPr>
            <w:r w:rsidRPr="00F840EE">
              <w:rPr>
                <w:rFonts w:eastAsiaTheme="minorEastAsia"/>
                <w:sz w:val="18"/>
                <w:szCs w:val="18"/>
              </w:rPr>
              <w:t>0.178</w:t>
            </w:r>
          </w:p>
        </w:tc>
      </w:tr>
      <w:tr w:rsidR="00F840EE" w:rsidRPr="00F840EE" w14:paraId="488CBBA7" w14:textId="77777777" w:rsidTr="00F41D32">
        <w:trPr>
          <w:trHeight w:val="20"/>
          <w:jc w:val="center"/>
        </w:trPr>
        <w:tc>
          <w:tcPr>
            <w:tcW w:w="865" w:type="pct"/>
            <w:tcBorders>
              <w:top w:val="single" w:sz="2" w:space="0" w:color="auto"/>
              <w:bottom w:val="single" w:sz="2" w:space="0" w:color="auto"/>
              <w:right w:val="single" w:sz="2" w:space="0" w:color="auto"/>
            </w:tcBorders>
            <w:vAlign w:val="center"/>
          </w:tcPr>
          <w:p w14:paraId="43605136" w14:textId="77777777" w:rsidR="00E307CF" w:rsidRPr="00F840EE" w:rsidRDefault="00E82CD7">
            <w:pPr>
              <w:widowControl/>
              <w:rPr>
                <w:rFonts w:eastAsiaTheme="minorEastAsia"/>
                <w:i/>
                <w:iCs/>
                <w:sz w:val="18"/>
                <w:szCs w:val="18"/>
              </w:rPr>
            </w:pPr>
            <w:r w:rsidRPr="00F840EE">
              <w:rPr>
                <w:rFonts w:eastAsiaTheme="minorEastAsia"/>
                <w:i/>
                <w:iCs/>
                <w:sz w:val="18"/>
                <w:szCs w:val="18"/>
              </w:rPr>
              <w:t>Chi2( 1)</w:t>
            </w:r>
          </w:p>
        </w:tc>
        <w:tc>
          <w:tcPr>
            <w:tcW w:w="1112" w:type="pct"/>
            <w:gridSpan w:val="2"/>
            <w:tcBorders>
              <w:top w:val="single" w:sz="2" w:space="0" w:color="auto"/>
              <w:left w:val="single" w:sz="2" w:space="0" w:color="auto"/>
              <w:bottom w:val="single" w:sz="2" w:space="0" w:color="auto"/>
              <w:right w:val="single" w:sz="2" w:space="0" w:color="auto"/>
            </w:tcBorders>
          </w:tcPr>
          <w:p w14:paraId="61184BDF" w14:textId="77777777" w:rsidR="00E307CF" w:rsidRPr="00F840EE" w:rsidRDefault="00E82CD7">
            <w:pPr>
              <w:widowControl/>
              <w:jc w:val="center"/>
              <w:rPr>
                <w:rFonts w:eastAsiaTheme="minorEastAsia"/>
                <w:sz w:val="18"/>
                <w:szCs w:val="18"/>
              </w:rPr>
            </w:pPr>
            <w:r w:rsidRPr="00F840EE">
              <w:rPr>
                <w:rFonts w:eastAsiaTheme="minorEastAsia"/>
                <w:sz w:val="18"/>
                <w:szCs w:val="18"/>
              </w:rPr>
              <w:t>0.63</w:t>
            </w:r>
          </w:p>
        </w:tc>
        <w:tc>
          <w:tcPr>
            <w:tcW w:w="1073" w:type="pct"/>
            <w:gridSpan w:val="2"/>
            <w:tcBorders>
              <w:top w:val="single" w:sz="2" w:space="0" w:color="auto"/>
              <w:left w:val="single" w:sz="2" w:space="0" w:color="auto"/>
              <w:bottom w:val="single" w:sz="2" w:space="0" w:color="auto"/>
              <w:right w:val="single" w:sz="2" w:space="0" w:color="auto"/>
            </w:tcBorders>
            <w:vAlign w:val="center"/>
          </w:tcPr>
          <w:p w14:paraId="7C23A03F" w14:textId="77777777" w:rsidR="00E307CF" w:rsidRPr="00F840EE" w:rsidRDefault="00E82CD7">
            <w:pPr>
              <w:widowControl/>
              <w:jc w:val="center"/>
              <w:rPr>
                <w:rFonts w:eastAsiaTheme="minorEastAsia"/>
                <w:sz w:val="18"/>
                <w:szCs w:val="18"/>
              </w:rPr>
            </w:pPr>
            <w:r w:rsidRPr="00F840EE">
              <w:rPr>
                <w:rFonts w:eastAsiaTheme="minorEastAsia"/>
                <w:sz w:val="18"/>
                <w:szCs w:val="18"/>
              </w:rPr>
              <w:t>0.70</w:t>
            </w:r>
          </w:p>
        </w:tc>
        <w:tc>
          <w:tcPr>
            <w:tcW w:w="977" w:type="pct"/>
            <w:gridSpan w:val="2"/>
            <w:tcBorders>
              <w:top w:val="single" w:sz="2" w:space="0" w:color="auto"/>
              <w:left w:val="single" w:sz="2" w:space="0" w:color="auto"/>
              <w:bottom w:val="single" w:sz="2" w:space="0" w:color="auto"/>
              <w:right w:val="single" w:sz="2" w:space="0" w:color="auto"/>
            </w:tcBorders>
            <w:vAlign w:val="center"/>
          </w:tcPr>
          <w:p w14:paraId="7DC782D9" w14:textId="77777777" w:rsidR="00E307CF" w:rsidRPr="00F840EE" w:rsidRDefault="00E82CD7">
            <w:pPr>
              <w:widowControl/>
              <w:jc w:val="center"/>
              <w:rPr>
                <w:rFonts w:eastAsiaTheme="minorEastAsia"/>
                <w:sz w:val="18"/>
                <w:szCs w:val="18"/>
              </w:rPr>
            </w:pPr>
            <w:r w:rsidRPr="00F840EE">
              <w:rPr>
                <w:rFonts w:eastAsiaTheme="minorEastAsia"/>
                <w:sz w:val="18"/>
                <w:szCs w:val="18"/>
              </w:rPr>
              <w:t>0.40</w:t>
            </w:r>
          </w:p>
        </w:tc>
        <w:tc>
          <w:tcPr>
            <w:tcW w:w="974" w:type="pct"/>
            <w:gridSpan w:val="2"/>
            <w:tcBorders>
              <w:top w:val="single" w:sz="2" w:space="0" w:color="auto"/>
              <w:left w:val="single" w:sz="2" w:space="0" w:color="auto"/>
              <w:bottom w:val="single" w:sz="2" w:space="0" w:color="auto"/>
            </w:tcBorders>
            <w:vAlign w:val="center"/>
          </w:tcPr>
          <w:p w14:paraId="69F3C9AC" w14:textId="77777777" w:rsidR="00E307CF" w:rsidRPr="00F840EE" w:rsidRDefault="00E82CD7">
            <w:pPr>
              <w:widowControl/>
              <w:jc w:val="center"/>
              <w:rPr>
                <w:rFonts w:eastAsiaTheme="minorEastAsia"/>
                <w:sz w:val="18"/>
                <w:szCs w:val="18"/>
              </w:rPr>
            </w:pPr>
            <w:r w:rsidRPr="00F840EE">
              <w:rPr>
                <w:rFonts w:eastAsiaTheme="minorEastAsia"/>
                <w:sz w:val="18"/>
                <w:szCs w:val="18"/>
              </w:rPr>
              <w:t>0.47</w:t>
            </w:r>
          </w:p>
        </w:tc>
      </w:tr>
      <w:tr w:rsidR="00F840EE" w:rsidRPr="00F840EE" w14:paraId="32B61F29" w14:textId="77777777" w:rsidTr="00F41D32">
        <w:trPr>
          <w:trHeight w:val="20"/>
          <w:jc w:val="center"/>
        </w:trPr>
        <w:tc>
          <w:tcPr>
            <w:tcW w:w="865" w:type="pct"/>
            <w:tcBorders>
              <w:top w:val="single" w:sz="2" w:space="0" w:color="auto"/>
              <w:bottom w:val="single" w:sz="2" w:space="0" w:color="auto"/>
              <w:right w:val="single" w:sz="2" w:space="0" w:color="auto"/>
            </w:tcBorders>
            <w:vAlign w:val="center"/>
          </w:tcPr>
          <w:p w14:paraId="5A07CC49" w14:textId="77777777" w:rsidR="00E307CF" w:rsidRPr="00F840EE" w:rsidRDefault="00E82CD7">
            <w:pPr>
              <w:widowControl/>
              <w:rPr>
                <w:rFonts w:eastAsiaTheme="minorEastAsia"/>
                <w:i/>
                <w:iCs/>
                <w:sz w:val="18"/>
                <w:szCs w:val="18"/>
              </w:rPr>
            </w:pPr>
            <w:r w:rsidRPr="00F840EE">
              <w:rPr>
                <w:rFonts w:eastAsiaTheme="minorEastAsia"/>
                <w:i/>
                <w:iCs/>
                <w:sz w:val="18"/>
                <w:szCs w:val="18"/>
              </w:rPr>
              <w:t>Prob&gt;Chi2</w:t>
            </w:r>
          </w:p>
        </w:tc>
        <w:tc>
          <w:tcPr>
            <w:tcW w:w="1112" w:type="pct"/>
            <w:gridSpan w:val="2"/>
            <w:tcBorders>
              <w:top w:val="single" w:sz="2" w:space="0" w:color="auto"/>
              <w:left w:val="single" w:sz="2" w:space="0" w:color="auto"/>
              <w:bottom w:val="single" w:sz="2" w:space="0" w:color="auto"/>
              <w:right w:val="single" w:sz="2" w:space="0" w:color="auto"/>
            </w:tcBorders>
          </w:tcPr>
          <w:p w14:paraId="7834E575" w14:textId="77777777" w:rsidR="00E307CF" w:rsidRPr="00F840EE" w:rsidRDefault="00E82CD7">
            <w:pPr>
              <w:widowControl/>
              <w:jc w:val="center"/>
              <w:rPr>
                <w:rFonts w:eastAsiaTheme="minorEastAsia"/>
                <w:sz w:val="18"/>
                <w:szCs w:val="18"/>
              </w:rPr>
            </w:pPr>
            <w:r w:rsidRPr="00F840EE">
              <w:rPr>
                <w:rFonts w:eastAsiaTheme="minorEastAsia"/>
                <w:sz w:val="18"/>
                <w:szCs w:val="18"/>
              </w:rPr>
              <w:t>0.429</w:t>
            </w:r>
          </w:p>
        </w:tc>
        <w:tc>
          <w:tcPr>
            <w:tcW w:w="1073" w:type="pct"/>
            <w:gridSpan w:val="2"/>
            <w:tcBorders>
              <w:top w:val="single" w:sz="2" w:space="0" w:color="auto"/>
              <w:left w:val="single" w:sz="2" w:space="0" w:color="auto"/>
              <w:bottom w:val="single" w:sz="2" w:space="0" w:color="auto"/>
              <w:right w:val="single" w:sz="2" w:space="0" w:color="auto"/>
            </w:tcBorders>
            <w:vAlign w:val="center"/>
          </w:tcPr>
          <w:p w14:paraId="2053AAA6" w14:textId="77777777" w:rsidR="00E307CF" w:rsidRPr="00F840EE" w:rsidRDefault="00E82CD7">
            <w:pPr>
              <w:widowControl/>
              <w:jc w:val="center"/>
              <w:rPr>
                <w:rFonts w:eastAsiaTheme="minorEastAsia"/>
                <w:sz w:val="18"/>
                <w:szCs w:val="18"/>
              </w:rPr>
            </w:pPr>
            <w:r w:rsidRPr="00F840EE">
              <w:rPr>
                <w:rFonts w:eastAsiaTheme="minorEastAsia"/>
                <w:sz w:val="18"/>
                <w:szCs w:val="18"/>
              </w:rPr>
              <w:t>0.401</w:t>
            </w:r>
          </w:p>
        </w:tc>
        <w:tc>
          <w:tcPr>
            <w:tcW w:w="977" w:type="pct"/>
            <w:gridSpan w:val="2"/>
            <w:tcBorders>
              <w:top w:val="single" w:sz="2" w:space="0" w:color="auto"/>
              <w:left w:val="single" w:sz="2" w:space="0" w:color="auto"/>
              <w:bottom w:val="single" w:sz="2" w:space="0" w:color="auto"/>
              <w:right w:val="single" w:sz="2" w:space="0" w:color="auto"/>
            </w:tcBorders>
            <w:vAlign w:val="center"/>
          </w:tcPr>
          <w:p w14:paraId="44C66092" w14:textId="77777777" w:rsidR="00E307CF" w:rsidRPr="00F840EE" w:rsidRDefault="00E82CD7">
            <w:pPr>
              <w:widowControl/>
              <w:jc w:val="center"/>
              <w:rPr>
                <w:rFonts w:eastAsiaTheme="minorEastAsia"/>
                <w:sz w:val="18"/>
                <w:szCs w:val="18"/>
              </w:rPr>
            </w:pPr>
            <w:r w:rsidRPr="00F840EE">
              <w:rPr>
                <w:rFonts w:eastAsiaTheme="minorEastAsia"/>
                <w:sz w:val="18"/>
                <w:szCs w:val="18"/>
              </w:rPr>
              <w:t>0.526</w:t>
            </w:r>
          </w:p>
        </w:tc>
        <w:tc>
          <w:tcPr>
            <w:tcW w:w="974" w:type="pct"/>
            <w:gridSpan w:val="2"/>
            <w:tcBorders>
              <w:top w:val="single" w:sz="2" w:space="0" w:color="auto"/>
              <w:left w:val="single" w:sz="2" w:space="0" w:color="auto"/>
              <w:bottom w:val="single" w:sz="2" w:space="0" w:color="auto"/>
            </w:tcBorders>
            <w:vAlign w:val="center"/>
          </w:tcPr>
          <w:p w14:paraId="097398B5" w14:textId="77777777" w:rsidR="00E307CF" w:rsidRPr="00F840EE" w:rsidRDefault="00E82CD7">
            <w:pPr>
              <w:widowControl/>
              <w:jc w:val="center"/>
              <w:rPr>
                <w:rFonts w:eastAsiaTheme="minorEastAsia"/>
                <w:sz w:val="18"/>
                <w:szCs w:val="18"/>
              </w:rPr>
            </w:pPr>
            <w:r w:rsidRPr="00F840EE">
              <w:rPr>
                <w:rFonts w:eastAsiaTheme="minorEastAsia"/>
                <w:sz w:val="18"/>
                <w:szCs w:val="18"/>
              </w:rPr>
              <w:t>0.492</w:t>
            </w:r>
          </w:p>
        </w:tc>
      </w:tr>
    </w:tbl>
    <w:p w14:paraId="0FD645B5" w14:textId="77777777" w:rsidR="00E307CF" w:rsidRPr="00F840EE" w:rsidRDefault="00E82CD7" w:rsidP="000455BB">
      <w:pPr>
        <w:widowControl/>
        <w:spacing w:afterLines="50" w:after="120"/>
        <w:rPr>
          <w:rFonts w:eastAsiaTheme="minorEastAsia"/>
          <w:sz w:val="15"/>
          <w:szCs w:val="15"/>
        </w:rPr>
      </w:pPr>
      <w:r w:rsidRPr="00F840EE">
        <w:rPr>
          <w:rFonts w:eastAsiaTheme="minorEastAsia"/>
          <w:sz w:val="15"/>
          <w:szCs w:val="15"/>
        </w:rPr>
        <w:t>注：回归中已对标准误进行了公司层面的聚类处理。参数估计值下方为</w:t>
      </w:r>
      <w:r w:rsidRPr="00F840EE">
        <w:rPr>
          <w:rFonts w:eastAsiaTheme="minorEastAsia"/>
          <w:sz w:val="15"/>
          <w:szCs w:val="15"/>
        </w:rPr>
        <w:t>t</w:t>
      </w:r>
      <w:r w:rsidRPr="00F840EE">
        <w:rPr>
          <w:rFonts w:eastAsiaTheme="minorEastAsia"/>
          <w:sz w:val="15"/>
          <w:szCs w:val="15"/>
        </w:rPr>
        <w:t>值，</w:t>
      </w:r>
      <w:r w:rsidRPr="00F840EE">
        <w:rPr>
          <w:rFonts w:eastAsiaTheme="minorEastAsia"/>
          <w:sz w:val="15"/>
          <w:szCs w:val="15"/>
          <w:vertAlign w:val="superscript"/>
        </w:rPr>
        <w:t xml:space="preserve"> *</w:t>
      </w:r>
      <w:r w:rsidRPr="00F840EE">
        <w:rPr>
          <w:rFonts w:eastAsiaTheme="minorEastAsia"/>
          <w:sz w:val="15"/>
          <w:szCs w:val="15"/>
        </w:rPr>
        <w:t>，</w:t>
      </w:r>
      <w:r w:rsidRPr="00F840EE">
        <w:rPr>
          <w:rFonts w:eastAsiaTheme="minorEastAsia"/>
          <w:sz w:val="15"/>
          <w:szCs w:val="15"/>
          <w:vertAlign w:val="superscript"/>
        </w:rPr>
        <w:t>**</w:t>
      </w:r>
      <w:r w:rsidRPr="00F840EE">
        <w:rPr>
          <w:rFonts w:eastAsiaTheme="minorEastAsia"/>
          <w:sz w:val="15"/>
          <w:szCs w:val="15"/>
        </w:rPr>
        <w:t>和</w:t>
      </w:r>
      <w:r w:rsidRPr="00F840EE">
        <w:rPr>
          <w:rFonts w:eastAsiaTheme="minorEastAsia"/>
          <w:sz w:val="15"/>
          <w:szCs w:val="15"/>
          <w:vertAlign w:val="superscript"/>
        </w:rPr>
        <w:t>***</w:t>
      </w:r>
      <w:r w:rsidRPr="00F840EE">
        <w:rPr>
          <w:rFonts w:eastAsiaTheme="minorEastAsia"/>
          <w:sz w:val="15"/>
          <w:szCs w:val="15"/>
        </w:rPr>
        <w:t>分别表示</w:t>
      </w:r>
      <w:r w:rsidRPr="00F840EE">
        <w:rPr>
          <w:rFonts w:eastAsiaTheme="minorEastAsia"/>
          <w:sz w:val="15"/>
          <w:szCs w:val="15"/>
        </w:rPr>
        <w:t>10%</w:t>
      </w:r>
      <w:r w:rsidRPr="00F840EE">
        <w:rPr>
          <w:rFonts w:eastAsiaTheme="minorEastAsia"/>
          <w:sz w:val="15"/>
          <w:szCs w:val="15"/>
        </w:rPr>
        <w:t>、</w:t>
      </w:r>
      <w:r w:rsidRPr="00F840EE">
        <w:rPr>
          <w:rFonts w:eastAsiaTheme="minorEastAsia"/>
          <w:sz w:val="15"/>
          <w:szCs w:val="15"/>
        </w:rPr>
        <w:t>5%</w:t>
      </w:r>
      <w:r w:rsidRPr="00F840EE">
        <w:rPr>
          <w:rFonts w:eastAsiaTheme="minorEastAsia"/>
          <w:sz w:val="15"/>
          <w:szCs w:val="15"/>
        </w:rPr>
        <w:t>、</w:t>
      </w:r>
      <w:r w:rsidRPr="00F840EE">
        <w:rPr>
          <w:rFonts w:eastAsiaTheme="minorEastAsia"/>
          <w:sz w:val="15"/>
          <w:szCs w:val="15"/>
        </w:rPr>
        <w:t>1%</w:t>
      </w:r>
      <w:r w:rsidR="0024639B" w:rsidRPr="00F840EE">
        <w:rPr>
          <w:rFonts w:eastAsiaTheme="minorEastAsia"/>
          <w:sz w:val="15"/>
          <w:szCs w:val="15"/>
        </w:rPr>
        <w:t>的</w:t>
      </w:r>
      <w:r w:rsidRPr="00F840EE">
        <w:rPr>
          <w:rFonts w:eastAsiaTheme="minorEastAsia"/>
          <w:sz w:val="15"/>
          <w:szCs w:val="15"/>
        </w:rPr>
        <w:t>水平上</w:t>
      </w:r>
      <w:r w:rsidR="00A63011" w:rsidRPr="00F840EE">
        <w:rPr>
          <w:rFonts w:eastAsiaTheme="minorEastAsia" w:hint="eastAsia"/>
          <w:sz w:val="15"/>
          <w:szCs w:val="15"/>
        </w:rPr>
        <w:t>显著</w:t>
      </w:r>
      <w:r w:rsidRPr="00F840EE">
        <w:rPr>
          <w:rFonts w:eastAsiaTheme="minorEastAsia"/>
          <w:sz w:val="15"/>
          <w:szCs w:val="15"/>
        </w:rPr>
        <w:t>。</w:t>
      </w:r>
      <w:r w:rsidRPr="00F840EE">
        <w:rPr>
          <w:rFonts w:eastAsiaTheme="minorEastAsia"/>
          <w:sz w:val="15"/>
          <w:szCs w:val="15"/>
        </w:rPr>
        <w:t xml:space="preserve"> </w:t>
      </w:r>
    </w:p>
    <w:p w14:paraId="2A3CF41E" w14:textId="77777777" w:rsidR="00E307CF" w:rsidRPr="00F840EE" w:rsidRDefault="00E82CD7">
      <w:pPr>
        <w:spacing w:line="360" w:lineRule="auto"/>
        <w:ind w:firstLine="420"/>
        <w:rPr>
          <w:rFonts w:eastAsiaTheme="minorEastAsia"/>
          <w:szCs w:val="21"/>
        </w:rPr>
      </w:pPr>
      <w:r w:rsidRPr="00F840EE">
        <w:rPr>
          <w:rFonts w:eastAsiaTheme="minorEastAsia" w:hint="eastAsia"/>
          <w:szCs w:val="21"/>
        </w:rPr>
        <w:t>在本文未报告结果中，高融资约束组的溢出效应持续性也更强。进一步，若融资确为企业改进内部控制的动因，由于央企较少面临融资约束，本文预期融资约束对监管问询函制度溢出效应的影响，将在央企中不明显，</w:t>
      </w:r>
      <w:r w:rsidRPr="00F840EE">
        <w:rPr>
          <w:rFonts w:eastAsiaTheme="minorEastAsia" w:hint="eastAsia"/>
          <w:szCs w:val="21"/>
        </w:rPr>
        <w:t xml:space="preserve"> </w:t>
      </w:r>
      <w:r w:rsidRPr="00F840EE">
        <w:rPr>
          <w:rFonts w:eastAsiaTheme="minorEastAsia" w:hint="eastAsia"/>
          <w:szCs w:val="21"/>
        </w:rPr>
        <w:t>而仅在非央企中明显；同时，本文预期制度溢出效应的持续性也主要体现在非央企样本中。本文在未报告结果中确实观察到上述现象。</w:t>
      </w:r>
    </w:p>
    <w:p w14:paraId="7F6DE1AF" w14:textId="77777777" w:rsidR="00E307CF" w:rsidRPr="00F840EE" w:rsidRDefault="00E82CD7">
      <w:pPr>
        <w:spacing w:line="360" w:lineRule="auto"/>
        <w:ind w:firstLine="420"/>
        <w:rPr>
          <w:rFonts w:eastAsiaTheme="minorEastAsia"/>
          <w:szCs w:val="21"/>
        </w:rPr>
      </w:pPr>
      <w:r w:rsidRPr="00F840EE">
        <w:rPr>
          <w:rFonts w:eastAsiaTheme="minorEastAsia" w:hint="eastAsia"/>
          <w:szCs w:val="21"/>
        </w:rPr>
        <w:t>以往研究表明，监管效果与被监管者动机密切相关</w:t>
      </w:r>
      <w:r w:rsidR="00273765" w:rsidRPr="00F840EE">
        <w:rPr>
          <w:rFonts w:eastAsiaTheme="minorEastAsia"/>
          <w:szCs w:val="21"/>
        </w:rPr>
        <w:fldChar w:fldCharType="begin"/>
      </w:r>
      <w:r w:rsidRPr="00F840EE">
        <w:rPr>
          <w:rFonts w:eastAsiaTheme="minorEastAsia"/>
          <w:szCs w:val="21"/>
        </w:rPr>
        <w:instrText xml:space="preserve"> ADDIN NE.Ref.{5067559C-A73D-4A4C-A1D1-BBC0FDCBC24A}</w:instrText>
      </w:r>
      <w:r w:rsidR="00273765" w:rsidRPr="00F840EE">
        <w:rPr>
          <w:rFonts w:eastAsiaTheme="minorEastAsia"/>
          <w:szCs w:val="21"/>
        </w:rPr>
        <w:fldChar w:fldCharType="separate"/>
      </w:r>
      <w:r w:rsidRPr="00F840EE">
        <w:rPr>
          <w:szCs w:val="21"/>
        </w:rPr>
        <w:t>(Gong</w:t>
      </w:r>
      <w:r w:rsidR="00A63011" w:rsidRPr="00F840EE">
        <w:rPr>
          <w:rFonts w:hint="eastAsia"/>
          <w:szCs w:val="21"/>
        </w:rPr>
        <w:t xml:space="preserve"> et al</w:t>
      </w:r>
      <w:r w:rsidRPr="00F840EE">
        <w:rPr>
          <w:szCs w:val="21"/>
        </w:rPr>
        <w:t>, 2013)</w:t>
      </w:r>
      <w:r w:rsidR="00273765" w:rsidRPr="00F840EE">
        <w:rPr>
          <w:rFonts w:eastAsiaTheme="minorEastAsia"/>
          <w:szCs w:val="21"/>
        </w:rPr>
        <w:fldChar w:fldCharType="end"/>
      </w:r>
      <w:r w:rsidRPr="00F840EE">
        <w:rPr>
          <w:rFonts w:eastAsiaTheme="minorEastAsia" w:hint="eastAsia"/>
          <w:szCs w:val="21"/>
        </w:rPr>
        <w:t>。上述理论与本文基于融资约束的研究发现，有助于解释本文结论为何不同于以往文献</w:t>
      </w:r>
      <w:r w:rsidR="00273765" w:rsidRPr="00F840EE">
        <w:rPr>
          <w:rFonts w:eastAsiaTheme="minorEastAsia"/>
          <w:szCs w:val="21"/>
        </w:rPr>
        <w:fldChar w:fldCharType="begin"/>
      </w:r>
      <w:r w:rsidRPr="00F840EE">
        <w:rPr>
          <w:rFonts w:eastAsiaTheme="minorEastAsia"/>
          <w:szCs w:val="21"/>
        </w:rPr>
        <w:instrText xml:space="preserve"> ADDIN NE.Ref.{34B8493B-103A-4957-A66F-53C9707F1EE0}</w:instrText>
      </w:r>
      <w:r w:rsidR="00273765" w:rsidRPr="00F840EE">
        <w:rPr>
          <w:rFonts w:eastAsiaTheme="minorEastAsia"/>
          <w:szCs w:val="21"/>
        </w:rPr>
        <w:fldChar w:fldCharType="separate"/>
      </w:r>
      <w:r w:rsidRPr="00F840EE">
        <w:rPr>
          <w:szCs w:val="21"/>
        </w:rPr>
        <w:t>(</w:t>
      </w:r>
      <w:r w:rsidRPr="00F840EE">
        <w:rPr>
          <w:szCs w:val="21"/>
        </w:rPr>
        <w:t>褚剑</w:t>
      </w:r>
      <w:r w:rsidR="00A63011" w:rsidRPr="00F840EE">
        <w:rPr>
          <w:rFonts w:hint="eastAsia"/>
          <w:szCs w:val="21"/>
        </w:rPr>
        <w:t>、</w:t>
      </w:r>
      <w:r w:rsidRPr="00F840EE">
        <w:rPr>
          <w:szCs w:val="21"/>
        </w:rPr>
        <w:t>方军雄</w:t>
      </w:r>
      <w:r w:rsidRPr="00F840EE">
        <w:rPr>
          <w:szCs w:val="21"/>
        </w:rPr>
        <w:t>, 2018)</w:t>
      </w:r>
      <w:r w:rsidR="00273765" w:rsidRPr="00F840EE">
        <w:rPr>
          <w:rFonts w:eastAsiaTheme="minorEastAsia"/>
          <w:szCs w:val="21"/>
        </w:rPr>
        <w:fldChar w:fldCharType="end"/>
      </w:r>
      <w:r w:rsidRPr="00F840EE">
        <w:rPr>
          <w:rFonts w:eastAsiaTheme="minorEastAsia" w:hint="eastAsia"/>
          <w:szCs w:val="21"/>
        </w:rPr>
        <w:t>，也突出显示了内生激励对监管效果的影响。这是因为在制度设计方面，内部控制是我国企业融资的重要约束条件；与此同时，非央企主要通过市场实现融资。二者相结合，使得企业只要具备融资动机，就具备持续改进内部控制的内生动力。</w:t>
      </w:r>
    </w:p>
    <w:p w14:paraId="3577FF05" w14:textId="72F89590" w:rsidR="00A63011" w:rsidRPr="00F840EE" w:rsidRDefault="00E82CD7" w:rsidP="00A63011">
      <w:pPr>
        <w:spacing w:line="360" w:lineRule="auto"/>
        <w:ind w:firstLine="420"/>
        <w:rPr>
          <w:rFonts w:eastAsiaTheme="minorEastAsia"/>
          <w:szCs w:val="21"/>
        </w:rPr>
      </w:pPr>
      <w:r w:rsidRPr="00F840EE">
        <w:rPr>
          <w:rFonts w:eastAsiaTheme="minorEastAsia" w:hint="eastAsia"/>
          <w:szCs w:val="21"/>
        </w:rPr>
        <w:t>本文</w:t>
      </w:r>
      <w:r w:rsidR="00346F1C" w:rsidRPr="00F840EE">
        <w:rPr>
          <w:rFonts w:eastAsiaTheme="minorEastAsia" w:hint="eastAsia"/>
          <w:szCs w:val="21"/>
        </w:rPr>
        <w:t>还</w:t>
      </w:r>
      <w:r w:rsidRPr="00F840EE">
        <w:rPr>
          <w:rFonts w:eastAsiaTheme="minorEastAsia" w:hint="eastAsia"/>
          <w:szCs w:val="21"/>
        </w:rPr>
        <w:t>表明，监管问询可能难以</w:t>
      </w:r>
      <w:r w:rsidR="00791F7A" w:rsidRPr="00F840EE">
        <w:rPr>
          <w:rFonts w:eastAsiaTheme="minorEastAsia" w:hint="eastAsia"/>
          <w:szCs w:val="21"/>
        </w:rPr>
        <w:t>独自</w:t>
      </w:r>
      <w:r w:rsidRPr="00F840EE">
        <w:rPr>
          <w:rFonts w:eastAsiaTheme="minorEastAsia" w:hint="eastAsia"/>
          <w:szCs w:val="21"/>
        </w:rPr>
        <w:t>胜任完善企业内部治理机制的重任。</w:t>
      </w:r>
      <w:r w:rsidR="00DD1487" w:rsidRPr="00F840EE">
        <w:rPr>
          <w:rFonts w:eastAsiaTheme="minorEastAsia" w:hint="eastAsia"/>
          <w:szCs w:val="21"/>
        </w:rPr>
        <w:t>只有</w:t>
      </w:r>
      <w:r w:rsidRPr="00F840EE">
        <w:rPr>
          <w:rFonts w:eastAsiaTheme="minorEastAsia" w:hint="eastAsia"/>
          <w:szCs w:val="21"/>
        </w:rPr>
        <w:t>从制度设计层面解决企业对高质量内部控制的内生需求，才能使证券市场监管和市场化融资协同互补地发挥外部治理作用。</w:t>
      </w:r>
    </w:p>
    <w:p w14:paraId="577F33D0" w14:textId="77777777" w:rsidR="00E307CF" w:rsidRPr="00F840EE" w:rsidRDefault="00273765" w:rsidP="00D54004">
      <w:pPr>
        <w:pStyle w:val="2"/>
        <w:adjustRightInd w:val="0"/>
        <w:snapToGrid w:val="0"/>
        <w:spacing w:before="0" w:after="0" w:line="360" w:lineRule="auto"/>
        <w:ind w:firstLineChars="200" w:firstLine="420"/>
        <w:rPr>
          <w:rFonts w:ascii="Times New Roman" w:eastAsiaTheme="minorEastAsia" w:hAnsi="Times New Roman" w:cs="Times New Roman"/>
          <w:b w:val="0"/>
          <w:bCs w:val="0"/>
          <w:sz w:val="21"/>
          <w:szCs w:val="21"/>
        </w:rPr>
      </w:pPr>
      <w:r w:rsidRPr="00F840EE">
        <w:rPr>
          <w:rFonts w:ascii="Times New Roman" w:eastAsiaTheme="minorEastAsia" w:hAnsi="Times New Roman" w:cs="Times New Roman" w:hint="eastAsia"/>
          <w:b w:val="0"/>
          <w:bCs w:val="0"/>
          <w:sz w:val="21"/>
          <w:szCs w:val="21"/>
        </w:rPr>
        <w:t>（三）监管问询力度的异质性分析</w:t>
      </w:r>
    </w:p>
    <w:p w14:paraId="45F399F7" w14:textId="2542E14F" w:rsidR="00E307CF" w:rsidRPr="00F840EE" w:rsidRDefault="00E82CD7">
      <w:pPr>
        <w:pStyle w:val="a4"/>
        <w:spacing w:line="360" w:lineRule="auto"/>
        <w:ind w:firstLine="420"/>
        <w:rPr>
          <w:rFonts w:ascii="Times New Roman" w:eastAsiaTheme="minorEastAsia" w:hAnsi="Times New Roman" w:cs="Times New Roman"/>
          <w:sz w:val="21"/>
          <w:szCs w:val="21"/>
        </w:rPr>
      </w:pPr>
      <w:r w:rsidRPr="00F840EE">
        <w:rPr>
          <w:rFonts w:ascii="Times New Roman" w:eastAsiaTheme="minorEastAsia" w:hAnsi="Times New Roman" w:cs="Times New Roman"/>
          <w:sz w:val="21"/>
          <w:szCs w:val="21"/>
        </w:rPr>
        <w:t>监管行为</w:t>
      </w:r>
      <w:r w:rsidRPr="00F840EE">
        <w:rPr>
          <w:rFonts w:ascii="Times New Roman" w:eastAsiaTheme="minorEastAsia" w:hAnsi="Times New Roman" w:cs="Times New Roman" w:hint="eastAsia"/>
          <w:sz w:val="21"/>
          <w:szCs w:val="21"/>
        </w:rPr>
        <w:t>会如何影响制度溢出效应呢？由于外界接收到的是监管文本及其</w:t>
      </w:r>
      <w:r w:rsidRPr="00F840EE">
        <w:rPr>
          <w:rFonts w:ascii="Times New Roman" w:eastAsiaTheme="minorEastAsia" w:hAnsi="Times New Roman" w:cs="Times New Roman"/>
          <w:sz w:val="21"/>
          <w:szCs w:val="21"/>
        </w:rPr>
        <w:t>蕴含</w:t>
      </w:r>
      <w:r w:rsidRPr="00F840EE">
        <w:rPr>
          <w:rFonts w:ascii="Times New Roman" w:eastAsiaTheme="minorEastAsia" w:hAnsi="Times New Roman" w:cs="Times New Roman" w:hint="eastAsia"/>
          <w:sz w:val="21"/>
          <w:szCs w:val="21"/>
        </w:rPr>
        <w:t>的监管力度信息，本文认为</w:t>
      </w:r>
      <w:r w:rsidR="00256AFE" w:rsidRPr="00F840EE">
        <w:rPr>
          <w:rFonts w:ascii="Times New Roman" w:eastAsiaTheme="minorEastAsia" w:hAnsi="Times New Roman" w:cs="Times New Roman" w:hint="eastAsia"/>
          <w:sz w:val="21"/>
          <w:szCs w:val="21"/>
        </w:rPr>
        <w:t>这</w:t>
      </w:r>
      <w:r w:rsidRPr="00F840EE">
        <w:rPr>
          <w:rFonts w:ascii="Times New Roman" w:eastAsiaTheme="minorEastAsia" w:hAnsi="Times New Roman" w:cs="Times New Roman"/>
          <w:sz w:val="21"/>
          <w:szCs w:val="21"/>
        </w:rPr>
        <w:t>会对信息传递过程和受讯公司信息解读产生影响，</w:t>
      </w:r>
      <w:r w:rsidRPr="00F840EE">
        <w:rPr>
          <w:rFonts w:ascii="Times New Roman" w:eastAsiaTheme="minorEastAsia" w:hAnsi="Times New Roman" w:cs="Times New Roman" w:hint="eastAsia"/>
          <w:sz w:val="21"/>
          <w:szCs w:val="21"/>
        </w:rPr>
        <w:t>并</w:t>
      </w:r>
      <w:r w:rsidRPr="00F840EE">
        <w:rPr>
          <w:rFonts w:ascii="Times New Roman" w:eastAsiaTheme="minorEastAsia" w:hAnsi="Times New Roman" w:cs="Times New Roman"/>
          <w:sz w:val="21"/>
          <w:szCs w:val="21"/>
        </w:rPr>
        <w:t>正向影响</w:t>
      </w:r>
      <w:r w:rsidRPr="00F840EE">
        <w:rPr>
          <w:rFonts w:ascii="Times New Roman" w:eastAsiaTheme="minorEastAsia" w:hAnsi="Times New Roman" w:cs="Times New Roman" w:hint="eastAsia"/>
          <w:sz w:val="21"/>
          <w:szCs w:val="21"/>
        </w:rPr>
        <w:t>制度</w:t>
      </w:r>
      <w:r w:rsidRPr="00F840EE">
        <w:rPr>
          <w:rFonts w:ascii="Times New Roman" w:eastAsiaTheme="minorEastAsia" w:hAnsi="Times New Roman" w:cs="Times New Roman"/>
          <w:sz w:val="21"/>
          <w:szCs w:val="21"/>
        </w:rPr>
        <w:t>溢出效应。</w:t>
      </w:r>
      <w:r w:rsidR="002951AA" w:rsidRPr="00F840EE">
        <w:rPr>
          <w:rFonts w:eastAsiaTheme="minorEastAsia" w:hint="eastAsia"/>
          <w:sz w:val="21"/>
          <w:szCs w:val="21"/>
        </w:rPr>
        <w:t>监管问询力度</w:t>
      </w:r>
      <w:r w:rsidRPr="00F840EE">
        <w:rPr>
          <w:rFonts w:ascii="Times New Roman" w:eastAsiaTheme="minorEastAsia" w:hAnsi="Times New Roman" w:cs="Times New Roman"/>
          <w:sz w:val="21"/>
          <w:szCs w:val="21"/>
        </w:rPr>
        <w:t>不仅意味着监管者态度，</w:t>
      </w:r>
      <w:r w:rsidR="00D82927" w:rsidRPr="00F840EE">
        <w:rPr>
          <w:rFonts w:ascii="Times New Roman" w:eastAsiaTheme="minorEastAsia" w:hAnsi="Times New Roman" w:cs="Times New Roman" w:hint="eastAsia"/>
          <w:sz w:val="21"/>
          <w:szCs w:val="21"/>
        </w:rPr>
        <w:t>监管问询力度越高，也越</w:t>
      </w:r>
      <w:r w:rsidRPr="00F840EE">
        <w:rPr>
          <w:rFonts w:ascii="Times New Roman" w:eastAsiaTheme="minorEastAsia" w:hAnsi="Times New Roman" w:cs="Times New Roman"/>
          <w:sz w:val="21"/>
          <w:szCs w:val="21"/>
        </w:rPr>
        <w:t>容易引发媒体报道；同时，</w:t>
      </w:r>
      <w:r w:rsidR="003F6615" w:rsidRPr="00F840EE">
        <w:rPr>
          <w:rFonts w:eastAsiaTheme="minorEastAsia" w:hint="eastAsia"/>
          <w:sz w:val="21"/>
          <w:szCs w:val="21"/>
        </w:rPr>
        <w:t>监管问询力度越</w:t>
      </w:r>
      <w:r w:rsidR="00DD4CB1" w:rsidRPr="00F840EE">
        <w:rPr>
          <w:rFonts w:eastAsiaTheme="minorEastAsia" w:hint="eastAsia"/>
          <w:sz w:val="21"/>
          <w:szCs w:val="21"/>
        </w:rPr>
        <w:t>强</w:t>
      </w:r>
      <w:r w:rsidR="003F6615" w:rsidRPr="00F840EE">
        <w:rPr>
          <w:rFonts w:eastAsiaTheme="minorEastAsia" w:hint="eastAsia"/>
          <w:sz w:val="21"/>
          <w:szCs w:val="21"/>
        </w:rPr>
        <w:t>，</w:t>
      </w:r>
      <w:r w:rsidR="00E744F7" w:rsidRPr="00F840EE">
        <w:rPr>
          <w:rFonts w:eastAsiaTheme="minorEastAsia" w:hint="eastAsia"/>
          <w:sz w:val="21"/>
          <w:szCs w:val="21"/>
        </w:rPr>
        <w:t>意味着</w:t>
      </w:r>
      <w:r w:rsidR="00604BE6" w:rsidRPr="00F840EE">
        <w:rPr>
          <w:rFonts w:ascii="Times New Roman" w:eastAsiaTheme="minorEastAsia" w:hAnsi="Times New Roman" w:cs="Times New Roman" w:hint="eastAsia"/>
          <w:sz w:val="21"/>
          <w:szCs w:val="21"/>
        </w:rPr>
        <w:t>信息含量</w:t>
      </w:r>
      <w:r w:rsidR="00E744F7" w:rsidRPr="00F840EE">
        <w:rPr>
          <w:rFonts w:ascii="Times New Roman" w:eastAsiaTheme="minorEastAsia" w:hAnsi="Times New Roman" w:cs="Times New Roman" w:hint="eastAsia"/>
          <w:sz w:val="21"/>
          <w:szCs w:val="21"/>
        </w:rPr>
        <w:t>越高</w:t>
      </w:r>
      <w:r w:rsidR="00604BE6" w:rsidRPr="00F840EE">
        <w:rPr>
          <w:rFonts w:ascii="Times New Roman" w:eastAsiaTheme="minorEastAsia" w:hAnsi="Times New Roman" w:cs="Times New Roman" w:hint="eastAsia"/>
          <w:sz w:val="21"/>
          <w:szCs w:val="21"/>
        </w:rPr>
        <w:t>，</w:t>
      </w:r>
      <w:r w:rsidRPr="00F840EE">
        <w:rPr>
          <w:rFonts w:ascii="Times New Roman" w:eastAsiaTheme="minorEastAsia" w:hAnsi="Times New Roman" w:cs="Times New Roman"/>
          <w:sz w:val="21"/>
          <w:szCs w:val="21"/>
        </w:rPr>
        <w:t>受讯公司</w:t>
      </w:r>
      <w:r w:rsidR="00D976B8" w:rsidRPr="00F840EE">
        <w:rPr>
          <w:rFonts w:ascii="Times New Roman" w:eastAsiaTheme="minorEastAsia" w:hAnsi="Times New Roman" w:cs="Times New Roman" w:hint="eastAsia"/>
          <w:sz w:val="21"/>
          <w:szCs w:val="21"/>
        </w:rPr>
        <w:t>会</w:t>
      </w:r>
      <w:r w:rsidR="0036638F" w:rsidRPr="00F840EE">
        <w:rPr>
          <w:rFonts w:ascii="Times New Roman" w:eastAsiaTheme="minorEastAsia" w:hAnsi="Times New Roman" w:cs="Times New Roman" w:hint="eastAsia"/>
          <w:sz w:val="21"/>
          <w:szCs w:val="21"/>
        </w:rPr>
        <w:t>更</w:t>
      </w:r>
      <w:r w:rsidR="00D26B15" w:rsidRPr="00F840EE">
        <w:rPr>
          <w:rFonts w:ascii="Times New Roman" w:eastAsiaTheme="minorEastAsia" w:hAnsi="Times New Roman" w:cs="Times New Roman" w:hint="eastAsia"/>
          <w:sz w:val="21"/>
          <w:szCs w:val="21"/>
        </w:rPr>
        <w:t>积极地改进</w:t>
      </w:r>
      <w:r w:rsidRPr="00F840EE">
        <w:rPr>
          <w:rFonts w:ascii="Times New Roman" w:eastAsiaTheme="minorEastAsia" w:hAnsi="Times New Roman" w:cs="Times New Roman"/>
          <w:sz w:val="21"/>
          <w:szCs w:val="21"/>
        </w:rPr>
        <w:t>内部控制。</w:t>
      </w:r>
    </w:p>
    <w:p w14:paraId="2D6665AF" w14:textId="67F4F931" w:rsidR="00E307CF" w:rsidRPr="00F840EE" w:rsidRDefault="00A53D6E">
      <w:pPr>
        <w:pStyle w:val="a4"/>
        <w:spacing w:line="360" w:lineRule="auto"/>
        <w:ind w:firstLine="420"/>
        <w:rPr>
          <w:rFonts w:ascii="Times New Roman" w:eastAsiaTheme="minorEastAsia" w:hAnsi="Times New Roman" w:cs="Times New Roman"/>
          <w:sz w:val="21"/>
          <w:szCs w:val="21"/>
        </w:rPr>
      </w:pPr>
      <w:r w:rsidRPr="00F840EE">
        <w:rPr>
          <w:rFonts w:ascii="Times New Roman" w:eastAsiaTheme="minorEastAsia" w:hAnsi="Times New Roman" w:cs="Times New Roman"/>
          <w:sz w:val="21"/>
          <w:szCs w:val="21"/>
        </w:rPr>
        <w:t>借鉴以往文献，本文以问询函文本长度为问询力度代理变量</w:t>
      </w:r>
      <w:r w:rsidRPr="00F840EE">
        <w:rPr>
          <w:rFonts w:asciiTheme="minorEastAsia" w:eastAsiaTheme="minorEastAsia" w:hAnsiTheme="minorEastAsia" w:cs="Times New Roman"/>
          <w:sz w:val="21"/>
          <w:szCs w:val="21"/>
        </w:rPr>
        <w:fldChar w:fldCharType="begin"/>
      </w:r>
      <w:r w:rsidRPr="00F840EE">
        <w:rPr>
          <w:rFonts w:asciiTheme="minorEastAsia" w:eastAsiaTheme="minorEastAsia" w:hAnsiTheme="minorEastAsia" w:cs="Times New Roman"/>
          <w:sz w:val="21"/>
          <w:szCs w:val="21"/>
        </w:rPr>
        <w:instrText xml:space="preserve"> ADDIN NE.Ref.{6A5C8424-577D-435F-B6BC-8D3E58A7F2E0}</w:instrText>
      </w:r>
      <w:r w:rsidRPr="00F840EE">
        <w:rPr>
          <w:rFonts w:asciiTheme="minorEastAsia" w:eastAsiaTheme="minorEastAsia" w:hAnsiTheme="minorEastAsia" w:cs="Times New Roman"/>
          <w:sz w:val="21"/>
          <w:szCs w:val="21"/>
        </w:rPr>
        <w:fldChar w:fldCharType="separate"/>
      </w:r>
      <w:r w:rsidRPr="00F840EE">
        <w:rPr>
          <w:rFonts w:asciiTheme="minorEastAsia" w:eastAsiaTheme="minorEastAsia" w:hAnsiTheme="minorEastAsia"/>
          <w:sz w:val="21"/>
          <w:szCs w:val="21"/>
        </w:rPr>
        <w:t>(耀友福</w:t>
      </w:r>
      <w:r w:rsidRPr="00F840EE">
        <w:rPr>
          <w:rFonts w:asciiTheme="minorEastAsia" w:eastAsiaTheme="minorEastAsia" w:hAnsiTheme="minorEastAsia" w:hint="eastAsia"/>
          <w:sz w:val="21"/>
          <w:szCs w:val="21"/>
        </w:rPr>
        <w:t>、</w:t>
      </w:r>
      <w:r w:rsidRPr="00F840EE">
        <w:rPr>
          <w:rFonts w:asciiTheme="minorEastAsia" w:eastAsiaTheme="minorEastAsia" w:hAnsiTheme="minorEastAsia"/>
          <w:sz w:val="21"/>
          <w:szCs w:val="21"/>
        </w:rPr>
        <w:t>薛爽, 2020)</w:t>
      </w:r>
      <w:r w:rsidRPr="00F840EE">
        <w:rPr>
          <w:rFonts w:asciiTheme="minorEastAsia" w:eastAsiaTheme="minorEastAsia" w:hAnsiTheme="minorEastAsia" w:cs="Times New Roman"/>
          <w:sz w:val="21"/>
          <w:szCs w:val="21"/>
        </w:rPr>
        <w:fldChar w:fldCharType="end"/>
      </w:r>
      <w:r w:rsidRPr="00F840EE">
        <w:rPr>
          <w:rFonts w:asciiTheme="minorEastAsia" w:eastAsiaTheme="minorEastAsia" w:hAnsiTheme="minorEastAsia" w:cs="Times New Roman" w:hint="eastAsia"/>
          <w:sz w:val="21"/>
          <w:szCs w:val="21"/>
        </w:rPr>
        <w:t>，</w:t>
      </w:r>
      <w:r w:rsidR="00E82CD7" w:rsidRPr="00F840EE">
        <w:rPr>
          <w:rFonts w:ascii="Times New Roman" w:eastAsiaTheme="minorEastAsia" w:hAnsi="Times New Roman" w:cs="Times New Roman"/>
          <w:sz w:val="21"/>
          <w:szCs w:val="21"/>
        </w:rPr>
        <w:t>将文本长度高于年度样本中位数的</w:t>
      </w:r>
      <w:r w:rsidR="00E82CD7" w:rsidRPr="00F840EE">
        <w:rPr>
          <w:rFonts w:ascii="Times New Roman" w:eastAsiaTheme="minorEastAsia" w:hAnsi="Times New Roman" w:cs="Times New Roman" w:hint="eastAsia"/>
          <w:sz w:val="21"/>
          <w:szCs w:val="21"/>
        </w:rPr>
        <w:t>观测</w:t>
      </w:r>
      <w:r w:rsidR="00E82CD7" w:rsidRPr="00F840EE">
        <w:rPr>
          <w:rFonts w:ascii="Times New Roman" w:eastAsiaTheme="minorEastAsia" w:hAnsi="Times New Roman" w:cs="Times New Roman"/>
          <w:sz w:val="21"/>
          <w:szCs w:val="21"/>
        </w:rPr>
        <w:t>作为高力度组，其</w:t>
      </w:r>
      <w:r w:rsidR="0024639B" w:rsidRPr="00F840EE">
        <w:rPr>
          <w:rFonts w:ascii="Times New Roman" w:eastAsiaTheme="minorEastAsia" w:hAnsi="Times New Roman" w:cs="Times New Roman" w:hint="eastAsia"/>
          <w:sz w:val="21"/>
          <w:szCs w:val="21"/>
        </w:rPr>
        <w:t>他</w:t>
      </w:r>
      <w:r w:rsidR="00E82CD7" w:rsidRPr="00F840EE">
        <w:rPr>
          <w:rFonts w:ascii="Times New Roman" w:eastAsiaTheme="minorEastAsia" w:hAnsi="Times New Roman" w:cs="Times New Roman"/>
          <w:sz w:val="21"/>
          <w:szCs w:val="21"/>
        </w:rPr>
        <w:t>作为低</w:t>
      </w:r>
      <w:r w:rsidR="00EF046B" w:rsidRPr="00F840EE">
        <w:rPr>
          <w:rFonts w:ascii="Times New Roman" w:eastAsiaTheme="minorEastAsia" w:hAnsi="Times New Roman" w:cs="Times New Roman"/>
          <w:sz w:val="21"/>
          <w:szCs w:val="21"/>
        </w:rPr>
        <w:t>力度</w:t>
      </w:r>
      <w:r w:rsidR="00E82CD7" w:rsidRPr="00F840EE">
        <w:rPr>
          <w:rFonts w:ascii="Times New Roman" w:eastAsiaTheme="minorEastAsia" w:hAnsi="Times New Roman" w:cs="Times New Roman"/>
          <w:sz w:val="21"/>
          <w:szCs w:val="21"/>
        </w:rPr>
        <w:t>组，分组回归结果见表</w:t>
      </w:r>
      <w:r w:rsidR="00154966" w:rsidRPr="00F840EE">
        <w:rPr>
          <w:rFonts w:ascii="Times New Roman" w:eastAsiaTheme="minorEastAsia" w:hAnsi="Times New Roman" w:cs="Times New Roman" w:hint="eastAsia"/>
          <w:sz w:val="21"/>
          <w:szCs w:val="21"/>
        </w:rPr>
        <w:t>7</w:t>
      </w:r>
      <w:r w:rsidR="00E82CD7" w:rsidRPr="00F840EE">
        <w:rPr>
          <w:rFonts w:ascii="Times New Roman" w:eastAsiaTheme="minorEastAsia" w:hAnsi="Times New Roman" w:cs="Times New Roman" w:hint="eastAsia"/>
          <w:sz w:val="21"/>
          <w:szCs w:val="21"/>
        </w:rPr>
        <w:t>（依据问题数量分组结果相似）</w:t>
      </w:r>
      <w:r w:rsidR="00E82CD7" w:rsidRPr="00F840EE">
        <w:rPr>
          <w:rFonts w:ascii="Times New Roman" w:eastAsiaTheme="minorEastAsia" w:hAnsi="Times New Roman" w:cs="Times New Roman"/>
          <w:sz w:val="21"/>
          <w:szCs w:val="21"/>
        </w:rPr>
        <w:t>。与本文预期一致，溢出效应在媒体关注、审计师及独立董事三种溢出路径中，均是高</w:t>
      </w:r>
      <w:r w:rsidR="00F9715C" w:rsidRPr="00F840EE">
        <w:rPr>
          <w:rFonts w:ascii="Times New Roman" w:eastAsiaTheme="minorEastAsia" w:hAnsi="Times New Roman" w:cs="Times New Roman"/>
          <w:sz w:val="21"/>
          <w:szCs w:val="21"/>
        </w:rPr>
        <w:t>力度</w:t>
      </w:r>
      <w:r w:rsidR="00E82CD7" w:rsidRPr="00F840EE">
        <w:rPr>
          <w:rFonts w:ascii="Times New Roman" w:eastAsiaTheme="minorEastAsia" w:hAnsi="Times New Roman" w:cs="Times New Roman"/>
          <w:sz w:val="21"/>
          <w:szCs w:val="21"/>
        </w:rPr>
        <w:t>组更为显著；而在行业龙头溢出路径中，问询力度高低对溢出效应的影响并无明显差异，但两组均在</w:t>
      </w:r>
      <w:r w:rsidR="00E82CD7" w:rsidRPr="00F840EE">
        <w:rPr>
          <w:rFonts w:ascii="Times New Roman" w:eastAsiaTheme="minorEastAsia" w:hAnsi="Times New Roman" w:cs="Times New Roman"/>
          <w:sz w:val="21"/>
          <w:szCs w:val="21"/>
        </w:rPr>
        <w:t>10%</w:t>
      </w:r>
      <w:r w:rsidR="00E82CD7" w:rsidRPr="00F840EE">
        <w:rPr>
          <w:rFonts w:ascii="Times New Roman" w:eastAsiaTheme="minorEastAsia" w:hAnsi="Times New Roman" w:cs="Times New Roman"/>
          <w:sz w:val="21"/>
          <w:szCs w:val="21"/>
        </w:rPr>
        <w:t>水平上显著。上述结果总体符合</w:t>
      </w:r>
      <w:r w:rsidR="00E82CD7" w:rsidRPr="00F840EE">
        <w:rPr>
          <w:rFonts w:ascii="Times New Roman" w:eastAsiaTheme="minorEastAsia" w:hAnsi="Times New Roman" w:cs="Times New Roman"/>
          <w:sz w:val="21"/>
          <w:szCs w:val="21"/>
        </w:rPr>
        <w:lastRenderedPageBreak/>
        <w:t>本文理论推断。</w:t>
      </w:r>
    </w:p>
    <w:p w14:paraId="4C57B2F4" w14:textId="6CFB1042" w:rsidR="00E307CF" w:rsidRPr="00F840EE" w:rsidRDefault="00E82CD7">
      <w:pPr>
        <w:pStyle w:val="a4"/>
        <w:spacing w:line="360" w:lineRule="auto"/>
        <w:ind w:firstLine="420"/>
        <w:rPr>
          <w:rFonts w:ascii="Times New Roman" w:eastAsiaTheme="minorEastAsia" w:hAnsi="Times New Roman" w:cs="Times New Roman"/>
          <w:sz w:val="21"/>
          <w:szCs w:val="21"/>
        </w:rPr>
      </w:pPr>
      <w:r w:rsidRPr="00F840EE">
        <w:rPr>
          <w:rFonts w:ascii="Times New Roman" w:eastAsiaTheme="minorEastAsia" w:hAnsi="Times New Roman" w:cs="Times New Roman" w:hint="eastAsia"/>
          <w:sz w:val="21"/>
          <w:szCs w:val="21"/>
        </w:rPr>
        <w:t>上述结果与以往文献</w:t>
      </w:r>
      <w:r w:rsidR="00273765" w:rsidRPr="00F840EE">
        <w:rPr>
          <w:rFonts w:asciiTheme="minorEastAsia" w:eastAsiaTheme="minorEastAsia" w:hAnsiTheme="minorEastAsia" w:cs="Times New Roman"/>
          <w:sz w:val="21"/>
          <w:szCs w:val="21"/>
        </w:rPr>
        <w:fldChar w:fldCharType="begin"/>
      </w:r>
      <w:r w:rsidRPr="00F840EE">
        <w:rPr>
          <w:rFonts w:asciiTheme="minorEastAsia" w:eastAsiaTheme="minorEastAsia" w:hAnsiTheme="minorEastAsia" w:cs="Times New Roman"/>
          <w:sz w:val="21"/>
          <w:szCs w:val="21"/>
        </w:rPr>
        <w:instrText xml:space="preserve"> ADDIN NE.Ref.{D7884795-044D-4CC0-A2B4-46C02143BD77}</w:instrText>
      </w:r>
      <w:r w:rsidR="00273765" w:rsidRPr="00F840EE">
        <w:rPr>
          <w:rFonts w:asciiTheme="minorEastAsia" w:eastAsiaTheme="minorEastAsia" w:hAnsiTheme="minorEastAsia" w:cs="Times New Roman"/>
          <w:sz w:val="21"/>
          <w:szCs w:val="21"/>
        </w:rPr>
        <w:fldChar w:fldCharType="separate"/>
      </w:r>
      <w:r w:rsidRPr="00F840EE">
        <w:rPr>
          <w:rFonts w:asciiTheme="minorEastAsia" w:eastAsiaTheme="minorEastAsia" w:hAnsiTheme="minorEastAsia"/>
          <w:sz w:val="21"/>
          <w:szCs w:val="21"/>
        </w:rPr>
        <w:t>(耀友福</w:t>
      </w:r>
      <w:r w:rsidR="0024639B" w:rsidRPr="00F840EE">
        <w:rPr>
          <w:rFonts w:asciiTheme="minorEastAsia" w:eastAsiaTheme="minorEastAsia" w:hAnsiTheme="minorEastAsia" w:hint="eastAsia"/>
          <w:sz w:val="21"/>
          <w:szCs w:val="21"/>
        </w:rPr>
        <w:t>、</w:t>
      </w:r>
      <w:r w:rsidRPr="00F840EE">
        <w:rPr>
          <w:rFonts w:asciiTheme="minorEastAsia" w:eastAsiaTheme="minorEastAsia" w:hAnsiTheme="minorEastAsia"/>
          <w:sz w:val="21"/>
          <w:szCs w:val="21"/>
        </w:rPr>
        <w:t>薛爽, 2020)</w:t>
      </w:r>
      <w:r w:rsidR="00273765" w:rsidRPr="00F840EE">
        <w:rPr>
          <w:rFonts w:asciiTheme="minorEastAsia" w:eastAsiaTheme="minorEastAsia" w:hAnsiTheme="minorEastAsia" w:cs="Times New Roman"/>
          <w:sz w:val="21"/>
          <w:szCs w:val="21"/>
        </w:rPr>
        <w:fldChar w:fldCharType="end"/>
      </w:r>
      <w:r w:rsidRPr="00F840EE">
        <w:rPr>
          <w:rFonts w:ascii="Times New Roman" w:eastAsiaTheme="minorEastAsia" w:hAnsi="Times New Roman" w:cs="Times New Roman" w:hint="eastAsia"/>
          <w:sz w:val="21"/>
          <w:szCs w:val="21"/>
        </w:rPr>
        <w:t>相一致。本文结果表明，若监管问询函提出更多问题并提供更多描述，</w:t>
      </w:r>
      <w:r w:rsidR="0024639B" w:rsidRPr="00F840EE">
        <w:rPr>
          <w:rFonts w:ascii="Times New Roman" w:eastAsiaTheme="minorEastAsia" w:hAnsi="Times New Roman" w:cs="Times New Roman" w:hint="eastAsia"/>
          <w:sz w:val="21"/>
          <w:szCs w:val="21"/>
        </w:rPr>
        <w:t>则可</w:t>
      </w:r>
      <w:r w:rsidRPr="00F840EE">
        <w:rPr>
          <w:rFonts w:ascii="Times New Roman" w:eastAsiaTheme="minorEastAsia" w:hAnsi="Times New Roman" w:cs="Times New Roman" w:hint="eastAsia"/>
          <w:sz w:val="21"/>
          <w:szCs w:val="21"/>
        </w:rPr>
        <w:t>提供更为详尽的内部控制缺陷信息</w:t>
      </w:r>
      <w:r w:rsidRPr="00F840EE">
        <w:rPr>
          <w:rFonts w:ascii="Times New Roman" w:eastAsiaTheme="minorEastAsia" w:hAnsi="Times New Roman" w:cs="Times New Roman"/>
          <w:sz w:val="21"/>
          <w:szCs w:val="21"/>
        </w:rPr>
        <w:t>，</w:t>
      </w:r>
      <w:r w:rsidRPr="00F840EE">
        <w:rPr>
          <w:rFonts w:ascii="Times New Roman" w:eastAsiaTheme="minorEastAsia" w:hAnsi="Times New Roman" w:cs="Times New Roman" w:hint="eastAsia"/>
          <w:sz w:val="21"/>
          <w:szCs w:val="21"/>
        </w:rPr>
        <w:t>因而有助于</w:t>
      </w:r>
      <w:r w:rsidRPr="00F840EE">
        <w:rPr>
          <w:rFonts w:ascii="Times New Roman" w:eastAsiaTheme="minorEastAsia" w:hAnsi="Times New Roman" w:cs="Times New Roman"/>
          <w:sz w:val="21"/>
          <w:szCs w:val="21"/>
        </w:rPr>
        <w:t>受讯公司了解发讯公司内部控制的具体问题所在</w:t>
      </w:r>
      <w:r w:rsidRPr="00F840EE">
        <w:rPr>
          <w:rFonts w:ascii="Times New Roman" w:eastAsiaTheme="minorEastAsia" w:hAnsi="Times New Roman" w:cs="Times New Roman" w:hint="eastAsia"/>
          <w:sz w:val="21"/>
          <w:szCs w:val="21"/>
        </w:rPr>
        <w:t>。因而，监管问询力度有助于通过制度溢出效应改进受讯企业内部控制。</w:t>
      </w:r>
      <w:r w:rsidRPr="00F840EE">
        <w:rPr>
          <w:rFonts w:ascii="Times New Roman" w:eastAsiaTheme="minorEastAsia" w:hAnsi="Times New Roman" w:cs="Times New Roman"/>
          <w:sz w:val="21"/>
          <w:szCs w:val="21"/>
        </w:rPr>
        <w:t xml:space="preserve"> </w:t>
      </w:r>
    </w:p>
    <w:p w14:paraId="5B792650" w14:textId="77777777" w:rsidR="00B8316B" w:rsidRPr="00F840EE" w:rsidRDefault="00B8316B">
      <w:pPr>
        <w:pStyle w:val="a4"/>
        <w:spacing w:line="360" w:lineRule="auto"/>
        <w:ind w:firstLine="420"/>
        <w:rPr>
          <w:rFonts w:eastAsiaTheme="minorEastAsia"/>
          <w:bCs/>
          <w:sz w:val="18"/>
          <w:szCs w:val="18"/>
        </w:rPr>
      </w:pPr>
    </w:p>
    <w:p w14:paraId="51BFA593" w14:textId="229A4E3A" w:rsidR="00E307CF" w:rsidRPr="00F840EE" w:rsidRDefault="00E82CD7">
      <w:pPr>
        <w:pStyle w:val="a4"/>
        <w:spacing w:line="240" w:lineRule="auto"/>
        <w:ind w:firstLine="360"/>
        <w:jc w:val="center"/>
        <w:rPr>
          <w:rFonts w:ascii="Times New Roman" w:eastAsiaTheme="minorEastAsia" w:hAnsi="Times New Roman" w:cs="Times New Roman"/>
          <w:bCs/>
          <w:sz w:val="18"/>
          <w:szCs w:val="18"/>
        </w:rPr>
      </w:pPr>
      <w:r w:rsidRPr="00F840EE">
        <w:rPr>
          <w:rFonts w:ascii="Times New Roman" w:eastAsiaTheme="minorEastAsia" w:hAnsi="Times New Roman" w:cs="Times New Roman"/>
          <w:bCs/>
          <w:sz w:val="18"/>
          <w:szCs w:val="18"/>
        </w:rPr>
        <w:t>表</w:t>
      </w:r>
      <w:r w:rsidR="00154966" w:rsidRPr="00F840EE">
        <w:rPr>
          <w:rFonts w:ascii="Times New Roman" w:eastAsiaTheme="minorEastAsia" w:hAnsi="Times New Roman" w:cs="Times New Roman" w:hint="eastAsia"/>
          <w:bCs/>
          <w:sz w:val="18"/>
          <w:szCs w:val="18"/>
        </w:rPr>
        <w:t>7</w:t>
      </w:r>
      <w:r w:rsidRPr="00F840EE">
        <w:rPr>
          <w:rFonts w:ascii="Times New Roman" w:eastAsiaTheme="minorEastAsia" w:hAnsi="Times New Roman" w:cs="Times New Roman"/>
          <w:bCs/>
          <w:sz w:val="18"/>
          <w:szCs w:val="18"/>
        </w:rPr>
        <w:t xml:space="preserve"> </w:t>
      </w:r>
      <w:r w:rsidR="0024639B" w:rsidRPr="00F840EE">
        <w:rPr>
          <w:rFonts w:ascii="Times New Roman" w:eastAsiaTheme="minorEastAsia" w:hAnsi="Times New Roman" w:cs="Times New Roman" w:hint="eastAsia"/>
          <w:bCs/>
          <w:sz w:val="18"/>
          <w:szCs w:val="18"/>
        </w:rPr>
        <w:t xml:space="preserve">   </w:t>
      </w:r>
      <w:r w:rsidRPr="00F840EE">
        <w:rPr>
          <w:rFonts w:ascii="Times New Roman" w:eastAsiaTheme="minorEastAsia" w:hAnsi="Times New Roman" w:cs="Times New Roman"/>
          <w:bCs/>
          <w:sz w:val="18"/>
          <w:szCs w:val="18"/>
        </w:rPr>
        <w:t>按问询力度分组的</w:t>
      </w:r>
      <w:r w:rsidR="0024639B" w:rsidRPr="00F840EE">
        <w:rPr>
          <w:rFonts w:ascii="Times New Roman" w:eastAsiaTheme="minorEastAsia" w:hAnsi="Times New Roman" w:cs="Times New Roman" w:hint="eastAsia"/>
          <w:bCs/>
          <w:sz w:val="18"/>
          <w:szCs w:val="18"/>
        </w:rPr>
        <w:t>估计</w:t>
      </w:r>
      <w:r w:rsidRPr="00F840EE">
        <w:rPr>
          <w:rFonts w:ascii="Times New Roman" w:eastAsiaTheme="minorEastAsia" w:hAnsi="Times New Roman" w:cs="Times New Roman"/>
          <w:bCs/>
          <w:sz w:val="18"/>
          <w:szCs w:val="18"/>
        </w:rPr>
        <w:t>结果</w:t>
      </w:r>
    </w:p>
    <w:tbl>
      <w:tblPr>
        <w:tblW w:w="4953" w:type="pct"/>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488"/>
        <w:gridCol w:w="841"/>
        <w:gridCol w:w="873"/>
        <w:gridCol w:w="872"/>
        <w:gridCol w:w="873"/>
        <w:gridCol w:w="872"/>
        <w:gridCol w:w="873"/>
        <w:gridCol w:w="872"/>
        <w:gridCol w:w="850"/>
      </w:tblGrid>
      <w:tr w:rsidR="00F840EE" w:rsidRPr="00F840EE" w14:paraId="03D3BDF1" w14:textId="77777777" w:rsidTr="00D90F5C">
        <w:trPr>
          <w:trHeight w:hRule="exact" w:val="284"/>
          <w:jc w:val="center"/>
        </w:trPr>
        <w:tc>
          <w:tcPr>
            <w:tcW w:w="884" w:type="pct"/>
          </w:tcPr>
          <w:p w14:paraId="403FE26D" w14:textId="77777777" w:rsidR="00E307CF" w:rsidRPr="00F840EE" w:rsidRDefault="00E307CF">
            <w:pPr>
              <w:jc w:val="left"/>
              <w:rPr>
                <w:rFonts w:eastAsiaTheme="minorEastAsia"/>
                <w:sz w:val="18"/>
                <w:szCs w:val="18"/>
              </w:rPr>
            </w:pPr>
          </w:p>
        </w:tc>
        <w:tc>
          <w:tcPr>
            <w:tcW w:w="4116" w:type="pct"/>
            <w:gridSpan w:val="8"/>
            <w:vAlign w:val="center"/>
          </w:tcPr>
          <w:p w14:paraId="6DDE4A42" w14:textId="77777777" w:rsidR="00E307CF" w:rsidRPr="00F840EE" w:rsidRDefault="00E82CD7">
            <w:pPr>
              <w:jc w:val="center"/>
              <w:rPr>
                <w:rFonts w:eastAsiaTheme="minorEastAsia"/>
                <w:sz w:val="18"/>
                <w:szCs w:val="18"/>
              </w:rPr>
            </w:pPr>
            <w:r w:rsidRPr="00F840EE">
              <w:rPr>
                <w:rFonts w:eastAsiaTheme="minorEastAsia"/>
                <w:sz w:val="18"/>
                <w:szCs w:val="18"/>
              </w:rPr>
              <w:t>因变量：内部控制水平</w:t>
            </w:r>
            <w:r w:rsidRPr="00F840EE">
              <w:rPr>
                <w:rFonts w:eastAsiaTheme="minorEastAsia"/>
                <w:sz w:val="18"/>
                <w:szCs w:val="18"/>
              </w:rPr>
              <w:t>IC</w:t>
            </w:r>
          </w:p>
        </w:tc>
      </w:tr>
      <w:tr w:rsidR="00F840EE" w:rsidRPr="00F840EE" w14:paraId="1FE874A8" w14:textId="77777777" w:rsidTr="0069114B">
        <w:trPr>
          <w:trHeight w:hRule="exact" w:val="284"/>
          <w:jc w:val="center"/>
        </w:trPr>
        <w:tc>
          <w:tcPr>
            <w:tcW w:w="884" w:type="pct"/>
          </w:tcPr>
          <w:p w14:paraId="6D2A72AE" w14:textId="77777777" w:rsidR="00E307CF" w:rsidRPr="00F840EE" w:rsidRDefault="00E307CF">
            <w:pPr>
              <w:jc w:val="left"/>
              <w:rPr>
                <w:rFonts w:eastAsiaTheme="minorEastAsia"/>
                <w:sz w:val="18"/>
                <w:szCs w:val="18"/>
              </w:rPr>
            </w:pPr>
          </w:p>
        </w:tc>
        <w:tc>
          <w:tcPr>
            <w:tcW w:w="1019" w:type="pct"/>
            <w:gridSpan w:val="2"/>
            <w:vAlign w:val="center"/>
          </w:tcPr>
          <w:p w14:paraId="107E7CE4" w14:textId="77777777" w:rsidR="00E307CF" w:rsidRPr="00F840EE" w:rsidRDefault="00E82CD7">
            <w:pPr>
              <w:jc w:val="center"/>
              <w:rPr>
                <w:rFonts w:eastAsiaTheme="minorEastAsia"/>
                <w:sz w:val="18"/>
                <w:szCs w:val="18"/>
              </w:rPr>
            </w:pPr>
            <w:r w:rsidRPr="00F840EE">
              <w:rPr>
                <w:rFonts w:eastAsiaTheme="minorEastAsia"/>
                <w:sz w:val="18"/>
                <w:szCs w:val="18"/>
              </w:rPr>
              <w:t>行业龙头</w:t>
            </w:r>
          </w:p>
        </w:tc>
        <w:tc>
          <w:tcPr>
            <w:tcW w:w="1037" w:type="pct"/>
            <w:gridSpan w:val="2"/>
            <w:vAlign w:val="center"/>
          </w:tcPr>
          <w:p w14:paraId="5F89FE15" w14:textId="77777777" w:rsidR="00E307CF" w:rsidRPr="00F840EE" w:rsidRDefault="00E82CD7">
            <w:pPr>
              <w:jc w:val="center"/>
              <w:rPr>
                <w:rFonts w:eastAsiaTheme="minorEastAsia"/>
                <w:sz w:val="18"/>
                <w:szCs w:val="18"/>
              </w:rPr>
            </w:pPr>
            <w:r w:rsidRPr="00F840EE">
              <w:rPr>
                <w:rFonts w:eastAsiaTheme="minorEastAsia"/>
                <w:sz w:val="18"/>
                <w:szCs w:val="18"/>
              </w:rPr>
              <w:t>高曝光度</w:t>
            </w:r>
          </w:p>
        </w:tc>
        <w:tc>
          <w:tcPr>
            <w:tcW w:w="1037" w:type="pct"/>
            <w:gridSpan w:val="2"/>
            <w:vAlign w:val="center"/>
          </w:tcPr>
          <w:p w14:paraId="4BE561DE" w14:textId="77777777" w:rsidR="00E307CF" w:rsidRPr="00F840EE" w:rsidRDefault="00E82CD7">
            <w:pPr>
              <w:jc w:val="center"/>
              <w:rPr>
                <w:rFonts w:eastAsiaTheme="minorEastAsia"/>
                <w:sz w:val="18"/>
                <w:szCs w:val="18"/>
              </w:rPr>
            </w:pPr>
            <w:r w:rsidRPr="00F840EE">
              <w:rPr>
                <w:rFonts w:eastAsiaTheme="minorEastAsia"/>
                <w:sz w:val="18"/>
                <w:szCs w:val="18"/>
              </w:rPr>
              <w:t>审计师</w:t>
            </w:r>
          </w:p>
        </w:tc>
        <w:tc>
          <w:tcPr>
            <w:tcW w:w="1023" w:type="pct"/>
            <w:gridSpan w:val="2"/>
            <w:vAlign w:val="center"/>
          </w:tcPr>
          <w:p w14:paraId="39E84D40" w14:textId="77777777" w:rsidR="00E307CF" w:rsidRPr="00F840EE" w:rsidRDefault="00E82CD7">
            <w:pPr>
              <w:jc w:val="center"/>
              <w:rPr>
                <w:rFonts w:eastAsiaTheme="minorEastAsia"/>
                <w:sz w:val="18"/>
                <w:szCs w:val="18"/>
              </w:rPr>
            </w:pPr>
            <w:r w:rsidRPr="00F840EE">
              <w:rPr>
                <w:rFonts w:eastAsiaTheme="minorEastAsia"/>
                <w:sz w:val="18"/>
                <w:szCs w:val="18"/>
              </w:rPr>
              <w:t>独立董事</w:t>
            </w:r>
          </w:p>
        </w:tc>
      </w:tr>
      <w:tr w:rsidR="00F840EE" w:rsidRPr="00F840EE" w14:paraId="159AA924" w14:textId="77777777" w:rsidTr="0069114B">
        <w:trPr>
          <w:trHeight w:hRule="exact" w:val="284"/>
          <w:jc w:val="center"/>
        </w:trPr>
        <w:tc>
          <w:tcPr>
            <w:tcW w:w="884" w:type="pct"/>
          </w:tcPr>
          <w:p w14:paraId="33D013CB" w14:textId="77777777" w:rsidR="00E307CF" w:rsidRPr="00F840EE" w:rsidRDefault="00E307CF">
            <w:pPr>
              <w:jc w:val="left"/>
              <w:rPr>
                <w:rFonts w:eastAsiaTheme="minorEastAsia"/>
                <w:sz w:val="18"/>
                <w:szCs w:val="18"/>
              </w:rPr>
            </w:pPr>
          </w:p>
        </w:tc>
        <w:tc>
          <w:tcPr>
            <w:tcW w:w="500" w:type="pct"/>
          </w:tcPr>
          <w:p w14:paraId="50942684" w14:textId="77777777" w:rsidR="00E307CF" w:rsidRPr="00F840EE" w:rsidRDefault="00E82CD7">
            <w:pPr>
              <w:jc w:val="center"/>
              <w:rPr>
                <w:rFonts w:eastAsiaTheme="minorEastAsia"/>
                <w:sz w:val="18"/>
                <w:szCs w:val="18"/>
              </w:rPr>
            </w:pPr>
            <w:r w:rsidRPr="00F840EE">
              <w:rPr>
                <w:rFonts w:eastAsiaTheme="minorEastAsia"/>
                <w:sz w:val="18"/>
                <w:szCs w:val="18"/>
              </w:rPr>
              <w:t>(1)</w:t>
            </w:r>
          </w:p>
        </w:tc>
        <w:tc>
          <w:tcPr>
            <w:tcW w:w="519" w:type="pct"/>
          </w:tcPr>
          <w:p w14:paraId="5E9672A3" w14:textId="77777777" w:rsidR="00E307CF" w:rsidRPr="00F840EE" w:rsidRDefault="00E82CD7">
            <w:pPr>
              <w:jc w:val="center"/>
              <w:rPr>
                <w:rFonts w:eastAsiaTheme="minorEastAsia"/>
                <w:sz w:val="18"/>
                <w:szCs w:val="18"/>
              </w:rPr>
            </w:pPr>
            <w:r w:rsidRPr="00F840EE">
              <w:rPr>
                <w:rFonts w:eastAsiaTheme="minorEastAsia"/>
                <w:sz w:val="18"/>
                <w:szCs w:val="18"/>
              </w:rPr>
              <w:t>(2)</w:t>
            </w:r>
          </w:p>
        </w:tc>
        <w:tc>
          <w:tcPr>
            <w:tcW w:w="518" w:type="pct"/>
          </w:tcPr>
          <w:p w14:paraId="4CB8CB81" w14:textId="77777777" w:rsidR="00E307CF" w:rsidRPr="00F840EE" w:rsidRDefault="00E82CD7">
            <w:pPr>
              <w:jc w:val="center"/>
              <w:rPr>
                <w:rFonts w:eastAsiaTheme="minorEastAsia"/>
                <w:sz w:val="18"/>
                <w:szCs w:val="18"/>
              </w:rPr>
            </w:pPr>
            <w:r w:rsidRPr="00F840EE">
              <w:rPr>
                <w:rFonts w:eastAsiaTheme="minorEastAsia"/>
                <w:sz w:val="18"/>
                <w:szCs w:val="18"/>
              </w:rPr>
              <w:t>(3)</w:t>
            </w:r>
          </w:p>
        </w:tc>
        <w:tc>
          <w:tcPr>
            <w:tcW w:w="519" w:type="pct"/>
          </w:tcPr>
          <w:p w14:paraId="6863EA1B" w14:textId="77777777" w:rsidR="00E307CF" w:rsidRPr="00F840EE" w:rsidRDefault="00E82CD7">
            <w:pPr>
              <w:jc w:val="center"/>
              <w:rPr>
                <w:rFonts w:eastAsiaTheme="minorEastAsia"/>
                <w:sz w:val="18"/>
                <w:szCs w:val="18"/>
              </w:rPr>
            </w:pPr>
            <w:r w:rsidRPr="00F840EE">
              <w:rPr>
                <w:rFonts w:eastAsiaTheme="minorEastAsia"/>
                <w:sz w:val="18"/>
                <w:szCs w:val="18"/>
              </w:rPr>
              <w:t>(4)</w:t>
            </w:r>
          </w:p>
        </w:tc>
        <w:tc>
          <w:tcPr>
            <w:tcW w:w="518" w:type="pct"/>
          </w:tcPr>
          <w:p w14:paraId="5C18EA45" w14:textId="77777777" w:rsidR="00E307CF" w:rsidRPr="00F840EE" w:rsidRDefault="00E82CD7">
            <w:pPr>
              <w:jc w:val="center"/>
              <w:rPr>
                <w:rFonts w:eastAsiaTheme="minorEastAsia"/>
                <w:sz w:val="18"/>
                <w:szCs w:val="18"/>
              </w:rPr>
            </w:pPr>
            <w:r w:rsidRPr="00F840EE">
              <w:rPr>
                <w:rFonts w:eastAsiaTheme="minorEastAsia"/>
                <w:sz w:val="18"/>
                <w:szCs w:val="18"/>
              </w:rPr>
              <w:t>(5)</w:t>
            </w:r>
          </w:p>
        </w:tc>
        <w:tc>
          <w:tcPr>
            <w:tcW w:w="519" w:type="pct"/>
          </w:tcPr>
          <w:p w14:paraId="42E03873" w14:textId="77777777" w:rsidR="00E307CF" w:rsidRPr="00F840EE" w:rsidRDefault="00E82CD7">
            <w:pPr>
              <w:jc w:val="center"/>
              <w:rPr>
                <w:rFonts w:eastAsiaTheme="minorEastAsia"/>
                <w:sz w:val="18"/>
                <w:szCs w:val="18"/>
              </w:rPr>
            </w:pPr>
            <w:r w:rsidRPr="00F840EE">
              <w:rPr>
                <w:rFonts w:eastAsiaTheme="minorEastAsia"/>
                <w:sz w:val="18"/>
                <w:szCs w:val="18"/>
              </w:rPr>
              <w:t>(6)</w:t>
            </w:r>
          </w:p>
        </w:tc>
        <w:tc>
          <w:tcPr>
            <w:tcW w:w="518" w:type="pct"/>
          </w:tcPr>
          <w:p w14:paraId="2EE27662" w14:textId="77777777" w:rsidR="00E307CF" w:rsidRPr="00F840EE" w:rsidRDefault="00E82CD7">
            <w:pPr>
              <w:jc w:val="center"/>
              <w:rPr>
                <w:rFonts w:eastAsiaTheme="minorEastAsia"/>
                <w:sz w:val="18"/>
                <w:szCs w:val="18"/>
              </w:rPr>
            </w:pPr>
            <w:r w:rsidRPr="00F840EE">
              <w:rPr>
                <w:rFonts w:eastAsiaTheme="minorEastAsia"/>
                <w:sz w:val="18"/>
                <w:szCs w:val="18"/>
              </w:rPr>
              <w:t>(7)</w:t>
            </w:r>
          </w:p>
        </w:tc>
        <w:tc>
          <w:tcPr>
            <w:tcW w:w="505" w:type="pct"/>
          </w:tcPr>
          <w:p w14:paraId="40E468F0" w14:textId="77777777" w:rsidR="00E307CF" w:rsidRPr="00F840EE" w:rsidRDefault="00E82CD7">
            <w:pPr>
              <w:jc w:val="center"/>
              <w:rPr>
                <w:rFonts w:eastAsiaTheme="minorEastAsia"/>
                <w:sz w:val="18"/>
                <w:szCs w:val="18"/>
              </w:rPr>
            </w:pPr>
            <w:r w:rsidRPr="00F840EE">
              <w:rPr>
                <w:rFonts w:eastAsiaTheme="minorEastAsia"/>
                <w:sz w:val="18"/>
                <w:szCs w:val="18"/>
              </w:rPr>
              <w:t>(8)</w:t>
            </w:r>
          </w:p>
        </w:tc>
      </w:tr>
      <w:tr w:rsidR="00F840EE" w:rsidRPr="00F840EE" w14:paraId="41957FA4" w14:textId="77777777" w:rsidTr="0069114B">
        <w:trPr>
          <w:trHeight w:hRule="exact" w:val="284"/>
          <w:jc w:val="center"/>
        </w:trPr>
        <w:tc>
          <w:tcPr>
            <w:tcW w:w="884" w:type="pct"/>
            <w:vAlign w:val="center"/>
          </w:tcPr>
          <w:p w14:paraId="69577768" w14:textId="77777777" w:rsidR="0069114B" w:rsidRPr="00F840EE" w:rsidRDefault="0069114B" w:rsidP="0069114B">
            <w:pPr>
              <w:jc w:val="left"/>
              <w:rPr>
                <w:rFonts w:eastAsiaTheme="minorEastAsia"/>
                <w:i/>
                <w:iCs/>
                <w:sz w:val="18"/>
                <w:szCs w:val="18"/>
              </w:rPr>
            </w:pPr>
          </w:p>
        </w:tc>
        <w:tc>
          <w:tcPr>
            <w:tcW w:w="500" w:type="pct"/>
            <w:vAlign w:val="center"/>
          </w:tcPr>
          <w:p w14:paraId="5B8CCCDC" w14:textId="3C08A96A" w:rsidR="0069114B" w:rsidRPr="00F840EE" w:rsidRDefault="0069114B" w:rsidP="0069114B">
            <w:pPr>
              <w:jc w:val="center"/>
              <w:rPr>
                <w:rFonts w:eastAsiaTheme="minorEastAsia"/>
                <w:sz w:val="18"/>
                <w:szCs w:val="18"/>
              </w:rPr>
            </w:pPr>
            <w:r w:rsidRPr="00F840EE">
              <w:rPr>
                <w:rFonts w:eastAsiaTheme="minorEastAsia"/>
                <w:sz w:val="18"/>
                <w:szCs w:val="18"/>
              </w:rPr>
              <w:t>高力度</w:t>
            </w:r>
          </w:p>
        </w:tc>
        <w:tc>
          <w:tcPr>
            <w:tcW w:w="519" w:type="pct"/>
            <w:vAlign w:val="center"/>
          </w:tcPr>
          <w:p w14:paraId="439C0C55" w14:textId="360C9F6D" w:rsidR="0069114B" w:rsidRPr="00F840EE" w:rsidRDefault="0069114B" w:rsidP="0069114B">
            <w:pPr>
              <w:jc w:val="center"/>
              <w:rPr>
                <w:rFonts w:eastAsiaTheme="minorEastAsia"/>
                <w:sz w:val="18"/>
                <w:szCs w:val="18"/>
              </w:rPr>
            </w:pPr>
            <w:r w:rsidRPr="00F840EE">
              <w:rPr>
                <w:rFonts w:eastAsiaTheme="minorEastAsia"/>
                <w:sz w:val="18"/>
                <w:szCs w:val="18"/>
              </w:rPr>
              <w:t>低力度</w:t>
            </w:r>
          </w:p>
        </w:tc>
        <w:tc>
          <w:tcPr>
            <w:tcW w:w="518" w:type="pct"/>
            <w:vAlign w:val="center"/>
          </w:tcPr>
          <w:p w14:paraId="5491EEBF" w14:textId="542FC598" w:rsidR="0069114B" w:rsidRPr="00F840EE" w:rsidRDefault="0069114B" w:rsidP="0069114B">
            <w:pPr>
              <w:jc w:val="center"/>
              <w:rPr>
                <w:rFonts w:eastAsiaTheme="minorEastAsia"/>
                <w:sz w:val="18"/>
                <w:szCs w:val="18"/>
              </w:rPr>
            </w:pPr>
            <w:r w:rsidRPr="00F840EE">
              <w:rPr>
                <w:rFonts w:eastAsiaTheme="minorEastAsia"/>
                <w:sz w:val="18"/>
                <w:szCs w:val="18"/>
              </w:rPr>
              <w:t>高力度</w:t>
            </w:r>
          </w:p>
        </w:tc>
        <w:tc>
          <w:tcPr>
            <w:tcW w:w="519" w:type="pct"/>
            <w:vAlign w:val="center"/>
          </w:tcPr>
          <w:p w14:paraId="7D80F55E" w14:textId="56D7FE41" w:rsidR="0069114B" w:rsidRPr="00F840EE" w:rsidRDefault="0069114B" w:rsidP="0069114B">
            <w:pPr>
              <w:jc w:val="center"/>
              <w:rPr>
                <w:rFonts w:eastAsiaTheme="minorEastAsia"/>
                <w:sz w:val="18"/>
                <w:szCs w:val="18"/>
              </w:rPr>
            </w:pPr>
            <w:r w:rsidRPr="00F840EE">
              <w:rPr>
                <w:rFonts w:eastAsiaTheme="minorEastAsia"/>
                <w:sz w:val="18"/>
                <w:szCs w:val="18"/>
              </w:rPr>
              <w:t>低力度</w:t>
            </w:r>
          </w:p>
        </w:tc>
        <w:tc>
          <w:tcPr>
            <w:tcW w:w="518" w:type="pct"/>
            <w:vAlign w:val="center"/>
          </w:tcPr>
          <w:p w14:paraId="57520B23" w14:textId="1A2F773E" w:rsidR="0069114B" w:rsidRPr="00F840EE" w:rsidRDefault="0069114B" w:rsidP="0069114B">
            <w:pPr>
              <w:jc w:val="center"/>
              <w:rPr>
                <w:rFonts w:eastAsiaTheme="minorEastAsia"/>
                <w:sz w:val="18"/>
                <w:szCs w:val="18"/>
              </w:rPr>
            </w:pPr>
            <w:r w:rsidRPr="00F840EE">
              <w:rPr>
                <w:rFonts w:eastAsiaTheme="minorEastAsia"/>
                <w:sz w:val="18"/>
                <w:szCs w:val="18"/>
              </w:rPr>
              <w:t>高力度</w:t>
            </w:r>
          </w:p>
        </w:tc>
        <w:tc>
          <w:tcPr>
            <w:tcW w:w="519" w:type="pct"/>
            <w:vAlign w:val="center"/>
          </w:tcPr>
          <w:p w14:paraId="01821E74" w14:textId="75B9B2B9" w:rsidR="0069114B" w:rsidRPr="00F840EE" w:rsidRDefault="0069114B" w:rsidP="0069114B">
            <w:pPr>
              <w:jc w:val="center"/>
              <w:rPr>
                <w:rFonts w:eastAsiaTheme="minorEastAsia"/>
                <w:sz w:val="18"/>
                <w:szCs w:val="18"/>
              </w:rPr>
            </w:pPr>
            <w:r w:rsidRPr="00F840EE">
              <w:rPr>
                <w:rFonts w:eastAsiaTheme="minorEastAsia"/>
                <w:sz w:val="18"/>
                <w:szCs w:val="18"/>
              </w:rPr>
              <w:t>低力度</w:t>
            </w:r>
          </w:p>
        </w:tc>
        <w:tc>
          <w:tcPr>
            <w:tcW w:w="518" w:type="pct"/>
            <w:vAlign w:val="center"/>
          </w:tcPr>
          <w:p w14:paraId="77D6E85B" w14:textId="1D4453FB" w:rsidR="0069114B" w:rsidRPr="00F840EE" w:rsidRDefault="0069114B" w:rsidP="0069114B">
            <w:pPr>
              <w:jc w:val="center"/>
              <w:rPr>
                <w:rFonts w:eastAsiaTheme="minorEastAsia"/>
                <w:sz w:val="18"/>
                <w:szCs w:val="18"/>
              </w:rPr>
            </w:pPr>
            <w:r w:rsidRPr="00F840EE">
              <w:rPr>
                <w:rFonts w:eastAsiaTheme="minorEastAsia"/>
                <w:sz w:val="18"/>
                <w:szCs w:val="18"/>
              </w:rPr>
              <w:t>高力度</w:t>
            </w:r>
          </w:p>
        </w:tc>
        <w:tc>
          <w:tcPr>
            <w:tcW w:w="505" w:type="pct"/>
            <w:vAlign w:val="center"/>
          </w:tcPr>
          <w:p w14:paraId="0A9CEF50" w14:textId="4C872816" w:rsidR="0069114B" w:rsidRPr="00F840EE" w:rsidRDefault="0069114B" w:rsidP="0069114B">
            <w:pPr>
              <w:jc w:val="center"/>
              <w:rPr>
                <w:rFonts w:eastAsiaTheme="minorEastAsia"/>
                <w:sz w:val="18"/>
                <w:szCs w:val="18"/>
              </w:rPr>
            </w:pPr>
            <w:r w:rsidRPr="00F840EE">
              <w:rPr>
                <w:rFonts w:eastAsiaTheme="minorEastAsia"/>
                <w:sz w:val="18"/>
                <w:szCs w:val="18"/>
              </w:rPr>
              <w:t>低力度</w:t>
            </w:r>
          </w:p>
        </w:tc>
      </w:tr>
      <w:tr w:rsidR="00F840EE" w:rsidRPr="00F840EE" w14:paraId="785707FC" w14:textId="77777777" w:rsidTr="0069114B">
        <w:trPr>
          <w:trHeight w:hRule="exact" w:val="383"/>
          <w:jc w:val="center"/>
        </w:trPr>
        <w:tc>
          <w:tcPr>
            <w:tcW w:w="884" w:type="pct"/>
            <w:vAlign w:val="center"/>
          </w:tcPr>
          <w:p w14:paraId="1F4E9D88" w14:textId="77777777" w:rsidR="00E307CF" w:rsidRPr="00F840EE" w:rsidRDefault="00E82CD7">
            <w:pPr>
              <w:jc w:val="left"/>
              <w:rPr>
                <w:rFonts w:eastAsiaTheme="minorEastAsia"/>
                <w:i/>
                <w:iCs/>
                <w:sz w:val="18"/>
                <w:szCs w:val="18"/>
              </w:rPr>
            </w:pPr>
            <w:r w:rsidRPr="00F840EE">
              <w:rPr>
                <w:rFonts w:eastAsiaTheme="minorEastAsia"/>
                <w:i/>
                <w:iCs/>
                <w:sz w:val="18"/>
                <w:szCs w:val="18"/>
              </w:rPr>
              <w:t>Spillover</w:t>
            </w:r>
          </w:p>
        </w:tc>
        <w:tc>
          <w:tcPr>
            <w:tcW w:w="500" w:type="pct"/>
          </w:tcPr>
          <w:p w14:paraId="5FD36B4B" w14:textId="77777777" w:rsidR="00E307CF" w:rsidRPr="00F840EE" w:rsidRDefault="00E82CD7">
            <w:pPr>
              <w:jc w:val="center"/>
              <w:rPr>
                <w:rFonts w:eastAsiaTheme="minorEastAsia"/>
                <w:sz w:val="18"/>
                <w:szCs w:val="18"/>
              </w:rPr>
            </w:pPr>
            <w:r w:rsidRPr="00F840EE">
              <w:rPr>
                <w:rFonts w:eastAsiaTheme="minorEastAsia"/>
                <w:sz w:val="18"/>
                <w:szCs w:val="18"/>
              </w:rPr>
              <w:t>0.443</w:t>
            </w:r>
          </w:p>
          <w:p w14:paraId="25FE33EA" w14:textId="4CC7FFD3" w:rsidR="009C38EE" w:rsidRPr="00F840EE" w:rsidRDefault="009C38EE">
            <w:pPr>
              <w:jc w:val="center"/>
              <w:rPr>
                <w:rFonts w:eastAsiaTheme="minorEastAsia"/>
                <w:sz w:val="18"/>
                <w:szCs w:val="18"/>
              </w:rPr>
            </w:pPr>
            <w:r w:rsidRPr="00F840EE">
              <w:rPr>
                <w:rFonts w:eastAsiaTheme="minorEastAsia"/>
                <w:sz w:val="18"/>
                <w:szCs w:val="18"/>
              </w:rPr>
              <w:t>(0.42)</w:t>
            </w:r>
          </w:p>
        </w:tc>
        <w:tc>
          <w:tcPr>
            <w:tcW w:w="519" w:type="pct"/>
          </w:tcPr>
          <w:p w14:paraId="781371C6" w14:textId="77777777" w:rsidR="00E307CF" w:rsidRPr="00F840EE" w:rsidRDefault="00E82CD7">
            <w:pPr>
              <w:jc w:val="center"/>
              <w:rPr>
                <w:rFonts w:eastAsiaTheme="minorEastAsia"/>
                <w:sz w:val="18"/>
                <w:szCs w:val="18"/>
              </w:rPr>
            </w:pPr>
            <w:r w:rsidRPr="00F840EE">
              <w:rPr>
                <w:rFonts w:eastAsiaTheme="minorEastAsia"/>
                <w:sz w:val="18"/>
                <w:szCs w:val="18"/>
              </w:rPr>
              <w:t>-0.972</w:t>
            </w:r>
          </w:p>
          <w:p w14:paraId="241A52C1" w14:textId="1D00A49B" w:rsidR="009C38EE" w:rsidRPr="00F840EE" w:rsidRDefault="009C38EE">
            <w:pPr>
              <w:jc w:val="center"/>
              <w:rPr>
                <w:rFonts w:eastAsiaTheme="minorEastAsia"/>
                <w:sz w:val="18"/>
                <w:szCs w:val="18"/>
              </w:rPr>
            </w:pPr>
            <w:r w:rsidRPr="00F840EE">
              <w:rPr>
                <w:rFonts w:eastAsiaTheme="minorEastAsia"/>
                <w:sz w:val="18"/>
                <w:szCs w:val="18"/>
              </w:rPr>
              <w:t>(-0.40)</w:t>
            </w:r>
          </w:p>
        </w:tc>
        <w:tc>
          <w:tcPr>
            <w:tcW w:w="518" w:type="pct"/>
          </w:tcPr>
          <w:p w14:paraId="3F458C7C" w14:textId="77777777" w:rsidR="00E307CF" w:rsidRPr="00F840EE" w:rsidRDefault="00E82CD7">
            <w:pPr>
              <w:jc w:val="center"/>
              <w:rPr>
                <w:rFonts w:eastAsiaTheme="minorEastAsia"/>
                <w:sz w:val="18"/>
                <w:szCs w:val="18"/>
              </w:rPr>
            </w:pPr>
            <w:r w:rsidRPr="00F840EE">
              <w:rPr>
                <w:rFonts w:eastAsiaTheme="minorEastAsia"/>
                <w:sz w:val="18"/>
                <w:szCs w:val="18"/>
              </w:rPr>
              <w:t>-0.106</w:t>
            </w:r>
          </w:p>
          <w:p w14:paraId="20E5792D" w14:textId="6A2B5526" w:rsidR="009C38EE" w:rsidRPr="00F840EE" w:rsidRDefault="009C38EE">
            <w:pPr>
              <w:jc w:val="center"/>
              <w:rPr>
                <w:rFonts w:eastAsiaTheme="minorEastAsia"/>
                <w:sz w:val="18"/>
                <w:szCs w:val="18"/>
              </w:rPr>
            </w:pPr>
            <w:r w:rsidRPr="00F840EE">
              <w:rPr>
                <w:rFonts w:eastAsiaTheme="minorEastAsia"/>
                <w:sz w:val="18"/>
                <w:szCs w:val="18"/>
              </w:rPr>
              <w:t>(-0.09)</w:t>
            </w:r>
          </w:p>
        </w:tc>
        <w:tc>
          <w:tcPr>
            <w:tcW w:w="519" w:type="pct"/>
          </w:tcPr>
          <w:p w14:paraId="3A75AB36" w14:textId="77777777" w:rsidR="00E307CF" w:rsidRPr="00F840EE" w:rsidRDefault="00E82CD7">
            <w:pPr>
              <w:jc w:val="center"/>
              <w:rPr>
                <w:rFonts w:eastAsiaTheme="minorEastAsia"/>
                <w:sz w:val="18"/>
                <w:szCs w:val="18"/>
              </w:rPr>
            </w:pPr>
            <w:r w:rsidRPr="00F840EE">
              <w:rPr>
                <w:rFonts w:eastAsiaTheme="minorEastAsia"/>
                <w:sz w:val="18"/>
                <w:szCs w:val="18"/>
              </w:rPr>
              <w:t>-1.026</w:t>
            </w:r>
          </w:p>
          <w:p w14:paraId="1E667CA1" w14:textId="4F360777" w:rsidR="009C38EE" w:rsidRPr="00F840EE" w:rsidRDefault="009C38EE">
            <w:pPr>
              <w:jc w:val="center"/>
              <w:rPr>
                <w:rFonts w:eastAsiaTheme="minorEastAsia"/>
                <w:sz w:val="18"/>
                <w:szCs w:val="18"/>
              </w:rPr>
            </w:pPr>
            <w:r w:rsidRPr="00F840EE">
              <w:rPr>
                <w:rFonts w:eastAsiaTheme="minorEastAsia"/>
                <w:sz w:val="18"/>
                <w:szCs w:val="18"/>
              </w:rPr>
              <w:t>(-0.42)</w:t>
            </w:r>
          </w:p>
        </w:tc>
        <w:tc>
          <w:tcPr>
            <w:tcW w:w="518" w:type="pct"/>
          </w:tcPr>
          <w:p w14:paraId="5B15C08C" w14:textId="77777777" w:rsidR="00E307CF" w:rsidRPr="00F840EE" w:rsidRDefault="00E82CD7">
            <w:pPr>
              <w:jc w:val="center"/>
              <w:rPr>
                <w:rFonts w:eastAsiaTheme="minorEastAsia"/>
                <w:sz w:val="18"/>
                <w:szCs w:val="18"/>
              </w:rPr>
            </w:pPr>
            <w:r w:rsidRPr="00F840EE">
              <w:rPr>
                <w:rFonts w:eastAsiaTheme="minorEastAsia"/>
                <w:sz w:val="18"/>
                <w:szCs w:val="18"/>
              </w:rPr>
              <w:t>-0.463</w:t>
            </w:r>
          </w:p>
          <w:p w14:paraId="5CC7F8B0" w14:textId="6C88A122" w:rsidR="009C38EE" w:rsidRPr="00F840EE" w:rsidRDefault="009C38EE">
            <w:pPr>
              <w:jc w:val="center"/>
              <w:rPr>
                <w:rFonts w:eastAsiaTheme="minorEastAsia"/>
                <w:sz w:val="18"/>
                <w:szCs w:val="18"/>
              </w:rPr>
            </w:pPr>
            <w:r w:rsidRPr="00F840EE">
              <w:rPr>
                <w:rFonts w:eastAsiaTheme="minorEastAsia"/>
                <w:sz w:val="18"/>
                <w:szCs w:val="18"/>
              </w:rPr>
              <w:t>(-1.00)</w:t>
            </w:r>
          </w:p>
        </w:tc>
        <w:tc>
          <w:tcPr>
            <w:tcW w:w="519" w:type="pct"/>
          </w:tcPr>
          <w:p w14:paraId="17B1BE54" w14:textId="77777777" w:rsidR="00E307CF" w:rsidRPr="00F840EE" w:rsidRDefault="00E82CD7">
            <w:pPr>
              <w:jc w:val="center"/>
              <w:rPr>
                <w:rFonts w:eastAsiaTheme="minorEastAsia"/>
                <w:sz w:val="18"/>
                <w:szCs w:val="18"/>
              </w:rPr>
            </w:pPr>
            <w:r w:rsidRPr="00F840EE">
              <w:rPr>
                <w:rFonts w:eastAsiaTheme="minorEastAsia"/>
                <w:sz w:val="18"/>
                <w:szCs w:val="18"/>
              </w:rPr>
              <w:t>0.044</w:t>
            </w:r>
          </w:p>
          <w:p w14:paraId="7E9C6DB9" w14:textId="18DF5397" w:rsidR="009C38EE" w:rsidRPr="00F840EE" w:rsidRDefault="009C38EE">
            <w:pPr>
              <w:jc w:val="center"/>
              <w:rPr>
                <w:rFonts w:eastAsiaTheme="minorEastAsia"/>
                <w:sz w:val="18"/>
                <w:szCs w:val="18"/>
              </w:rPr>
            </w:pPr>
            <w:r w:rsidRPr="00F840EE">
              <w:rPr>
                <w:rFonts w:eastAsiaTheme="minorEastAsia"/>
                <w:sz w:val="18"/>
                <w:szCs w:val="18"/>
              </w:rPr>
              <w:t>(0.09)</w:t>
            </w:r>
          </w:p>
        </w:tc>
        <w:tc>
          <w:tcPr>
            <w:tcW w:w="518" w:type="pct"/>
          </w:tcPr>
          <w:p w14:paraId="52A816A9" w14:textId="77777777" w:rsidR="00E307CF" w:rsidRPr="00F840EE" w:rsidRDefault="00E82CD7">
            <w:pPr>
              <w:jc w:val="center"/>
              <w:rPr>
                <w:rFonts w:eastAsiaTheme="minorEastAsia"/>
                <w:sz w:val="18"/>
                <w:szCs w:val="18"/>
              </w:rPr>
            </w:pPr>
            <w:r w:rsidRPr="00F840EE">
              <w:rPr>
                <w:rFonts w:eastAsiaTheme="minorEastAsia"/>
                <w:sz w:val="18"/>
                <w:szCs w:val="18"/>
              </w:rPr>
              <w:t>-0.242</w:t>
            </w:r>
          </w:p>
          <w:p w14:paraId="522A40BA" w14:textId="157A3F78" w:rsidR="009C38EE" w:rsidRPr="00F840EE" w:rsidRDefault="009C38EE">
            <w:pPr>
              <w:jc w:val="center"/>
              <w:rPr>
                <w:rFonts w:eastAsiaTheme="minorEastAsia"/>
                <w:sz w:val="18"/>
                <w:szCs w:val="18"/>
              </w:rPr>
            </w:pPr>
            <w:r w:rsidRPr="00F840EE">
              <w:rPr>
                <w:rFonts w:eastAsiaTheme="minorEastAsia"/>
                <w:sz w:val="18"/>
                <w:szCs w:val="18"/>
              </w:rPr>
              <w:t>(-0.71)</w:t>
            </w:r>
          </w:p>
        </w:tc>
        <w:tc>
          <w:tcPr>
            <w:tcW w:w="505" w:type="pct"/>
          </w:tcPr>
          <w:p w14:paraId="71D89C4A" w14:textId="77777777" w:rsidR="00E307CF" w:rsidRPr="00F840EE" w:rsidRDefault="00E82CD7">
            <w:pPr>
              <w:jc w:val="center"/>
              <w:rPr>
                <w:rFonts w:eastAsiaTheme="minorEastAsia"/>
                <w:sz w:val="18"/>
                <w:szCs w:val="18"/>
              </w:rPr>
            </w:pPr>
            <w:r w:rsidRPr="00F840EE">
              <w:rPr>
                <w:rFonts w:eastAsiaTheme="minorEastAsia"/>
                <w:sz w:val="18"/>
                <w:szCs w:val="18"/>
              </w:rPr>
              <w:t>-0.174</w:t>
            </w:r>
          </w:p>
          <w:p w14:paraId="3A01F66A" w14:textId="1DF0AAD0" w:rsidR="009C38EE" w:rsidRPr="00F840EE" w:rsidRDefault="009C38EE">
            <w:pPr>
              <w:jc w:val="center"/>
              <w:rPr>
                <w:rFonts w:eastAsiaTheme="minorEastAsia"/>
                <w:sz w:val="18"/>
                <w:szCs w:val="18"/>
              </w:rPr>
            </w:pPr>
            <w:r w:rsidRPr="00F840EE">
              <w:rPr>
                <w:rFonts w:eastAsiaTheme="minorEastAsia"/>
                <w:sz w:val="18"/>
                <w:szCs w:val="18"/>
              </w:rPr>
              <w:t>(-0.58)</w:t>
            </w:r>
          </w:p>
        </w:tc>
      </w:tr>
      <w:tr w:rsidR="00F840EE" w:rsidRPr="00F840EE" w14:paraId="00222F3A" w14:textId="77777777" w:rsidTr="0069114B">
        <w:trPr>
          <w:trHeight w:hRule="exact" w:val="430"/>
          <w:jc w:val="center"/>
        </w:trPr>
        <w:tc>
          <w:tcPr>
            <w:tcW w:w="884" w:type="pct"/>
            <w:vAlign w:val="center"/>
          </w:tcPr>
          <w:p w14:paraId="7D68D5D9" w14:textId="77777777" w:rsidR="00E307CF" w:rsidRPr="00F840EE" w:rsidRDefault="00E82CD7">
            <w:pPr>
              <w:jc w:val="left"/>
              <w:rPr>
                <w:rFonts w:eastAsiaTheme="minorEastAsia"/>
                <w:i/>
                <w:iCs/>
                <w:sz w:val="18"/>
                <w:szCs w:val="18"/>
              </w:rPr>
            </w:pPr>
            <w:r w:rsidRPr="00F840EE">
              <w:rPr>
                <w:rFonts w:eastAsiaTheme="minorEastAsia"/>
                <w:i/>
                <w:iCs/>
                <w:sz w:val="18"/>
                <w:szCs w:val="18"/>
              </w:rPr>
              <w:t>After</w:t>
            </w:r>
          </w:p>
        </w:tc>
        <w:tc>
          <w:tcPr>
            <w:tcW w:w="500" w:type="pct"/>
          </w:tcPr>
          <w:p w14:paraId="6DCE8771" w14:textId="77777777" w:rsidR="00E307CF" w:rsidRPr="00F840EE" w:rsidRDefault="00E82CD7">
            <w:pPr>
              <w:jc w:val="center"/>
              <w:rPr>
                <w:rFonts w:eastAsiaTheme="minorEastAsia"/>
                <w:sz w:val="18"/>
                <w:szCs w:val="18"/>
                <w:vertAlign w:val="superscript"/>
              </w:rPr>
            </w:pPr>
            <w:r w:rsidRPr="00F840EE">
              <w:rPr>
                <w:rFonts w:eastAsiaTheme="minorEastAsia"/>
                <w:sz w:val="18"/>
                <w:szCs w:val="18"/>
              </w:rPr>
              <w:t>-1.195</w:t>
            </w:r>
            <w:r w:rsidRPr="00F840EE">
              <w:rPr>
                <w:rFonts w:eastAsiaTheme="minorEastAsia"/>
                <w:sz w:val="18"/>
                <w:szCs w:val="18"/>
                <w:vertAlign w:val="superscript"/>
              </w:rPr>
              <w:t>**</w:t>
            </w:r>
          </w:p>
          <w:p w14:paraId="39E0E12A" w14:textId="272EEB6C" w:rsidR="00CF3345" w:rsidRPr="00F840EE" w:rsidRDefault="00CF3345">
            <w:pPr>
              <w:jc w:val="center"/>
              <w:rPr>
                <w:rFonts w:eastAsiaTheme="minorEastAsia"/>
                <w:sz w:val="18"/>
                <w:szCs w:val="18"/>
              </w:rPr>
            </w:pPr>
            <w:r w:rsidRPr="00F840EE">
              <w:rPr>
                <w:rFonts w:eastAsiaTheme="minorEastAsia"/>
                <w:sz w:val="18"/>
                <w:szCs w:val="18"/>
              </w:rPr>
              <w:t>(-2.28)</w:t>
            </w:r>
          </w:p>
        </w:tc>
        <w:tc>
          <w:tcPr>
            <w:tcW w:w="519" w:type="pct"/>
          </w:tcPr>
          <w:p w14:paraId="738DEF78" w14:textId="77777777" w:rsidR="00E307CF" w:rsidRPr="00F840EE" w:rsidRDefault="00E82CD7">
            <w:pPr>
              <w:jc w:val="center"/>
              <w:rPr>
                <w:rFonts w:eastAsiaTheme="minorEastAsia"/>
                <w:sz w:val="18"/>
                <w:szCs w:val="18"/>
                <w:vertAlign w:val="superscript"/>
              </w:rPr>
            </w:pPr>
            <w:r w:rsidRPr="00F840EE">
              <w:rPr>
                <w:rFonts w:eastAsiaTheme="minorEastAsia"/>
                <w:sz w:val="18"/>
                <w:szCs w:val="18"/>
              </w:rPr>
              <w:t>-0.794</w:t>
            </w:r>
            <w:r w:rsidRPr="00F840EE">
              <w:rPr>
                <w:rFonts w:eastAsiaTheme="minorEastAsia"/>
                <w:sz w:val="18"/>
                <w:szCs w:val="18"/>
                <w:vertAlign w:val="superscript"/>
              </w:rPr>
              <w:t>*</w:t>
            </w:r>
          </w:p>
          <w:p w14:paraId="032AE180" w14:textId="2728CB34" w:rsidR="00CF3345" w:rsidRPr="00F840EE" w:rsidRDefault="00CF3345">
            <w:pPr>
              <w:jc w:val="center"/>
              <w:rPr>
                <w:rFonts w:eastAsiaTheme="minorEastAsia"/>
                <w:sz w:val="18"/>
                <w:szCs w:val="18"/>
              </w:rPr>
            </w:pPr>
            <w:r w:rsidRPr="00F840EE">
              <w:rPr>
                <w:rFonts w:eastAsiaTheme="minorEastAsia"/>
                <w:sz w:val="18"/>
                <w:szCs w:val="18"/>
              </w:rPr>
              <w:t>(-1.72)</w:t>
            </w:r>
          </w:p>
        </w:tc>
        <w:tc>
          <w:tcPr>
            <w:tcW w:w="518" w:type="pct"/>
          </w:tcPr>
          <w:p w14:paraId="641D83B9" w14:textId="77777777" w:rsidR="00E307CF" w:rsidRPr="00F840EE" w:rsidRDefault="00E82CD7">
            <w:pPr>
              <w:jc w:val="center"/>
              <w:rPr>
                <w:rFonts w:eastAsiaTheme="minorEastAsia"/>
                <w:sz w:val="18"/>
                <w:szCs w:val="18"/>
                <w:vertAlign w:val="superscript"/>
              </w:rPr>
            </w:pPr>
            <w:r w:rsidRPr="00F840EE">
              <w:rPr>
                <w:rFonts w:eastAsiaTheme="minorEastAsia"/>
                <w:sz w:val="18"/>
                <w:szCs w:val="18"/>
              </w:rPr>
              <w:t>-1.466</w:t>
            </w:r>
            <w:r w:rsidRPr="00F840EE">
              <w:rPr>
                <w:rFonts w:eastAsiaTheme="minorEastAsia"/>
                <w:sz w:val="18"/>
                <w:szCs w:val="18"/>
                <w:vertAlign w:val="superscript"/>
              </w:rPr>
              <w:t>**</w:t>
            </w:r>
          </w:p>
          <w:p w14:paraId="1F19ABCA" w14:textId="5B5335A9" w:rsidR="00CF3345" w:rsidRPr="00F840EE" w:rsidRDefault="00CF3345">
            <w:pPr>
              <w:jc w:val="center"/>
              <w:rPr>
                <w:rFonts w:eastAsiaTheme="minorEastAsia"/>
                <w:sz w:val="18"/>
                <w:szCs w:val="18"/>
              </w:rPr>
            </w:pPr>
            <w:r w:rsidRPr="00F840EE">
              <w:rPr>
                <w:rFonts w:eastAsiaTheme="minorEastAsia"/>
                <w:sz w:val="18"/>
                <w:szCs w:val="18"/>
              </w:rPr>
              <w:t>(-2.10)</w:t>
            </w:r>
          </w:p>
        </w:tc>
        <w:tc>
          <w:tcPr>
            <w:tcW w:w="519" w:type="pct"/>
          </w:tcPr>
          <w:p w14:paraId="724D349C" w14:textId="77777777" w:rsidR="00E307CF" w:rsidRPr="00F840EE" w:rsidRDefault="00E82CD7">
            <w:pPr>
              <w:jc w:val="center"/>
              <w:rPr>
                <w:rFonts w:eastAsiaTheme="minorEastAsia"/>
                <w:sz w:val="18"/>
                <w:szCs w:val="18"/>
              </w:rPr>
            </w:pPr>
            <w:r w:rsidRPr="00F840EE">
              <w:rPr>
                <w:rFonts w:eastAsiaTheme="minorEastAsia"/>
                <w:sz w:val="18"/>
                <w:szCs w:val="18"/>
              </w:rPr>
              <w:t>-0.099</w:t>
            </w:r>
          </w:p>
          <w:p w14:paraId="36E03861" w14:textId="16E83B5C" w:rsidR="00CF3345" w:rsidRPr="00F840EE" w:rsidRDefault="00CF3345">
            <w:pPr>
              <w:jc w:val="center"/>
              <w:rPr>
                <w:rFonts w:eastAsiaTheme="minorEastAsia"/>
                <w:sz w:val="18"/>
                <w:szCs w:val="18"/>
              </w:rPr>
            </w:pPr>
            <w:r w:rsidRPr="00F840EE">
              <w:rPr>
                <w:rFonts w:eastAsiaTheme="minorEastAsia"/>
                <w:sz w:val="18"/>
                <w:szCs w:val="18"/>
              </w:rPr>
              <w:t>(-0.24)</w:t>
            </w:r>
          </w:p>
        </w:tc>
        <w:tc>
          <w:tcPr>
            <w:tcW w:w="518" w:type="pct"/>
          </w:tcPr>
          <w:p w14:paraId="6A7D0742" w14:textId="77777777" w:rsidR="00E307CF" w:rsidRPr="00F840EE" w:rsidRDefault="00E82CD7">
            <w:pPr>
              <w:jc w:val="center"/>
              <w:rPr>
                <w:rFonts w:eastAsiaTheme="minorEastAsia"/>
                <w:sz w:val="18"/>
                <w:szCs w:val="18"/>
                <w:vertAlign w:val="superscript"/>
              </w:rPr>
            </w:pPr>
            <w:r w:rsidRPr="00F840EE">
              <w:rPr>
                <w:rFonts w:eastAsiaTheme="minorEastAsia"/>
                <w:sz w:val="18"/>
                <w:szCs w:val="18"/>
              </w:rPr>
              <w:t>-0.900</w:t>
            </w:r>
            <w:r w:rsidRPr="00F840EE">
              <w:rPr>
                <w:rFonts w:eastAsiaTheme="minorEastAsia"/>
                <w:sz w:val="18"/>
                <w:szCs w:val="18"/>
                <w:vertAlign w:val="superscript"/>
              </w:rPr>
              <w:t>*</w:t>
            </w:r>
          </w:p>
          <w:p w14:paraId="52DFC378" w14:textId="598C6E81" w:rsidR="00CF3345" w:rsidRPr="00F840EE" w:rsidRDefault="00CF3345">
            <w:pPr>
              <w:jc w:val="center"/>
              <w:rPr>
                <w:rFonts w:eastAsiaTheme="minorEastAsia"/>
                <w:sz w:val="18"/>
                <w:szCs w:val="18"/>
              </w:rPr>
            </w:pPr>
            <w:r w:rsidRPr="00F840EE">
              <w:rPr>
                <w:rFonts w:eastAsiaTheme="minorEastAsia"/>
                <w:sz w:val="18"/>
                <w:szCs w:val="18"/>
              </w:rPr>
              <w:t>(-1.83)</w:t>
            </w:r>
          </w:p>
        </w:tc>
        <w:tc>
          <w:tcPr>
            <w:tcW w:w="519" w:type="pct"/>
          </w:tcPr>
          <w:p w14:paraId="19B05096" w14:textId="77777777" w:rsidR="00E307CF" w:rsidRPr="00F840EE" w:rsidRDefault="00E82CD7">
            <w:pPr>
              <w:jc w:val="center"/>
              <w:rPr>
                <w:rFonts w:eastAsiaTheme="minorEastAsia"/>
                <w:sz w:val="18"/>
                <w:szCs w:val="18"/>
              </w:rPr>
            </w:pPr>
            <w:r w:rsidRPr="00F840EE">
              <w:rPr>
                <w:rFonts w:eastAsiaTheme="minorEastAsia"/>
                <w:sz w:val="18"/>
                <w:szCs w:val="18"/>
              </w:rPr>
              <w:t>-0.317</w:t>
            </w:r>
          </w:p>
          <w:p w14:paraId="6D5AB173" w14:textId="1C104217" w:rsidR="00CF3345" w:rsidRPr="00F840EE" w:rsidRDefault="00CF3345">
            <w:pPr>
              <w:jc w:val="center"/>
              <w:rPr>
                <w:rFonts w:eastAsiaTheme="minorEastAsia"/>
                <w:sz w:val="18"/>
                <w:szCs w:val="18"/>
              </w:rPr>
            </w:pPr>
            <w:r w:rsidRPr="00F840EE">
              <w:rPr>
                <w:rFonts w:eastAsiaTheme="minorEastAsia"/>
                <w:sz w:val="18"/>
                <w:szCs w:val="18"/>
              </w:rPr>
              <w:t>(-0.64)</w:t>
            </w:r>
          </w:p>
        </w:tc>
        <w:tc>
          <w:tcPr>
            <w:tcW w:w="518" w:type="pct"/>
          </w:tcPr>
          <w:p w14:paraId="6A6FD39A" w14:textId="77777777" w:rsidR="00E307CF" w:rsidRPr="00F840EE" w:rsidRDefault="00E82CD7">
            <w:pPr>
              <w:jc w:val="center"/>
              <w:rPr>
                <w:rFonts w:eastAsiaTheme="minorEastAsia"/>
                <w:sz w:val="18"/>
                <w:szCs w:val="18"/>
              </w:rPr>
            </w:pPr>
            <w:r w:rsidRPr="00F840EE">
              <w:rPr>
                <w:rFonts w:eastAsiaTheme="minorEastAsia"/>
                <w:sz w:val="18"/>
                <w:szCs w:val="18"/>
              </w:rPr>
              <w:t>-0.061</w:t>
            </w:r>
          </w:p>
          <w:p w14:paraId="4B568755" w14:textId="5F159DC6" w:rsidR="00CF3345" w:rsidRPr="00F840EE" w:rsidRDefault="00CF3345">
            <w:pPr>
              <w:jc w:val="center"/>
              <w:rPr>
                <w:rFonts w:eastAsiaTheme="minorEastAsia"/>
                <w:sz w:val="18"/>
                <w:szCs w:val="18"/>
              </w:rPr>
            </w:pPr>
            <w:r w:rsidRPr="00F840EE">
              <w:rPr>
                <w:rFonts w:eastAsiaTheme="minorEastAsia"/>
                <w:sz w:val="18"/>
                <w:szCs w:val="18"/>
              </w:rPr>
              <w:t>(-0.17)</w:t>
            </w:r>
          </w:p>
        </w:tc>
        <w:tc>
          <w:tcPr>
            <w:tcW w:w="505" w:type="pct"/>
          </w:tcPr>
          <w:p w14:paraId="5727ABDC" w14:textId="77777777" w:rsidR="00E307CF" w:rsidRPr="00F840EE" w:rsidRDefault="00E82CD7">
            <w:pPr>
              <w:jc w:val="center"/>
              <w:rPr>
                <w:rFonts w:eastAsiaTheme="minorEastAsia"/>
                <w:sz w:val="18"/>
                <w:szCs w:val="18"/>
              </w:rPr>
            </w:pPr>
            <w:r w:rsidRPr="00F840EE">
              <w:rPr>
                <w:rFonts w:eastAsiaTheme="minorEastAsia"/>
                <w:sz w:val="18"/>
                <w:szCs w:val="18"/>
              </w:rPr>
              <w:t>0.100</w:t>
            </w:r>
          </w:p>
          <w:p w14:paraId="519299C6" w14:textId="27F8F269" w:rsidR="00CF3345" w:rsidRPr="00F840EE" w:rsidRDefault="00CF3345">
            <w:pPr>
              <w:jc w:val="center"/>
              <w:rPr>
                <w:rFonts w:eastAsiaTheme="minorEastAsia"/>
                <w:sz w:val="18"/>
                <w:szCs w:val="18"/>
              </w:rPr>
            </w:pPr>
            <w:r w:rsidRPr="00F840EE">
              <w:rPr>
                <w:rFonts w:eastAsiaTheme="minorEastAsia"/>
                <w:sz w:val="18"/>
                <w:szCs w:val="18"/>
              </w:rPr>
              <w:t>(0.34)</w:t>
            </w:r>
          </w:p>
        </w:tc>
      </w:tr>
      <w:tr w:rsidR="00F840EE" w:rsidRPr="00F840EE" w14:paraId="0468A798" w14:textId="77777777" w:rsidTr="0069114B">
        <w:trPr>
          <w:trHeight w:hRule="exact" w:val="422"/>
          <w:jc w:val="center"/>
        </w:trPr>
        <w:tc>
          <w:tcPr>
            <w:tcW w:w="884" w:type="pct"/>
            <w:vAlign w:val="center"/>
          </w:tcPr>
          <w:p w14:paraId="53A7519F" w14:textId="77777777" w:rsidR="00E307CF" w:rsidRPr="00F840EE" w:rsidRDefault="00E82CD7" w:rsidP="00B8316B">
            <w:pPr>
              <w:jc w:val="left"/>
              <w:rPr>
                <w:rFonts w:eastAsiaTheme="minorEastAsia"/>
                <w:bCs/>
                <w:i/>
                <w:iCs/>
                <w:sz w:val="18"/>
                <w:szCs w:val="18"/>
              </w:rPr>
            </w:pPr>
            <w:r w:rsidRPr="00F840EE">
              <w:rPr>
                <w:rFonts w:eastAsiaTheme="minorEastAsia"/>
                <w:b/>
                <w:bCs/>
                <w:i/>
                <w:iCs/>
                <w:sz w:val="18"/>
                <w:szCs w:val="18"/>
              </w:rPr>
              <w:t>Spillover</w:t>
            </w:r>
            <w:r w:rsidR="00B8316B" w:rsidRPr="00F840EE">
              <w:rPr>
                <w:rFonts w:eastAsiaTheme="minorEastAsia" w:hint="eastAsia"/>
                <w:sz w:val="18"/>
                <w:szCs w:val="18"/>
              </w:rPr>
              <w:t>·</w:t>
            </w:r>
            <w:r w:rsidRPr="00F840EE">
              <w:rPr>
                <w:rFonts w:eastAsiaTheme="minorEastAsia"/>
                <w:b/>
                <w:bCs/>
                <w:i/>
                <w:iCs/>
                <w:sz w:val="18"/>
                <w:szCs w:val="18"/>
              </w:rPr>
              <w:t>After</w:t>
            </w:r>
          </w:p>
        </w:tc>
        <w:tc>
          <w:tcPr>
            <w:tcW w:w="500" w:type="pct"/>
          </w:tcPr>
          <w:p w14:paraId="03919B89" w14:textId="77777777" w:rsidR="00E307CF" w:rsidRPr="00F840EE" w:rsidRDefault="00E82CD7">
            <w:pPr>
              <w:jc w:val="center"/>
              <w:rPr>
                <w:rFonts w:eastAsiaTheme="minorEastAsia"/>
                <w:b/>
                <w:bCs/>
                <w:sz w:val="18"/>
                <w:szCs w:val="18"/>
                <w:vertAlign w:val="superscript"/>
              </w:rPr>
            </w:pPr>
            <w:r w:rsidRPr="00F840EE">
              <w:rPr>
                <w:rFonts w:eastAsiaTheme="minorEastAsia"/>
                <w:b/>
                <w:bCs/>
                <w:sz w:val="18"/>
                <w:szCs w:val="18"/>
              </w:rPr>
              <w:t>0.754</w:t>
            </w:r>
            <w:r w:rsidRPr="00F840EE">
              <w:rPr>
                <w:rFonts w:eastAsiaTheme="minorEastAsia"/>
                <w:b/>
                <w:bCs/>
                <w:sz w:val="18"/>
                <w:szCs w:val="18"/>
                <w:vertAlign w:val="superscript"/>
              </w:rPr>
              <w:t>*</w:t>
            </w:r>
          </w:p>
          <w:p w14:paraId="54F316C7" w14:textId="04088D2C" w:rsidR="00CF3345" w:rsidRPr="00F840EE" w:rsidRDefault="00CF3345">
            <w:pPr>
              <w:jc w:val="center"/>
              <w:rPr>
                <w:rFonts w:eastAsiaTheme="minorEastAsia"/>
                <w:bCs/>
                <w:sz w:val="18"/>
                <w:szCs w:val="18"/>
              </w:rPr>
            </w:pPr>
            <w:r w:rsidRPr="00F840EE">
              <w:rPr>
                <w:rFonts w:eastAsiaTheme="minorEastAsia"/>
                <w:b/>
                <w:bCs/>
                <w:sz w:val="18"/>
                <w:szCs w:val="18"/>
              </w:rPr>
              <w:t>(1.77)</w:t>
            </w:r>
          </w:p>
        </w:tc>
        <w:tc>
          <w:tcPr>
            <w:tcW w:w="519" w:type="pct"/>
          </w:tcPr>
          <w:p w14:paraId="5C3346A0" w14:textId="77777777" w:rsidR="00E307CF" w:rsidRPr="00F840EE" w:rsidRDefault="00E82CD7">
            <w:pPr>
              <w:jc w:val="center"/>
              <w:rPr>
                <w:rFonts w:eastAsiaTheme="minorEastAsia"/>
                <w:b/>
                <w:bCs/>
                <w:sz w:val="18"/>
                <w:szCs w:val="18"/>
                <w:vertAlign w:val="superscript"/>
              </w:rPr>
            </w:pPr>
            <w:r w:rsidRPr="00F840EE">
              <w:rPr>
                <w:rFonts w:eastAsiaTheme="minorEastAsia"/>
                <w:b/>
                <w:bCs/>
                <w:sz w:val="18"/>
                <w:szCs w:val="18"/>
              </w:rPr>
              <w:t>0.760</w:t>
            </w:r>
            <w:r w:rsidRPr="00F840EE">
              <w:rPr>
                <w:rFonts w:eastAsiaTheme="minorEastAsia"/>
                <w:b/>
                <w:bCs/>
                <w:sz w:val="18"/>
                <w:szCs w:val="18"/>
                <w:vertAlign w:val="superscript"/>
              </w:rPr>
              <w:t>*</w:t>
            </w:r>
          </w:p>
          <w:p w14:paraId="0CBDBE37" w14:textId="3629482F" w:rsidR="00CF3345" w:rsidRPr="00F840EE" w:rsidRDefault="00CF3345">
            <w:pPr>
              <w:jc w:val="center"/>
              <w:rPr>
                <w:rFonts w:eastAsiaTheme="minorEastAsia"/>
                <w:bCs/>
                <w:sz w:val="18"/>
                <w:szCs w:val="18"/>
              </w:rPr>
            </w:pPr>
            <w:r w:rsidRPr="00F840EE">
              <w:rPr>
                <w:rFonts w:eastAsiaTheme="minorEastAsia"/>
                <w:b/>
                <w:bCs/>
                <w:sz w:val="18"/>
                <w:szCs w:val="18"/>
              </w:rPr>
              <w:t>(1.69)</w:t>
            </w:r>
          </w:p>
        </w:tc>
        <w:tc>
          <w:tcPr>
            <w:tcW w:w="518" w:type="pct"/>
          </w:tcPr>
          <w:p w14:paraId="54091BE8" w14:textId="77777777" w:rsidR="00E307CF" w:rsidRPr="00F840EE" w:rsidRDefault="00E82CD7">
            <w:pPr>
              <w:jc w:val="center"/>
              <w:rPr>
                <w:rFonts w:eastAsiaTheme="minorEastAsia"/>
                <w:b/>
                <w:bCs/>
                <w:sz w:val="18"/>
                <w:szCs w:val="18"/>
                <w:vertAlign w:val="superscript"/>
              </w:rPr>
            </w:pPr>
            <w:r w:rsidRPr="00F840EE">
              <w:rPr>
                <w:rFonts w:eastAsiaTheme="minorEastAsia"/>
                <w:b/>
                <w:bCs/>
                <w:sz w:val="18"/>
                <w:szCs w:val="18"/>
              </w:rPr>
              <w:t>0.957</w:t>
            </w:r>
            <w:r w:rsidRPr="00F840EE">
              <w:rPr>
                <w:rFonts w:eastAsiaTheme="minorEastAsia"/>
                <w:b/>
                <w:bCs/>
                <w:sz w:val="18"/>
                <w:szCs w:val="18"/>
                <w:vertAlign w:val="superscript"/>
              </w:rPr>
              <w:t>*</w:t>
            </w:r>
          </w:p>
          <w:p w14:paraId="6637095D" w14:textId="7C807642" w:rsidR="00CF3345" w:rsidRPr="00F840EE" w:rsidRDefault="00CF3345">
            <w:pPr>
              <w:jc w:val="center"/>
              <w:rPr>
                <w:rFonts w:eastAsiaTheme="minorEastAsia"/>
                <w:bCs/>
                <w:sz w:val="18"/>
                <w:szCs w:val="18"/>
              </w:rPr>
            </w:pPr>
            <w:r w:rsidRPr="00F840EE">
              <w:rPr>
                <w:rFonts w:eastAsiaTheme="minorEastAsia"/>
                <w:b/>
                <w:bCs/>
                <w:sz w:val="18"/>
                <w:szCs w:val="18"/>
              </w:rPr>
              <w:t>(1.75)</w:t>
            </w:r>
          </w:p>
        </w:tc>
        <w:tc>
          <w:tcPr>
            <w:tcW w:w="519" w:type="pct"/>
          </w:tcPr>
          <w:p w14:paraId="7B376107" w14:textId="77777777" w:rsidR="00E307CF" w:rsidRPr="00F840EE" w:rsidRDefault="00E82CD7">
            <w:pPr>
              <w:jc w:val="center"/>
              <w:rPr>
                <w:rFonts w:eastAsiaTheme="minorEastAsia"/>
                <w:b/>
                <w:bCs/>
                <w:sz w:val="18"/>
                <w:szCs w:val="18"/>
              </w:rPr>
            </w:pPr>
            <w:r w:rsidRPr="00F840EE">
              <w:rPr>
                <w:rFonts w:eastAsiaTheme="minorEastAsia"/>
                <w:b/>
                <w:bCs/>
                <w:sz w:val="18"/>
                <w:szCs w:val="18"/>
              </w:rPr>
              <w:t>0.523</w:t>
            </w:r>
          </w:p>
          <w:p w14:paraId="686F1644" w14:textId="169246E7" w:rsidR="00CF3345" w:rsidRPr="00F840EE" w:rsidRDefault="00CF3345">
            <w:pPr>
              <w:jc w:val="center"/>
              <w:rPr>
                <w:rFonts w:eastAsiaTheme="minorEastAsia"/>
                <w:bCs/>
                <w:sz w:val="18"/>
                <w:szCs w:val="18"/>
              </w:rPr>
            </w:pPr>
            <w:r w:rsidRPr="00F840EE">
              <w:rPr>
                <w:rFonts w:eastAsiaTheme="minorEastAsia"/>
                <w:b/>
                <w:bCs/>
                <w:sz w:val="18"/>
                <w:szCs w:val="18"/>
              </w:rPr>
              <w:t>(1.45)</w:t>
            </w:r>
          </w:p>
        </w:tc>
        <w:tc>
          <w:tcPr>
            <w:tcW w:w="518" w:type="pct"/>
          </w:tcPr>
          <w:p w14:paraId="173A47A0" w14:textId="77777777" w:rsidR="00E307CF" w:rsidRPr="00F840EE" w:rsidRDefault="00E82CD7">
            <w:pPr>
              <w:jc w:val="center"/>
              <w:rPr>
                <w:rFonts w:eastAsiaTheme="minorEastAsia"/>
                <w:b/>
                <w:bCs/>
                <w:sz w:val="18"/>
                <w:szCs w:val="18"/>
                <w:vertAlign w:val="superscript"/>
              </w:rPr>
            </w:pPr>
            <w:r w:rsidRPr="00F840EE">
              <w:rPr>
                <w:rFonts w:eastAsiaTheme="minorEastAsia"/>
                <w:b/>
                <w:bCs/>
                <w:sz w:val="18"/>
                <w:szCs w:val="18"/>
              </w:rPr>
              <w:t>1.006</w:t>
            </w:r>
            <w:r w:rsidRPr="00F840EE">
              <w:rPr>
                <w:rFonts w:eastAsiaTheme="minorEastAsia"/>
                <w:b/>
                <w:bCs/>
                <w:sz w:val="18"/>
                <w:szCs w:val="18"/>
                <w:vertAlign w:val="superscript"/>
              </w:rPr>
              <w:t>**</w:t>
            </w:r>
          </w:p>
          <w:p w14:paraId="08B6149C" w14:textId="31DA92FA" w:rsidR="00CF3345" w:rsidRPr="00F840EE" w:rsidRDefault="00CF3345">
            <w:pPr>
              <w:jc w:val="center"/>
              <w:rPr>
                <w:rFonts w:eastAsiaTheme="minorEastAsia"/>
                <w:bCs/>
                <w:sz w:val="18"/>
                <w:szCs w:val="18"/>
              </w:rPr>
            </w:pPr>
            <w:r w:rsidRPr="00F840EE">
              <w:rPr>
                <w:rFonts w:eastAsiaTheme="minorEastAsia"/>
                <w:b/>
                <w:bCs/>
                <w:sz w:val="18"/>
                <w:szCs w:val="18"/>
              </w:rPr>
              <w:t>(2.20)</w:t>
            </w:r>
          </w:p>
        </w:tc>
        <w:tc>
          <w:tcPr>
            <w:tcW w:w="519" w:type="pct"/>
          </w:tcPr>
          <w:p w14:paraId="1476B2A5" w14:textId="77777777" w:rsidR="00E307CF" w:rsidRPr="00F840EE" w:rsidRDefault="00E82CD7">
            <w:pPr>
              <w:jc w:val="center"/>
              <w:rPr>
                <w:rFonts w:eastAsiaTheme="minorEastAsia"/>
                <w:b/>
                <w:bCs/>
                <w:sz w:val="18"/>
                <w:szCs w:val="18"/>
              </w:rPr>
            </w:pPr>
            <w:r w:rsidRPr="00F840EE">
              <w:rPr>
                <w:rFonts w:eastAsiaTheme="minorEastAsia"/>
                <w:b/>
                <w:bCs/>
                <w:sz w:val="18"/>
                <w:szCs w:val="18"/>
              </w:rPr>
              <w:t>0.291</w:t>
            </w:r>
          </w:p>
          <w:p w14:paraId="4C415959" w14:textId="28B025A8" w:rsidR="00CF3345" w:rsidRPr="00F840EE" w:rsidRDefault="00CF3345">
            <w:pPr>
              <w:jc w:val="center"/>
              <w:rPr>
                <w:rFonts w:eastAsiaTheme="minorEastAsia"/>
                <w:bCs/>
                <w:sz w:val="18"/>
                <w:szCs w:val="18"/>
              </w:rPr>
            </w:pPr>
            <w:r w:rsidRPr="00F840EE">
              <w:rPr>
                <w:rFonts w:eastAsiaTheme="minorEastAsia"/>
                <w:b/>
                <w:bCs/>
                <w:sz w:val="18"/>
                <w:szCs w:val="18"/>
              </w:rPr>
              <w:t>(0.59)</w:t>
            </w:r>
          </w:p>
        </w:tc>
        <w:tc>
          <w:tcPr>
            <w:tcW w:w="518" w:type="pct"/>
          </w:tcPr>
          <w:p w14:paraId="2B33DF5D" w14:textId="77777777" w:rsidR="00E307CF" w:rsidRPr="00F840EE" w:rsidRDefault="00E82CD7">
            <w:pPr>
              <w:jc w:val="center"/>
              <w:rPr>
                <w:rFonts w:eastAsiaTheme="minorEastAsia"/>
                <w:b/>
                <w:bCs/>
                <w:sz w:val="18"/>
                <w:szCs w:val="18"/>
                <w:vertAlign w:val="superscript"/>
              </w:rPr>
            </w:pPr>
            <w:r w:rsidRPr="00F840EE">
              <w:rPr>
                <w:rFonts w:eastAsiaTheme="minorEastAsia"/>
                <w:b/>
                <w:bCs/>
                <w:sz w:val="18"/>
                <w:szCs w:val="18"/>
              </w:rPr>
              <w:t>0.582</w:t>
            </w:r>
            <w:r w:rsidRPr="00F840EE">
              <w:rPr>
                <w:rFonts w:eastAsiaTheme="minorEastAsia"/>
                <w:b/>
                <w:bCs/>
                <w:sz w:val="18"/>
                <w:szCs w:val="18"/>
                <w:vertAlign w:val="superscript"/>
              </w:rPr>
              <w:t>*</w:t>
            </w:r>
          </w:p>
          <w:p w14:paraId="020D7969" w14:textId="000CBEEB" w:rsidR="00CF3345" w:rsidRPr="00F840EE" w:rsidRDefault="00CF3345">
            <w:pPr>
              <w:jc w:val="center"/>
              <w:rPr>
                <w:rFonts w:eastAsiaTheme="minorEastAsia"/>
                <w:bCs/>
                <w:sz w:val="18"/>
                <w:szCs w:val="18"/>
              </w:rPr>
            </w:pPr>
            <w:r w:rsidRPr="00F840EE">
              <w:rPr>
                <w:rFonts w:eastAsiaTheme="minorEastAsia"/>
                <w:b/>
                <w:bCs/>
                <w:sz w:val="18"/>
                <w:szCs w:val="18"/>
              </w:rPr>
              <w:t>(1.72)</w:t>
            </w:r>
          </w:p>
        </w:tc>
        <w:tc>
          <w:tcPr>
            <w:tcW w:w="505" w:type="pct"/>
          </w:tcPr>
          <w:p w14:paraId="44C13BDB" w14:textId="77777777" w:rsidR="00E307CF" w:rsidRPr="00F840EE" w:rsidRDefault="00E82CD7">
            <w:pPr>
              <w:jc w:val="center"/>
              <w:rPr>
                <w:rFonts w:eastAsiaTheme="minorEastAsia"/>
                <w:b/>
                <w:bCs/>
                <w:sz w:val="18"/>
                <w:szCs w:val="18"/>
              </w:rPr>
            </w:pPr>
            <w:r w:rsidRPr="00F840EE">
              <w:rPr>
                <w:rFonts w:eastAsiaTheme="minorEastAsia"/>
                <w:b/>
                <w:bCs/>
                <w:sz w:val="18"/>
                <w:szCs w:val="18"/>
              </w:rPr>
              <w:t>0.142</w:t>
            </w:r>
          </w:p>
          <w:p w14:paraId="59F76EF6" w14:textId="44222616" w:rsidR="00CF3345" w:rsidRPr="00F840EE" w:rsidRDefault="00CF3345">
            <w:pPr>
              <w:jc w:val="center"/>
              <w:rPr>
                <w:rFonts w:eastAsiaTheme="minorEastAsia"/>
                <w:bCs/>
                <w:sz w:val="18"/>
                <w:szCs w:val="18"/>
              </w:rPr>
            </w:pPr>
            <w:r w:rsidRPr="00F840EE">
              <w:rPr>
                <w:rFonts w:eastAsiaTheme="minorEastAsia"/>
                <w:b/>
                <w:bCs/>
                <w:sz w:val="18"/>
                <w:szCs w:val="18"/>
              </w:rPr>
              <w:t>(0.46)</w:t>
            </w:r>
          </w:p>
        </w:tc>
      </w:tr>
      <w:tr w:rsidR="00F840EE" w:rsidRPr="00F840EE" w14:paraId="06CEF7D3" w14:textId="77777777" w:rsidTr="0069114B">
        <w:trPr>
          <w:trHeight w:hRule="exact" w:val="284"/>
          <w:jc w:val="center"/>
        </w:trPr>
        <w:tc>
          <w:tcPr>
            <w:tcW w:w="884" w:type="pct"/>
            <w:vAlign w:val="center"/>
          </w:tcPr>
          <w:p w14:paraId="3727A51A" w14:textId="77777777" w:rsidR="00E307CF" w:rsidRPr="00F840EE" w:rsidRDefault="00E82CD7">
            <w:pPr>
              <w:jc w:val="left"/>
              <w:rPr>
                <w:rFonts w:eastAsiaTheme="minorEastAsia"/>
                <w:i/>
                <w:iCs/>
                <w:sz w:val="18"/>
                <w:szCs w:val="18"/>
              </w:rPr>
            </w:pPr>
            <w:r w:rsidRPr="00F840EE">
              <w:rPr>
                <w:rFonts w:eastAsiaTheme="minorEastAsia"/>
                <w:i/>
                <w:iCs/>
                <w:sz w:val="18"/>
                <w:szCs w:val="18"/>
              </w:rPr>
              <w:t>Controls</w:t>
            </w:r>
          </w:p>
        </w:tc>
        <w:tc>
          <w:tcPr>
            <w:tcW w:w="500" w:type="pct"/>
            <w:vAlign w:val="center"/>
          </w:tcPr>
          <w:p w14:paraId="06F5ACB1" w14:textId="77777777" w:rsidR="00E307CF" w:rsidRPr="00F840EE" w:rsidRDefault="00E82CD7">
            <w:pPr>
              <w:jc w:val="center"/>
              <w:rPr>
                <w:rFonts w:eastAsiaTheme="minorEastAsia"/>
                <w:sz w:val="18"/>
                <w:szCs w:val="18"/>
              </w:rPr>
            </w:pPr>
            <w:r w:rsidRPr="00F840EE">
              <w:rPr>
                <w:rFonts w:eastAsiaTheme="minorEastAsia"/>
                <w:sz w:val="18"/>
                <w:szCs w:val="18"/>
              </w:rPr>
              <w:t>Yes</w:t>
            </w:r>
          </w:p>
        </w:tc>
        <w:tc>
          <w:tcPr>
            <w:tcW w:w="519" w:type="pct"/>
            <w:vAlign w:val="center"/>
          </w:tcPr>
          <w:p w14:paraId="19EEB867" w14:textId="77777777" w:rsidR="00E307CF" w:rsidRPr="00F840EE" w:rsidRDefault="00E82CD7">
            <w:pPr>
              <w:jc w:val="center"/>
              <w:rPr>
                <w:rFonts w:eastAsiaTheme="minorEastAsia"/>
                <w:sz w:val="18"/>
                <w:szCs w:val="18"/>
              </w:rPr>
            </w:pPr>
            <w:r w:rsidRPr="00F840EE">
              <w:rPr>
                <w:rFonts w:eastAsiaTheme="minorEastAsia"/>
                <w:sz w:val="18"/>
                <w:szCs w:val="18"/>
              </w:rPr>
              <w:t>Yes</w:t>
            </w:r>
          </w:p>
        </w:tc>
        <w:tc>
          <w:tcPr>
            <w:tcW w:w="518" w:type="pct"/>
            <w:vAlign w:val="center"/>
          </w:tcPr>
          <w:p w14:paraId="7625006F" w14:textId="77777777" w:rsidR="00E307CF" w:rsidRPr="00F840EE" w:rsidRDefault="00E82CD7">
            <w:pPr>
              <w:jc w:val="center"/>
              <w:rPr>
                <w:rFonts w:eastAsiaTheme="minorEastAsia"/>
                <w:sz w:val="18"/>
                <w:szCs w:val="18"/>
              </w:rPr>
            </w:pPr>
            <w:r w:rsidRPr="00F840EE">
              <w:rPr>
                <w:rFonts w:eastAsiaTheme="minorEastAsia"/>
                <w:sz w:val="18"/>
                <w:szCs w:val="18"/>
              </w:rPr>
              <w:t>Yes</w:t>
            </w:r>
          </w:p>
        </w:tc>
        <w:tc>
          <w:tcPr>
            <w:tcW w:w="519" w:type="pct"/>
            <w:vAlign w:val="center"/>
          </w:tcPr>
          <w:p w14:paraId="048EAB4C" w14:textId="77777777" w:rsidR="00E307CF" w:rsidRPr="00F840EE" w:rsidRDefault="00E82CD7">
            <w:pPr>
              <w:jc w:val="center"/>
              <w:rPr>
                <w:rFonts w:eastAsiaTheme="minorEastAsia"/>
                <w:sz w:val="18"/>
                <w:szCs w:val="18"/>
              </w:rPr>
            </w:pPr>
            <w:r w:rsidRPr="00F840EE">
              <w:rPr>
                <w:rFonts w:eastAsiaTheme="minorEastAsia"/>
                <w:sz w:val="18"/>
                <w:szCs w:val="18"/>
              </w:rPr>
              <w:t>Yes</w:t>
            </w:r>
          </w:p>
        </w:tc>
        <w:tc>
          <w:tcPr>
            <w:tcW w:w="518" w:type="pct"/>
            <w:vAlign w:val="center"/>
          </w:tcPr>
          <w:p w14:paraId="704E3795" w14:textId="77777777" w:rsidR="00E307CF" w:rsidRPr="00F840EE" w:rsidRDefault="00E82CD7">
            <w:pPr>
              <w:jc w:val="center"/>
              <w:rPr>
                <w:rFonts w:eastAsiaTheme="minorEastAsia"/>
                <w:sz w:val="18"/>
                <w:szCs w:val="18"/>
              </w:rPr>
            </w:pPr>
            <w:r w:rsidRPr="00F840EE">
              <w:rPr>
                <w:rFonts w:eastAsiaTheme="minorEastAsia"/>
                <w:sz w:val="18"/>
                <w:szCs w:val="18"/>
              </w:rPr>
              <w:t>Yes</w:t>
            </w:r>
          </w:p>
        </w:tc>
        <w:tc>
          <w:tcPr>
            <w:tcW w:w="519" w:type="pct"/>
            <w:vAlign w:val="center"/>
          </w:tcPr>
          <w:p w14:paraId="03B73915" w14:textId="77777777" w:rsidR="00E307CF" w:rsidRPr="00F840EE" w:rsidRDefault="00E82CD7">
            <w:pPr>
              <w:jc w:val="center"/>
              <w:rPr>
                <w:rFonts w:eastAsiaTheme="minorEastAsia"/>
                <w:sz w:val="18"/>
                <w:szCs w:val="18"/>
              </w:rPr>
            </w:pPr>
            <w:r w:rsidRPr="00F840EE">
              <w:rPr>
                <w:rFonts w:eastAsiaTheme="minorEastAsia"/>
                <w:sz w:val="18"/>
                <w:szCs w:val="18"/>
              </w:rPr>
              <w:t>Yes</w:t>
            </w:r>
          </w:p>
        </w:tc>
        <w:tc>
          <w:tcPr>
            <w:tcW w:w="518" w:type="pct"/>
            <w:vAlign w:val="center"/>
          </w:tcPr>
          <w:p w14:paraId="2715881D" w14:textId="77777777" w:rsidR="00E307CF" w:rsidRPr="00F840EE" w:rsidRDefault="00E82CD7">
            <w:pPr>
              <w:jc w:val="center"/>
              <w:rPr>
                <w:rFonts w:eastAsiaTheme="minorEastAsia"/>
                <w:sz w:val="18"/>
                <w:szCs w:val="18"/>
              </w:rPr>
            </w:pPr>
            <w:r w:rsidRPr="00F840EE">
              <w:rPr>
                <w:rFonts w:eastAsiaTheme="minorEastAsia"/>
                <w:sz w:val="18"/>
                <w:szCs w:val="18"/>
              </w:rPr>
              <w:t>Yes</w:t>
            </w:r>
          </w:p>
        </w:tc>
        <w:tc>
          <w:tcPr>
            <w:tcW w:w="505" w:type="pct"/>
            <w:vAlign w:val="center"/>
          </w:tcPr>
          <w:p w14:paraId="00137DD5" w14:textId="77777777" w:rsidR="00E307CF" w:rsidRPr="00F840EE" w:rsidRDefault="00E82CD7">
            <w:pPr>
              <w:jc w:val="center"/>
              <w:rPr>
                <w:rFonts w:eastAsiaTheme="minorEastAsia"/>
                <w:sz w:val="18"/>
                <w:szCs w:val="18"/>
              </w:rPr>
            </w:pPr>
            <w:r w:rsidRPr="00F840EE">
              <w:rPr>
                <w:rFonts w:eastAsiaTheme="minorEastAsia"/>
                <w:sz w:val="18"/>
                <w:szCs w:val="18"/>
              </w:rPr>
              <w:t>Yes</w:t>
            </w:r>
          </w:p>
        </w:tc>
      </w:tr>
      <w:tr w:rsidR="00F840EE" w:rsidRPr="00F840EE" w14:paraId="41DDBB21" w14:textId="77777777" w:rsidTr="0069114B">
        <w:trPr>
          <w:trHeight w:hRule="exact" w:val="284"/>
          <w:jc w:val="center"/>
        </w:trPr>
        <w:tc>
          <w:tcPr>
            <w:tcW w:w="884" w:type="pct"/>
          </w:tcPr>
          <w:p w14:paraId="4D0609E8" w14:textId="77777777" w:rsidR="00E307CF" w:rsidRPr="00F840EE" w:rsidRDefault="00E82CD7">
            <w:pPr>
              <w:jc w:val="left"/>
              <w:rPr>
                <w:rFonts w:eastAsiaTheme="minorEastAsia"/>
                <w:i/>
                <w:iCs/>
                <w:sz w:val="18"/>
                <w:szCs w:val="18"/>
              </w:rPr>
            </w:pPr>
            <w:r w:rsidRPr="00F840EE">
              <w:rPr>
                <w:rFonts w:eastAsiaTheme="minorEastAsia"/>
                <w:i/>
                <w:iCs/>
                <w:sz w:val="18"/>
                <w:szCs w:val="18"/>
              </w:rPr>
              <w:t>Industry</w:t>
            </w:r>
          </w:p>
        </w:tc>
        <w:tc>
          <w:tcPr>
            <w:tcW w:w="500" w:type="pct"/>
            <w:vAlign w:val="center"/>
          </w:tcPr>
          <w:p w14:paraId="7BB6EFE0" w14:textId="77777777" w:rsidR="00E307CF" w:rsidRPr="00F840EE" w:rsidRDefault="00E82CD7">
            <w:pPr>
              <w:jc w:val="center"/>
              <w:rPr>
                <w:rFonts w:eastAsiaTheme="minorEastAsia"/>
                <w:sz w:val="18"/>
                <w:szCs w:val="18"/>
              </w:rPr>
            </w:pPr>
            <w:r w:rsidRPr="00F840EE">
              <w:rPr>
                <w:rFonts w:eastAsiaTheme="minorEastAsia"/>
                <w:sz w:val="18"/>
                <w:szCs w:val="18"/>
              </w:rPr>
              <w:t>Yes</w:t>
            </w:r>
          </w:p>
        </w:tc>
        <w:tc>
          <w:tcPr>
            <w:tcW w:w="519" w:type="pct"/>
            <w:vAlign w:val="center"/>
          </w:tcPr>
          <w:p w14:paraId="341D4FE6" w14:textId="77777777" w:rsidR="00E307CF" w:rsidRPr="00F840EE" w:rsidRDefault="00E82CD7">
            <w:pPr>
              <w:jc w:val="center"/>
              <w:rPr>
                <w:rFonts w:eastAsiaTheme="minorEastAsia"/>
                <w:sz w:val="18"/>
                <w:szCs w:val="18"/>
              </w:rPr>
            </w:pPr>
            <w:r w:rsidRPr="00F840EE">
              <w:rPr>
                <w:rFonts w:eastAsiaTheme="minorEastAsia"/>
                <w:sz w:val="18"/>
                <w:szCs w:val="18"/>
              </w:rPr>
              <w:t>Yes</w:t>
            </w:r>
          </w:p>
        </w:tc>
        <w:tc>
          <w:tcPr>
            <w:tcW w:w="518" w:type="pct"/>
            <w:vAlign w:val="center"/>
          </w:tcPr>
          <w:p w14:paraId="638EF734" w14:textId="77777777" w:rsidR="00E307CF" w:rsidRPr="00F840EE" w:rsidRDefault="00E82CD7">
            <w:pPr>
              <w:jc w:val="center"/>
              <w:rPr>
                <w:rFonts w:eastAsiaTheme="minorEastAsia"/>
                <w:sz w:val="18"/>
                <w:szCs w:val="18"/>
              </w:rPr>
            </w:pPr>
            <w:r w:rsidRPr="00F840EE">
              <w:rPr>
                <w:rFonts w:eastAsiaTheme="minorEastAsia"/>
                <w:sz w:val="18"/>
                <w:szCs w:val="18"/>
              </w:rPr>
              <w:t>Yes</w:t>
            </w:r>
          </w:p>
        </w:tc>
        <w:tc>
          <w:tcPr>
            <w:tcW w:w="519" w:type="pct"/>
            <w:vAlign w:val="center"/>
          </w:tcPr>
          <w:p w14:paraId="7EAE7F1F" w14:textId="77777777" w:rsidR="00E307CF" w:rsidRPr="00F840EE" w:rsidRDefault="00E82CD7">
            <w:pPr>
              <w:jc w:val="center"/>
              <w:rPr>
                <w:rFonts w:eastAsiaTheme="minorEastAsia"/>
                <w:sz w:val="18"/>
                <w:szCs w:val="18"/>
              </w:rPr>
            </w:pPr>
            <w:r w:rsidRPr="00F840EE">
              <w:rPr>
                <w:rFonts w:eastAsiaTheme="minorEastAsia"/>
                <w:sz w:val="18"/>
                <w:szCs w:val="18"/>
              </w:rPr>
              <w:t>Yes</w:t>
            </w:r>
          </w:p>
        </w:tc>
        <w:tc>
          <w:tcPr>
            <w:tcW w:w="518" w:type="pct"/>
            <w:vAlign w:val="center"/>
          </w:tcPr>
          <w:p w14:paraId="074FC46C" w14:textId="77777777" w:rsidR="00E307CF" w:rsidRPr="00F840EE" w:rsidRDefault="00E82CD7">
            <w:pPr>
              <w:jc w:val="center"/>
              <w:rPr>
                <w:rFonts w:eastAsiaTheme="minorEastAsia"/>
                <w:sz w:val="18"/>
                <w:szCs w:val="18"/>
              </w:rPr>
            </w:pPr>
            <w:r w:rsidRPr="00F840EE">
              <w:rPr>
                <w:rFonts w:eastAsiaTheme="minorEastAsia"/>
                <w:sz w:val="18"/>
                <w:szCs w:val="18"/>
              </w:rPr>
              <w:t>Yes</w:t>
            </w:r>
          </w:p>
        </w:tc>
        <w:tc>
          <w:tcPr>
            <w:tcW w:w="519" w:type="pct"/>
            <w:vAlign w:val="center"/>
          </w:tcPr>
          <w:p w14:paraId="1A2F15F7" w14:textId="77777777" w:rsidR="00E307CF" w:rsidRPr="00F840EE" w:rsidRDefault="00E82CD7">
            <w:pPr>
              <w:jc w:val="center"/>
              <w:rPr>
                <w:rFonts w:eastAsiaTheme="minorEastAsia"/>
                <w:sz w:val="18"/>
                <w:szCs w:val="18"/>
              </w:rPr>
            </w:pPr>
            <w:r w:rsidRPr="00F840EE">
              <w:rPr>
                <w:rFonts w:eastAsiaTheme="minorEastAsia"/>
                <w:sz w:val="18"/>
                <w:szCs w:val="18"/>
              </w:rPr>
              <w:t>Yes</w:t>
            </w:r>
          </w:p>
        </w:tc>
        <w:tc>
          <w:tcPr>
            <w:tcW w:w="518" w:type="pct"/>
            <w:vAlign w:val="center"/>
          </w:tcPr>
          <w:p w14:paraId="1B6A5716" w14:textId="77777777" w:rsidR="00E307CF" w:rsidRPr="00F840EE" w:rsidRDefault="00E82CD7">
            <w:pPr>
              <w:jc w:val="center"/>
              <w:rPr>
                <w:rFonts w:eastAsiaTheme="minorEastAsia"/>
                <w:sz w:val="18"/>
                <w:szCs w:val="18"/>
              </w:rPr>
            </w:pPr>
            <w:r w:rsidRPr="00F840EE">
              <w:rPr>
                <w:rFonts w:eastAsiaTheme="minorEastAsia"/>
                <w:sz w:val="18"/>
                <w:szCs w:val="18"/>
              </w:rPr>
              <w:t>Yes</w:t>
            </w:r>
          </w:p>
        </w:tc>
        <w:tc>
          <w:tcPr>
            <w:tcW w:w="505" w:type="pct"/>
            <w:vAlign w:val="center"/>
          </w:tcPr>
          <w:p w14:paraId="599B9CDD" w14:textId="77777777" w:rsidR="00E307CF" w:rsidRPr="00F840EE" w:rsidRDefault="00E82CD7">
            <w:pPr>
              <w:jc w:val="center"/>
              <w:rPr>
                <w:rFonts w:eastAsiaTheme="minorEastAsia"/>
                <w:sz w:val="18"/>
                <w:szCs w:val="18"/>
              </w:rPr>
            </w:pPr>
            <w:r w:rsidRPr="00F840EE">
              <w:rPr>
                <w:rFonts w:eastAsiaTheme="minorEastAsia"/>
                <w:sz w:val="18"/>
                <w:szCs w:val="18"/>
              </w:rPr>
              <w:t>Yes</w:t>
            </w:r>
          </w:p>
        </w:tc>
      </w:tr>
      <w:tr w:rsidR="00F840EE" w:rsidRPr="00F840EE" w14:paraId="0F5CE097" w14:textId="77777777" w:rsidTr="0069114B">
        <w:trPr>
          <w:trHeight w:hRule="exact" w:val="284"/>
          <w:jc w:val="center"/>
        </w:trPr>
        <w:tc>
          <w:tcPr>
            <w:tcW w:w="884" w:type="pct"/>
          </w:tcPr>
          <w:p w14:paraId="7260A997" w14:textId="77777777" w:rsidR="00E307CF" w:rsidRPr="00F840EE" w:rsidRDefault="00E82CD7">
            <w:pPr>
              <w:jc w:val="left"/>
              <w:rPr>
                <w:rFonts w:eastAsiaTheme="minorEastAsia"/>
                <w:i/>
                <w:iCs/>
                <w:sz w:val="18"/>
                <w:szCs w:val="18"/>
              </w:rPr>
            </w:pPr>
            <w:r w:rsidRPr="00F840EE">
              <w:rPr>
                <w:rFonts w:eastAsiaTheme="minorEastAsia"/>
                <w:i/>
                <w:iCs/>
                <w:sz w:val="18"/>
                <w:szCs w:val="18"/>
              </w:rPr>
              <w:t>Year</w:t>
            </w:r>
          </w:p>
        </w:tc>
        <w:tc>
          <w:tcPr>
            <w:tcW w:w="500" w:type="pct"/>
            <w:vAlign w:val="center"/>
          </w:tcPr>
          <w:p w14:paraId="01570670" w14:textId="77777777" w:rsidR="00E307CF" w:rsidRPr="00F840EE" w:rsidRDefault="00E82CD7">
            <w:pPr>
              <w:jc w:val="center"/>
              <w:rPr>
                <w:rFonts w:eastAsiaTheme="minorEastAsia"/>
                <w:sz w:val="18"/>
                <w:szCs w:val="18"/>
              </w:rPr>
            </w:pPr>
            <w:r w:rsidRPr="00F840EE">
              <w:rPr>
                <w:rFonts w:eastAsiaTheme="minorEastAsia"/>
                <w:sz w:val="18"/>
                <w:szCs w:val="18"/>
              </w:rPr>
              <w:t>Yes</w:t>
            </w:r>
          </w:p>
        </w:tc>
        <w:tc>
          <w:tcPr>
            <w:tcW w:w="519" w:type="pct"/>
            <w:vAlign w:val="center"/>
          </w:tcPr>
          <w:p w14:paraId="029E9E7A" w14:textId="77777777" w:rsidR="00E307CF" w:rsidRPr="00F840EE" w:rsidRDefault="00E82CD7">
            <w:pPr>
              <w:jc w:val="center"/>
              <w:rPr>
                <w:rFonts w:eastAsiaTheme="minorEastAsia"/>
                <w:sz w:val="18"/>
                <w:szCs w:val="18"/>
              </w:rPr>
            </w:pPr>
            <w:r w:rsidRPr="00F840EE">
              <w:rPr>
                <w:rFonts w:eastAsiaTheme="minorEastAsia"/>
                <w:sz w:val="18"/>
                <w:szCs w:val="18"/>
              </w:rPr>
              <w:t>Yes</w:t>
            </w:r>
          </w:p>
        </w:tc>
        <w:tc>
          <w:tcPr>
            <w:tcW w:w="518" w:type="pct"/>
            <w:vAlign w:val="center"/>
          </w:tcPr>
          <w:p w14:paraId="1A32731C" w14:textId="77777777" w:rsidR="00E307CF" w:rsidRPr="00F840EE" w:rsidRDefault="00E82CD7">
            <w:pPr>
              <w:jc w:val="center"/>
              <w:rPr>
                <w:rFonts w:eastAsiaTheme="minorEastAsia"/>
                <w:sz w:val="18"/>
                <w:szCs w:val="18"/>
              </w:rPr>
            </w:pPr>
            <w:r w:rsidRPr="00F840EE">
              <w:rPr>
                <w:rFonts w:eastAsiaTheme="minorEastAsia"/>
                <w:sz w:val="18"/>
                <w:szCs w:val="18"/>
              </w:rPr>
              <w:t>Yes</w:t>
            </w:r>
          </w:p>
        </w:tc>
        <w:tc>
          <w:tcPr>
            <w:tcW w:w="519" w:type="pct"/>
            <w:vAlign w:val="center"/>
          </w:tcPr>
          <w:p w14:paraId="1C76AE69" w14:textId="77777777" w:rsidR="00E307CF" w:rsidRPr="00F840EE" w:rsidRDefault="00E82CD7">
            <w:pPr>
              <w:jc w:val="center"/>
              <w:rPr>
                <w:rFonts w:eastAsiaTheme="minorEastAsia"/>
                <w:sz w:val="18"/>
                <w:szCs w:val="18"/>
              </w:rPr>
            </w:pPr>
            <w:r w:rsidRPr="00F840EE">
              <w:rPr>
                <w:rFonts w:eastAsiaTheme="minorEastAsia"/>
                <w:sz w:val="18"/>
                <w:szCs w:val="18"/>
              </w:rPr>
              <w:t>Yes</w:t>
            </w:r>
          </w:p>
        </w:tc>
        <w:tc>
          <w:tcPr>
            <w:tcW w:w="518" w:type="pct"/>
            <w:vAlign w:val="center"/>
          </w:tcPr>
          <w:p w14:paraId="100DA3F0" w14:textId="77777777" w:rsidR="00E307CF" w:rsidRPr="00F840EE" w:rsidRDefault="00E82CD7">
            <w:pPr>
              <w:jc w:val="center"/>
              <w:rPr>
                <w:rFonts w:eastAsiaTheme="minorEastAsia"/>
                <w:sz w:val="18"/>
                <w:szCs w:val="18"/>
              </w:rPr>
            </w:pPr>
            <w:r w:rsidRPr="00F840EE">
              <w:rPr>
                <w:rFonts w:eastAsiaTheme="minorEastAsia"/>
                <w:sz w:val="18"/>
                <w:szCs w:val="18"/>
              </w:rPr>
              <w:t>Yes</w:t>
            </w:r>
          </w:p>
        </w:tc>
        <w:tc>
          <w:tcPr>
            <w:tcW w:w="519" w:type="pct"/>
            <w:vAlign w:val="center"/>
          </w:tcPr>
          <w:p w14:paraId="7656E957" w14:textId="77777777" w:rsidR="00E307CF" w:rsidRPr="00F840EE" w:rsidRDefault="00E82CD7">
            <w:pPr>
              <w:jc w:val="center"/>
              <w:rPr>
                <w:rFonts w:eastAsiaTheme="minorEastAsia"/>
                <w:sz w:val="18"/>
                <w:szCs w:val="18"/>
              </w:rPr>
            </w:pPr>
            <w:r w:rsidRPr="00F840EE">
              <w:rPr>
                <w:rFonts w:eastAsiaTheme="minorEastAsia"/>
                <w:sz w:val="18"/>
                <w:szCs w:val="18"/>
              </w:rPr>
              <w:t>Yes</w:t>
            </w:r>
          </w:p>
        </w:tc>
        <w:tc>
          <w:tcPr>
            <w:tcW w:w="518" w:type="pct"/>
            <w:vAlign w:val="center"/>
          </w:tcPr>
          <w:p w14:paraId="7F42AB2C" w14:textId="77777777" w:rsidR="00E307CF" w:rsidRPr="00F840EE" w:rsidRDefault="00E82CD7">
            <w:pPr>
              <w:jc w:val="center"/>
              <w:rPr>
                <w:rFonts w:eastAsiaTheme="minorEastAsia"/>
                <w:sz w:val="18"/>
                <w:szCs w:val="18"/>
              </w:rPr>
            </w:pPr>
            <w:r w:rsidRPr="00F840EE">
              <w:rPr>
                <w:rFonts w:eastAsiaTheme="minorEastAsia"/>
                <w:sz w:val="18"/>
                <w:szCs w:val="18"/>
              </w:rPr>
              <w:t>Yes</w:t>
            </w:r>
          </w:p>
        </w:tc>
        <w:tc>
          <w:tcPr>
            <w:tcW w:w="505" w:type="pct"/>
            <w:vAlign w:val="center"/>
          </w:tcPr>
          <w:p w14:paraId="3BADA342" w14:textId="77777777" w:rsidR="00E307CF" w:rsidRPr="00F840EE" w:rsidRDefault="00E82CD7">
            <w:pPr>
              <w:jc w:val="center"/>
              <w:rPr>
                <w:rFonts w:eastAsiaTheme="minorEastAsia"/>
                <w:sz w:val="18"/>
                <w:szCs w:val="18"/>
              </w:rPr>
            </w:pPr>
            <w:r w:rsidRPr="00F840EE">
              <w:rPr>
                <w:rFonts w:eastAsiaTheme="minorEastAsia"/>
                <w:sz w:val="18"/>
                <w:szCs w:val="18"/>
              </w:rPr>
              <w:t>Yes</w:t>
            </w:r>
          </w:p>
        </w:tc>
      </w:tr>
      <w:tr w:rsidR="00F840EE" w:rsidRPr="00F840EE" w14:paraId="173AA4FB" w14:textId="77777777" w:rsidTr="0069114B">
        <w:trPr>
          <w:trHeight w:hRule="exact" w:val="284"/>
          <w:jc w:val="center"/>
        </w:trPr>
        <w:tc>
          <w:tcPr>
            <w:tcW w:w="884" w:type="pct"/>
          </w:tcPr>
          <w:p w14:paraId="7920AA83" w14:textId="77777777" w:rsidR="00E307CF" w:rsidRPr="00F840EE" w:rsidRDefault="00E82CD7">
            <w:pPr>
              <w:jc w:val="left"/>
              <w:rPr>
                <w:rFonts w:eastAsiaTheme="minorEastAsia"/>
                <w:i/>
                <w:iCs/>
                <w:sz w:val="18"/>
                <w:szCs w:val="18"/>
              </w:rPr>
            </w:pPr>
            <w:r w:rsidRPr="00F840EE">
              <w:rPr>
                <w:rFonts w:eastAsiaTheme="minorEastAsia"/>
                <w:i/>
                <w:iCs/>
                <w:sz w:val="18"/>
                <w:szCs w:val="18"/>
              </w:rPr>
              <w:t>Obs.</w:t>
            </w:r>
          </w:p>
        </w:tc>
        <w:tc>
          <w:tcPr>
            <w:tcW w:w="500" w:type="pct"/>
          </w:tcPr>
          <w:p w14:paraId="753A637D" w14:textId="77777777" w:rsidR="00E307CF" w:rsidRPr="00F840EE" w:rsidRDefault="00E82CD7">
            <w:pPr>
              <w:jc w:val="center"/>
              <w:rPr>
                <w:rFonts w:eastAsiaTheme="minorEastAsia"/>
                <w:sz w:val="18"/>
                <w:szCs w:val="18"/>
              </w:rPr>
            </w:pPr>
            <w:r w:rsidRPr="00F840EE">
              <w:rPr>
                <w:rFonts w:eastAsiaTheme="minorEastAsia"/>
                <w:sz w:val="18"/>
                <w:szCs w:val="18"/>
              </w:rPr>
              <w:t>4,311</w:t>
            </w:r>
          </w:p>
        </w:tc>
        <w:tc>
          <w:tcPr>
            <w:tcW w:w="519" w:type="pct"/>
          </w:tcPr>
          <w:p w14:paraId="5C07B502" w14:textId="77777777" w:rsidR="00E307CF" w:rsidRPr="00F840EE" w:rsidRDefault="00E82CD7">
            <w:pPr>
              <w:jc w:val="center"/>
              <w:rPr>
                <w:rFonts w:eastAsiaTheme="minorEastAsia"/>
                <w:sz w:val="18"/>
                <w:szCs w:val="18"/>
              </w:rPr>
            </w:pPr>
            <w:r w:rsidRPr="00F840EE">
              <w:rPr>
                <w:rFonts w:eastAsiaTheme="minorEastAsia"/>
                <w:sz w:val="18"/>
                <w:szCs w:val="18"/>
              </w:rPr>
              <w:t>4,454</w:t>
            </w:r>
          </w:p>
        </w:tc>
        <w:tc>
          <w:tcPr>
            <w:tcW w:w="518" w:type="pct"/>
          </w:tcPr>
          <w:p w14:paraId="2EB7FEA5" w14:textId="77777777" w:rsidR="00E307CF" w:rsidRPr="00F840EE" w:rsidRDefault="00E82CD7">
            <w:pPr>
              <w:jc w:val="center"/>
              <w:rPr>
                <w:rFonts w:eastAsiaTheme="minorEastAsia"/>
                <w:sz w:val="18"/>
                <w:szCs w:val="18"/>
              </w:rPr>
            </w:pPr>
            <w:r w:rsidRPr="00F840EE">
              <w:rPr>
                <w:rFonts w:eastAsiaTheme="minorEastAsia"/>
                <w:sz w:val="18"/>
                <w:szCs w:val="18"/>
              </w:rPr>
              <w:t>4,296</w:t>
            </w:r>
          </w:p>
        </w:tc>
        <w:tc>
          <w:tcPr>
            <w:tcW w:w="519" w:type="pct"/>
          </w:tcPr>
          <w:p w14:paraId="63B0CF83" w14:textId="77777777" w:rsidR="00E307CF" w:rsidRPr="00F840EE" w:rsidRDefault="00E82CD7">
            <w:pPr>
              <w:jc w:val="center"/>
              <w:rPr>
                <w:rFonts w:eastAsiaTheme="minorEastAsia"/>
                <w:sz w:val="18"/>
                <w:szCs w:val="18"/>
              </w:rPr>
            </w:pPr>
            <w:r w:rsidRPr="00F840EE">
              <w:rPr>
                <w:rFonts w:eastAsiaTheme="minorEastAsia"/>
                <w:sz w:val="18"/>
                <w:szCs w:val="18"/>
              </w:rPr>
              <w:t>4,608</w:t>
            </w:r>
          </w:p>
        </w:tc>
        <w:tc>
          <w:tcPr>
            <w:tcW w:w="518" w:type="pct"/>
          </w:tcPr>
          <w:p w14:paraId="1115D10D" w14:textId="77777777" w:rsidR="00E307CF" w:rsidRPr="00F840EE" w:rsidRDefault="00E82CD7">
            <w:pPr>
              <w:jc w:val="center"/>
              <w:rPr>
                <w:rFonts w:eastAsiaTheme="minorEastAsia"/>
                <w:sz w:val="18"/>
                <w:szCs w:val="18"/>
              </w:rPr>
            </w:pPr>
            <w:r w:rsidRPr="00F840EE">
              <w:rPr>
                <w:rFonts w:eastAsiaTheme="minorEastAsia"/>
                <w:sz w:val="18"/>
                <w:szCs w:val="18"/>
              </w:rPr>
              <w:t>3,997</w:t>
            </w:r>
          </w:p>
        </w:tc>
        <w:tc>
          <w:tcPr>
            <w:tcW w:w="519" w:type="pct"/>
          </w:tcPr>
          <w:p w14:paraId="0D0187E3" w14:textId="77777777" w:rsidR="00E307CF" w:rsidRPr="00F840EE" w:rsidRDefault="00E82CD7">
            <w:pPr>
              <w:jc w:val="center"/>
              <w:rPr>
                <w:rFonts w:eastAsiaTheme="minorEastAsia"/>
                <w:sz w:val="18"/>
                <w:szCs w:val="18"/>
              </w:rPr>
            </w:pPr>
            <w:r w:rsidRPr="00F840EE">
              <w:rPr>
                <w:rFonts w:eastAsiaTheme="minorEastAsia"/>
                <w:sz w:val="18"/>
                <w:szCs w:val="18"/>
              </w:rPr>
              <w:t>4,889</w:t>
            </w:r>
          </w:p>
        </w:tc>
        <w:tc>
          <w:tcPr>
            <w:tcW w:w="518" w:type="pct"/>
          </w:tcPr>
          <w:p w14:paraId="0EC6D0BB" w14:textId="77777777" w:rsidR="00E307CF" w:rsidRPr="00F840EE" w:rsidRDefault="00E82CD7">
            <w:pPr>
              <w:jc w:val="center"/>
              <w:rPr>
                <w:rFonts w:eastAsiaTheme="minorEastAsia"/>
                <w:sz w:val="18"/>
                <w:szCs w:val="18"/>
              </w:rPr>
            </w:pPr>
            <w:r w:rsidRPr="00F840EE">
              <w:rPr>
                <w:rFonts w:eastAsiaTheme="minorEastAsia"/>
                <w:sz w:val="18"/>
                <w:szCs w:val="18"/>
              </w:rPr>
              <w:t>4,236</w:t>
            </w:r>
          </w:p>
        </w:tc>
        <w:tc>
          <w:tcPr>
            <w:tcW w:w="505" w:type="pct"/>
          </w:tcPr>
          <w:p w14:paraId="7C42516C" w14:textId="77777777" w:rsidR="00E307CF" w:rsidRPr="00F840EE" w:rsidRDefault="00E82CD7">
            <w:pPr>
              <w:jc w:val="center"/>
              <w:rPr>
                <w:rFonts w:eastAsiaTheme="minorEastAsia"/>
                <w:sz w:val="18"/>
                <w:szCs w:val="18"/>
              </w:rPr>
            </w:pPr>
            <w:r w:rsidRPr="00F840EE">
              <w:rPr>
                <w:rFonts w:eastAsiaTheme="minorEastAsia"/>
                <w:sz w:val="18"/>
                <w:szCs w:val="18"/>
              </w:rPr>
              <w:t>4,413</w:t>
            </w:r>
          </w:p>
        </w:tc>
      </w:tr>
      <w:tr w:rsidR="00F840EE" w:rsidRPr="00F840EE" w14:paraId="116533F4" w14:textId="77777777" w:rsidTr="0069114B">
        <w:trPr>
          <w:trHeight w:hRule="exact" w:val="284"/>
          <w:jc w:val="center"/>
        </w:trPr>
        <w:tc>
          <w:tcPr>
            <w:tcW w:w="884" w:type="pct"/>
          </w:tcPr>
          <w:p w14:paraId="3FD7F7B1" w14:textId="77777777" w:rsidR="00E307CF" w:rsidRPr="00F840EE" w:rsidRDefault="00E82CD7">
            <w:pPr>
              <w:jc w:val="left"/>
              <w:rPr>
                <w:rFonts w:eastAsiaTheme="minorEastAsia"/>
                <w:i/>
                <w:iCs/>
                <w:sz w:val="18"/>
                <w:szCs w:val="18"/>
                <w:vertAlign w:val="superscript"/>
              </w:rPr>
            </w:pPr>
            <w:r w:rsidRPr="00F840EE">
              <w:rPr>
                <w:rFonts w:eastAsiaTheme="minorEastAsia"/>
                <w:i/>
                <w:iCs/>
                <w:sz w:val="18"/>
                <w:szCs w:val="18"/>
              </w:rPr>
              <w:t>Adj R</w:t>
            </w:r>
            <w:r w:rsidRPr="00F840EE">
              <w:rPr>
                <w:rFonts w:eastAsiaTheme="minorEastAsia"/>
                <w:i/>
                <w:iCs/>
                <w:sz w:val="18"/>
                <w:szCs w:val="18"/>
                <w:vertAlign w:val="superscript"/>
              </w:rPr>
              <w:t>2</w:t>
            </w:r>
          </w:p>
        </w:tc>
        <w:tc>
          <w:tcPr>
            <w:tcW w:w="500" w:type="pct"/>
          </w:tcPr>
          <w:p w14:paraId="5B461837" w14:textId="77777777" w:rsidR="00E307CF" w:rsidRPr="00F840EE" w:rsidRDefault="00E82CD7">
            <w:pPr>
              <w:jc w:val="center"/>
              <w:rPr>
                <w:rFonts w:eastAsiaTheme="minorEastAsia"/>
                <w:sz w:val="18"/>
                <w:szCs w:val="18"/>
              </w:rPr>
            </w:pPr>
            <w:r w:rsidRPr="00F840EE">
              <w:rPr>
                <w:rFonts w:eastAsiaTheme="minorEastAsia"/>
                <w:sz w:val="18"/>
                <w:szCs w:val="18"/>
              </w:rPr>
              <w:t>0.172</w:t>
            </w:r>
          </w:p>
        </w:tc>
        <w:tc>
          <w:tcPr>
            <w:tcW w:w="519" w:type="pct"/>
          </w:tcPr>
          <w:p w14:paraId="2B1BEACC" w14:textId="77777777" w:rsidR="00E307CF" w:rsidRPr="00F840EE" w:rsidRDefault="00E82CD7">
            <w:pPr>
              <w:jc w:val="center"/>
              <w:rPr>
                <w:rFonts w:eastAsiaTheme="minorEastAsia"/>
                <w:sz w:val="18"/>
                <w:szCs w:val="18"/>
              </w:rPr>
            </w:pPr>
            <w:r w:rsidRPr="00F840EE">
              <w:rPr>
                <w:rFonts w:eastAsiaTheme="minorEastAsia"/>
                <w:sz w:val="18"/>
                <w:szCs w:val="18"/>
              </w:rPr>
              <w:t>0.191</w:t>
            </w:r>
          </w:p>
        </w:tc>
        <w:tc>
          <w:tcPr>
            <w:tcW w:w="518" w:type="pct"/>
          </w:tcPr>
          <w:p w14:paraId="690B4E67" w14:textId="77777777" w:rsidR="00E307CF" w:rsidRPr="00F840EE" w:rsidRDefault="00E82CD7">
            <w:pPr>
              <w:jc w:val="center"/>
              <w:rPr>
                <w:rFonts w:eastAsiaTheme="minorEastAsia"/>
                <w:sz w:val="18"/>
                <w:szCs w:val="18"/>
              </w:rPr>
            </w:pPr>
            <w:r w:rsidRPr="00F840EE">
              <w:rPr>
                <w:rFonts w:eastAsiaTheme="minorEastAsia"/>
                <w:sz w:val="18"/>
                <w:szCs w:val="18"/>
              </w:rPr>
              <w:t>0.160</w:t>
            </w:r>
          </w:p>
        </w:tc>
        <w:tc>
          <w:tcPr>
            <w:tcW w:w="519" w:type="pct"/>
          </w:tcPr>
          <w:p w14:paraId="71CBAB65" w14:textId="77777777" w:rsidR="00E307CF" w:rsidRPr="00F840EE" w:rsidRDefault="00E82CD7">
            <w:pPr>
              <w:jc w:val="center"/>
              <w:rPr>
                <w:rFonts w:eastAsiaTheme="minorEastAsia"/>
                <w:sz w:val="18"/>
                <w:szCs w:val="18"/>
              </w:rPr>
            </w:pPr>
            <w:r w:rsidRPr="00F840EE">
              <w:rPr>
                <w:rFonts w:eastAsiaTheme="minorEastAsia"/>
                <w:sz w:val="18"/>
                <w:szCs w:val="18"/>
              </w:rPr>
              <w:t>0.204</w:t>
            </w:r>
          </w:p>
        </w:tc>
        <w:tc>
          <w:tcPr>
            <w:tcW w:w="518" w:type="pct"/>
          </w:tcPr>
          <w:p w14:paraId="2D7B23B3" w14:textId="77777777" w:rsidR="00E307CF" w:rsidRPr="00F840EE" w:rsidRDefault="00E82CD7">
            <w:pPr>
              <w:jc w:val="center"/>
              <w:rPr>
                <w:rFonts w:eastAsiaTheme="minorEastAsia"/>
                <w:sz w:val="18"/>
                <w:szCs w:val="18"/>
              </w:rPr>
            </w:pPr>
            <w:r w:rsidRPr="00F840EE">
              <w:rPr>
                <w:rFonts w:eastAsiaTheme="minorEastAsia"/>
                <w:sz w:val="18"/>
                <w:szCs w:val="18"/>
              </w:rPr>
              <w:t>0.188</w:t>
            </w:r>
          </w:p>
        </w:tc>
        <w:tc>
          <w:tcPr>
            <w:tcW w:w="519" w:type="pct"/>
          </w:tcPr>
          <w:p w14:paraId="681553FB" w14:textId="77777777" w:rsidR="00E307CF" w:rsidRPr="00F840EE" w:rsidRDefault="00E82CD7">
            <w:pPr>
              <w:jc w:val="center"/>
              <w:rPr>
                <w:rFonts w:eastAsiaTheme="minorEastAsia"/>
                <w:sz w:val="18"/>
                <w:szCs w:val="18"/>
              </w:rPr>
            </w:pPr>
            <w:r w:rsidRPr="00F840EE">
              <w:rPr>
                <w:rFonts w:eastAsiaTheme="minorEastAsia"/>
                <w:sz w:val="18"/>
                <w:szCs w:val="18"/>
              </w:rPr>
              <w:t>0.198</w:t>
            </w:r>
          </w:p>
        </w:tc>
        <w:tc>
          <w:tcPr>
            <w:tcW w:w="518" w:type="pct"/>
          </w:tcPr>
          <w:p w14:paraId="1543A8BE" w14:textId="77777777" w:rsidR="00E307CF" w:rsidRPr="00F840EE" w:rsidRDefault="00E82CD7">
            <w:pPr>
              <w:jc w:val="center"/>
              <w:rPr>
                <w:rFonts w:eastAsiaTheme="minorEastAsia"/>
                <w:sz w:val="18"/>
                <w:szCs w:val="18"/>
              </w:rPr>
            </w:pPr>
            <w:r w:rsidRPr="00F840EE">
              <w:rPr>
                <w:rFonts w:eastAsiaTheme="minorEastAsia"/>
                <w:sz w:val="18"/>
                <w:szCs w:val="18"/>
              </w:rPr>
              <w:t>0.187</w:t>
            </w:r>
          </w:p>
        </w:tc>
        <w:tc>
          <w:tcPr>
            <w:tcW w:w="505" w:type="pct"/>
          </w:tcPr>
          <w:p w14:paraId="5FAD2B5B" w14:textId="77777777" w:rsidR="00E307CF" w:rsidRPr="00F840EE" w:rsidRDefault="00E82CD7">
            <w:pPr>
              <w:jc w:val="center"/>
              <w:rPr>
                <w:rFonts w:eastAsiaTheme="minorEastAsia"/>
                <w:sz w:val="18"/>
                <w:szCs w:val="18"/>
              </w:rPr>
            </w:pPr>
            <w:r w:rsidRPr="00F840EE">
              <w:rPr>
                <w:rFonts w:eastAsiaTheme="minorEastAsia"/>
                <w:sz w:val="18"/>
                <w:szCs w:val="18"/>
              </w:rPr>
              <w:t>0.192</w:t>
            </w:r>
          </w:p>
        </w:tc>
      </w:tr>
      <w:tr w:rsidR="00F840EE" w:rsidRPr="00F840EE" w14:paraId="277933B2" w14:textId="77777777" w:rsidTr="0069114B">
        <w:trPr>
          <w:trHeight w:hRule="exact" w:val="284"/>
          <w:jc w:val="center"/>
        </w:trPr>
        <w:tc>
          <w:tcPr>
            <w:tcW w:w="884" w:type="pct"/>
            <w:vAlign w:val="center"/>
          </w:tcPr>
          <w:p w14:paraId="7286CEB6" w14:textId="77777777" w:rsidR="00E307CF" w:rsidRPr="00F840EE" w:rsidRDefault="00E82CD7">
            <w:pPr>
              <w:jc w:val="left"/>
              <w:rPr>
                <w:rFonts w:eastAsiaTheme="minorEastAsia"/>
                <w:i/>
                <w:iCs/>
                <w:sz w:val="18"/>
                <w:szCs w:val="18"/>
              </w:rPr>
            </w:pPr>
            <w:r w:rsidRPr="00F840EE">
              <w:rPr>
                <w:rFonts w:eastAsiaTheme="minorEastAsia"/>
                <w:i/>
                <w:iCs/>
                <w:sz w:val="18"/>
                <w:szCs w:val="18"/>
              </w:rPr>
              <w:t>Chi2( 1)</w:t>
            </w:r>
          </w:p>
        </w:tc>
        <w:tc>
          <w:tcPr>
            <w:tcW w:w="1019" w:type="pct"/>
            <w:gridSpan w:val="2"/>
          </w:tcPr>
          <w:p w14:paraId="38B5095D" w14:textId="77777777" w:rsidR="00E307CF" w:rsidRPr="00F840EE" w:rsidRDefault="00E82CD7">
            <w:pPr>
              <w:jc w:val="center"/>
              <w:rPr>
                <w:rFonts w:eastAsiaTheme="minorEastAsia"/>
                <w:sz w:val="18"/>
                <w:szCs w:val="18"/>
              </w:rPr>
            </w:pPr>
            <w:r w:rsidRPr="00F840EE">
              <w:rPr>
                <w:rFonts w:eastAsiaTheme="minorEastAsia"/>
                <w:sz w:val="18"/>
                <w:szCs w:val="18"/>
              </w:rPr>
              <w:t>0.00</w:t>
            </w:r>
          </w:p>
        </w:tc>
        <w:tc>
          <w:tcPr>
            <w:tcW w:w="1037" w:type="pct"/>
            <w:gridSpan w:val="2"/>
            <w:vAlign w:val="center"/>
          </w:tcPr>
          <w:p w14:paraId="14350855" w14:textId="77777777" w:rsidR="00E307CF" w:rsidRPr="00F840EE" w:rsidRDefault="00E82CD7">
            <w:pPr>
              <w:jc w:val="center"/>
              <w:rPr>
                <w:rFonts w:eastAsiaTheme="minorEastAsia"/>
                <w:sz w:val="18"/>
                <w:szCs w:val="18"/>
              </w:rPr>
            </w:pPr>
            <w:r w:rsidRPr="00F840EE">
              <w:rPr>
                <w:rFonts w:eastAsiaTheme="minorEastAsia"/>
                <w:sz w:val="18"/>
                <w:szCs w:val="18"/>
              </w:rPr>
              <w:t>0.44</w:t>
            </w:r>
          </w:p>
        </w:tc>
        <w:tc>
          <w:tcPr>
            <w:tcW w:w="1037" w:type="pct"/>
            <w:gridSpan w:val="2"/>
            <w:vAlign w:val="center"/>
          </w:tcPr>
          <w:p w14:paraId="518D6CA9" w14:textId="77777777" w:rsidR="00E307CF" w:rsidRPr="00F840EE" w:rsidRDefault="00E82CD7">
            <w:pPr>
              <w:jc w:val="center"/>
              <w:rPr>
                <w:rFonts w:eastAsiaTheme="minorEastAsia"/>
                <w:sz w:val="18"/>
                <w:szCs w:val="18"/>
              </w:rPr>
            </w:pPr>
            <w:r w:rsidRPr="00F840EE">
              <w:rPr>
                <w:rFonts w:eastAsiaTheme="minorEastAsia"/>
                <w:sz w:val="18"/>
                <w:szCs w:val="18"/>
              </w:rPr>
              <w:t>1.16</w:t>
            </w:r>
          </w:p>
        </w:tc>
        <w:tc>
          <w:tcPr>
            <w:tcW w:w="1023" w:type="pct"/>
            <w:gridSpan w:val="2"/>
            <w:vAlign w:val="center"/>
          </w:tcPr>
          <w:p w14:paraId="398E69AF" w14:textId="77777777" w:rsidR="00E307CF" w:rsidRPr="00F840EE" w:rsidRDefault="00E82CD7">
            <w:pPr>
              <w:jc w:val="center"/>
              <w:rPr>
                <w:rFonts w:eastAsiaTheme="minorEastAsia"/>
                <w:sz w:val="18"/>
                <w:szCs w:val="18"/>
              </w:rPr>
            </w:pPr>
            <w:r w:rsidRPr="00F840EE">
              <w:rPr>
                <w:rFonts w:eastAsiaTheme="minorEastAsia"/>
                <w:sz w:val="18"/>
                <w:szCs w:val="18"/>
              </w:rPr>
              <w:t>0.94</w:t>
            </w:r>
          </w:p>
        </w:tc>
      </w:tr>
      <w:tr w:rsidR="00F840EE" w:rsidRPr="00F840EE" w14:paraId="0814C104" w14:textId="77777777" w:rsidTr="0069114B">
        <w:trPr>
          <w:trHeight w:hRule="exact" w:val="284"/>
          <w:jc w:val="center"/>
        </w:trPr>
        <w:tc>
          <w:tcPr>
            <w:tcW w:w="884" w:type="pct"/>
            <w:vAlign w:val="center"/>
          </w:tcPr>
          <w:p w14:paraId="6FC0F453" w14:textId="77777777" w:rsidR="00E307CF" w:rsidRPr="00F840EE" w:rsidRDefault="00E82CD7">
            <w:pPr>
              <w:jc w:val="left"/>
              <w:rPr>
                <w:rFonts w:eastAsiaTheme="minorEastAsia"/>
                <w:i/>
                <w:iCs/>
                <w:sz w:val="18"/>
                <w:szCs w:val="18"/>
              </w:rPr>
            </w:pPr>
            <w:r w:rsidRPr="00F840EE">
              <w:rPr>
                <w:rFonts w:eastAsiaTheme="minorEastAsia"/>
                <w:i/>
                <w:iCs/>
                <w:sz w:val="18"/>
                <w:szCs w:val="18"/>
              </w:rPr>
              <w:t>Prob&gt;Chi2</w:t>
            </w:r>
          </w:p>
        </w:tc>
        <w:tc>
          <w:tcPr>
            <w:tcW w:w="1019" w:type="pct"/>
            <w:gridSpan w:val="2"/>
          </w:tcPr>
          <w:p w14:paraId="586A0AFD" w14:textId="77777777" w:rsidR="00E307CF" w:rsidRPr="00F840EE" w:rsidRDefault="00E82CD7">
            <w:pPr>
              <w:jc w:val="center"/>
              <w:rPr>
                <w:rFonts w:eastAsiaTheme="minorEastAsia"/>
                <w:sz w:val="18"/>
                <w:szCs w:val="18"/>
              </w:rPr>
            </w:pPr>
            <w:r w:rsidRPr="00F840EE">
              <w:rPr>
                <w:rFonts w:eastAsiaTheme="minorEastAsia"/>
                <w:sz w:val="18"/>
                <w:szCs w:val="18"/>
              </w:rPr>
              <w:t>0.989</w:t>
            </w:r>
          </w:p>
        </w:tc>
        <w:tc>
          <w:tcPr>
            <w:tcW w:w="1037" w:type="pct"/>
            <w:gridSpan w:val="2"/>
            <w:vAlign w:val="center"/>
          </w:tcPr>
          <w:p w14:paraId="7734690B" w14:textId="77777777" w:rsidR="00E307CF" w:rsidRPr="00F840EE" w:rsidRDefault="00E82CD7">
            <w:pPr>
              <w:jc w:val="center"/>
              <w:rPr>
                <w:rFonts w:eastAsiaTheme="minorEastAsia"/>
                <w:sz w:val="18"/>
                <w:szCs w:val="18"/>
              </w:rPr>
            </w:pPr>
            <w:r w:rsidRPr="00F840EE">
              <w:rPr>
                <w:rFonts w:eastAsiaTheme="minorEastAsia"/>
                <w:sz w:val="18"/>
                <w:szCs w:val="18"/>
              </w:rPr>
              <w:t>0.508</w:t>
            </w:r>
          </w:p>
        </w:tc>
        <w:tc>
          <w:tcPr>
            <w:tcW w:w="1037" w:type="pct"/>
            <w:gridSpan w:val="2"/>
            <w:vAlign w:val="center"/>
          </w:tcPr>
          <w:p w14:paraId="30AEC2BC" w14:textId="77777777" w:rsidR="00E307CF" w:rsidRPr="00F840EE" w:rsidRDefault="00E82CD7">
            <w:pPr>
              <w:jc w:val="center"/>
              <w:rPr>
                <w:rFonts w:eastAsiaTheme="minorEastAsia"/>
                <w:sz w:val="18"/>
                <w:szCs w:val="18"/>
              </w:rPr>
            </w:pPr>
            <w:r w:rsidRPr="00F840EE">
              <w:rPr>
                <w:rFonts w:eastAsiaTheme="minorEastAsia"/>
                <w:sz w:val="18"/>
                <w:szCs w:val="18"/>
              </w:rPr>
              <w:t>0.281</w:t>
            </w:r>
          </w:p>
        </w:tc>
        <w:tc>
          <w:tcPr>
            <w:tcW w:w="1023" w:type="pct"/>
            <w:gridSpan w:val="2"/>
            <w:vAlign w:val="center"/>
          </w:tcPr>
          <w:p w14:paraId="3B7163F7" w14:textId="77777777" w:rsidR="00E307CF" w:rsidRPr="00F840EE" w:rsidRDefault="00E82CD7">
            <w:pPr>
              <w:jc w:val="center"/>
              <w:rPr>
                <w:rFonts w:eastAsiaTheme="minorEastAsia"/>
                <w:sz w:val="18"/>
                <w:szCs w:val="18"/>
              </w:rPr>
            </w:pPr>
            <w:r w:rsidRPr="00F840EE">
              <w:rPr>
                <w:rFonts w:eastAsiaTheme="minorEastAsia"/>
                <w:sz w:val="18"/>
                <w:szCs w:val="18"/>
              </w:rPr>
              <w:t>0.334</w:t>
            </w:r>
          </w:p>
        </w:tc>
      </w:tr>
    </w:tbl>
    <w:p w14:paraId="1F3D7878" w14:textId="77777777" w:rsidR="00E307CF" w:rsidRPr="00F840EE" w:rsidRDefault="00E82CD7">
      <w:pPr>
        <w:widowControl/>
        <w:rPr>
          <w:rFonts w:eastAsiaTheme="minorEastAsia"/>
          <w:sz w:val="15"/>
          <w:szCs w:val="15"/>
        </w:rPr>
      </w:pPr>
      <w:r w:rsidRPr="00F840EE">
        <w:rPr>
          <w:rFonts w:eastAsiaTheme="minorEastAsia"/>
          <w:sz w:val="15"/>
          <w:szCs w:val="15"/>
        </w:rPr>
        <w:t>注：回归中已对标准误进行了公司层面的聚类处理。参数估计值下方为</w:t>
      </w:r>
      <w:r w:rsidRPr="00F840EE">
        <w:rPr>
          <w:rFonts w:eastAsiaTheme="minorEastAsia"/>
          <w:sz w:val="15"/>
          <w:szCs w:val="15"/>
        </w:rPr>
        <w:t>t</w:t>
      </w:r>
      <w:r w:rsidRPr="00F840EE">
        <w:rPr>
          <w:rFonts w:eastAsiaTheme="minorEastAsia"/>
          <w:sz w:val="15"/>
          <w:szCs w:val="15"/>
        </w:rPr>
        <w:t>值，</w:t>
      </w:r>
      <w:r w:rsidRPr="00F840EE">
        <w:rPr>
          <w:rFonts w:eastAsiaTheme="minorEastAsia"/>
          <w:sz w:val="15"/>
          <w:szCs w:val="15"/>
          <w:vertAlign w:val="superscript"/>
        </w:rPr>
        <w:t xml:space="preserve"> *</w:t>
      </w:r>
      <w:r w:rsidR="00FC0D40" w:rsidRPr="00F840EE">
        <w:rPr>
          <w:rFonts w:eastAsiaTheme="minorEastAsia" w:hint="eastAsia"/>
          <w:sz w:val="15"/>
          <w:szCs w:val="15"/>
        </w:rPr>
        <w:t>、</w:t>
      </w:r>
      <w:r w:rsidRPr="00F840EE">
        <w:rPr>
          <w:rFonts w:eastAsiaTheme="minorEastAsia"/>
          <w:sz w:val="15"/>
          <w:szCs w:val="15"/>
          <w:vertAlign w:val="superscript"/>
        </w:rPr>
        <w:t>**</w:t>
      </w:r>
      <w:r w:rsidRPr="00F840EE">
        <w:rPr>
          <w:rFonts w:eastAsiaTheme="minorEastAsia"/>
          <w:sz w:val="15"/>
          <w:szCs w:val="15"/>
        </w:rPr>
        <w:t>和</w:t>
      </w:r>
      <w:r w:rsidRPr="00F840EE">
        <w:rPr>
          <w:rFonts w:eastAsiaTheme="minorEastAsia"/>
          <w:sz w:val="15"/>
          <w:szCs w:val="15"/>
          <w:vertAlign w:val="superscript"/>
        </w:rPr>
        <w:t>***</w:t>
      </w:r>
      <w:r w:rsidRPr="00F840EE">
        <w:rPr>
          <w:rFonts w:eastAsiaTheme="minorEastAsia"/>
          <w:sz w:val="15"/>
          <w:szCs w:val="15"/>
        </w:rPr>
        <w:t>分别表示</w:t>
      </w:r>
      <w:r w:rsidR="00B8316B" w:rsidRPr="00F840EE">
        <w:rPr>
          <w:rFonts w:eastAsiaTheme="minorEastAsia" w:hint="eastAsia"/>
          <w:sz w:val="15"/>
          <w:szCs w:val="15"/>
        </w:rPr>
        <w:t>在</w:t>
      </w:r>
      <w:r w:rsidRPr="00F840EE">
        <w:rPr>
          <w:rFonts w:eastAsiaTheme="minorEastAsia"/>
          <w:sz w:val="15"/>
          <w:szCs w:val="15"/>
        </w:rPr>
        <w:t>10%</w:t>
      </w:r>
      <w:r w:rsidRPr="00F840EE">
        <w:rPr>
          <w:rFonts w:eastAsiaTheme="minorEastAsia"/>
          <w:sz w:val="15"/>
          <w:szCs w:val="15"/>
        </w:rPr>
        <w:t>、</w:t>
      </w:r>
      <w:r w:rsidRPr="00F840EE">
        <w:rPr>
          <w:rFonts w:eastAsiaTheme="minorEastAsia"/>
          <w:sz w:val="15"/>
          <w:szCs w:val="15"/>
        </w:rPr>
        <w:t>5%</w:t>
      </w:r>
      <w:r w:rsidRPr="00F840EE">
        <w:rPr>
          <w:rFonts w:eastAsiaTheme="minorEastAsia"/>
          <w:sz w:val="15"/>
          <w:szCs w:val="15"/>
        </w:rPr>
        <w:t>、</w:t>
      </w:r>
      <w:r w:rsidRPr="00F840EE">
        <w:rPr>
          <w:rFonts w:eastAsiaTheme="minorEastAsia"/>
          <w:sz w:val="15"/>
          <w:szCs w:val="15"/>
        </w:rPr>
        <w:t>1%</w:t>
      </w:r>
      <w:r w:rsidR="00B8316B" w:rsidRPr="00F840EE">
        <w:rPr>
          <w:rFonts w:eastAsiaTheme="minorEastAsia" w:hint="eastAsia"/>
          <w:sz w:val="15"/>
          <w:szCs w:val="15"/>
        </w:rPr>
        <w:t>的</w:t>
      </w:r>
      <w:r w:rsidRPr="00F840EE">
        <w:rPr>
          <w:rFonts w:eastAsiaTheme="minorEastAsia"/>
          <w:sz w:val="15"/>
          <w:szCs w:val="15"/>
        </w:rPr>
        <w:t>水平上</w:t>
      </w:r>
      <w:r w:rsidR="00FC0D40" w:rsidRPr="00F840EE">
        <w:rPr>
          <w:rFonts w:eastAsiaTheme="minorEastAsia" w:hint="eastAsia"/>
          <w:sz w:val="15"/>
          <w:szCs w:val="15"/>
        </w:rPr>
        <w:t>显著</w:t>
      </w:r>
      <w:r w:rsidRPr="00F840EE">
        <w:rPr>
          <w:rFonts w:eastAsiaTheme="minorEastAsia"/>
          <w:sz w:val="15"/>
          <w:szCs w:val="15"/>
        </w:rPr>
        <w:t>。</w:t>
      </w:r>
    </w:p>
    <w:p w14:paraId="1443480C" w14:textId="77777777" w:rsidR="00FC0D40" w:rsidRPr="00F840EE" w:rsidRDefault="00FC0D40">
      <w:pPr>
        <w:widowControl/>
        <w:rPr>
          <w:rFonts w:eastAsiaTheme="minorEastAsia"/>
          <w:sz w:val="15"/>
          <w:szCs w:val="15"/>
        </w:rPr>
      </w:pPr>
    </w:p>
    <w:p w14:paraId="742FAD87" w14:textId="77777777" w:rsidR="00E307CF" w:rsidRPr="00F840EE" w:rsidRDefault="00273765">
      <w:pPr>
        <w:pStyle w:val="2"/>
        <w:adjustRightInd w:val="0"/>
        <w:snapToGrid w:val="0"/>
        <w:spacing w:before="0" w:after="0" w:line="360" w:lineRule="auto"/>
        <w:ind w:firstLineChars="200" w:firstLine="420"/>
        <w:rPr>
          <w:rFonts w:ascii="Times New Roman" w:eastAsiaTheme="minorEastAsia" w:hAnsi="Times New Roman" w:cs="Times New Roman"/>
          <w:b w:val="0"/>
          <w:bCs w:val="0"/>
          <w:sz w:val="21"/>
          <w:szCs w:val="21"/>
        </w:rPr>
      </w:pPr>
      <w:r w:rsidRPr="00F840EE">
        <w:rPr>
          <w:rFonts w:ascii="Times New Roman" w:eastAsiaTheme="minorEastAsia" w:hAnsi="Times New Roman" w:cs="Times New Roman" w:hint="eastAsia"/>
          <w:b w:val="0"/>
          <w:bCs w:val="0"/>
          <w:sz w:val="21"/>
          <w:szCs w:val="21"/>
        </w:rPr>
        <w:t>（四）董事会勤勉的异质性分析</w:t>
      </w:r>
    </w:p>
    <w:p w14:paraId="64210495" w14:textId="2F686401" w:rsidR="00E307CF" w:rsidRPr="00F840EE" w:rsidRDefault="00E82CD7">
      <w:pPr>
        <w:widowControl/>
        <w:adjustRightInd w:val="0"/>
        <w:snapToGrid w:val="0"/>
        <w:spacing w:line="360" w:lineRule="auto"/>
        <w:ind w:firstLine="420"/>
        <w:rPr>
          <w:rFonts w:eastAsiaTheme="minorEastAsia"/>
          <w:szCs w:val="21"/>
        </w:rPr>
      </w:pPr>
      <w:r w:rsidRPr="00F840EE">
        <w:rPr>
          <w:rFonts w:eastAsiaTheme="minorEastAsia" w:hint="eastAsia"/>
          <w:szCs w:val="21"/>
        </w:rPr>
        <w:t>除问询力度外，由于董事会是董事履行公司治理职责的主要形式，本文认为公司董事会勤勉程度也会影响制度溢出效应强弱。董事会</w:t>
      </w:r>
      <w:r w:rsidR="005C4F92" w:rsidRPr="00F840EE">
        <w:rPr>
          <w:rFonts w:eastAsiaTheme="minorEastAsia" w:hint="eastAsia"/>
          <w:szCs w:val="21"/>
        </w:rPr>
        <w:t>勤勉</w:t>
      </w:r>
      <w:r w:rsidRPr="00F840EE">
        <w:rPr>
          <w:rFonts w:eastAsiaTheme="minorEastAsia" w:hint="eastAsia"/>
          <w:szCs w:val="21"/>
        </w:rPr>
        <w:t>不仅有利于强化对董事长监督，提高公司治理质量；并且董事会</w:t>
      </w:r>
      <w:r w:rsidR="001E6D86" w:rsidRPr="00F840EE">
        <w:rPr>
          <w:rFonts w:eastAsiaTheme="minorEastAsia" w:hint="eastAsia"/>
          <w:szCs w:val="21"/>
        </w:rPr>
        <w:t>越</w:t>
      </w:r>
      <w:r w:rsidR="005C4F92" w:rsidRPr="00F840EE">
        <w:rPr>
          <w:rFonts w:eastAsiaTheme="minorEastAsia" w:hint="eastAsia"/>
          <w:szCs w:val="21"/>
        </w:rPr>
        <w:t>勤勉</w:t>
      </w:r>
      <w:r w:rsidRPr="00F840EE">
        <w:rPr>
          <w:rFonts w:eastAsiaTheme="minorEastAsia" w:hint="eastAsia"/>
          <w:szCs w:val="21"/>
        </w:rPr>
        <w:t>，董事成员互动程度越高，董事会员获取的相关信息越充分</w:t>
      </w:r>
      <w:r w:rsidR="00273765" w:rsidRPr="00F840EE">
        <w:rPr>
          <w:rFonts w:eastAsiaTheme="minorEastAsia"/>
          <w:szCs w:val="21"/>
        </w:rPr>
        <w:fldChar w:fldCharType="begin"/>
      </w:r>
      <w:r w:rsidRPr="00F840EE">
        <w:rPr>
          <w:rFonts w:eastAsiaTheme="minorEastAsia"/>
          <w:szCs w:val="21"/>
        </w:rPr>
        <w:instrText xml:space="preserve"> ADDIN NE.Ref.{7FF191ED-5574-451B-98B8-12E5F4FFDAFB}</w:instrText>
      </w:r>
      <w:r w:rsidR="00273765" w:rsidRPr="00F840EE">
        <w:rPr>
          <w:rFonts w:eastAsiaTheme="minorEastAsia"/>
          <w:szCs w:val="21"/>
        </w:rPr>
        <w:fldChar w:fldCharType="separate"/>
      </w:r>
      <w:r w:rsidRPr="00F840EE">
        <w:rPr>
          <w:szCs w:val="21"/>
        </w:rPr>
        <w:t>(</w:t>
      </w:r>
      <w:r w:rsidRPr="00F840EE">
        <w:rPr>
          <w:szCs w:val="21"/>
        </w:rPr>
        <w:t>陈仕华</w:t>
      </w:r>
      <w:r w:rsidR="0024639B" w:rsidRPr="00F840EE">
        <w:rPr>
          <w:rFonts w:hint="eastAsia"/>
          <w:szCs w:val="21"/>
        </w:rPr>
        <w:t>、</w:t>
      </w:r>
      <w:r w:rsidRPr="00F840EE">
        <w:rPr>
          <w:szCs w:val="21"/>
        </w:rPr>
        <w:t>张瑞彬</w:t>
      </w:r>
      <w:r w:rsidRPr="00F840EE">
        <w:rPr>
          <w:szCs w:val="21"/>
        </w:rPr>
        <w:t>, 2020)</w:t>
      </w:r>
      <w:r w:rsidR="00273765" w:rsidRPr="00F840EE">
        <w:rPr>
          <w:rFonts w:eastAsiaTheme="minorEastAsia"/>
          <w:szCs w:val="21"/>
        </w:rPr>
        <w:fldChar w:fldCharType="end"/>
      </w:r>
      <w:r w:rsidRPr="00F840EE">
        <w:rPr>
          <w:rFonts w:eastAsiaTheme="minorEastAsia" w:hint="eastAsia"/>
          <w:szCs w:val="21"/>
        </w:rPr>
        <w:t>。</w:t>
      </w:r>
    </w:p>
    <w:p w14:paraId="61B9C1BC" w14:textId="36594207" w:rsidR="00E307CF" w:rsidRPr="00F840EE" w:rsidRDefault="00E82CD7">
      <w:pPr>
        <w:widowControl/>
        <w:adjustRightInd w:val="0"/>
        <w:snapToGrid w:val="0"/>
        <w:spacing w:line="360" w:lineRule="auto"/>
        <w:ind w:firstLine="420"/>
        <w:rPr>
          <w:rFonts w:eastAsiaTheme="minorEastAsia"/>
          <w:szCs w:val="21"/>
        </w:rPr>
      </w:pPr>
      <w:r w:rsidRPr="00F840EE">
        <w:rPr>
          <w:rFonts w:eastAsiaTheme="minorEastAsia" w:hint="eastAsia"/>
          <w:szCs w:val="21"/>
        </w:rPr>
        <w:t>那么，董事会勤勉与公开信息</w:t>
      </w:r>
      <w:r w:rsidR="00F0208F" w:rsidRPr="00F840EE">
        <w:rPr>
          <w:rFonts w:eastAsiaTheme="minorEastAsia" w:hint="eastAsia"/>
          <w:szCs w:val="21"/>
        </w:rPr>
        <w:t>（及</w:t>
      </w:r>
      <w:r w:rsidRPr="00F840EE">
        <w:rPr>
          <w:rFonts w:eastAsiaTheme="minorEastAsia" w:hint="eastAsia"/>
          <w:szCs w:val="21"/>
        </w:rPr>
        <w:t>私有信息</w:t>
      </w:r>
      <w:r w:rsidR="00460132" w:rsidRPr="00F840EE">
        <w:rPr>
          <w:rFonts w:eastAsiaTheme="minorEastAsia" w:hint="eastAsia"/>
          <w:szCs w:val="21"/>
        </w:rPr>
        <w:t>）</w:t>
      </w:r>
      <w:r w:rsidRPr="00F840EE">
        <w:rPr>
          <w:rFonts w:eastAsiaTheme="minorEastAsia" w:hint="eastAsia"/>
          <w:szCs w:val="21"/>
        </w:rPr>
        <w:t>路径的治理作用究竟是互补还是替代作用呢？本文认为，公开信息传递</w:t>
      </w:r>
      <w:r w:rsidR="00B8316B" w:rsidRPr="00F840EE">
        <w:rPr>
          <w:rFonts w:eastAsiaTheme="minorEastAsia" w:hint="eastAsia"/>
          <w:szCs w:val="21"/>
        </w:rPr>
        <w:t>无须</w:t>
      </w:r>
      <w:r w:rsidRPr="00F840EE">
        <w:rPr>
          <w:rFonts w:eastAsiaTheme="minorEastAsia" w:hint="eastAsia"/>
          <w:szCs w:val="21"/>
        </w:rPr>
        <w:t>依赖</w:t>
      </w:r>
      <w:r w:rsidR="0006209A" w:rsidRPr="00F840EE">
        <w:rPr>
          <w:rFonts w:eastAsiaTheme="minorEastAsia" w:hint="eastAsia"/>
          <w:szCs w:val="21"/>
        </w:rPr>
        <w:t>公司治理层</w:t>
      </w:r>
      <w:r w:rsidRPr="00F840EE">
        <w:rPr>
          <w:rFonts w:eastAsiaTheme="minorEastAsia" w:hint="eastAsia"/>
          <w:szCs w:val="21"/>
        </w:rPr>
        <w:t>互动就能完成，并可能通过管理层行动导致企业内部控制改善；与此同时，董事会会议（因而</w:t>
      </w:r>
      <w:r w:rsidR="0006209A" w:rsidRPr="00F840EE">
        <w:rPr>
          <w:rFonts w:eastAsiaTheme="minorEastAsia" w:hint="eastAsia"/>
          <w:szCs w:val="21"/>
        </w:rPr>
        <w:t>公司治理层</w:t>
      </w:r>
      <w:r w:rsidRPr="00F840EE">
        <w:rPr>
          <w:rFonts w:eastAsiaTheme="minorEastAsia" w:hint="eastAsia"/>
          <w:szCs w:val="21"/>
        </w:rPr>
        <w:t>互动）较多的企业，其内部控制可能相对更好，其改进空间相对有限。因而，公开信息传递与</w:t>
      </w:r>
      <w:r w:rsidR="0006209A" w:rsidRPr="00F840EE">
        <w:rPr>
          <w:rFonts w:eastAsiaTheme="minorEastAsia" w:hint="eastAsia"/>
          <w:szCs w:val="21"/>
        </w:rPr>
        <w:t>公司治理层</w:t>
      </w:r>
      <w:r w:rsidRPr="00F840EE">
        <w:rPr>
          <w:rFonts w:eastAsiaTheme="minorEastAsia" w:hint="eastAsia"/>
          <w:szCs w:val="21"/>
        </w:rPr>
        <w:t>互动可能存在替代效应，本文预期仅在董事会勤勉较差组中，公开信息传递的制度溢出效应（更）显著。相反，私有信息传递与董事会勤勉之间更可能呈互补效应。由于审计师直接向审计委员会负责，而审计委员会主任由独立董事担任，审计师和独立董事信息溢出路</w:t>
      </w:r>
      <w:r w:rsidRPr="00F840EE">
        <w:rPr>
          <w:rFonts w:eastAsiaTheme="minorEastAsia" w:hint="eastAsia"/>
          <w:szCs w:val="21"/>
        </w:rPr>
        <w:lastRenderedPageBreak/>
        <w:t>径，主要依赖董事会互动完成。因而，私有信息需要更多的</w:t>
      </w:r>
      <w:r w:rsidR="0006209A" w:rsidRPr="00F840EE">
        <w:rPr>
          <w:rFonts w:eastAsiaTheme="minorEastAsia" w:hint="eastAsia"/>
          <w:szCs w:val="21"/>
        </w:rPr>
        <w:t>公司治理层</w:t>
      </w:r>
      <w:r w:rsidRPr="00F840EE">
        <w:rPr>
          <w:rFonts w:eastAsiaTheme="minorEastAsia" w:hint="eastAsia"/>
          <w:szCs w:val="21"/>
        </w:rPr>
        <w:t>互动方能完成信息的有效传递。这样，董事会越勤勉，独立董事就越可能发挥作用，进而改善公司内部控制。</w:t>
      </w:r>
    </w:p>
    <w:p w14:paraId="2E4A41EF" w14:textId="79EADC73" w:rsidR="00E307CF" w:rsidRPr="00F840EE" w:rsidRDefault="00D8729E">
      <w:pPr>
        <w:widowControl/>
        <w:adjustRightInd w:val="0"/>
        <w:snapToGrid w:val="0"/>
        <w:spacing w:line="360" w:lineRule="auto"/>
        <w:ind w:firstLine="420"/>
        <w:rPr>
          <w:rFonts w:eastAsiaTheme="minorEastAsia"/>
          <w:szCs w:val="21"/>
        </w:rPr>
      </w:pPr>
      <w:r w:rsidRPr="00F840EE">
        <w:rPr>
          <w:rFonts w:eastAsiaTheme="minorEastAsia" w:hint="eastAsia"/>
          <w:szCs w:val="21"/>
        </w:rPr>
        <w:t>董事会勤勉的重要体现是董事会会议次数</w:t>
      </w:r>
      <w:r w:rsidRPr="00F840EE">
        <w:rPr>
          <w:rFonts w:eastAsiaTheme="minorEastAsia"/>
          <w:szCs w:val="21"/>
        </w:rPr>
        <w:fldChar w:fldCharType="begin"/>
      </w:r>
      <w:r w:rsidRPr="00F840EE">
        <w:rPr>
          <w:rFonts w:eastAsiaTheme="minorEastAsia"/>
          <w:szCs w:val="21"/>
        </w:rPr>
        <w:instrText xml:space="preserve"> ADDIN NE.Ref.{1626DAFB-DF3F-4F72-8546-A61CA7DAD377}</w:instrText>
      </w:r>
      <w:r w:rsidRPr="00F840EE">
        <w:rPr>
          <w:rFonts w:eastAsiaTheme="minorEastAsia"/>
          <w:szCs w:val="21"/>
        </w:rPr>
        <w:fldChar w:fldCharType="separate"/>
      </w:r>
      <w:r w:rsidRPr="00F840EE">
        <w:rPr>
          <w:szCs w:val="21"/>
        </w:rPr>
        <w:t>(Chen</w:t>
      </w:r>
      <w:r w:rsidRPr="00F840EE">
        <w:rPr>
          <w:rFonts w:hint="eastAsia"/>
          <w:szCs w:val="21"/>
        </w:rPr>
        <w:t xml:space="preserve"> et al</w:t>
      </w:r>
      <w:r w:rsidRPr="00F840EE">
        <w:rPr>
          <w:szCs w:val="21"/>
        </w:rPr>
        <w:t>, 2015)</w:t>
      </w:r>
      <w:r w:rsidRPr="00F840EE">
        <w:rPr>
          <w:rFonts w:eastAsiaTheme="minorEastAsia"/>
          <w:szCs w:val="21"/>
        </w:rPr>
        <w:fldChar w:fldCharType="end"/>
      </w:r>
      <w:r w:rsidRPr="00F840EE">
        <w:rPr>
          <w:rFonts w:eastAsiaTheme="minorEastAsia" w:hint="eastAsia"/>
          <w:szCs w:val="21"/>
        </w:rPr>
        <w:t>。</w:t>
      </w:r>
      <w:r w:rsidR="00E82CD7" w:rsidRPr="00F840EE">
        <w:rPr>
          <w:rFonts w:eastAsiaTheme="minorEastAsia" w:hint="eastAsia"/>
          <w:szCs w:val="21"/>
        </w:rPr>
        <w:t>本文以董事会会议次数的行业年度中位数为分组依据，考察董事会勤勉（会议次数较多者为勤勉组）对制度溢出效应的异质性影响，回归结果见表</w:t>
      </w:r>
      <w:r w:rsidR="00154966" w:rsidRPr="00F840EE">
        <w:rPr>
          <w:rFonts w:eastAsiaTheme="minorEastAsia" w:hint="eastAsia"/>
          <w:szCs w:val="21"/>
        </w:rPr>
        <w:t>8</w:t>
      </w:r>
      <w:r w:rsidR="00E82CD7" w:rsidRPr="00F840EE">
        <w:rPr>
          <w:rFonts w:eastAsiaTheme="minorEastAsia" w:hint="eastAsia"/>
          <w:szCs w:val="21"/>
        </w:rPr>
        <w:t>。由表可见，在不同的董事会勤勉程度下，公开信息与私有信息传递路径体现出对制度溢出效应完全不同的影响：董事会勤勉不足时，仅公开信息传递途径（行业龙头和高曝光度企业）的制度溢出效应显著；而当董事会较为勤勉时则相反，仅私有信息传递途径（审计师和独立董事）的制度溢出效应显著。上述结果验证了前文理论预期：公开信息传递与董事会勤勉之间呈替代效应，而私有信息传递与董事会勤勉之间呈互补效应。</w:t>
      </w:r>
    </w:p>
    <w:p w14:paraId="71D0323B" w14:textId="146E332D" w:rsidR="00E307CF" w:rsidRPr="00F840EE" w:rsidRDefault="00E82CD7">
      <w:pPr>
        <w:widowControl/>
        <w:adjustRightInd w:val="0"/>
        <w:snapToGrid w:val="0"/>
        <w:spacing w:line="360" w:lineRule="auto"/>
        <w:ind w:firstLine="420"/>
        <w:rPr>
          <w:rFonts w:eastAsiaTheme="minorEastAsia"/>
          <w:szCs w:val="21"/>
        </w:rPr>
      </w:pPr>
      <w:r w:rsidRPr="00F840EE">
        <w:rPr>
          <w:rFonts w:eastAsiaTheme="minorEastAsia" w:hint="eastAsia"/>
          <w:szCs w:val="21"/>
        </w:rPr>
        <w:t>本文上述结论与以往文献</w:t>
      </w:r>
      <w:r w:rsidR="00273765" w:rsidRPr="00F840EE">
        <w:rPr>
          <w:rFonts w:eastAsiaTheme="minorEastAsia"/>
          <w:szCs w:val="21"/>
        </w:rPr>
        <w:fldChar w:fldCharType="begin"/>
      </w:r>
      <w:r w:rsidRPr="00F840EE">
        <w:rPr>
          <w:rFonts w:eastAsiaTheme="minorEastAsia"/>
          <w:szCs w:val="21"/>
        </w:rPr>
        <w:instrText xml:space="preserve"> ADDIN NE.Ref.{5718D6A6-30CD-46ED-9DE9-192673597CFA}</w:instrText>
      </w:r>
      <w:r w:rsidR="00273765" w:rsidRPr="00F840EE">
        <w:rPr>
          <w:rFonts w:eastAsiaTheme="minorEastAsia"/>
          <w:szCs w:val="21"/>
        </w:rPr>
        <w:fldChar w:fldCharType="separate"/>
      </w:r>
      <w:r w:rsidRPr="00F840EE">
        <w:rPr>
          <w:szCs w:val="21"/>
        </w:rPr>
        <w:t>(</w:t>
      </w:r>
      <w:r w:rsidRPr="00F840EE">
        <w:rPr>
          <w:szCs w:val="21"/>
        </w:rPr>
        <w:t>陈仕华</w:t>
      </w:r>
      <w:r w:rsidR="00FC0D40" w:rsidRPr="00F840EE">
        <w:rPr>
          <w:rFonts w:hint="eastAsia"/>
          <w:szCs w:val="21"/>
        </w:rPr>
        <w:t>、</w:t>
      </w:r>
      <w:r w:rsidRPr="00F840EE">
        <w:rPr>
          <w:szCs w:val="21"/>
        </w:rPr>
        <w:t>张瑞彬</w:t>
      </w:r>
      <w:r w:rsidRPr="00F840EE">
        <w:rPr>
          <w:szCs w:val="21"/>
        </w:rPr>
        <w:t>, 2020)</w:t>
      </w:r>
      <w:r w:rsidR="00273765" w:rsidRPr="00F840EE">
        <w:rPr>
          <w:rFonts w:eastAsiaTheme="minorEastAsia"/>
          <w:szCs w:val="21"/>
        </w:rPr>
        <w:fldChar w:fldCharType="end"/>
      </w:r>
      <w:r w:rsidRPr="00F840EE">
        <w:rPr>
          <w:rFonts w:eastAsiaTheme="minorEastAsia" w:hint="eastAsia"/>
          <w:szCs w:val="21"/>
        </w:rPr>
        <w:t>的内在逻辑相一致，即董事会越勤勉，就越可能发挥积极的治理作用。但本文进一步区分了董事会勤勉在公开信息和私有信息治理中所起不同作用。尽管董事会勤勉在其中所起作用不同，但对公司治理而言均为正面作用。</w:t>
      </w:r>
    </w:p>
    <w:p w14:paraId="5B23FB6A" w14:textId="6B92AF74" w:rsidR="00E307CF" w:rsidRPr="00F840EE" w:rsidRDefault="00E82CD7">
      <w:pPr>
        <w:ind w:firstLine="361"/>
        <w:jc w:val="center"/>
        <w:rPr>
          <w:rFonts w:eastAsiaTheme="minorEastAsia"/>
          <w:sz w:val="18"/>
          <w:szCs w:val="18"/>
        </w:rPr>
      </w:pPr>
      <w:r w:rsidRPr="00F840EE">
        <w:rPr>
          <w:rFonts w:eastAsiaTheme="minorEastAsia"/>
          <w:sz w:val="18"/>
          <w:szCs w:val="18"/>
        </w:rPr>
        <w:t>表</w:t>
      </w:r>
      <w:r w:rsidR="00154966" w:rsidRPr="00F840EE">
        <w:rPr>
          <w:rFonts w:eastAsiaTheme="minorEastAsia" w:hint="eastAsia"/>
          <w:sz w:val="18"/>
          <w:szCs w:val="18"/>
        </w:rPr>
        <w:t>8</w:t>
      </w:r>
      <w:r w:rsidRPr="00F840EE">
        <w:rPr>
          <w:rFonts w:eastAsiaTheme="minorEastAsia"/>
          <w:sz w:val="18"/>
          <w:szCs w:val="18"/>
        </w:rPr>
        <w:t xml:space="preserve"> </w:t>
      </w:r>
      <w:r w:rsidR="00B8316B" w:rsidRPr="00F840EE">
        <w:rPr>
          <w:rFonts w:eastAsiaTheme="minorEastAsia" w:hint="eastAsia"/>
          <w:sz w:val="18"/>
          <w:szCs w:val="18"/>
        </w:rPr>
        <w:t xml:space="preserve"> </w:t>
      </w:r>
      <w:r w:rsidRPr="00F840EE">
        <w:rPr>
          <w:rFonts w:eastAsiaTheme="minorEastAsia"/>
          <w:sz w:val="18"/>
          <w:szCs w:val="18"/>
        </w:rPr>
        <w:t>按</w:t>
      </w:r>
      <w:r w:rsidRPr="00F840EE">
        <w:rPr>
          <w:rFonts w:eastAsiaTheme="minorEastAsia" w:hint="eastAsia"/>
          <w:sz w:val="18"/>
          <w:szCs w:val="18"/>
        </w:rPr>
        <w:t>董事会勤勉分组</w:t>
      </w:r>
      <w:r w:rsidRPr="00F840EE">
        <w:rPr>
          <w:rFonts w:eastAsiaTheme="minorEastAsia"/>
          <w:sz w:val="18"/>
          <w:szCs w:val="18"/>
        </w:rPr>
        <w:t>的回归结果</w:t>
      </w:r>
    </w:p>
    <w:tbl>
      <w:tblPr>
        <w:tblW w:w="0" w:type="auto"/>
        <w:jc w:val="center"/>
        <w:tblLook w:val="04A0" w:firstRow="1" w:lastRow="0" w:firstColumn="1" w:lastColumn="0" w:noHBand="0" w:noVBand="1"/>
      </w:tblPr>
      <w:tblGrid>
        <w:gridCol w:w="1436"/>
        <w:gridCol w:w="767"/>
        <w:gridCol w:w="983"/>
        <w:gridCol w:w="756"/>
        <w:gridCol w:w="861"/>
        <w:gridCol w:w="756"/>
        <w:gridCol w:w="756"/>
        <w:gridCol w:w="801"/>
        <w:gridCol w:w="903"/>
      </w:tblGrid>
      <w:tr w:rsidR="00F840EE" w:rsidRPr="00F840EE" w14:paraId="2AC39AF5" w14:textId="77777777" w:rsidTr="00AC0387">
        <w:trPr>
          <w:trHeight w:hRule="exact" w:val="284"/>
          <w:tblHeader/>
          <w:jc w:val="center"/>
        </w:trPr>
        <w:tc>
          <w:tcPr>
            <w:tcW w:w="0" w:type="auto"/>
            <w:tcBorders>
              <w:top w:val="single" w:sz="4" w:space="0" w:color="auto"/>
              <w:bottom w:val="single" w:sz="2" w:space="0" w:color="auto"/>
              <w:right w:val="single" w:sz="4" w:space="0" w:color="auto"/>
            </w:tcBorders>
            <w:vAlign w:val="center"/>
          </w:tcPr>
          <w:p w14:paraId="0E7106A0" w14:textId="77777777" w:rsidR="00E307CF" w:rsidRPr="00F840EE" w:rsidRDefault="00E307CF">
            <w:pPr>
              <w:widowControl/>
              <w:rPr>
                <w:rFonts w:eastAsiaTheme="minorEastAsia"/>
                <w:sz w:val="18"/>
                <w:szCs w:val="18"/>
              </w:rPr>
            </w:pPr>
          </w:p>
        </w:tc>
        <w:tc>
          <w:tcPr>
            <w:tcW w:w="6583" w:type="dxa"/>
            <w:gridSpan w:val="8"/>
            <w:tcBorders>
              <w:top w:val="single" w:sz="4" w:space="0" w:color="auto"/>
              <w:left w:val="single" w:sz="4" w:space="0" w:color="auto"/>
              <w:bottom w:val="single" w:sz="2" w:space="0" w:color="auto"/>
            </w:tcBorders>
            <w:vAlign w:val="center"/>
          </w:tcPr>
          <w:p w14:paraId="2117D7EE" w14:textId="77777777" w:rsidR="00E307CF" w:rsidRPr="00F840EE" w:rsidRDefault="00E82CD7">
            <w:pPr>
              <w:widowControl/>
              <w:jc w:val="center"/>
              <w:rPr>
                <w:rFonts w:eastAsiaTheme="minorEastAsia"/>
                <w:sz w:val="18"/>
                <w:szCs w:val="18"/>
              </w:rPr>
            </w:pPr>
            <w:r w:rsidRPr="00F840EE">
              <w:rPr>
                <w:rFonts w:eastAsiaTheme="minorEastAsia"/>
                <w:sz w:val="18"/>
                <w:szCs w:val="18"/>
              </w:rPr>
              <w:t>因变量：内部控制水平</w:t>
            </w:r>
            <w:r w:rsidRPr="00F840EE">
              <w:rPr>
                <w:rFonts w:eastAsiaTheme="minorEastAsia"/>
                <w:i/>
                <w:sz w:val="18"/>
                <w:szCs w:val="18"/>
              </w:rPr>
              <w:t>IC</w:t>
            </w:r>
          </w:p>
        </w:tc>
      </w:tr>
      <w:tr w:rsidR="00F840EE" w:rsidRPr="00F840EE" w14:paraId="06A99DCF" w14:textId="77777777" w:rsidTr="00AC0387">
        <w:trPr>
          <w:trHeight w:hRule="exact" w:val="284"/>
          <w:tblHeader/>
          <w:jc w:val="center"/>
        </w:trPr>
        <w:tc>
          <w:tcPr>
            <w:tcW w:w="0" w:type="auto"/>
            <w:tcBorders>
              <w:top w:val="single" w:sz="4" w:space="0" w:color="auto"/>
              <w:bottom w:val="single" w:sz="2" w:space="0" w:color="auto"/>
              <w:right w:val="single" w:sz="4" w:space="0" w:color="auto"/>
            </w:tcBorders>
            <w:vAlign w:val="center"/>
          </w:tcPr>
          <w:p w14:paraId="2D1C6626" w14:textId="77777777" w:rsidR="00E307CF" w:rsidRPr="00F840EE" w:rsidRDefault="00E307CF">
            <w:pPr>
              <w:widowControl/>
              <w:rPr>
                <w:rFonts w:eastAsiaTheme="minorEastAsia"/>
                <w:sz w:val="18"/>
                <w:szCs w:val="18"/>
              </w:rPr>
            </w:pPr>
          </w:p>
        </w:tc>
        <w:tc>
          <w:tcPr>
            <w:tcW w:w="0" w:type="auto"/>
            <w:gridSpan w:val="2"/>
            <w:tcBorders>
              <w:top w:val="single" w:sz="4" w:space="0" w:color="auto"/>
              <w:left w:val="single" w:sz="4" w:space="0" w:color="auto"/>
              <w:bottom w:val="single" w:sz="2" w:space="0" w:color="auto"/>
              <w:right w:val="single" w:sz="4" w:space="0" w:color="auto"/>
            </w:tcBorders>
            <w:vAlign w:val="center"/>
          </w:tcPr>
          <w:p w14:paraId="35877BAC" w14:textId="77777777" w:rsidR="00E307CF" w:rsidRPr="00F840EE" w:rsidRDefault="00E82CD7">
            <w:pPr>
              <w:widowControl/>
              <w:jc w:val="center"/>
              <w:rPr>
                <w:rFonts w:eastAsiaTheme="minorEastAsia"/>
                <w:sz w:val="18"/>
                <w:szCs w:val="18"/>
              </w:rPr>
            </w:pPr>
            <w:r w:rsidRPr="00F840EE">
              <w:rPr>
                <w:rFonts w:eastAsiaTheme="minorEastAsia"/>
                <w:sz w:val="18"/>
                <w:szCs w:val="18"/>
              </w:rPr>
              <w:t>行业龙头</w:t>
            </w:r>
          </w:p>
        </w:tc>
        <w:tc>
          <w:tcPr>
            <w:tcW w:w="0" w:type="auto"/>
            <w:gridSpan w:val="2"/>
            <w:tcBorders>
              <w:top w:val="single" w:sz="4" w:space="0" w:color="auto"/>
              <w:left w:val="single" w:sz="4" w:space="0" w:color="auto"/>
              <w:bottom w:val="single" w:sz="2" w:space="0" w:color="auto"/>
              <w:right w:val="single" w:sz="4" w:space="0" w:color="auto"/>
            </w:tcBorders>
            <w:vAlign w:val="center"/>
          </w:tcPr>
          <w:p w14:paraId="29A05458" w14:textId="77777777" w:rsidR="00E307CF" w:rsidRPr="00F840EE" w:rsidRDefault="00E82CD7">
            <w:pPr>
              <w:widowControl/>
              <w:jc w:val="center"/>
              <w:rPr>
                <w:rFonts w:eastAsiaTheme="minorEastAsia"/>
                <w:sz w:val="18"/>
                <w:szCs w:val="18"/>
              </w:rPr>
            </w:pPr>
            <w:r w:rsidRPr="00F840EE">
              <w:rPr>
                <w:rFonts w:eastAsiaTheme="minorEastAsia"/>
                <w:sz w:val="18"/>
                <w:szCs w:val="18"/>
              </w:rPr>
              <w:t>高曝光度</w:t>
            </w:r>
          </w:p>
        </w:tc>
        <w:tc>
          <w:tcPr>
            <w:tcW w:w="0" w:type="auto"/>
            <w:gridSpan w:val="2"/>
            <w:tcBorders>
              <w:top w:val="single" w:sz="4" w:space="0" w:color="auto"/>
              <w:left w:val="single" w:sz="4" w:space="0" w:color="auto"/>
              <w:bottom w:val="single" w:sz="2" w:space="0" w:color="auto"/>
              <w:right w:val="single" w:sz="4" w:space="0" w:color="auto"/>
            </w:tcBorders>
            <w:vAlign w:val="center"/>
          </w:tcPr>
          <w:p w14:paraId="06D08C2A" w14:textId="77777777" w:rsidR="00E307CF" w:rsidRPr="00F840EE" w:rsidRDefault="00E82CD7">
            <w:pPr>
              <w:widowControl/>
              <w:jc w:val="center"/>
              <w:rPr>
                <w:rFonts w:eastAsiaTheme="minorEastAsia"/>
                <w:sz w:val="18"/>
                <w:szCs w:val="18"/>
              </w:rPr>
            </w:pPr>
            <w:r w:rsidRPr="00F840EE">
              <w:rPr>
                <w:rFonts w:eastAsiaTheme="minorEastAsia"/>
                <w:sz w:val="18"/>
                <w:szCs w:val="18"/>
              </w:rPr>
              <w:t>审计师</w:t>
            </w:r>
          </w:p>
        </w:tc>
        <w:tc>
          <w:tcPr>
            <w:tcW w:w="1704" w:type="dxa"/>
            <w:gridSpan w:val="2"/>
            <w:tcBorders>
              <w:top w:val="single" w:sz="4" w:space="0" w:color="auto"/>
              <w:left w:val="single" w:sz="4" w:space="0" w:color="auto"/>
              <w:bottom w:val="single" w:sz="2" w:space="0" w:color="auto"/>
            </w:tcBorders>
            <w:vAlign w:val="center"/>
          </w:tcPr>
          <w:p w14:paraId="099DD2B8" w14:textId="77777777" w:rsidR="00E307CF" w:rsidRPr="00F840EE" w:rsidRDefault="00E82CD7">
            <w:pPr>
              <w:widowControl/>
              <w:jc w:val="center"/>
              <w:rPr>
                <w:rFonts w:eastAsiaTheme="minorEastAsia"/>
                <w:sz w:val="18"/>
                <w:szCs w:val="18"/>
              </w:rPr>
            </w:pPr>
            <w:r w:rsidRPr="00F840EE">
              <w:rPr>
                <w:rFonts w:eastAsiaTheme="minorEastAsia"/>
                <w:sz w:val="18"/>
                <w:szCs w:val="18"/>
              </w:rPr>
              <w:t>独立董事</w:t>
            </w:r>
          </w:p>
        </w:tc>
      </w:tr>
      <w:tr w:rsidR="00F840EE" w:rsidRPr="00F840EE" w14:paraId="6AF7E7B9" w14:textId="77777777" w:rsidTr="00AC0387">
        <w:trPr>
          <w:trHeight w:hRule="exact" w:val="284"/>
          <w:tblHeader/>
          <w:jc w:val="center"/>
        </w:trPr>
        <w:tc>
          <w:tcPr>
            <w:tcW w:w="0" w:type="auto"/>
            <w:tcBorders>
              <w:top w:val="single" w:sz="2" w:space="0" w:color="auto"/>
              <w:bottom w:val="single" w:sz="2" w:space="0" w:color="auto"/>
              <w:right w:val="single" w:sz="2" w:space="0" w:color="auto"/>
            </w:tcBorders>
            <w:vAlign w:val="center"/>
          </w:tcPr>
          <w:p w14:paraId="3417D42F" w14:textId="77777777" w:rsidR="00E307CF" w:rsidRPr="00F840EE" w:rsidRDefault="00E307CF">
            <w:pPr>
              <w:widowControl/>
              <w:rPr>
                <w:rFonts w:eastAsiaTheme="minorEastAsia"/>
                <w:sz w:val="18"/>
                <w:szCs w:val="18"/>
              </w:rPr>
            </w:pPr>
          </w:p>
        </w:tc>
        <w:tc>
          <w:tcPr>
            <w:tcW w:w="767" w:type="dxa"/>
            <w:tcBorders>
              <w:top w:val="single" w:sz="2" w:space="0" w:color="auto"/>
              <w:left w:val="single" w:sz="2" w:space="0" w:color="auto"/>
              <w:bottom w:val="single" w:sz="2" w:space="0" w:color="auto"/>
              <w:right w:val="single" w:sz="2" w:space="0" w:color="auto"/>
            </w:tcBorders>
            <w:vAlign w:val="center"/>
          </w:tcPr>
          <w:p w14:paraId="1133DB94" w14:textId="77777777" w:rsidR="00E307CF" w:rsidRPr="00F840EE" w:rsidRDefault="00E82CD7">
            <w:pPr>
              <w:widowControl/>
              <w:jc w:val="center"/>
              <w:rPr>
                <w:rFonts w:eastAsiaTheme="minorEastAsia"/>
                <w:sz w:val="18"/>
                <w:szCs w:val="18"/>
              </w:rPr>
            </w:pPr>
            <w:r w:rsidRPr="00F840EE">
              <w:rPr>
                <w:rFonts w:eastAsiaTheme="minorEastAsia"/>
                <w:sz w:val="18"/>
                <w:szCs w:val="18"/>
              </w:rPr>
              <w:t>（</w:t>
            </w:r>
            <w:r w:rsidRPr="00F840EE">
              <w:rPr>
                <w:rFonts w:eastAsiaTheme="minorEastAsia"/>
                <w:sz w:val="18"/>
                <w:szCs w:val="18"/>
              </w:rPr>
              <w:t>1</w:t>
            </w:r>
            <w:r w:rsidRPr="00F840EE">
              <w:rPr>
                <w:rFonts w:eastAsiaTheme="minorEastAsia"/>
                <w:sz w:val="18"/>
                <w:szCs w:val="18"/>
              </w:rPr>
              <w:t>）</w:t>
            </w:r>
          </w:p>
        </w:tc>
        <w:tc>
          <w:tcPr>
            <w:tcW w:w="983" w:type="dxa"/>
            <w:tcBorders>
              <w:top w:val="single" w:sz="2" w:space="0" w:color="auto"/>
              <w:left w:val="single" w:sz="2" w:space="0" w:color="auto"/>
              <w:bottom w:val="single" w:sz="2" w:space="0" w:color="auto"/>
              <w:right w:val="single" w:sz="2" w:space="0" w:color="auto"/>
            </w:tcBorders>
            <w:vAlign w:val="center"/>
          </w:tcPr>
          <w:p w14:paraId="0D7B81B4" w14:textId="77777777" w:rsidR="00E307CF" w:rsidRPr="00F840EE" w:rsidRDefault="00E82CD7">
            <w:pPr>
              <w:widowControl/>
              <w:jc w:val="center"/>
              <w:rPr>
                <w:rFonts w:eastAsiaTheme="minorEastAsia"/>
                <w:sz w:val="18"/>
                <w:szCs w:val="18"/>
              </w:rPr>
            </w:pPr>
            <w:r w:rsidRPr="00F840EE">
              <w:rPr>
                <w:rFonts w:eastAsiaTheme="minorEastAsia"/>
                <w:sz w:val="18"/>
                <w:szCs w:val="18"/>
              </w:rPr>
              <w:t>（</w:t>
            </w:r>
            <w:r w:rsidRPr="00F840EE">
              <w:rPr>
                <w:rFonts w:eastAsiaTheme="minorEastAsia"/>
                <w:sz w:val="18"/>
                <w:szCs w:val="18"/>
              </w:rPr>
              <w:t>2</w:t>
            </w:r>
            <w:r w:rsidRPr="00F840EE">
              <w:rPr>
                <w:rFonts w:eastAsiaTheme="minorEastAsia"/>
                <w:sz w:val="18"/>
                <w:szCs w:val="18"/>
              </w:rPr>
              <w:t>）</w:t>
            </w:r>
          </w:p>
        </w:tc>
        <w:tc>
          <w:tcPr>
            <w:tcW w:w="0" w:type="auto"/>
            <w:tcBorders>
              <w:top w:val="single" w:sz="2" w:space="0" w:color="auto"/>
              <w:left w:val="single" w:sz="2" w:space="0" w:color="auto"/>
              <w:bottom w:val="single" w:sz="2" w:space="0" w:color="auto"/>
              <w:right w:val="single" w:sz="2" w:space="0" w:color="auto"/>
            </w:tcBorders>
            <w:vAlign w:val="center"/>
          </w:tcPr>
          <w:p w14:paraId="562B8E10" w14:textId="77777777" w:rsidR="00E307CF" w:rsidRPr="00F840EE" w:rsidRDefault="00E82CD7">
            <w:pPr>
              <w:widowControl/>
              <w:jc w:val="center"/>
              <w:rPr>
                <w:rFonts w:eastAsiaTheme="minorEastAsia"/>
                <w:sz w:val="18"/>
                <w:szCs w:val="18"/>
              </w:rPr>
            </w:pPr>
            <w:r w:rsidRPr="00F840EE">
              <w:rPr>
                <w:rFonts w:eastAsiaTheme="minorEastAsia"/>
                <w:sz w:val="18"/>
                <w:szCs w:val="18"/>
              </w:rPr>
              <w:t>（</w:t>
            </w:r>
            <w:r w:rsidRPr="00F840EE">
              <w:rPr>
                <w:rFonts w:eastAsiaTheme="minorEastAsia"/>
                <w:sz w:val="18"/>
                <w:szCs w:val="18"/>
              </w:rPr>
              <w:t>3</w:t>
            </w:r>
            <w:r w:rsidRPr="00F840EE">
              <w:rPr>
                <w:rFonts w:eastAsiaTheme="minorEastAsia"/>
                <w:sz w:val="18"/>
                <w:szCs w:val="18"/>
              </w:rPr>
              <w:t>）</w:t>
            </w:r>
          </w:p>
        </w:tc>
        <w:tc>
          <w:tcPr>
            <w:tcW w:w="0" w:type="auto"/>
            <w:tcBorders>
              <w:top w:val="single" w:sz="2" w:space="0" w:color="auto"/>
              <w:left w:val="single" w:sz="2" w:space="0" w:color="auto"/>
              <w:bottom w:val="single" w:sz="2" w:space="0" w:color="auto"/>
              <w:right w:val="single" w:sz="2" w:space="0" w:color="auto"/>
            </w:tcBorders>
            <w:vAlign w:val="center"/>
          </w:tcPr>
          <w:p w14:paraId="5FF5D414" w14:textId="77777777" w:rsidR="00E307CF" w:rsidRPr="00F840EE" w:rsidRDefault="00E82CD7">
            <w:pPr>
              <w:widowControl/>
              <w:jc w:val="center"/>
              <w:rPr>
                <w:rFonts w:eastAsiaTheme="minorEastAsia"/>
                <w:sz w:val="18"/>
                <w:szCs w:val="18"/>
              </w:rPr>
            </w:pPr>
            <w:r w:rsidRPr="00F840EE">
              <w:rPr>
                <w:rFonts w:eastAsiaTheme="minorEastAsia"/>
                <w:sz w:val="18"/>
                <w:szCs w:val="18"/>
              </w:rPr>
              <w:t>（</w:t>
            </w:r>
            <w:r w:rsidRPr="00F840EE">
              <w:rPr>
                <w:rFonts w:eastAsiaTheme="minorEastAsia"/>
                <w:sz w:val="18"/>
                <w:szCs w:val="18"/>
              </w:rPr>
              <w:t>4</w:t>
            </w:r>
            <w:r w:rsidRPr="00F840EE">
              <w:rPr>
                <w:rFonts w:eastAsiaTheme="minorEastAsia"/>
                <w:sz w:val="18"/>
                <w:szCs w:val="18"/>
              </w:rPr>
              <w:t>）</w:t>
            </w:r>
          </w:p>
        </w:tc>
        <w:tc>
          <w:tcPr>
            <w:tcW w:w="0" w:type="auto"/>
            <w:tcBorders>
              <w:top w:val="single" w:sz="2" w:space="0" w:color="auto"/>
              <w:left w:val="single" w:sz="2" w:space="0" w:color="auto"/>
              <w:bottom w:val="single" w:sz="2" w:space="0" w:color="auto"/>
              <w:right w:val="single" w:sz="2" w:space="0" w:color="auto"/>
            </w:tcBorders>
            <w:vAlign w:val="center"/>
          </w:tcPr>
          <w:p w14:paraId="74D5DC0E" w14:textId="77777777" w:rsidR="00E307CF" w:rsidRPr="00F840EE" w:rsidRDefault="00E82CD7">
            <w:pPr>
              <w:widowControl/>
              <w:jc w:val="center"/>
              <w:rPr>
                <w:rFonts w:eastAsiaTheme="minorEastAsia"/>
                <w:sz w:val="18"/>
                <w:szCs w:val="18"/>
              </w:rPr>
            </w:pPr>
            <w:r w:rsidRPr="00F840EE">
              <w:rPr>
                <w:rFonts w:eastAsiaTheme="minorEastAsia"/>
                <w:sz w:val="18"/>
                <w:szCs w:val="18"/>
              </w:rPr>
              <w:t>（</w:t>
            </w:r>
            <w:r w:rsidRPr="00F840EE">
              <w:rPr>
                <w:rFonts w:eastAsiaTheme="minorEastAsia"/>
                <w:sz w:val="18"/>
                <w:szCs w:val="18"/>
              </w:rPr>
              <w:t>5</w:t>
            </w:r>
            <w:r w:rsidRPr="00F840EE">
              <w:rPr>
                <w:rFonts w:eastAsiaTheme="minorEastAsia"/>
                <w:sz w:val="18"/>
                <w:szCs w:val="18"/>
              </w:rPr>
              <w:t>）</w:t>
            </w:r>
          </w:p>
        </w:tc>
        <w:tc>
          <w:tcPr>
            <w:tcW w:w="0" w:type="auto"/>
            <w:tcBorders>
              <w:top w:val="single" w:sz="2" w:space="0" w:color="auto"/>
              <w:left w:val="single" w:sz="2" w:space="0" w:color="auto"/>
              <w:bottom w:val="single" w:sz="2" w:space="0" w:color="auto"/>
              <w:right w:val="single" w:sz="2" w:space="0" w:color="auto"/>
            </w:tcBorders>
            <w:vAlign w:val="center"/>
          </w:tcPr>
          <w:p w14:paraId="4B67E84A" w14:textId="77777777" w:rsidR="00E307CF" w:rsidRPr="00F840EE" w:rsidRDefault="00E82CD7">
            <w:pPr>
              <w:widowControl/>
              <w:jc w:val="center"/>
              <w:rPr>
                <w:rFonts w:eastAsiaTheme="minorEastAsia"/>
                <w:sz w:val="18"/>
                <w:szCs w:val="18"/>
              </w:rPr>
            </w:pPr>
            <w:r w:rsidRPr="00F840EE">
              <w:rPr>
                <w:rFonts w:eastAsiaTheme="minorEastAsia"/>
                <w:sz w:val="18"/>
                <w:szCs w:val="18"/>
              </w:rPr>
              <w:t>（</w:t>
            </w:r>
            <w:r w:rsidRPr="00F840EE">
              <w:rPr>
                <w:rFonts w:eastAsiaTheme="minorEastAsia"/>
                <w:sz w:val="18"/>
                <w:szCs w:val="18"/>
              </w:rPr>
              <w:t>6</w:t>
            </w:r>
            <w:r w:rsidRPr="00F840EE">
              <w:rPr>
                <w:rFonts w:eastAsiaTheme="minorEastAsia"/>
                <w:sz w:val="18"/>
                <w:szCs w:val="18"/>
              </w:rPr>
              <w:t>）</w:t>
            </w:r>
          </w:p>
        </w:tc>
        <w:tc>
          <w:tcPr>
            <w:tcW w:w="0" w:type="auto"/>
            <w:tcBorders>
              <w:top w:val="single" w:sz="2" w:space="0" w:color="auto"/>
              <w:left w:val="single" w:sz="2" w:space="0" w:color="auto"/>
              <w:bottom w:val="single" w:sz="2" w:space="0" w:color="auto"/>
              <w:right w:val="single" w:sz="2" w:space="0" w:color="auto"/>
            </w:tcBorders>
            <w:vAlign w:val="center"/>
          </w:tcPr>
          <w:p w14:paraId="6C474B9A" w14:textId="77777777" w:rsidR="00E307CF" w:rsidRPr="00F840EE" w:rsidRDefault="00E82CD7">
            <w:pPr>
              <w:widowControl/>
              <w:jc w:val="center"/>
              <w:rPr>
                <w:rFonts w:eastAsiaTheme="minorEastAsia"/>
                <w:sz w:val="18"/>
                <w:szCs w:val="18"/>
              </w:rPr>
            </w:pPr>
            <w:r w:rsidRPr="00F840EE">
              <w:rPr>
                <w:rFonts w:eastAsiaTheme="minorEastAsia"/>
                <w:sz w:val="18"/>
                <w:szCs w:val="18"/>
              </w:rPr>
              <w:t>（</w:t>
            </w:r>
            <w:r w:rsidRPr="00F840EE">
              <w:rPr>
                <w:rFonts w:eastAsiaTheme="minorEastAsia"/>
                <w:sz w:val="18"/>
                <w:szCs w:val="18"/>
              </w:rPr>
              <w:t>7</w:t>
            </w:r>
            <w:r w:rsidRPr="00F840EE">
              <w:rPr>
                <w:rFonts w:eastAsiaTheme="minorEastAsia"/>
                <w:sz w:val="18"/>
                <w:szCs w:val="18"/>
              </w:rPr>
              <w:t>）</w:t>
            </w:r>
          </w:p>
        </w:tc>
        <w:tc>
          <w:tcPr>
            <w:tcW w:w="903" w:type="dxa"/>
            <w:tcBorders>
              <w:top w:val="single" w:sz="2" w:space="0" w:color="auto"/>
              <w:left w:val="single" w:sz="2" w:space="0" w:color="auto"/>
              <w:bottom w:val="single" w:sz="2" w:space="0" w:color="auto"/>
            </w:tcBorders>
            <w:vAlign w:val="center"/>
          </w:tcPr>
          <w:p w14:paraId="062C424B" w14:textId="77777777" w:rsidR="00E307CF" w:rsidRPr="00F840EE" w:rsidRDefault="00E82CD7">
            <w:pPr>
              <w:widowControl/>
              <w:jc w:val="center"/>
              <w:rPr>
                <w:rFonts w:eastAsiaTheme="minorEastAsia"/>
                <w:sz w:val="18"/>
                <w:szCs w:val="18"/>
              </w:rPr>
            </w:pPr>
            <w:r w:rsidRPr="00F840EE">
              <w:rPr>
                <w:rFonts w:eastAsiaTheme="minorEastAsia"/>
                <w:sz w:val="18"/>
                <w:szCs w:val="18"/>
              </w:rPr>
              <w:t>（</w:t>
            </w:r>
            <w:r w:rsidRPr="00F840EE">
              <w:rPr>
                <w:rFonts w:eastAsiaTheme="minorEastAsia"/>
                <w:sz w:val="18"/>
                <w:szCs w:val="18"/>
              </w:rPr>
              <w:t>8</w:t>
            </w:r>
            <w:r w:rsidRPr="00F840EE">
              <w:rPr>
                <w:rFonts w:eastAsiaTheme="minorEastAsia"/>
                <w:sz w:val="18"/>
                <w:szCs w:val="18"/>
              </w:rPr>
              <w:t>）</w:t>
            </w:r>
          </w:p>
        </w:tc>
      </w:tr>
      <w:tr w:rsidR="00F840EE" w:rsidRPr="00F840EE" w14:paraId="5ECDC102" w14:textId="77777777" w:rsidTr="00AC0387">
        <w:trPr>
          <w:jc w:val="center"/>
        </w:trPr>
        <w:tc>
          <w:tcPr>
            <w:tcW w:w="0" w:type="auto"/>
            <w:tcBorders>
              <w:top w:val="single" w:sz="2" w:space="0" w:color="auto"/>
              <w:bottom w:val="single" w:sz="2" w:space="0" w:color="auto"/>
              <w:right w:val="single" w:sz="2" w:space="0" w:color="auto"/>
            </w:tcBorders>
            <w:vAlign w:val="center"/>
          </w:tcPr>
          <w:p w14:paraId="4381920D" w14:textId="77777777" w:rsidR="009D4A43" w:rsidRPr="00F840EE" w:rsidRDefault="009D4A43" w:rsidP="009D4A43">
            <w:pPr>
              <w:widowControl/>
              <w:rPr>
                <w:rFonts w:eastAsiaTheme="minorEastAsia"/>
                <w:sz w:val="18"/>
                <w:szCs w:val="18"/>
              </w:rPr>
            </w:pPr>
          </w:p>
        </w:tc>
        <w:tc>
          <w:tcPr>
            <w:tcW w:w="767" w:type="dxa"/>
            <w:tcBorders>
              <w:top w:val="single" w:sz="2" w:space="0" w:color="auto"/>
              <w:left w:val="single" w:sz="2" w:space="0" w:color="auto"/>
              <w:bottom w:val="single" w:sz="2" w:space="0" w:color="auto"/>
              <w:right w:val="single" w:sz="2" w:space="0" w:color="auto"/>
            </w:tcBorders>
            <w:vAlign w:val="center"/>
          </w:tcPr>
          <w:p w14:paraId="5CCCE1A6" w14:textId="4F04F18D" w:rsidR="009D4A43" w:rsidRPr="00F840EE" w:rsidRDefault="009D4A43" w:rsidP="009D4A43">
            <w:pPr>
              <w:widowControl/>
              <w:jc w:val="center"/>
              <w:rPr>
                <w:rFonts w:eastAsiaTheme="minorEastAsia"/>
                <w:sz w:val="18"/>
                <w:szCs w:val="18"/>
              </w:rPr>
            </w:pPr>
            <w:r w:rsidRPr="00F840EE">
              <w:rPr>
                <w:rFonts w:eastAsiaTheme="minorEastAsia" w:hint="eastAsia"/>
                <w:sz w:val="18"/>
                <w:szCs w:val="18"/>
              </w:rPr>
              <w:t>勤勉度高</w:t>
            </w:r>
          </w:p>
        </w:tc>
        <w:tc>
          <w:tcPr>
            <w:tcW w:w="983" w:type="dxa"/>
            <w:tcBorders>
              <w:top w:val="single" w:sz="2" w:space="0" w:color="auto"/>
              <w:left w:val="single" w:sz="2" w:space="0" w:color="auto"/>
              <w:bottom w:val="single" w:sz="2" w:space="0" w:color="auto"/>
              <w:right w:val="single" w:sz="2" w:space="0" w:color="auto"/>
            </w:tcBorders>
            <w:vAlign w:val="center"/>
          </w:tcPr>
          <w:p w14:paraId="13368BC2" w14:textId="77777777" w:rsidR="009D4A43" w:rsidRPr="00F840EE" w:rsidRDefault="009D4A43" w:rsidP="009D4A43">
            <w:pPr>
              <w:widowControl/>
              <w:jc w:val="center"/>
              <w:rPr>
                <w:rFonts w:eastAsiaTheme="minorEastAsia"/>
                <w:sz w:val="18"/>
                <w:szCs w:val="18"/>
              </w:rPr>
            </w:pPr>
            <w:r w:rsidRPr="00F840EE">
              <w:rPr>
                <w:rFonts w:eastAsiaTheme="minorEastAsia" w:hint="eastAsia"/>
                <w:sz w:val="18"/>
                <w:szCs w:val="18"/>
              </w:rPr>
              <w:t>勤勉度</w:t>
            </w:r>
          </w:p>
          <w:p w14:paraId="2E9C4A6C" w14:textId="77777777" w:rsidR="009D4A43" w:rsidRPr="00F840EE" w:rsidRDefault="009D4A43" w:rsidP="009D4A43">
            <w:pPr>
              <w:widowControl/>
              <w:jc w:val="center"/>
              <w:rPr>
                <w:rFonts w:eastAsiaTheme="minorEastAsia"/>
                <w:sz w:val="18"/>
                <w:szCs w:val="18"/>
              </w:rPr>
            </w:pPr>
            <w:r w:rsidRPr="00F840EE">
              <w:rPr>
                <w:rFonts w:eastAsiaTheme="minorEastAsia" w:hint="eastAsia"/>
                <w:sz w:val="18"/>
                <w:szCs w:val="18"/>
              </w:rPr>
              <w:t>低</w:t>
            </w:r>
          </w:p>
        </w:tc>
        <w:tc>
          <w:tcPr>
            <w:tcW w:w="0" w:type="auto"/>
            <w:tcBorders>
              <w:top w:val="single" w:sz="2" w:space="0" w:color="auto"/>
              <w:left w:val="single" w:sz="2" w:space="0" w:color="auto"/>
              <w:bottom w:val="single" w:sz="2" w:space="0" w:color="auto"/>
              <w:right w:val="single" w:sz="2" w:space="0" w:color="auto"/>
            </w:tcBorders>
            <w:vAlign w:val="center"/>
          </w:tcPr>
          <w:p w14:paraId="3AEE9971" w14:textId="77777777" w:rsidR="009D4A43" w:rsidRPr="00F840EE" w:rsidRDefault="009D4A43" w:rsidP="009D4A43">
            <w:pPr>
              <w:widowControl/>
              <w:jc w:val="center"/>
              <w:rPr>
                <w:rFonts w:eastAsiaTheme="minorEastAsia"/>
                <w:sz w:val="18"/>
                <w:szCs w:val="18"/>
              </w:rPr>
            </w:pPr>
            <w:r w:rsidRPr="00F840EE">
              <w:rPr>
                <w:rFonts w:eastAsiaTheme="minorEastAsia" w:hint="eastAsia"/>
                <w:sz w:val="18"/>
                <w:szCs w:val="18"/>
              </w:rPr>
              <w:t>勤勉度</w:t>
            </w:r>
          </w:p>
          <w:p w14:paraId="3CDFECDF" w14:textId="6F5214A3" w:rsidR="009D4A43" w:rsidRPr="00F840EE" w:rsidRDefault="009D4A43" w:rsidP="009D4A43">
            <w:pPr>
              <w:widowControl/>
              <w:jc w:val="center"/>
              <w:rPr>
                <w:rFonts w:eastAsiaTheme="minorEastAsia"/>
                <w:sz w:val="18"/>
                <w:szCs w:val="18"/>
              </w:rPr>
            </w:pPr>
            <w:r w:rsidRPr="00F840EE">
              <w:rPr>
                <w:rFonts w:eastAsiaTheme="minorEastAsia" w:hint="eastAsia"/>
                <w:sz w:val="18"/>
                <w:szCs w:val="18"/>
              </w:rPr>
              <w:t>高</w:t>
            </w:r>
          </w:p>
        </w:tc>
        <w:tc>
          <w:tcPr>
            <w:tcW w:w="0" w:type="auto"/>
            <w:tcBorders>
              <w:top w:val="single" w:sz="2" w:space="0" w:color="auto"/>
              <w:left w:val="single" w:sz="2" w:space="0" w:color="auto"/>
              <w:bottom w:val="single" w:sz="2" w:space="0" w:color="auto"/>
              <w:right w:val="single" w:sz="2" w:space="0" w:color="auto"/>
            </w:tcBorders>
            <w:vAlign w:val="center"/>
          </w:tcPr>
          <w:p w14:paraId="1DDFFA3B" w14:textId="77777777" w:rsidR="009D4A43" w:rsidRPr="00F840EE" w:rsidRDefault="009D4A43" w:rsidP="009D4A43">
            <w:pPr>
              <w:widowControl/>
              <w:jc w:val="center"/>
              <w:rPr>
                <w:rFonts w:eastAsiaTheme="minorEastAsia"/>
                <w:sz w:val="18"/>
                <w:szCs w:val="18"/>
              </w:rPr>
            </w:pPr>
            <w:r w:rsidRPr="00F840EE">
              <w:rPr>
                <w:rFonts w:eastAsiaTheme="minorEastAsia" w:hint="eastAsia"/>
                <w:sz w:val="18"/>
                <w:szCs w:val="18"/>
              </w:rPr>
              <w:t>勤勉度</w:t>
            </w:r>
          </w:p>
          <w:p w14:paraId="758F0678" w14:textId="348F7CAE" w:rsidR="009D4A43" w:rsidRPr="00F840EE" w:rsidRDefault="009D4A43" w:rsidP="009D4A43">
            <w:pPr>
              <w:widowControl/>
              <w:jc w:val="center"/>
              <w:rPr>
                <w:rFonts w:eastAsiaTheme="minorEastAsia"/>
                <w:sz w:val="18"/>
                <w:szCs w:val="18"/>
              </w:rPr>
            </w:pPr>
            <w:r w:rsidRPr="00F840EE">
              <w:rPr>
                <w:rFonts w:eastAsiaTheme="minorEastAsia" w:hint="eastAsia"/>
                <w:sz w:val="18"/>
                <w:szCs w:val="18"/>
              </w:rPr>
              <w:t>低</w:t>
            </w:r>
          </w:p>
        </w:tc>
        <w:tc>
          <w:tcPr>
            <w:tcW w:w="0" w:type="auto"/>
            <w:tcBorders>
              <w:top w:val="single" w:sz="2" w:space="0" w:color="auto"/>
              <w:left w:val="single" w:sz="2" w:space="0" w:color="auto"/>
              <w:bottom w:val="single" w:sz="2" w:space="0" w:color="auto"/>
              <w:right w:val="single" w:sz="2" w:space="0" w:color="auto"/>
            </w:tcBorders>
            <w:vAlign w:val="center"/>
          </w:tcPr>
          <w:p w14:paraId="720D5BBE" w14:textId="77777777" w:rsidR="009D4A43" w:rsidRPr="00F840EE" w:rsidRDefault="009D4A43" w:rsidP="009D4A43">
            <w:pPr>
              <w:widowControl/>
              <w:jc w:val="center"/>
              <w:rPr>
                <w:rFonts w:eastAsiaTheme="minorEastAsia"/>
                <w:sz w:val="18"/>
                <w:szCs w:val="18"/>
              </w:rPr>
            </w:pPr>
            <w:r w:rsidRPr="00F840EE">
              <w:rPr>
                <w:rFonts w:eastAsiaTheme="minorEastAsia" w:hint="eastAsia"/>
                <w:sz w:val="18"/>
                <w:szCs w:val="18"/>
              </w:rPr>
              <w:t>勤勉度</w:t>
            </w:r>
          </w:p>
          <w:p w14:paraId="0AF8132C" w14:textId="6E815100" w:rsidR="009D4A43" w:rsidRPr="00F840EE" w:rsidRDefault="009D4A43" w:rsidP="009D4A43">
            <w:pPr>
              <w:widowControl/>
              <w:jc w:val="center"/>
              <w:rPr>
                <w:rFonts w:eastAsiaTheme="minorEastAsia"/>
                <w:sz w:val="18"/>
                <w:szCs w:val="18"/>
              </w:rPr>
            </w:pPr>
            <w:r w:rsidRPr="00F840EE">
              <w:rPr>
                <w:rFonts w:eastAsiaTheme="minorEastAsia" w:hint="eastAsia"/>
                <w:sz w:val="18"/>
                <w:szCs w:val="18"/>
              </w:rPr>
              <w:t>高</w:t>
            </w:r>
          </w:p>
        </w:tc>
        <w:tc>
          <w:tcPr>
            <w:tcW w:w="0" w:type="auto"/>
            <w:tcBorders>
              <w:top w:val="single" w:sz="2" w:space="0" w:color="auto"/>
              <w:left w:val="single" w:sz="2" w:space="0" w:color="auto"/>
              <w:bottom w:val="single" w:sz="2" w:space="0" w:color="auto"/>
              <w:right w:val="single" w:sz="2" w:space="0" w:color="auto"/>
            </w:tcBorders>
            <w:vAlign w:val="center"/>
          </w:tcPr>
          <w:p w14:paraId="1BC87C53" w14:textId="77777777" w:rsidR="009D4A43" w:rsidRPr="00F840EE" w:rsidRDefault="009D4A43" w:rsidP="009D4A43">
            <w:pPr>
              <w:widowControl/>
              <w:jc w:val="center"/>
              <w:rPr>
                <w:rFonts w:eastAsiaTheme="minorEastAsia"/>
                <w:sz w:val="18"/>
                <w:szCs w:val="18"/>
              </w:rPr>
            </w:pPr>
            <w:r w:rsidRPr="00F840EE">
              <w:rPr>
                <w:rFonts w:eastAsiaTheme="minorEastAsia" w:hint="eastAsia"/>
                <w:sz w:val="18"/>
                <w:szCs w:val="18"/>
              </w:rPr>
              <w:t>勤勉度</w:t>
            </w:r>
          </w:p>
          <w:p w14:paraId="6A042FE9" w14:textId="75562ECD" w:rsidR="009D4A43" w:rsidRPr="00F840EE" w:rsidRDefault="009D4A43" w:rsidP="009D4A43">
            <w:pPr>
              <w:widowControl/>
              <w:jc w:val="center"/>
              <w:rPr>
                <w:rFonts w:eastAsiaTheme="minorEastAsia"/>
                <w:sz w:val="18"/>
                <w:szCs w:val="18"/>
              </w:rPr>
            </w:pPr>
            <w:r w:rsidRPr="00F840EE">
              <w:rPr>
                <w:rFonts w:eastAsiaTheme="minorEastAsia" w:hint="eastAsia"/>
                <w:sz w:val="18"/>
                <w:szCs w:val="18"/>
              </w:rPr>
              <w:t>低</w:t>
            </w:r>
          </w:p>
        </w:tc>
        <w:tc>
          <w:tcPr>
            <w:tcW w:w="0" w:type="auto"/>
            <w:tcBorders>
              <w:top w:val="single" w:sz="2" w:space="0" w:color="auto"/>
              <w:left w:val="single" w:sz="2" w:space="0" w:color="auto"/>
              <w:bottom w:val="single" w:sz="2" w:space="0" w:color="auto"/>
              <w:right w:val="single" w:sz="2" w:space="0" w:color="auto"/>
            </w:tcBorders>
            <w:vAlign w:val="center"/>
          </w:tcPr>
          <w:p w14:paraId="6BBA0DFE" w14:textId="77777777" w:rsidR="009D4A43" w:rsidRPr="00F840EE" w:rsidRDefault="009D4A43" w:rsidP="009D4A43">
            <w:pPr>
              <w:widowControl/>
              <w:jc w:val="center"/>
              <w:rPr>
                <w:rFonts w:eastAsiaTheme="minorEastAsia"/>
                <w:sz w:val="18"/>
                <w:szCs w:val="18"/>
              </w:rPr>
            </w:pPr>
            <w:r w:rsidRPr="00F840EE">
              <w:rPr>
                <w:rFonts w:eastAsiaTheme="minorEastAsia" w:hint="eastAsia"/>
                <w:sz w:val="18"/>
                <w:szCs w:val="18"/>
              </w:rPr>
              <w:t>勤勉度</w:t>
            </w:r>
          </w:p>
          <w:p w14:paraId="3DAEEEF0" w14:textId="058573D9" w:rsidR="009D4A43" w:rsidRPr="00F840EE" w:rsidRDefault="009D4A43" w:rsidP="009D4A43">
            <w:pPr>
              <w:widowControl/>
              <w:jc w:val="center"/>
              <w:rPr>
                <w:rFonts w:eastAsiaTheme="minorEastAsia"/>
                <w:sz w:val="18"/>
                <w:szCs w:val="18"/>
              </w:rPr>
            </w:pPr>
            <w:r w:rsidRPr="00F840EE">
              <w:rPr>
                <w:rFonts w:eastAsiaTheme="minorEastAsia" w:hint="eastAsia"/>
                <w:sz w:val="18"/>
                <w:szCs w:val="18"/>
              </w:rPr>
              <w:t>高</w:t>
            </w:r>
          </w:p>
        </w:tc>
        <w:tc>
          <w:tcPr>
            <w:tcW w:w="903" w:type="dxa"/>
            <w:tcBorders>
              <w:top w:val="single" w:sz="2" w:space="0" w:color="auto"/>
              <w:left w:val="single" w:sz="2" w:space="0" w:color="auto"/>
              <w:bottom w:val="single" w:sz="2" w:space="0" w:color="auto"/>
            </w:tcBorders>
            <w:vAlign w:val="center"/>
          </w:tcPr>
          <w:p w14:paraId="1AD820F9" w14:textId="77777777" w:rsidR="009D4A43" w:rsidRPr="00F840EE" w:rsidRDefault="009D4A43" w:rsidP="009D4A43">
            <w:pPr>
              <w:widowControl/>
              <w:jc w:val="center"/>
              <w:rPr>
                <w:rFonts w:eastAsiaTheme="minorEastAsia"/>
                <w:sz w:val="18"/>
                <w:szCs w:val="18"/>
              </w:rPr>
            </w:pPr>
            <w:r w:rsidRPr="00F840EE">
              <w:rPr>
                <w:rFonts w:eastAsiaTheme="minorEastAsia" w:hint="eastAsia"/>
                <w:sz w:val="18"/>
                <w:szCs w:val="18"/>
              </w:rPr>
              <w:t>勤勉度</w:t>
            </w:r>
          </w:p>
          <w:p w14:paraId="7B11393D" w14:textId="7075B949" w:rsidR="009D4A43" w:rsidRPr="00F840EE" w:rsidRDefault="009D4A43" w:rsidP="009D4A43">
            <w:pPr>
              <w:widowControl/>
              <w:jc w:val="center"/>
              <w:rPr>
                <w:rFonts w:eastAsiaTheme="minorEastAsia"/>
                <w:sz w:val="18"/>
                <w:szCs w:val="18"/>
              </w:rPr>
            </w:pPr>
            <w:r w:rsidRPr="00F840EE">
              <w:rPr>
                <w:rFonts w:eastAsiaTheme="minorEastAsia" w:hint="eastAsia"/>
                <w:sz w:val="18"/>
                <w:szCs w:val="18"/>
              </w:rPr>
              <w:t>低</w:t>
            </w:r>
          </w:p>
        </w:tc>
      </w:tr>
      <w:tr w:rsidR="00F840EE" w:rsidRPr="00F840EE" w14:paraId="22C5E655" w14:textId="77777777" w:rsidTr="00AC0387">
        <w:trPr>
          <w:trHeight w:val="416"/>
          <w:jc w:val="center"/>
        </w:trPr>
        <w:tc>
          <w:tcPr>
            <w:tcW w:w="0" w:type="auto"/>
            <w:tcBorders>
              <w:top w:val="single" w:sz="2" w:space="0" w:color="auto"/>
              <w:right w:val="single" w:sz="2" w:space="0" w:color="auto"/>
            </w:tcBorders>
            <w:vAlign w:val="center"/>
          </w:tcPr>
          <w:p w14:paraId="167260A4" w14:textId="77777777" w:rsidR="000A066D" w:rsidRPr="00F840EE" w:rsidRDefault="000A066D">
            <w:pPr>
              <w:widowControl/>
              <w:rPr>
                <w:rFonts w:eastAsiaTheme="minorEastAsia"/>
                <w:i/>
                <w:iCs/>
                <w:sz w:val="18"/>
                <w:szCs w:val="18"/>
              </w:rPr>
            </w:pPr>
            <w:r w:rsidRPr="00F840EE">
              <w:rPr>
                <w:rFonts w:eastAsiaTheme="minorEastAsia"/>
                <w:i/>
                <w:iCs/>
                <w:sz w:val="18"/>
                <w:szCs w:val="18"/>
              </w:rPr>
              <w:t>Spillover</w:t>
            </w:r>
          </w:p>
        </w:tc>
        <w:tc>
          <w:tcPr>
            <w:tcW w:w="767" w:type="dxa"/>
            <w:tcBorders>
              <w:top w:val="single" w:sz="2" w:space="0" w:color="auto"/>
              <w:left w:val="single" w:sz="2" w:space="0" w:color="auto"/>
              <w:right w:val="single" w:sz="2" w:space="0" w:color="auto"/>
            </w:tcBorders>
          </w:tcPr>
          <w:p w14:paraId="3CF2312B" w14:textId="77777777" w:rsidR="000A066D" w:rsidRPr="00F840EE" w:rsidRDefault="000A066D">
            <w:pPr>
              <w:widowControl/>
              <w:jc w:val="center"/>
              <w:rPr>
                <w:rFonts w:eastAsiaTheme="minorEastAsia"/>
                <w:sz w:val="18"/>
                <w:szCs w:val="18"/>
              </w:rPr>
            </w:pPr>
            <w:r w:rsidRPr="00F840EE">
              <w:rPr>
                <w:sz w:val="18"/>
                <w:szCs w:val="18"/>
              </w:rPr>
              <w:t>2.060</w:t>
            </w:r>
          </w:p>
          <w:p w14:paraId="3255244D" w14:textId="77777777" w:rsidR="000A066D" w:rsidRPr="00F840EE" w:rsidRDefault="000A066D" w:rsidP="00C40149">
            <w:pPr>
              <w:jc w:val="center"/>
              <w:rPr>
                <w:rFonts w:eastAsiaTheme="minorEastAsia"/>
                <w:sz w:val="18"/>
                <w:szCs w:val="18"/>
              </w:rPr>
            </w:pPr>
            <w:r w:rsidRPr="00F840EE">
              <w:rPr>
                <w:sz w:val="18"/>
                <w:szCs w:val="18"/>
              </w:rPr>
              <w:t>(1.28)</w:t>
            </w:r>
          </w:p>
        </w:tc>
        <w:tc>
          <w:tcPr>
            <w:tcW w:w="983" w:type="dxa"/>
            <w:tcBorders>
              <w:top w:val="single" w:sz="2" w:space="0" w:color="auto"/>
              <w:left w:val="single" w:sz="2" w:space="0" w:color="auto"/>
              <w:right w:val="single" w:sz="2" w:space="0" w:color="auto"/>
            </w:tcBorders>
          </w:tcPr>
          <w:p w14:paraId="075E641C" w14:textId="77777777" w:rsidR="000A066D" w:rsidRPr="00F840EE" w:rsidRDefault="000A066D">
            <w:pPr>
              <w:widowControl/>
              <w:jc w:val="center"/>
              <w:rPr>
                <w:rFonts w:eastAsiaTheme="minorEastAsia"/>
                <w:sz w:val="18"/>
                <w:szCs w:val="18"/>
              </w:rPr>
            </w:pPr>
            <w:r w:rsidRPr="00F840EE">
              <w:rPr>
                <w:sz w:val="18"/>
                <w:szCs w:val="18"/>
              </w:rPr>
              <w:t>-7.266</w:t>
            </w:r>
            <w:r w:rsidRPr="00F840EE">
              <w:rPr>
                <w:sz w:val="18"/>
                <w:szCs w:val="18"/>
                <w:vertAlign w:val="superscript"/>
              </w:rPr>
              <w:t>***</w:t>
            </w:r>
          </w:p>
          <w:p w14:paraId="4B333A3F" w14:textId="77777777" w:rsidR="000A066D" w:rsidRPr="00F840EE" w:rsidRDefault="000A066D" w:rsidP="00C40149">
            <w:pPr>
              <w:jc w:val="center"/>
              <w:rPr>
                <w:rFonts w:eastAsiaTheme="minorEastAsia"/>
                <w:sz w:val="18"/>
                <w:szCs w:val="18"/>
              </w:rPr>
            </w:pPr>
            <w:r w:rsidRPr="00F840EE">
              <w:rPr>
                <w:sz w:val="18"/>
                <w:szCs w:val="18"/>
              </w:rPr>
              <w:t>(-7.90)</w:t>
            </w:r>
          </w:p>
        </w:tc>
        <w:tc>
          <w:tcPr>
            <w:tcW w:w="0" w:type="auto"/>
            <w:tcBorders>
              <w:top w:val="single" w:sz="2" w:space="0" w:color="auto"/>
              <w:left w:val="single" w:sz="2" w:space="0" w:color="auto"/>
              <w:right w:val="single" w:sz="2" w:space="0" w:color="auto"/>
            </w:tcBorders>
          </w:tcPr>
          <w:p w14:paraId="074E65F2" w14:textId="77777777" w:rsidR="000A066D" w:rsidRPr="00F840EE" w:rsidRDefault="000A066D">
            <w:pPr>
              <w:widowControl/>
              <w:jc w:val="center"/>
              <w:rPr>
                <w:rFonts w:eastAsiaTheme="minorEastAsia"/>
                <w:sz w:val="18"/>
                <w:szCs w:val="18"/>
              </w:rPr>
            </w:pPr>
            <w:r w:rsidRPr="00F840EE">
              <w:rPr>
                <w:sz w:val="18"/>
                <w:szCs w:val="18"/>
              </w:rPr>
              <w:t>2.121</w:t>
            </w:r>
          </w:p>
          <w:p w14:paraId="65A9AD55" w14:textId="77777777" w:rsidR="000A066D" w:rsidRPr="00F840EE" w:rsidRDefault="000A066D" w:rsidP="00C40149">
            <w:pPr>
              <w:jc w:val="center"/>
              <w:rPr>
                <w:rFonts w:eastAsiaTheme="minorEastAsia"/>
                <w:sz w:val="18"/>
                <w:szCs w:val="18"/>
              </w:rPr>
            </w:pPr>
            <w:r w:rsidRPr="00F840EE">
              <w:rPr>
                <w:sz w:val="18"/>
                <w:szCs w:val="18"/>
              </w:rPr>
              <w:t>(1.28)</w:t>
            </w:r>
          </w:p>
        </w:tc>
        <w:tc>
          <w:tcPr>
            <w:tcW w:w="0" w:type="auto"/>
            <w:tcBorders>
              <w:top w:val="single" w:sz="2" w:space="0" w:color="auto"/>
              <w:left w:val="single" w:sz="2" w:space="0" w:color="auto"/>
              <w:right w:val="single" w:sz="2" w:space="0" w:color="auto"/>
            </w:tcBorders>
          </w:tcPr>
          <w:p w14:paraId="396B8D77" w14:textId="77777777" w:rsidR="000A066D" w:rsidRPr="00F840EE" w:rsidRDefault="000A066D">
            <w:pPr>
              <w:widowControl/>
              <w:jc w:val="center"/>
              <w:rPr>
                <w:rFonts w:eastAsiaTheme="minorEastAsia"/>
                <w:sz w:val="18"/>
                <w:szCs w:val="18"/>
              </w:rPr>
            </w:pPr>
            <w:r w:rsidRPr="00F840EE">
              <w:rPr>
                <w:sz w:val="18"/>
                <w:szCs w:val="18"/>
              </w:rPr>
              <w:t>-7.936</w:t>
            </w:r>
            <w:r w:rsidRPr="00F840EE">
              <w:rPr>
                <w:sz w:val="18"/>
                <w:szCs w:val="18"/>
                <w:vertAlign w:val="superscript"/>
              </w:rPr>
              <w:t>***</w:t>
            </w:r>
          </w:p>
          <w:p w14:paraId="6E1EE42C" w14:textId="77777777" w:rsidR="000A066D" w:rsidRPr="00F840EE" w:rsidRDefault="000A066D" w:rsidP="00C40149">
            <w:pPr>
              <w:jc w:val="center"/>
              <w:rPr>
                <w:rFonts w:eastAsiaTheme="minorEastAsia"/>
                <w:sz w:val="18"/>
                <w:szCs w:val="18"/>
              </w:rPr>
            </w:pPr>
            <w:r w:rsidRPr="00F840EE">
              <w:rPr>
                <w:sz w:val="18"/>
                <w:szCs w:val="18"/>
              </w:rPr>
              <w:t>(-8.59)</w:t>
            </w:r>
          </w:p>
        </w:tc>
        <w:tc>
          <w:tcPr>
            <w:tcW w:w="0" w:type="auto"/>
            <w:tcBorders>
              <w:top w:val="single" w:sz="2" w:space="0" w:color="auto"/>
              <w:left w:val="single" w:sz="2" w:space="0" w:color="auto"/>
              <w:right w:val="single" w:sz="2" w:space="0" w:color="auto"/>
            </w:tcBorders>
          </w:tcPr>
          <w:p w14:paraId="322452F0" w14:textId="77777777" w:rsidR="000A066D" w:rsidRPr="00F840EE" w:rsidRDefault="000A066D">
            <w:pPr>
              <w:widowControl/>
              <w:jc w:val="center"/>
              <w:rPr>
                <w:rFonts w:eastAsiaTheme="minorEastAsia"/>
                <w:sz w:val="18"/>
                <w:szCs w:val="18"/>
              </w:rPr>
            </w:pPr>
            <w:r w:rsidRPr="00F840EE">
              <w:rPr>
                <w:sz w:val="18"/>
                <w:szCs w:val="18"/>
              </w:rPr>
              <w:t>-0.173</w:t>
            </w:r>
          </w:p>
          <w:p w14:paraId="368E8AD8" w14:textId="77777777" w:rsidR="000A066D" w:rsidRPr="00F840EE" w:rsidRDefault="000A066D" w:rsidP="00C40149">
            <w:pPr>
              <w:jc w:val="center"/>
              <w:rPr>
                <w:rFonts w:eastAsiaTheme="minorEastAsia"/>
                <w:sz w:val="18"/>
                <w:szCs w:val="18"/>
              </w:rPr>
            </w:pPr>
            <w:r w:rsidRPr="00F840EE">
              <w:rPr>
                <w:sz w:val="18"/>
                <w:szCs w:val="18"/>
              </w:rPr>
              <w:t>(-0.40)</w:t>
            </w:r>
          </w:p>
        </w:tc>
        <w:tc>
          <w:tcPr>
            <w:tcW w:w="0" w:type="auto"/>
            <w:tcBorders>
              <w:top w:val="single" w:sz="2" w:space="0" w:color="auto"/>
              <w:left w:val="single" w:sz="2" w:space="0" w:color="auto"/>
              <w:right w:val="single" w:sz="2" w:space="0" w:color="auto"/>
            </w:tcBorders>
          </w:tcPr>
          <w:p w14:paraId="15714927" w14:textId="77777777" w:rsidR="000A066D" w:rsidRPr="00F840EE" w:rsidRDefault="000A066D">
            <w:pPr>
              <w:widowControl/>
              <w:jc w:val="center"/>
              <w:rPr>
                <w:rFonts w:eastAsiaTheme="minorEastAsia"/>
                <w:sz w:val="18"/>
                <w:szCs w:val="18"/>
              </w:rPr>
            </w:pPr>
            <w:r w:rsidRPr="00F840EE">
              <w:rPr>
                <w:sz w:val="18"/>
                <w:szCs w:val="18"/>
              </w:rPr>
              <w:t>-0.063</w:t>
            </w:r>
          </w:p>
          <w:p w14:paraId="361017FD" w14:textId="77777777" w:rsidR="000A066D" w:rsidRPr="00F840EE" w:rsidRDefault="000A066D" w:rsidP="00C40149">
            <w:pPr>
              <w:jc w:val="center"/>
              <w:rPr>
                <w:rFonts w:eastAsiaTheme="minorEastAsia"/>
                <w:sz w:val="18"/>
                <w:szCs w:val="18"/>
              </w:rPr>
            </w:pPr>
            <w:r w:rsidRPr="00F840EE">
              <w:rPr>
                <w:sz w:val="18"/>
                <w:szCs w:val="18"/>
              </w:rPr>
              <w:t>(-0.14)</w:t>
            </w:r>
          </w:p>
        </w:tc>
        <w:tc>
          <w:tcPr>
            <w:tcW w:w="0" w:type="auto"/>
            <w:tcBorders>
              <w:top w:val="single" w:sz="2" w:space="0" w:color="auto"/>
              <w:left w:val="single" w:sz="2" w:space="0" w:color="auto"/>
              <w:right w:val="single" w:sz="2" w:space="0" w:color="auto"/>
            </w:tcBorders>
          </w:tcPr>
          <w:p w14:paraId="22750EF1" w14:textId="77777777" w:rsidR="000A066D" w:rsidRPr="00F840EE" w:rsidRDefault="000A066D">
            <w:pPr>
              <w:widowControl/>
              <w:jc w:val="center"/>
              <w:rPr>
                <w:rFonts w:eastAsiaTheme="minorEastAsia"/>
                <w:sz w:val="18"/>
                <w:szCs w:val="18"/>
              </w:rPr>
            </w:pPr>
            <w:r w:rsidRPr="00F840EE">
              <w:rPr>
                <w:sz w:val="18"/>
                <w:szCs w:val="18"/>
              </w:rPr>
              <w:t>-0.436</w:t>
            </w:r>
          </w:p>
          <w:p w14:paraId="7FCAF8B5" w14:textId="77777777" w:rsidR="000A066D" w:rsidRPr="00F840EE" w:rsidRDefault="000A066D" w:rsidP="00C40149">
            <w:pPr>
              <w:jc w:val="center"/>
              <w:rPr>
                <w:rFonts w:eastAsiaTheme="minorEastAsia"/>
                <w:sz w:val="18"/>
                <w:szCs w:val="18"/>
              </w:rPr>
            </w:pPr>
            <w:r w:rsidRPr="00F840EE">
              <w:rPr>
                <w:sz w:val="18"/>
                <w:szCs w:val="18"/>
              </w:rPr>
              <w:t>(-1.56)</w:t>
            </w:r>
          </w:p>
        </w:tc>
        <w:tc>
          <w:tcPr>
            <w:tcW w:w="903" w:type="dxa"/>
            <w:tcBorders>
              <w:top w:val="single" w:sz="2" w:space="0" w:color="auto"/>
              <w:left w:val="single" w:sz="2" w:space="0" w:color="auto"/>
            </w:tcBorders>
          </w:tcPr>
          <w:p w14:paraId="28B42AB2" w14:textId="77777777" w:rsidR="000A066D" w:rsidRPr="00F840EE" w:rsidRDefault="000A066D">
            <w:pPr>
              <w:widowControl/>
              <w:jc w:val="center"/>
              <w:rPr>
                <w:rFonts w:eastAsiaTheme="minorEastAsia"/>
                <w:sz w:val="18"/>
                <w:szCs w:val="18"/>
              </w:rPr>
            </w:pPr>
            <w:r w:rsidRPr="00F840EE">
              <w:rPr>
                <w:sz w:val="18"/>
                <w:szCs w:val="18"/>
              </w:rPr>
              <w:t>0.170</w:t>
            </w:r>
          </w:p>
          <w:p w14:paraId="22D6BAB8" w14:textId="77777777" w:rsidR="000A066D" w:rsidRPr="00F840EE" w:rsidRDefault="000A066D" w:rsidP="00C40149">
            <w:pPr>
              <w:jc w:val="center"/>
              <w:rPr>
                <w:rFonts w:eastAsiaTheme="minorEastAsia"/>
                <w:sz w:val="18"/>
                <w:szCs w:val="18"/>
              </w:rPr>
            </w:pPr>
            <w:r w:rsidRPr="00F840EE">
              <w:rPr>
                <w:sz w:val="18"/>
                <w:szCs w:val="18"/>
              </w:rPr>
              <w:t>(0.57)</w:t>
            </w:r>
          </w:p>
        </w:tc>
      </w:tr>
      <w:tr w:rsidR="00F840EE" w:rsidRPr="00F840EE" w14:paraId="62214554" w14:textId="77777777" w:rsidTr="00AC0387">
        <w:trPr>
          <w:trHeight w:val="419"/>
          <w:jc w:val="center"/>
        </w:trPr>
        <w:tc>
          <w:tcPr>
            <w:tcW w:w="0" w:type="auto"/>
            <w:tcBorders>
              <w:top w:val="single" w:sz="4" w:space="0" w:color="auto"/>
              <w:right w:val="single" w:sz="2" w:space="0" w:color="auto"/>
            </w:tcBorders>
            <w:vAlign w:val="center"/>
          </w:tcPr>
          <w:p w14:paraId="1D221B48" w14:textId="77777777" w:rsidR="000A066D" w:rsidRPr="00F840EE" w:rsidRDefault="000A066D">
            <w:pPr>
              <w:widowControl/>
              <w:jc w:val="left"/>
              <w:rPr>
                <w:rFonts w:eastAsiaTheme="minorEastAsia"/>
                <w:i/>
                <w:iCs/>
                <w:sz w:val="18"/>
                <w:szCs w:val="18"/>
              </w:rPr>
            </w:pPr>
            <w:r w:rsidRPr="00F840EE">
              <w:rPr>
                <w:rFonts w:eastAsiaTheme="minorEastAsia"/>
                <w:i/>
                <w:iCs/>
                <w:sz w:val="18"/>
                <w:szCs w:val="18"/>
              </w:rPr>
              <w:t>After</w:t>
            </w:r>
          </w:p>
        </w:tc>
        <w:tc>
          <w:tcPr>
            <w:tcW w:w="767" w:type="dxa"/>
            <w:tcBorders>
              <w:top w:val="single" w:sz="2" w:space="0" w:color="auto"/>
              <w:left w:val="single" w:sz="2" w:space="0" w:color="auto"/>
              <w:right w:val="single" w:sz="2" w:space="0" w:color="auto"/>
            </w:tcBorders>
          </w:tcPr>
          <w:p w14:paraId="407D48D0" w14:textId="77777777" w:rsidR="000A066D" w:rsidRPr="00F840EE" w:rsidRDefault="000A066D">
            <w:pPr>
              <w:widowControl/>
              <w:jc w:val="center"/>
              <w:rPr>
                <w:rFonts w:eastAsiaTheme="minorEastAsia"/>
                <w:sz w:val="18"/>
                <w:szCs w:val="18"/>
              </w:rPr>
            </w:pPr>
            <w:r w:rsidRPr="00F840EE">
              <w:rPr>
                <w:sz w:val="18"/>
                <w:szCs w:val="18"/>
              </w:rPr>
              <w:t>-0.716</w:t>
            </w:r>
          </w:p>
          <w:p w14:paraId="215F1B1F" w14:textId="77777777" w:rsidR="000A066D" w:rsidRPr="00F840EE" w:rsidRDefault="000A066D" w:rsidP="00C40149">
            <w:pPr>
              <w:jc w:val="center"/>
              <w:rPr>
                <w:rFonts w:eastAsiaTheme="minorEastAsia"/>
                <w:sz w:val="18"/>
                <w:szCs w:val="18"/>
              </w:rPr>
            </w:pPr>
            <w:r w:rsidRPr="00F840EE">
              <w:rPr>
                <w:sz w:val="18"/>
                <w:szCs w:val="18"/>
              </w:rPr>
              <w:t>(-1.56)</w:t>
            </w:r>
          </w:p>
        </w:tc>
        <w:tc>
          <w:tcPr>
            <w:tcW w:w="983" w:type="dxa"/>
            <w:tcBorders>
              <w:top w:val="single" w:sz="2" w:space="0" w:color="auto"/>
              <w:left w:val="single" w:sz="2" w:space="0" w:color="auto"/>
              <w:right w:val="single" w:sz="2" w:space="0" w:color="auto"/>
            </w:tcBorders>
          </w:tcPr>
          <w:p w14:paraId="58A039A5" w14:textId="77777777" w:rsidR="000A066D" w:rsidRPr="00F840EE" w:rsidRDefault="000A066D">
            <w:pPr>
              <w:widowControl/>
              <w:jc w:val="center"/>
              <w:rPr>
                <w:rFonts w:eastAsiaTheme="minorEastAsia"/>
                <w:sz w:val="18"/>
                <w:szCs w:val="18"/>
              </w:rPr>
            </w:pPr>
            <w:r w:rsidRPr="00F840EE">
              <w:rPr>
                <w:sz w:val="18"/>
                <w:szCs w:val="18"/>
              </w:rPr>
              <w:t>-0.995</w:t>
            </w:r>
            <w:r w:rsidRPr="00F840EE">
              <w:rPr>
                <w:sz w:val="18"/>
                <w:szCs w:val="18"/>
                <w:vertAlign w:val="superscript"/>
              </w:rPr>
              <w:t>**</w:t>
            </w:r>
          </w:p>
          <w:p w14:paraId="15D0506D" w14:textId="77777777" w:rsidR="000A066D" w:rsidRPr="00F840EE" w:rsidRDefault="000A066D" w:rsidP="00C40149">
            <w:pPr>
              <w:jc w:val="center"/>
              <w:rPr>
                <w:rFonts w:eastAsiaTheme="minorEastAsia"/>
                <w:sz w:val="18"/>
                <w:szCs w:val="18"/>
              </w:rPr>
            </w:pPr>
            <w:r w:rsidRPr="00F840EE">
              <w:rPr>
                <w:sz w:val="18"/>
                <w:szCs w:val="18"/>
              </w:rPr>
              <w:t>(-2.03)</w:t>
            </w:r>
          </w:p>
        </w:tc>
        <w:tc>
          <w:tcPr>
            <w:tcW w:w="0" w:type="auto"/>
            <w:tcBorders>
              <w:top w:val="single" w:sz="2" w:space="0" w:color="auto"/>
              <w:left w:val="single" w:sz="2" w:space="0" w:color="auto"/>
              <w:right w:val="single" w:sz="2" w:space="0" w:color="auto"/>
            </w:tcBorders>
          </w:tcPr>
          <w:p w14:paraId="73AA2522" w14:textId="77777777" w:rsidR="000A066D" w:rsidRPr="00F840EE" w:rsidRDefault="000A066D">
            <w:pPr>
              <w:widowControl/>
              <w:jc w:val="center"/>
              <w:rPr>
                <w:rFonts w:eastAsiaTheme="minorEastAsia"/>
                <w:sz w:val="18"/>
                <w:szCs w:val="18"/>
              </w:rPr>
            </w:pPr>
            <w:r w:rsidRPr="00F840EE">
              <w:rPr>
                <w:sz w:val="18"/>
                <w:szCs w:val="18"/>
              </w:rPr>
              <w:t>0.098</w:t>
            </w:r>
          </w:p>
          <w:p w14:paraId="615F8AC0" w14:textId="77777777" w:rsidR="000A066D" w:rsidRPr="00F840EE" w:rsidRDefault="000A066D" w:rsidP="00C40149">
            <w:pPr>
              <w:jc w:val="center"/>
              <w:rPr>
                <w:rFonts w:eastAsiaTheme="minorEastAsia"/>
                <w:sz w:val="18"/>
                <w:szCs w:val="18"/>
              </w:rPr>
            </w:pPr>
            <w:r w:rsidRPr="00F840EE">
              <w:rPr>
                <w:sz w:val="18"/>
                <w:szCs w:val="18"/>
              </w:rPr>
              <w:t>(0.20)</w:t>
            </w:r>
          </w:p>
        </w:tc>
        <w:tc>
          <w:tcPr>
            <w:tcW w:w="0" w:type="auto"/>
            <w:tcBorders>
              <w:top w:val="single" w:sz="2" w:space="0" w:color="auto"/>
              <w:left w:val="single" w:sz="2" w:space="0" w:color="auto"/>
              <w:right w:val="single" w:sz="2" w:space="0" w:color="auto"/>
            </w:tcBorders>
          </w:tcPr>
          <w:p w14:paraId="295ADC44" w14:textId="77777777" w:rsidR="000A066D" w:rsidRPr="00F840EE" w:rsidRDefault="000A066D">
            <w:pPr>
              <w:widowControl/>
              <w:jc w:val="center"/>
              <w:rPr>
                <w:rFonts w:eastAsiaTheme="minorEastAsia"/>
                <w:sz w:val="18"/>
                <w:szCs w:val="18"/>
              </w:rPr>
            </w:pPr>
            <w:r w:rsidRPr="00F840EE">
              <w:rPr>
                <w:sz w:val="18"/>
                <w:szCs w:val="18"/>
              </w:rPr>
              <w:t>-1.074</w:t>
            </w:r>
            <w:r w:rsidRPr="00F840EE">
              <w:rPr>
                <w:sz w:val="18"/>
                <w:szCs w:val="18"/>
                <w:vertAlign w:val="superscript"/>
              </w:rPr>
              <w:t>*</w:t>
            </w:r>
          </w:p>
          <w:p w14:paraId="1DC0E17D" w14:textId="77777777" w:rsidR="000A066D" w:rsidRPr="00F840EE" w:rsidRDefault="000A066D" w:rsidP="00C40149">
            <w:pPr>
              <w:jc w:val="center"/>
              <w:rPr>
                <w:rFonts w:eastAsiaTheme="minorEastAsia"/>
                <w:sz w:val="18"/>
                <w:szCs w:val="18"/>
              </w:rPr>
            </w:pPr>
            <w:r w:rsidRPr="00F840EE">
              <w:rPr>
                <w:sz w:val="18"/>
                <w:szCs w:val="18"/>
              </w:rPr>
              <w:t>(-1.95)</w:t>
            </w:r>
          </w:p>
        </w:tc>
        <w:tc>
          <w:tcPr>
            <w:tcW w:w="0" w:type="auto"/>
            <w:tcBorders>
              <w:top w:val="single" w:sz="2" w:space="0" w:color="auto"/>
              <w:left w:val="single" w:sz="2" w:space="0" w:color="auto"/>
              <w:right w:val="single" w:sz="2" w:space="0" w:color="auto"/>
            </w:tcBorders>
          </w:tcPr>
          <w:p w14:paraId="0B974883" w14:textId="77777777" w:rsidR="000A066D" w:rsidRPr="00F840EE" w:rsidRDefault="000A066D">
            <w:pPr>
              <w:widowControl/>
              <w:jc w:val="center"/>
              <w:rPr>
                <w:rFonts w:eastAsiaTheme="minorEastAsia"/>
                <w:sz w:val="18"/>
                <w:szCs w:val="18"/>
              </w:rPr>
            </w:pPr>
            <w:r w:rsidRPr="00F840EE">
              <w:rPr>
                <w:sz w:val="18"/>
                <w:szCs w:val="18"/>
              </w:rPr>
              <w:t>-0.527</w:t>
            </w:r>
          </w:p>
          <w:p w14:paraId="45C583BC" w14:textId="77777777" w:rsidR="000A066D" w:rsidRPr="00F840EE" w:rsidRDefault="000A066D" w:rsidP="00C40149">
            <w:pPr>
              <w:jc w:val="center"/>
              <w:rPr>
                <w:rFonts w:eastAsiaTheme="minorEastAsia"/>
                <w:sz w:val="18"/>
                <w:szCs w:val="18"/>
              </w:rPr>
            </w:pPr>
            <w:r w:rsidRPr="00F840EE">
              <w:rPr>
                <w:sz w:val="18"/>
                <w:szCs w:val="18"/>
              </w:rPr>
              <w:t>(-1.08)</w:t>
            </w:r>
          </w:p>
        </w:tc>
        <w:tc>
          <w:tcPr>
            <w:tcW w:w="0" w:type="auto"/>
            <w:tcBorders>
              <w:top w:val="single" w:sz="2" w:space="0" w:color="auto"/>
              <w:left w:val="single" w:sz="2" w:space="0" w:color="auto"/>
              <w:right w:val="single" w:sz="2" w:space="0" w:color="auto"/>
            </w:tcBorders>
          </w:tcPr>
          <w:p w14:paraId="455B9B56" w14:textId="77777777" w:rsidR="000A066D" w:rsidRPr="00F840EE" w:rsidRDefault="000A066D">
            <w:pPr>
              <w:widowControl/>
              <w:jc w:val="center"/>
              <w:rPr>
                <w:rFonts w:eastAsiaTheme="minorEastAsia"/>
                <w:sz w:val="18"/>
                <w:szCs w:val="18"/>
              </w:rPr>
            </w:pPr>
            <w:r w:rsidRPr="00F840EE">
              <w:rPr>
                <w:sz w:val="18"/>
                <w:szCs w:val="18"/>
              </w:rPr>
              <w:t>-0.681</w:t>
            </w:r>
          </w:p>
          <w:p w14:paraId="66631C7D" w14:textId="77777777" w:rsidR="000A066D" w:rsidRPr="00F840EE" w:rsidRDefault="000A066D" w:rsidP="00C40149">
            <w:pPr>
              <w:jc w:val="center"/>
              <w:rPr>
                <w:rFonts w:eastAsiaTheme="minorEastAsia"/>
                <w:sz w:val="18"/>
                <w:szCs w:val="18"/>
              </w:rPr>
            </w:pPr>
            <w:r w:rsidRPr="00F840EE">
              <w:rPr>
                <w:sz w:val="18"/>
                <w:szCs w:val="18"/>
              </w:rPr>
              <w:t>(-1.47)</w:t>
            </w:r>
          </w:p>
        </w:tc>
        <w:tc>
          <w:tcPr>
            <w:tcW w:w="0" w:type="auto"/>
            <w:tcBorders>
              <w:top w:val="single" w:sz="2" w:space="0" w:color="auto"/>
              <w:left w:val="single" w:sz="2" w:space="0" w:color="auto"/>
              <w:right w:val="single" w:sz="2" w:space="0" w:color="auto"/>
            </w:tcBorders>
          </w:tcPr>
          <w:p w14:paraId="0348D6FB" w14:textId="77777777" w:rsidR="000A066D" w:rsidRPr="00F840EE" w:rsidRDefault="000A066D">
            <w:pPr>
              <w:widowControl/>
              <w:jc w:val="center"/>
              <w:rPr>
                <w:rFonts w:eastAsiaTheme="minorEastAsia"/>
                <w:sz w:val="18"/>
                <w:szCs w:val="18"/>
              </w:rPr>
            </w:pPr>
            <w:r w:rsidRPr="00F840EE">
              <w:rPr>
                <w:sz w:val="18"/>
                <w:szCs w:val="18"/>
              </w:rPr>
              <w:t>-0.029</w:t>
            </w:r>
          </w:p>
          <w:p w14:paraId="1C6C206B" w14:textId="77777777" w:rsidR="000A066D" w:rsidRPr="00F840EE" w:rsidRDefault="000A066D" w:rsidP="00C40149">
            <w:pPr>
              <w:jc w:val="center"/>
              <w:rPr>
                <w:rFonts w:eastAsiaTheme="minorEastAsia"/>
                <w:sz w:val="18"/>
                <w:szCs w:val="18"/>
              </w:rPr>
            </w:pPr>
            <w:r w:rsidRPr="00F840EE">
              <w:rPr>
                <w:sz w:val="18"/>
                <w:szCs w:val="18"/>
              </w:rPr>
              <w:t>(-0.09)</w:t>
            </w:r>
          </w:p>
        </w:tc>
        <w:tc>
          <w:tcPr>
            <w:tcW w:w="903" w:type="dxa"/>
            <w:tcBorders>
              <w:top w:val="single" w:sz="2" w:space="0" w:color="auto"/>
              <w:left w:val="single" w:sz="2" w:space="0" w:color="auto"/>
            </w:tcBorders>
          </w:tcPr>
          <w:p w14:paraId="7B247C6A" w14:textId="77777777" w:rsidR="000A066D" w:rsidRPr="00F840EE" w:rsidRDefault="000A066D">
            <w:pPr>
              <w:widowControl/>
              <w:jc w:val="center"/>
              <w:rPr>
                <w:rFonts w:eastAsiaTheme="minorEastAsia"/>
                <w:sz w:val="18"/>
                <w:szCs w:val="18"/>
              </w:rPr>
            </w:pPr>
            <w:r w:rsidRPr="00F840EE">
              <w:rPr>
                <w:sz w:val="18"/>
                <w:szCs w:val="18"/>
              </w:rPr>
              <w:t>0.070</w:t>
            </w:r>
          </w:p>
          <w:p w14:paraId="41C5F3A8" w14:textId="77777777" w:rsidR="000A066D" w:rsidRPr="00F840EE" w:rsidRDefault="000A066D" w:rsidP="00C40149">
            <w:pPr>
              <w:jc w:val="center"/>
              <w:rPr>
                <w:rFonts w:eastAsiaTheme="minorEastAsia"/>
                <w:sz w:val="18"/>
                <w:szCs w:val="18"/>
              </w:rPr>
            </w:pPr>
            <w:r w:rsidRPr="00F840EE">
              <w:rPr>
                <w:sz w:val="18"/>
                <w:szCs w:val="18"/>
              </w:rPr>
              <w:t>(0.22)</w:t>
            </w:r>
          </w:p>
        </w:tc>
      </w:tr>
      <w:tr w:rsidR="00F840EE" w:rsidRPr="00F840EE" w14:paraId="38175223" w14:textId="77777777" w:rsidTr="00AC0387">
        <w:trPr>
          <w:trHeight w:val="430"/>
          <w:jc w:val="center"/>
        </w:trPr>
        <w:tc>
          <w:tcPr>
            <w:tcW w:w="0" w:type="auto"/>
            <w:tcBorders>
              <w:top w:val="single" w:sz="2" w:space="0" w:color="auto"/>
              <w:right w:val="single" w:sz="2" w:space="0" w:color="auto"/>
            </w:tcBorders>
            <w:vAlign w:val="center"/>
          </w:tcPr>
          <w:p w14:paraId="316D846E" w14:textId="77777777" w:rsidR="000A066D" w:rsidRPr="00F840EE" w:rsidRDefault="000A066D" w:rsidP="000A066D">
            <w:pPr>
              <w:widowControl/>
              <w:jc w:val="left"/>
              <w:rPr>
                <w:rFonts w:eastAsiaTheme="minorEastAsia"/>
                <w:b/>
                <w:bCs/>
                <w:i/>
                <w:iCs/>
                <w:sz w:val="18"/>
                <w:szCs w:val="18"/>
              </w:rPr>
            </w:pPr>
            <w:r w:rsidRPr="00F840EE">
              <w:rPr>
                <w:rFonts w:eastAsiaTheme="minorEastAsia"/>
                <w:b/>
                <w:bCs/>
                <w:i/>
                <w:iCs/>
                <w:sz w:val="18"/>
                <w:szCs w:val="18"/>
              </w:rPr>
              <w:t>Spillover</w:t>
            </w:r>
            <w:r w:rsidRPr="00F840EE">
              <w:rPr>
                <w:rFonts w:eastAsiaTheme="minorEastAsia" w:hint="eastAsia"/>
                <w:sz w:val="18"/>
                <w:szCs w:val="18"/>
              </w:rPr>
              <w:t>·</w:t>
            </w:r>
            <w:r w:rsidRPr="00F840EE">
              <w:rPr>
                <w:rFonts w:eastAsiaTheme="minorEastAsia"/>
                <w:b/>
                <w:bCs/>
                <w:i/>
                <w:iCs/>
                <w:sz w:val="18"/>
                <w:szCs w:val="18"/>
              </w:rPr>
              <w:t>After</w:t>
            </w:r>
          </w:p>
        </w:tc>
        <w:tc>
          <w:tcPr>
            <w:tcW w:w="767" w:type="dxa"/>
            <w:tcBorders>
              <w:top w:val="single" w:sz="2" w:space="0" w:color="auto"/>
              <w:left w:val="single" w:sz="2" w:space="0" w:color="auto"/>
              <w:right w:val="single" w:sz="2" w:space="0" w:color="auto"/>
            </w:tcBorders>
          </w:tcPr>
          <w:p w14:paraId="517E2C6D" w14:textId="77777777" w:rsidR="000A066D" w:rsidRPr="00F840EE" w:rsidRDefault="000A066D">
            <w:pPr>
              <w:widowControl/>
              <w:jc w:val="center"/>
              <w:rPr>
                <w:rFonts w:eastAsiaTheme="minorEastAsia"/>
                <w:b/>
                <w:bCs/>
                <w:sz w:val="18"/>
                <w:szCs w:val="18"/>
              </w:rPr>
            </w:pPr>
            <w:r w:rsidRPr="00F840EE">
              <w:rPr>
                <w:b/>
                <w:bCs/>
                <w:sz w:val="18"/>
                <w:szCs w:val="18"/>
              </w:rPr>
              <w:t>0.500</w:t>
            </w:r>
          </w:p>
          <w:p w14:paraId="707B41D6" w14:textId="77777777" w:rsidR="000A066D" w:rsidRPr="00F840EE" w:rsidRDefault="000A066D" w:rsidP="00C40149">
            <w:pPr>
              <w:jc w:val="center"/>
              <w:rPr>
                <w:rFonts w:eastAsiaTheme="minorEastAsia"/>
                <w:b/>
                <w:bCs/>
                <w:sz w:val="18"/>
                <w:szCs w:val="18"/>
              </w:rPr>
            </w:pPr>
            <w:r w:rsidRPr="00F840EE">
              <w:rPr>
                <w:b/>
                <w:bCs/>
                <w:sz w:val="18"/>
                <w:szCs w:val="18"/>
              </w:rPr>
              <w:t>(1.21)</w:t>
            </w:r>
          </w:p>
        </w:tc>
        <w:tc>
          <w:tcPr>
            <w:tcW w:w="983" w:type="dxa"/>
            <w:tcBorders>
              <w:top w:val="single" w:sz="2" w:space="0" w:color="auto"/>
              <w:left w:val="single" w:sz="2" w:space="0" w:color="auto"/>
              <w:right w:val="single" w:sz="2" w:space="0" w:color="auto"/>
            </w:tcBorders>
          </w:tcPr>
          <w:p w14:paraId="4399B2B1" w14:textId="77777777" w:rsidR="000A066D" w:rsidRPr="00F840EE" w:rsidRDefault="000A066D">
            <w:pPr>
              <w:widowControl/>
              <w:jc w:val="center"/>
              <w:rPr>
                <w:rFonts w:eastAsiaTheme="minorEastAsia"/>
                <w:b/>
                <w:bCs/>
                <w:sz w:val="18"/>
                <w:szCs w:val="18"/>
              </w:rPr>
            </w:pPr>
            <w:r w:rsidRPr="00F840EE">
              <w:rPr>
                <w:b/>
                <w:bCs/>
                <w:sz w:val="18"/>
                <w:szCs w:val="18"/>
              </w:rPr>
              <w:t>0.908</w:t>
            </w:r>
            <w:r w:rsidRPr="00F840EE">
              <w:rPr>
                <w:b/>
                <w:bCs/>
                <w:sz w:val="18"/>
                <w:szCs w:val="18"/>
                <w:vertAlign w:val="superscript"/>
              </w:rPr>
              <w:t>**</w:t>
            </w:r>
          </w:p>
          <w:p w14:paraId="7A690531" w14:textId="77777777" w:rsidR="000A066D" w:rsidRPr="00F840EE" w:rsidRDefault="000A066D" w:rsidP="00C40149">
            <w:pPr>
              <w:jc w:val="center"/>
              <w:rPr>
                <w:rFonts w:eastAsiaTheme="minorEastAsia"/>
                <w:b/>
                <w:bCs/>
                <w:sz w:val="18"/>
                <w:szCs w:val="18"/>
              </w:rPr>
            </w:pPr>
            <w:r w:rsidRPr="00F840EE">
              <w:rPr>
                <w:b/>
                <w:bCs/>
                <w:sz w:val="18"/>
                <w:szCs w:val="18"/>
              </w:rPr>
              <w:t>(2.05)</w:t>
            </w:r>
          </w:p>
        </w:tc>
        <w:tc>
          <w:tcPr>
            <w:tcW w:w="0" w:type="auto"/>
            <w:tcBorders>
              <w:top w:val="single" w:sz="2" w:space="0" w:color="auto"/>
              <w:left w:val="single" w:sz="2" w:space="0" w:color="auto"/>
              <w:right w:val="single" w:sz="2" w:space="0" w:color="auto"/>
            </w:tcBorders>
          </w:tcPr>
          <w:p w14:paraId="29F9214A" w14:textId="77777777" w:rsidR="000A066D" w:rsidRPr="00F840EE" w:rsidRDefault="000A066D">
            <w:pPr>
              <w:widowControl/>
              <w:jc w:val="center"/>
              <w:rPr>
                <w:rFonts w:eastAsiaTheme="minorEastAsia"/>
                <w:b/>
                <w:bCs/>
                <w:sz w:val="18"/>
                <w:szCs w:val="18"/>
              </w:rPr>
            </w:pPr>
            <w:r w:rsidRPr="00F840EE">
              <w:rPr>
                <w:b/>
                <w:bCs/>
                <w:sz w:val="18"/>
                <w:szCs w:val="18"/>
              </w:rPr>
              <w:t>-0.059</w:t>
            </w:r>
          </w:p>
          <w:p w14:paraId="557ECA5B" w14:textId="77777777" w:rsidR="000A066D" w:rsidRPr="00F840EE" w:rsidRDefault="000A066D" w:rsidP="00C40149">
            <w:pPr>
              <w:jc w:val="center"/>
              <w:rPr>
                <w:rFonts w:eastAsiaTheme="minorEastAsia"/>
                <w:b/>
                <w:bCs/>
                <w:sz w:val="18"/>
                <w:szCs w:val="18"/>
              </w:rPr>
            </w:pPr>
            <w:r w:rsidRPr="00F840EE">
              <w:rPr>
                <w:b/>
                <w:bCs/>
                <w:sz w:val="18"/>
                <w:szCs w:val="18"/>
              </w:rPr>
              <w:t>(-0.15)</w:t>
            </w:r>
          </w:p>
        </w:tc>
        <w:tc>
          <w:tcPr>
            <w:tcW w:w="0" w:type="auto"/>
            <w:tcBorders>
              <w:top w:val="single" w:sz="2" w:space="0" w:color="auto"/>
              <w:left w:val="single" w:sz="2" w:space="0" w:color="auto"/>
              <w:right w:val="single" w:sz="2" w:space="0" w:color="auto"/>
            </w:tcBorders>
          </w:tcPr>
          <w:p w14:paraId="7C25E0EB" w14:textId="77777777" w:rsidR="000A066D" w:rsidRPr="00F840EE" w:rsidRDefault="000A066D">
            <w:pPr>
              <w:widowControl/>
              <w:jc w:val="center"/>
              <w:rPr>
                <w:rFonts w:eastAsiaTheme="minorEastAsia"/>
                <w:b/>
                <w:bCs/>
                <w:sz w:val="18"/>
                <w:szCs w:val="18"/>
              </w:rPr>
            </w:pPr>
            <w:r w:rsidRPr="00F840EE">
              <w:rPr>
                <w:b/>
                <w:bCs/>
                <w:sz w:val="18"/>
                <w:szCs w:val="18"/>
              </w:rPr>
              <w:t>1.269</w:t>
            </w:r>
            <w:r w:rsidRPr="00F840EE">
              <w:rPr>
                <w:b/>
                <w:bCs/>
                <w:sz w:val="18"/>
                <w:szCs w:val="18"/>
                <w:vertAlign w:val="superscript"/>
              </w:rPr>
              <w:t>***</w:t>
            </w:r>
          </w:p>
          <w:p w14:paraId="54328BBC" w14:textId="77777777" w:rsidR="000A066D" w:rsidRPr="00F840EE" w:rsidRDefault="000A066D" w:rsidP="00C40149">
            <w:pPr>
              <w:jc w:val="center"/>
              <w:rPr>
                <w:rFonts w:eastAsiaTheme="minorEastAsia"/>
                <w:b/>
                <w:bCs/>
                <w:sz w:val="18"/>
                <w:szCs w:val="18"/>
              </w:rPr>
            </w:pPr>
            <w:r w:rsidRPr="00F840EE">
              <w:rPr>
                <w:b/>
                <w:bCs/>
                <w:sz w:val="18"/>
                <w:szCs w:val="18"/>
              </w:rPr>
              <w:t>(2.74)</w:t>
            </w:r>
          </w:p>
        </w:tc>
        <w:tc>
          <w:tcPr>
            <w:tcW w:w="0" w:type="auto"/>
            <w:tcBorders>
              <w:top w:val="single" w:sz="2" w:space="0" w:color="auto"/>
              <w:left w:val="single" w:sz="2" w:space="0" w:color="auto"/>
              <w:right w:val="single" w:sz="2" w:space="0" w:color="auto"/>
            </w:tcBorders>
          </w:tcPr>
          <w:p w14:paraId="32278895" w14:textId="77777777" w:rsidR="000A066D" w:rsidRPr="00F840EE" w:rsidRDefault="000A066D">
            <w:pPr>
              <w:widowControl/>
              <w:jc w:val="center"/>
              <w:rPr>
                <w:rFonts w:eastAsiaTheme="minorEastAsia"/>
                <w:b/>
                <w:bCs/>
                <w:sz w:val="18"/>
                <w:szCs w:val="18"/>
              </w:rPr>
            </w:pPr>
            <w:r w:rsidRPr="00F840EE">
              <w:rPr>
                <w:b/>
                <w:bCs/>
                <w:sz w:val="18"/>
                <w:szCs w:val="18"/>
              </w:rPr>
              <w:t>0.887</w:t>
            </w:r>
            <w:r w:rsidRPr="00F840EE">
              <w:rPr>
                <w:b/>
                <w:bCs/>
                <w:sz w:val="18"/>
                <w:szCs w:val="18"/>
                <w:vertAlign w:val="superscript"/>
              </w:rPr>
              <w:t>*</w:t>
            </w:r>
          </w:p>
          <w:p w14:paraId="31AF9B70" w14:textId="77777777" w:rsidR="000A066D" w:rsidRPr="00F840EE" w:rsidRDefault="000A066D" w:rsidP="00C40149">
            <w:pPr>
              <w:jc w:val="center"/>
              <w:rPr>
                <w:rFonts w:eastAsiaTheme="minorEastAsia"/>
                <w:b/>
                <w:bCs/>
                <w:sz w:val="18"/>
                <w:szCs w:val="18"/>
              </w:rPr>
            </w:pPr>
            <w:r w:rsidRPr="00F840EE">
              <w:rPr>
                <w:b/>
                <w:bCs/>
                <w:sz w:val="18"/>
                <w:szCs w:val="18"/>
              </w:rPr>
              <w:t>(1.89)</w:t>
            </w:r>
          </w:p>
        </w:tc>
        <w:tc>
          <w:tcPr>
            <w:tcW w:w="0" w:type="auto"/>
            <w:tcBorders>
              <w:top w:val="single" w:sz="2" w:space="0" w:color="auto"/>
              <w:left w:val="single" w:sz="2" w:space="0" w:color="auto"/>
              <w:right w:val="single" w:sz="2" w:space="0" w:color="auto"/>
            </w:tcBorders>
          </w:tcPr>
          <w:p w14:paraId="38EAF353" w14:textId="77777777" w:rsidR="000A066D" w:rsidRPr="00F840EE" w:rsidRDefault="000A066D">
            <w:pPr>
              <w:widowControl/>
              <w:jc w:val="center"/>
              <w:rPr>
                <w:rFonts w:eastAsiaTheme="minorEastAsia"/>
                <w:b/>
                <w:bCs/>
                <w:sz w:val="18"/>
                <w:szCs w:val="18"/>
              </w:rPr>
            </w:pPr>
            <w:r w:rsidRPr="00F840EE">
              <w:rPr>
                <w:b/>
                <w:bCs/>
                <w:sz w:val="18"/>
                <w:szCs w:val="18"/>
              </w:rPr>
              <w:t>0.379</w:t>
            </w:r>
          </w:p>
          <w:p w14:paraId="2885969D" w14:textId="77777777" w:rsidR="000A066D" w:rsidRPr="00F840EE" w:rsidRDefault="000A066D" w:rsidP="00C40149">
            <w:pPr>
              <w:jc w:val="center"/>
              <w:rPr>
                <w:rFonts w:eastAsiaTheme="minorEastAsia"/>
                <w:b/>
                <w:bCs/>
                <w:sz w:val="18"/>
                <w:szCs w:val="18"/>
              </w:rPr>
            </w:pPr>
            <w:r w:rsidRPr="00F840EE">
              <w:rPr>
                <w:b/>
                <w:bCs/>
                <w:sz w:val="18"/>
                <w:szCs w:val="18"/>
              </w:rPr>
              <w:t>(0.84)</w:t>
            </w:r>
          </w:p>
        </w:tc>
        <w:tc>
          <w:tcPr>
            <w:tcW w:w="0" w:type="auto"/>
            <w:tcBorders>
              <w:top w:val="single" w:sz="2" w:space="0" w:color="auto"/>
              <w:left w:val="single" w:sz="2" w:space="0" w:color="auto"/>
              <w:right w:val="single" w:sz="2" w:space="0" w:color="auto"/>
            </w:tcBorders>
          </w:tcPr>
          <w:p w14:paraId="27EFC83F" w14:textId="77777777" w:rsidR="000A066D" w:rsidRPr="00F840EE" w:rsidRDefault="000A066D">
            <w:pPr>
              <w:widowControl/>
              <w:jc w:val="center"/>
              <w:rPr>
                <w:rFonts w:eastAsiaTheme="minorEastAsia"/>
                <w:b/>
                <w:bCs/>
                <w:sz w:val="18"/>
                <w:szCs w:val="18"/>
              </w:rPr>
            </w:pPr>
            <w:r w:rsidRPr="00F840EE">
              <w:rPr>
                <w:b/>
                <w:bCs/>
                <w:sz w:val="18"/>
                <w:szCs w:val="18"/>
              </w:rPr>
              <w:t>0.844</w:t>
            </w:r>
            <w:r w:rsidRPr="00F840EE">
              <w:rPr>
                <w:b/>
                <w:bCs/>
                <w:sz w:val="18"/>
                <w:szCs w:val="18"/>
                <w:vertAlign w:val="superscript"/>
              </w:rPr>
              <w:t>***</w:t>
            </w:r>
          </w:p>
          <w:p w14:paraId="34E1F01B" w14:textId="77777777" w:rsidR="000A066D" w:rsidRPr="00F840EE" w:rsidRDefault="000A066D" w:rsidP="00C40149">
            <w:pPr>
              <w:jc w:val="center"/>
              <w:rPr>
                <w:rFonts w:eastAsiaTheme="minorEastAsia"/>
                <w:b/>
                <w:bCs/>
                <w:sz w:val="18"/>
                <w:szCs w:val="18"/>
              </w:rPr>
            </w:pPr>
            <w:r w:rsidRPr="00F840EE">
              <w:rPr>
                <w:b/>
                <w:bCs/>
                <w:sz w:val="18"/>
                <w:szCs w:val="18"/>
              </w:rPr>
              <w:t>(2.77)</w:t>
            </w:r>
          </w:p>
        </w:tc>
        <w:tc>
          <w:tcPr>
            <w:tcW w:w="903" w:type="dxa"/>
            <w:tcBorders>
              <w:top w:val="single" w:sz="2" w:space="0" w:color="auto"/>
              <w:left w:val="single" w:sz="2" w:space="0" w:color="auto"/>
            </w:tcBorders>
          </w:tcPr>
          <w:p w14:paraId="5AC4FFC4" w14:textId="77777777" w:rsidR="000A066D" w:rsidRPr="00F840EE" w:rsidRDefault="000A066D">
            <w:pPr>
              <w:widowControl/>
              <w:jc w:val="center"/>
              <w:rPr>
                <w:rFonts w:eastAsiaTheme="minorEastAsia"/>
                <w:b/>
                <w:bCs/>
                <w:sz w:val="18"/>
                <w:szCs w:val="18"/>
              </w:rPr>
            </w:pPr>
            <w:r w:rsidRPr="00F840EE">
              <w:rPr>
                <w:b/>
                <w:bCs/>
                <w:sz w:val="18"/>
                <w:szCs w:val="18"/>
              </w:rPr>
              <w:t>-0.164</w:t>
            </w:r>
          </w:p>
          <w:p w14:paraId="5294F8BD" w14:textId="77777777" w:rsidR="000A066D" w:rsidRPr="00F840EE" w:rsidRDefault="000A066D" w:rsidP="00C40149">
            <w:pPr>
              <w:jc w:val="center"/>
              <w:rPr>
                <w:rFonts w:eastAsiaTheme="minorEastAsia"/>
                <w:b/>
                <w:bCs/>
                <w:sz w:val="18"/>
                <w:szCs w:val="18"/>
              </w:rPr>
            </w:pPr>
            <w:r w:rsidRPr="00F840EE">
              <w:rPr>
                <w:b/>
                <w:bCs/>
                <w:sz w:val="18"/>
                <w:szCs w:val="18"/>
              </w:rPr>
              <w:t>(-0.51)</w:t>
            </w:r>
          </w:p>
        </w:tc>
      </w:tr>
      <w:tr w:rsidR="00F840EE" w:rsidRPr="00F840EE" w14:paraId="49C4D761" w14:textId="77777777" w:rsidTr="00AC0387">
        <w:trPr>
          <w:trHeight w:hRule="exact" w:val="284"/>
          <w:jc w:val="center"/>
        </w:trPr>
        <w:tc>
          <w:tcPr>
            <w:tcW w:w="0" w:type="auto"/>
            <w:tcBorders>
              <w:top w:val="single" w:sz="2" w:space="0" w:color="auto"/>
              <w:bottom w:val="single" w:sz="2" w:space="0" w:color="auto"/>
              <w:right w:val="single" w:sz="2" w:space="0" w:color="auto"/>
            </w:tcBorders>
            <w:vAlign w:val="center"/>
          </w:tcPr>
          <w:p w14:paraId="71B6DCA2" w14:textId="77777777" w:rsidR="00E307CF" w:rsidRPr="00F840EE" w:rsidRDefault="00E82CD7">
            <w:pPr>
              <w:widowControl/>
              <w:rPr>
                <w:rFonts w:eastAsiaTheme="minorEastAsia"/>
                <w:i/>
                <w:iCs/>
                <w:sz w:val="18"/>
                <w:szCs w:val="18"/>
              </w:rPr>
            </w:pPr>
            <w:r w:rsidRPr="00F840EE">
              <w:rPr>
                <w:rFonts w:eastAsiaTheme="minorEastAsia"/>
                <w:i/>
                <w:iCs/>
                <w:sz w:val="18"/>
                <w:szCs w:val="18"/>
              </w:rPr>
              <w:t>Controls</w:t>
            </w:r>
          </w:p>
        </w:tc>
        <w:tc>
          <w:tcPr>
            <w:tcW w:w="767" w:type="dxa"/>
            <w:tcBorders>
              <w:top w:val="single" w:sz="2" w:space="0" w:color="auto"/>
              <w:left w:val="single" w:sz="2" w:space="0" w:color="auto"/>
              <w:bottom w:val="single" w:sz="2" w:space="0" w:color="auto"/>
              <w:right w:val="single" w:sz="2" w:space="0" w:color="auto"/>
            </w:tcBorders>
            <w:vAlign w:val="center"/>
          </w:tcPr>
          <w:p w14:paraId="0F3B1D7A" w14:textId="77777777" w:rsidR="00E307CF" w:rsidRPr="00F840EE" w:rsidRDefault="00E82CD7">
            <w:pPr>
              <w:widowControl/>
              <w:jc w:val="center"/>
              <w:rPr>
                <w:rFonts w:eastAsiaTheme="minorEastAsia"/>
                <w:sz w:val="18"/>
                <w:szCs w:val="18"/>
              </w:rPr>
            </w:pPr>
            <w:r w:rsidRPr="00F840EE">
              <w:rPr>
                <w:rFonts w:eastAsiaTheme="minorEastAsia"/>
                <w:sz w:val="18"/>
                <w:szCs w:val="18"/>
              </w:rPr>
              <w:t>Yes</w:t>
            </w:r>
          </w:p>
        </w:tc>
        <w:tc>
          <w:tcPr>
            <w:tcW w:w="983" w:type="dxa"/>
            <w:tcBorders>
              <w:top w:val="single" w:sz="2" w:space="0" w:color="auto"/>
              <w:left w:val="single" w:sz="2" w:space="0" w:color="auto"/>
              <w:bottom w:val="single" w:sz="2" w:space="0" w:color="auto"/>
              <w:right w:val="single" w:sz="2" w:space="0" w:color="auto"/>
            </w:tcBorders>
            <w:vAlign w:val="center"/>
          </w:tcPr>
          <w:p w14:paraId="69E69714" w14:textId="77777777" w:rsidR="00E307CF" w:rsidRPr="00F840EE" w:rsidRDefault="00E82CD7">
            <w:pPr>
              <w:widowControl/>
              <w:jc w:val="center"/>
              <w:rPr>
                <w:rFonts w:eastAsiaTheme="minorEastAsia"/>
                <w:sz w:val="18"/>
                <w:szCs w:val="18"/>
              </w:rPr>
            </w:pPr>
            <w:r w:rsidRPr="00F840EE">
              <w:rPr>
                <w:rFonts w:eastAsiaTheme="minorEastAsia"/>
                <w:sz w:val="18"/>
                <w:szCs w:val="18"/>
              </w:rPr>
              <w:t>Yes</w:t>
            </w:r>
          </w:p>
        </w:tc>
        <w:tc>
          <w:tcPr>
            <w:tcW w:w="0" w:type="auto"/>
            <w:tcBorders>
              <w:top w:val="single" w:sz="2" w:space="0" w:color="auto"/>
              <w:left w:val="single" w:sz="2" w:space="0" w:color="auto"/>
              <w:bottom w:val="single" w:sz="2" w:space="0" w:color="auto"/>
              <w:right w:val="single" w:sz="2" w:space="0" w:color="auto"/>
            </w:tcBorders>
            <w:vAlign w:val="center"/>
          </w:tcPr>
          <w:p w14:paraId="4E3EB83A" w14:textId="77777777" w:rsidR="00E307CF" w:rsidRPr="00F840EE" w:rsidRDefault="00E82CD7">
            <w:pPr>
              <w:widowControl/>
              <w:jc w:val="center"/>
              <w:rPr>
                <w:rFonts w:eastAsiaTheme="minorEastAsia"/>
                <w:sz w:val="18"/>
                <w:szCs w:val="18"/>
              </w:rPr>
            </w:pPr>
            <w:r w:rsidRPr="00F840EE">
              <w:rPr>
                <w:rFonts w:eastAsiaTheme="minorEastAsia"/>
                <w:sz w:val="18"/>
                <w:szCs w:val="18"/>
              </w:rPr>
              <w:t>Yes</w:t>
            </w:r>
          </w:p>
        </w:tc>
        <w:tc>
          <w:tcPr>
            <w:tcW w:w="0" w:type="auto"/>
            <w:tcBorders>
              <w:top w:val="single" w:sz="2" w:space="0" w:color="auto"/>
              <w:left w:val="single" w:sz="2" w:space="0" w:color="auto"/>
              <w:bottom w:val="single" w:sz="2" w:space="0" w:color="auto"/>
              <w:right w:val="single" w:sz="2" w:space="0" w:color="auto"/>
            </w:tcBorders>
            <w:vAlign w:val="center"/>
          </w:tcPr>
          <w:p w14:paraId="572E5A5E" w14:textId="77777777" w:rsidR="00E307CF" w:rsidRPr="00F840EE" w:rsidRDefault="00E82CD7">
            <w:pPr>
              <w:widowControl/>
              <w:jc w:val="center"/>
              <w:rPr>
                <w:rFonts w:eastAsiaTheme="minorEastAsia"/>
                <w:sz w:val="18"/>
                <w:szCs w:val="18"/>
              </w:rPr>
            </w:pPr>
            <w:r w:rsidRPr="00F840EE">
              <w:rPr>
                <w:rFonts w:eastAsiaTheme="minorEastAsia"/>
                <w:sz w:val="18"/>
                <w:szCs w:val="18"/>
              </w:rPr>
              <w:t>Yes</w:t>
            </w:r>
          </w:p>
        </w:tc>
        <w:tc>
          <w:tcPr>
            <w:tcW w:w="0" w:type="auto"/>
            <w:tcBorders>
              <w:top w:val="single" w:sz="2" w:space="0" w:color="auto"/>
              <w:left w:val="single" w:sz="2" w:space="0" w:color="auto"/>
              <w:bottom w:val="single" w:sz="2" w:space="0" w:color="auto"/>
              <w:right w:val="single" w:sz="2" w:space="0" w:color="auto"/>
            </w:tcBorders>
            <w:vAlign w:val="center"/>
          </w:tcPr>
          <w:p w14:paraId="284DA510" w14:textId="77777777" w:rsidR="00E307CF" w:rsidRPr="00F840EE" w:rsidRDefault="00E82CD7">
            <w:pPr>
              <w:widowControl/>
              <w:jc w:val="center"/>
              <w:rPr>
                <w:rFonts w:eastAsiaTheme="minorEastAsia"/>
                <w:sz w:val="18"/>
                <w:szCs w:val="18"/>
              </w:rPr>
            </w:pPr>
            <w:r w:rsidRPr="00F840EE">
              <w:rPr>
                <w:rFonts w:eastAsiaTheme="minorEastAsia"/>
                <w:sz w:val="18"/>
                <w:szCs w:val="18"/>
              </w:rPr>
              <w:t>Yes</w:t>
            </w:r>
          </w:p>
        </w:tc>
        <w:tc>
          <w:tcPr>
            <w:tcW w:w="0" w:type="auto"/>
            <w:tcBorders>
              <w:top w:val="single" w:sz="2" w:space="0" w:color="auto"/>
              <w:left w:val="single" w:sz="2" w:space="0" w:color="auto"/>
              <w:bottom w:val="single" w:sz="2" w:space="0" w:color="auto"/>
              <w:right w:val="single" w:sz="2" w:space="0" w:color="auto"/>
            </w:tcBorders>
            <w:vAlign w:val="center"/>
          </w:tcPr>
          <w:p w14:paraId="45C21348" w14:textId="77777777" w:rsidR="00E307CF" w:rsidRPr="00F840EE" w:rsidRDefault="00E82CD7">
            <w:pPr>
              <w:widowControl/>
              <w:jc w:val="center"/>
              <w:rPr>
                <w:rFonts w:eastAsiaTheme="minorEastAsia"/>
                <w:sz w:val="18"/>
                <w:szCs w:val="18"/>
              </w:rPr>
            </w:pPr>
            <w:r w:rsidRPr="00F840EE">
              <w:rPr>
                <w:rFonts w:eastAsiaTheme="minorEastAsia"/>
                <w:sz w:val="18"/>
                <w:szCs w:val="18"/>
              </w:rPr>
              <w:t>Yes</w:t>
            </w:r>
          </w:p>
        </w:tc>
        <w:tc>
          <w:tcPr>
            <w:tcW w:w="0" w:type="auto"/>
            <w:tcBorders>
              <w:top w:val="single" w:sz="2" w:space="0" w:color="auto"/>
              <w:left w:val="single" w:sz="2" w:space="0" w:color="auto"/>
              <w:bottom w:val="single" w:sz="2" w:space="0" w:color="auto"/>
              <w:right w:val="single" w:sz="2" w:space="0" w:color="auto"/>
            </w:tcBorders>
            <w:vAlign w:val="center"/>
          </w:tcPr>
          <w:p w14:paraId="416A7B09" w14:textId="77777777" w:rsidR="00E307CF" w:rsidRPr="00F840EE" w:rsidRDefault="00E82CD7">
            <w:pPr>
              <w:widowControl/>
              <w:jc w:val="center"/>
              <w:rPr>
                <w:rFonts w:eastAsiaTheme="minorEastAsia"/>
                <w:sz w:val="18"/>
                <w:szCs w:val="18"/>
              </w:rPr>
            </w:pPr>
            <w:r w:rsidRPr="00F840EE">
              <w:rPr>
                <w:rFonts w:eastAsiaTheme="minorEastAsia"/>
                <w:sz w:val="18"/>
                <w:szCs w:val="18"/>
              </w:rPr>
              <w:t>Yes</w:t>
            </w:r>
          </w:p>
        </w:tc>
        <w:tc>
          <w:tcPr>
            <w:tcW w:w="903" w:type="dxa"/>
            <w:tcBorders>
              <w:top w:val="single" w:sz="2" w:space="0" w:color="auto"/>
              <w:left w:val="single" w:sz="2" w:space="0" w:color="auto"/>
              <w:bottom w:val="single" w:sz="2" w:space="0" w:color="auto"/>
            </w:tcBorders>
            <w:vAlign w:val="center"/>
          </w:tcPr>
          <w:p w14:paraId="2CFEE5DB" w14:textId="77777777" w:rsidR="00E307CF" w:rsidRPr="00F840EE" w:rsidRDefault="00E82CD7">
            <w:pPr>
              <w:widowControl/>
              <w:jc w:val="center"/>
              <w:rPr>
                <w:rFonts w:eastAsiaTheme="minorEastAsia"/>
                <w:sz w:val="18"/>
                <w:szCs w:val="18"/>
              </w:rPr>
            </w:pPr>
            <w:r w:rsidRPr="00F840EE">
              <w:rPr>
                <w:rFonts w:eastAsiaTheme="minorEastAsia"/>
                <w:sz w:val="18"/>
                <w:szCs w:val="18"/>
              </w:rPr>
              <w:t>Yes</w:t>
            </w:r>
          </w:p>
        </w:tc>
      </w:tr>
      <w:tr w:rsidR="00F840EE" w:rsidRPr="00F840EE" w14:paraId="064ED7AC" w14:textId="77777777" w:rsidTr="00AC0387">
        <w:trPr>
          <w:trHeight w:hRule="exact" w:val="284"/>
          <w:jc w:val="center"/>
        </w:trPr>
        <w:tc>
          <w:tcPr>
            <w:tcW w:w="0" w:type="auto"/>
            <w:tcBorders>
              <w:top w:val="single" w:sz="2" w:space="0" w:color="auto"/>
              <w:bottom w:val="single" w:sz="2" w:space="0" w:color="auto"/>
              <w:right w:val="single" w:sz="2" w:space="0" w:color="auto"/>
            </w:tcBorders>
            <w:vAlign w:val="center"/>
          </w:tcPr>
          <w:p w14:paraId="1F876F65" w14:textId="77777777" w:rsidR="00E307CF" w:rsidRPr="00F840EE" w:rsidRDefault="00E82CD7">
            <w:pPr>
              <w:widowControl/>
              <w:rPr>
                <w:rFonts w:eastAsiaTheme="minorEastAsia"/>
                <w:i/>
                <w:iCs/>
                <w:sz w:val="18"/>
                <w:szCs w:val="18"/>
              </w:rPr>
            </w:pPr>
            <w:r w:rsidRPr="00F840EE">
              <w:rPr>
                <w:rFonts w:eastAsiaTheme="minorEastAsia"/>
                <w:i/>
                <w:iCs/>
                <w:sz w:val="18"/>
                <w:szCs w:val="18"/>
              </w:rPr>
              <w:t>Industry</w:t>
            </w:r>
          </w:p>
        </w:tc>
        <w:tc>
          <w:tcPr>
            <w:tcW w:w="767" w:type="dxa"/>
            <w:tcBorders>
              <w:top w:val="single" w:sz="2" w:space="0" w:color="auto"/>
              <w:left w:val="single" w:sz="2" w:space="0" w:color="auto"/>
              <w:bottom w:val="single" w:sz="2" w:space="0" w:color="auto"/>
              <w:right w:val="single" w:sz="2" w:space="0" w:color="auto"/>
            </w:tcBorders>
            <w:vAlign w:val="center"/>
          </w:tcPr>
          <w:p w14:paraId="29C93049" w14:textId="77777777" w:rsidR="00E307CF" w:rsidRPr="00F840EE" w:rsidRDefault="00E82CD7">
            <w:pPr>
              <w:widowControl/>
              <w:jc w:val="center"/>
              <w:rPr>
                <w:rFonts w:eastAsiaTheme="minorEastAsia"/>
                <w:sz w:val="18"/>
                <w:szCs w:val="18"/>
              </w:rPr>
            </w:pPr>
            <w:r w:rsidRPr="00F840EE">
              <w:rPr>
                <w:rFonts w:eastAsiaTheme="minorEastAsia"/>
                <w:sz w:val="18"/>
                <w:szCs w:val="18"/>
              </w:rPr>
              <w:t>Yes</w:t>
            </w:r>
          </w:p>
        </w:tc>
        <w:tc>
          <w:tcPr>
            <w:tcW w:w="983" w:type="dxa"/>
            <w:tcBorders>
              <w:top w:val="single" w:sz="2" w:space="0" w:color="auto"/>
              <w:left w:val="single" w:sz="2" w:space="0" w:color="auto"/>
              <w:bottom w:val="single" w:sz="2" w:space="0" w:color="auto"/>
              <w:right w:val="single" w:sz="2" w:space="0" w:color="auto"/>
            </w:tcBorders>
            <w:vAlign w:val="center"/>
          </w:tcPr>
          <w:p w14:paraId="264E3C02" w14:textId="77777777" w:rsidR="00E307CF" w:rsidRPr="00F840EE" w:rsidRDefault="00E82CD7">
            <w:pPr>
              <w:widowControl/>
              <w:jc w:val="center"/>
              <w:rPr>
                <w:rFonts w:eastAsiaTheme="minorEastAsia"/>
                <w:sz w:val="18"/>
                <w:szCs w:val="18"/>
              </w:rPr>
            </w:pPr>
            <w:r w:rsidRPr="00F840EE">
              <w:rPr>
                <w:rFonts w:eastAsiaTheme="minorEastAsia"/>
                <w:sz w:val="18"/>
                <w:szCs w:val="18"/>
              </w:rPr>
              <w:t>Yes</w:t>
            </w:r>
          </w:p>
        </w:tc>
        <w:tc>
          <w:tcPr>
            <w:tcW w:w="0" w:type="auto"/>
            <w:tcBorders>
              <w:top w:val="single" w:sz="2" w:space="0" w:color="auto"/>
              <w:left w:val="single" w:sz="2" w:space="0" w:color="auto"/>
              <w:bottom w:val="single" w:sz="2" w:space="0" w:color="auto"/>
              <w:right w:val="single" w:sz="2" w:space="0" w:color="auto"/>
            </w:tcBorders>
            <w:vAlign w:val="center"/>
          </w:tcPr>
          <w:p w14:paraId="2260EA40" w14:textId="77777777" w:rsidR="00E307CF" w:rsidRPr="00F840EE" w:rsidRDefault="00E82CD7">
            <w:pPr>
              <w:widowControl/>
              <w:jc w:val="center"/>
              <w:rPr>
                <w:rFonts w:eastAsiaTheme="minorEastAsia"/>
                <w:sz w:val="18"/>
                <w:szCs w:val="18"/>
              </w:rPr>
            </w:pPr>
            <w:r w:rsidRPr="00F840EE">
              <w:rPr>
                <w:rFonts w:eastAsiaTheme="minorEastAsia"/>
                <w:sz w:val="18"/>
                <w:szCs w:val="18"/>
              </w:rPr>
              <w:t>Yes</w:t>
            </w:r>
          </w:p>
        </w:tc>
        <w:tc>
          <w:tcPr>
            <w:tcW w:w="0" w:type="auto"/>
            <w:tcBorders>
              <w:top w:val="single" w:sz="2" w:space="0" w:color="auto"/>
              <w:left w:val="single" w:sz="2" w:space="0" w:color="auto"/>
              <w:bottom w:val="single" w:sz="2" w:space="0" w:color="auto"/>
              <w:right w:val="single" w:sz="2" w:space="0" w:color="auto"/>
            </w:tcBorders>
            <w:vAlign w:val="center"/>
          </w:tcPr>
          <w:p w14:paraId="7B0764B3" w14:textId="77777777" w:rsidR="00E307CF" w:rsidRPr="00F840EE" w:rsidRDefault="00E82CD7">
            <w:pPr>
              <w:widowControl/>
              <w:jc w:val="center"/>
              <w:rPr>
                <w:rFonts w:eastAsiaTheme="minorEastAsia"/>
                <w:sz w:val="18"/>
                <w:szCs w:val="18"/>
              </w:rPr>
            </w:pPr>
            <w:r w:rsidRPr="00F840EE">
              <w:rPr>
                <w:rFonts w:eastAsiaTheme="minorEastAsia"/>
                <w:sz w:val="18"/>
                <w:szCs w:val="18"/>
              </w:rPr>
              <w:t>Yes</w:t>
            </w:r>
          </w:p>
        </w:tc>
        <w:tc>
          <w:tcPr>
            <w:tcW w:w="0" w:type="auto"/>
            <w:tcBorders>
              <w:top w:val="single" w:sz="2" w:space="0" w:color="auto"/>
              <w:left w:val="single" w:sz="2" w:space="0" w:color="auto"/>
              <w:bottom w:val="single" w:sz="2" w:space="0" w:color="auto"/>
              <w:right w:val="single" w:sz="2" w:space="0" w:color="auto"/>
            </w:tcBorders>
            <w:vAlign w:val="center"/>
          </w:tcPr>
          <w:p w14:paraId="65AF23DB" w14:textId="77777777" w:rsidR="00E307CF" w:rsidRPr="00F840EE" w:rsidRDefault="00E82CD7">
            <w:pPr>
              <w:widowControl/>
              <w:jc w:val="center"/>
              <w:rPr>
                <w:rFonts w:eastAsiaTheme="minorEastAsia"/>
                <w:sz w:val="18"/>
                <w:szCs w:val="18"/>
              </w:rPr>
            </w:pPr>
            <w:r w:rsidRPr="00F840EE">
              <w:rPr>
                <w:rFonts w:eastAsiaTheme="minorEastAsia"/>
                <w:sz w:val="18"/>
                <w:szCs w:val="18"/>
              </w:rPr>
              <w:t>Yes</w:t>
            </w:r>
          </w:p>
        </w:tc>
        <w:tc>
          <w:tcPr>
            <w:tcW w:w="0" w:type="auto"/>
            <w:tcBorders>
              <w:top w:val="single" w:sz="2" w:space="0" w:color="auto"/>
              <w:left w:val="single" w:sz="2" w:space="0" w:color="auto"/>
              <w:bottom w:val="single" w:sz="2" w:space="0" w:color="auto"/>
              <w:right w:val="single" w:sz="2" w:space="0" w:color="auto"/>
            </w:tcBorders>
            <w:vAlign w:val="center"/>
          </w:tcPr>
          <w:p w14:paraId="0AFF7A14" w14:textId="77777777" w:rsidR="00E307CF" w:rsidRPr="00F840EE" w:rsidRDefault="00E82CD7">
            <w:pPr>
              <w:widowControl/>
              <w:jc w:val="center"/>
              <w:rPr>
                <w:rFonts w:eastAsiaTheme="minorEastAsia"/>
                <w:sz w:val="18"/>
                <w:szCs w:val="18"/>
              </w:rPr>
            </w:pPr>
            <w:r w:rsidRPr="00F840EE">
              <w:rPr>
                <w:rFonts w:eastAsiaTheme="minorEastAsia"/>
                <w:sz w:val="18"/>
                <w:szCs w:val="18"/>
              </w:rPr>
              <w:t>Yes</w:t>
            </w:r>
          </w:p>
        </w:tc>
        <w:tc>
          <w:tcPr>
            <w:tcW w:w="0" w:type="auto"/>
            <w:tcBorders>
              <w:top w:val="single" w:sz="2" w:space="0" w:color="auto"/>
              <w:left w:val="single" w:sz="2" w:space="0" w:color="auto"/>
              <w:bottom w:val="single" w:sz="2" w:space="0" w:color="auto"/>
              <w:right w:val="single" w:sz="2" w:space="0" w:color="auto"/>
            </w:tcBorders>
            <w:vAlign w:val="center"/>
          </w:tcPr>
          <w:p w14:paraId="05FB0BDD" w14:textId="77777777" w:rsidR="00E307CF" w:rsidRPr="00F840EE" w:rsidRDefault="00E82CD7">
            <w:pPr>
              <w:widowControl/>
              <w:jc w:val="center"/>
              <w:rPr>
                <w:rFonts w:eastAsiaTheme="minorEastAsia"/>
                <w:sz w:val="18"/>
                <w:szCs w:val="18"/>
              </w:rPr>
            </w:pPr>
            <w:r w:rsidRPr="00F840EE">
              <w:rPr>
                <w:rFonts w:eastAsiaTheme="minorEastAsia"/>
                <w:sz w:val="18"/>
                <w:szCs w:val="18"/>
              </w:rPr>
              <w:t>Yes</w:t>
            </w:r>
          </w:p>
        </w:tc>
        <w:tc>
          <w:tcPr>
            <w:tcW w:w="903" w:type="dxa"/>
            <w:tcBorders>
              <w:top w:val="single" w:sz="2" w:space="0" w:color="auto"/>
              <w:left w:val="single" w:sz="2" w:space="0" w:color="auto"/>
              <w:bottom w:val="single" w:sz="2" w:space="0" w:color="auto"/>
            </w:tcBorders>
            <w:vAlign w:val="center"/>
          </w:tcPr>
          <w:p w14:paraId="0B02D26A" w14:textId="77777777" w:rsidR="00E307CF" w:rsidRPr="00F840EE" w:rsidRDefault="00E82CD7">
            <w:pPr>
              <w:widowControl/>
              <w:jc w:val="center"/>
              <w:rPr>
                <w:rFonts w:eastAsiaTheme="minorEastAsia"/>
                <w:sz w:val="18"/>
                <w:szCs w:val="18"/>
              </w:rPr>
            </w:pPr>
            <w:r w:rsidRPr="00F840EE">
              <w:rPr>
                <w:rFonts w:eastAsiaTheme="minorEastAsia"/>
                <w:sz w:val="18"/>
                <w:szCs w:val="18"/>
              </w:rPr>
              <w:t>Yes</w:t>
            </w:r>
          </w:p>
        </w:tc>
      </w:tr>
      <w:tr w:rsidR="00F840EE" w:rsidRPr="00F840EE" w14:paraId="7A8E65EB" w14:textId="77777777" w:rsidTr="00AC0387">
        <w:trPr>
          <w:trHeight w:hRule="exact" w:val="284"/>
          <w:jc w:val="center"/>
        </w:trPr>
        <w:tc>
          <w:tcPr>
            <w:tcW w:w="0" w:type="auto"/>
            <w:tcBorders>
              <w:top w:val="single" w:sz="2" w:space="0" w:color="auto"/>
              <w:bottom w:val="single" w:sz="2" w:space="0" w:color="auto"/>
              <w:right w:val="single" w:sz="2" w:space="0" w:color="auto"/>
            </w:tcBorders>
            <w:vAlign w:val="center"/>
          </w:tcPr>
          <w:p w14:paraId="19B48694" w14:textId="77777777" w:rsidR="00E307CF" w:rsidRPr="00F840EE" w:rsidRDefault="00E82CD7">
            <w:pPr>
              <w:widowControl/>
              <w:rPr>
                <w:rFonts w:eastAsiaTheme="minorEastAsia"/>
                <w:i/>
                <w:iCs/>
                <w:sz w:val="18"/>
                <w:szCs w:val="18"/>
              </w:rPr>
            </w:pPr>
            <w:r w:rsidRPr="00F840EE">
              <w:rPr>
                <w:rFonts w:eastAsiaTheme="minorEastAsia"/>
                <w:i/>
                <w:iCs/>
                <w:sz w:val="18"/>
                <w:szCs w:val="18"/>
              </w:rPr>
              <w:t>Year</w:t>
            </w:r>
          </w:p>
        </w:tc>
        <w:tc>
          <w:tcPr>
            <w:tcW w:w="767" w:type="dxa"/>
            <w:tcBorders>
              <w:top w:val="single" w:sz="2" w:space="0" w:color="auto"/>
              <w:left w:val="single" w:sz="2" w:space="0" w:color="auto"/>
              <w:bottom w:val="single" w:sz="2" w:space="0" w:color="auto"/>
              <w:right w:val="single" w:sz="2" w:space="0" w:color="auto"/>
            </w:tcBorders>
            <w:vAlign w:val="center"/>
          </w:tcPr>
          <w:p w14:paraId="3D9B8BDF" w14:textId="77777777" w:rsidR="00E307CF" w:rsidRPr="00F840EE" w:rsidRDefault="00E82CD7">
            <w:pPr>
              <w:widowControl/>
              <w:jc w:val="center"/>
              <w:rPr>
                <w:rFonts w:eastAsiaTheme="minorEastAsia"/>
                <w:sz w:val="18"/>
                <w:szCs w:val="18"/>
              </w:rPr>
            </w:pPr>
            <w:r w:rsidRPr="00F840EE">
              <w:rPr>
                <w:rFonts w:eastAsiaTheme="minorEastAsia"/>
                <w:sz w:val="18"/>
                <w:szCs w:val="18"/>
              </w:rPr>
              <w:t>Yes</w:t>
            </w:r>
          </w:p>
        </w:tc>
        <w:tc>
          <w:tcPr>
            <w:tcW w:w="983" w:type="dxa"/>
            <w:tcBorders>
              <w:top w:val="single" w:sz="2" w:space="0" w:color="auto"/>
              <w:left w:val="single" w:sz="2" w:space="0" w:color="auto"/>
              <w:bottom w:val="single" w:sz="2" w:space="0" w:color="auto"/>
              <w:right w:val="single" w:sz="2" w:space="0" w:color="auto"/>
            </w:tcBorders>
            <w:vAlign w:val="center"/>
          </w:tcPr>
          <w:p w14:paraId="1351B505" w14:textId="77777777" w:rsidR="00E307CF" w:rsidRPr="00F840EE" w:rsidRDefault="00E82CD7">
            <w:pPr>
              <w:widowControl/>
              <w:jc w:val="center"/>
              <w:rPr>
                <w:rFonts w:eastAsiaTheme="minorEastAsia"/>
                <w:sz w:val="18"/>
                <w:szCs w:val="18"/>
              </w:rPr>
            </w:pPr>
            <w:r w:rsidRPr="00F840EE">
              <w:rPr>
                <w:rFonts w:eastAsiaTheme="minorEastAsia"/>
                <w:sz w:val="18"/>
                <w:szCs w:val="18"/>
              </w:rPr>
              <w:t>Yes</w:t>
            </w:r>
          </w:p>
        </w:tc>
        <w:tc>
          <w:tcPr>
            <w:tcW w:w="0" w:type="auto"/>
            <w:tcBorders>
              <w:top w:val="single" w:sz="2" w:space="0" w:color="auto"/>
              <w:left w:val="single" w:sz="2" w:space="0" w:color="auto"/>
              <w:bottom w:val="single" w:sz="2" w:space="0" w:color="auto"/>
              <w:right w:val="single" w:sz="2" w:space="0" w:color="auto"/>
            </w:tcBorders>
            <w:vAlign w:val="center"/>
          </w:tcPr>
          <w:p w14:paraId="409A2D79" w14:textId="77777777" w:rsidR="00E307CF" w:rsidRPr="00F840EE" w:rsidRDefault="00E82CD7">
            <w:pPr>
              <w:widowControl/>
              <w:jc w:val="center"/>
              <w:rPr>
                <w:rFonts w:eastAsiaTheme="minorEastAsia"/>
                <w:sz w:val="18"/>
                <w:szCs w:val="18"/>
              </w:rPr>
            </w:pPr>
            <w:r w:rsidRPr="00F840EE">
              <w:rPr>
                <w:rFonts w:eastAsiaTheme="minorEastAsia"/>
                <w:sz w:val="18"/>
                <w:szCs w:val="18"/>
              </w:rPr>
              <w:t>Yes</w:t>
            </w:r>
          </w:p>
        </w:tc>
        <w:tc>
          <w:tcPr>
            <w:tcW w:w="0" w:type="auto"/>
            <w:tcBorders>
              <w:top w:val="single" w:sz="2" w:space="0" w:color="auto"/>
              <w:left w:val="single" w:sz="2" w:space="0" w:color="auto"/>
              <w:bottom w:val="single" w:sz="2" w:space="0" w:color="auto"/>
              <w:right w:val="single" w:sz="2" w:space="0" w:color="auto"/>
            </w:tcBorders>
            <w:vAlign w:val="center"/>
          </w:tcPr>
          <w:p w14:paraId="75CF5EAF" w14:textId="77777777" w:rsidR="00E307CF" w:rsidRPr="00F840EE" w:rsidRDefault="00E82CD7">
            <w:pPr>
              <w:widowControl/>
              <w:jc w:val="center"/>
              <w:rPr>
                <w:rFonts w:eastAsiaTheme="minorEastAsia"/>
                <w:sz w:val="18"/>
                <w:szCs w:val="18"/>
              </w:rPr>
            </w:pPr>
            <w:r w:rsidRPr="00F840EE">
              <w:rPr>
                <w:rFonts w:eastAsiaTheme="minorEastAsia"/>
                <w:sz w:val="18"/>
                <w:szCs w:val="18"/>
              </w:rPr>
              <w:t>Yes</w:t>
            </w:r>
          </w:p>
        </w:tc>
        <w:tc>
          <w:tcPr>
            <w:tcW w:w="0" w:type="auto"/>
            <w:tcBorders>
              <w:top w:val="single" w:sz="2" w:space="0" w:color="auto"/>
              <w:left w:val="single" w:sz="2" w:space="0" w:color="auto"/>
              <w:bottom w:val="single" w:sz="2" w:space="0" w:color="auto"/>
              <w:right w:val="single" w:sz="2" w:space="0" w:color="auto"/>
            </w:tcBorders>
            <w:vAlign w:val="center"/>
          </w:tcPr>
          <w:p w14:paraId="2F7056B6" w14:textId="77777777" w:rsidR="00E307CF" w:rsidRPr="00F840EE" w:rsidRDefault="00E82CD7">
            <w:pPr>
              <w:widowControl/>
              <w:jc w:val="center"/>
              <w:rPr>
                <w:rFonts w:eastAsiaTheme="minorEastAsia"/>
                <w:sz w:val="18"/>
                <w:szCs w:val="18"/>
              </w:rPr>
            </w:pPr>
            <w:r w:rsidRPr="00F840EE">
              <w:rPr>
                <w:rFonts w:eastAsiaTheme="minorEastAsia"/>
                <w:sz w:val="18"/>
                <w:szCs w:val="18"/>
              </w:rPr>
              <w:t>Yes</w:t>
            </w:r>
          </w:p>
        </w:tc>
        <w:tc>
          <w:tcPr>
            <w:tcW w:w="0" w:type="auto"/>
            <w:tcBorders>
              <w:top w:val="single" w:sz="2" w:space="0" w:color="auto"/>
              <w:left w:val="single" w:sz="2" w:space="0" w:color="auto"/>
              <w:bottom w:val="single" w:sz="2" w:space="0" w:color="auto"/>
              <w:right w:val="single" w:sz="2" w:space="0" w:color="auto"/>
            </w:tcBorders>
            <w:vAlign w:val="center"/>
          </w:tcPr>
          <w:p w14:paraId="03BB56C4" w14:textId="77777777" w:rsidR="00E307CF" w:rsidRPr="00F840EE" w:rsidRDefault="00E82CD7">
            <w:pPr>
              <w:widowControl/>
              <w:jc w:val="center"/>
              <w:rPr>
                <w:rFonts w:eastAsiaTheme="minorEastAsia"/>
                <w:sz w:val="18"/>
                <w:szCs w:val="18"/>
              </w:rPr>
            </w:pPr>
            <w:r w:rsidRPr="00F840EE">
              <w:rPr>
                <w:rFonts w:eastAsiaTheme="minorEastAsia"/>
                <w:sz w:val="18"/>
                <w:szCs w:val="18"/>
              </w:rPr>
              <w:t>Yes</w:t>
            </w:r>
          </w:p>
        </w:tc>
        <w:tc>
          <w:tcPr>
            <w:tcW w:w="0" w:type="auto"/>
            <w:tcBorders>
              <w:top w:val="single" w:sz="2" w:space="0" w:color="auto"/>
              <w:left w:val="single" w:sz="2" w:space="0" w:color="auto"/>
              <w:bottom w:val="single" w:sz="2" w:space="0" w:color="auto"/>
              <w:right w:val="single" w:sz="2" w:space="0" w:color="auto"/>
            </w:tcBorders>
            <w:vAlign w:val="center"/>
          </w:tcPr>
          <w:p w14:paraId="44FC5E17" w14:textId="77777777" w:rsidR="00E307CF" w:rsidRPr="00F840EE" w:rsidRDefault="00E82CD7">
            <w:pPr>
              <w:widowControl/>
              <w:jc w:val="center"/>
              <w:rPr>
                <w:rFonts w:eastAsiaTheme="minorEastAsia"/>
                <w:sz w:val="18"/>
                <w:szCs w:val="18"/>
              </w:rPr>
            </w:pPr>
            <w:r w:rsidRPr="00F840EE">
              <w:rPr>
                <w:rFonts w:eastAsiaTheme="minorEastAsia"/>
                <w:sz w:val="18"/>
                <w:szCs w:val="18"/>
              </w:rPr>
              <w:t>Yes</w:t>
            </w:r>
          </w:p>
        </w:tc>
        <w:tc>
          <w:tcPr>
            <w:tcW w:w="903" w:type="dxa"/>
            <w:tcBorders>
              <w:top w:val="single" w:sz="2" w:space="0" w:color="auto"/>
              <w:left w:val="single" w:sz="2" w:space="0" w:color="auto"/>
              <w:bottom w:val="single" w:sz="2" w:space="0" w:color="auto"/>
            </w:tcBorders>
            <w:vAlign w:val="center"/>
          </w:tcPr>
          <w:p w14:paraId="20B27DBC" w14:textId="77777777" w:rsidR="00E307CF" w:rsidRPr="00F840EE" w:rsidRDefault="00E82CD7">
            <w:pPr>
              <w:widowControl/>
              <w:jc w:val="center"/>
              <w:rPr>
                <w:rFonts w:eastAsiaTheme="minorEastAsia"/>
                <w:sz w:val="18"/>
                <w:szCs w:val="18"/>
              </w:rPr>
            </w:pPr>
            <w:r w:rsidRPr="00F840EE">
              <w:rPr>
                <w:rFonts w:eastAsiaTheme="minorEastAsia"/>
                <w:sz w:val="18"/>
                <w:szCs w:val="18"/>
              </w:rPr>
              <w:t>Yes</w:t>
            </w:r>
          </w:p>
        </w:tc>
      </w:tr>
      <w:tr w:rsidR="00F840EE" w:rsidRPr="00F840EE" w14:paraId="19063B3D" w14:textId="77777777" w:rsidTr="00AC0387">
        <w:trPr>
          <w:trHeight w:hRule="exact" w:val="284"/>
          <w:jc w:val="center"/>
        </w:trPr>
        <w:tc>
          <w:tcPr>
            <w:tcW w:w="0" w:type="auto"/>
            <w:tcBorders>
              <w:top w:val="single" w:sz="2" w:space="0" w:color="auto"/>
              <w:bottom w:val="single" w:sz="2" w:space="0" w:color="auto"/>
              <w:right w:val="single" w:sz="2" w:space="0" w:color="auto"/>
            </w:tcBorders>
            <w:vAlign w:val="center"/>
          </w:tcPr>
          <w:p w14:paraId="43E8D34B" w14:textId="77777777" w:rsidR="00E307CF" w:rsidRPr="00F840EE" w:rsidRDefault="00E82CD7">
            <w:pPr>
              <w:widowControl/>
              <w:rPr>
                <w:rFonts w:eastAsiaTheme="minorEastAsia"/>
                <w:i/>
                <w:iCs/>
                <w:sz w:val="18"/>
                <w:szCs w:val="18"/>
              </w:rPr>
            </w:pPr>
            <w:r w:rsidRPr="00F840EE">
              <w:rPr>
                <w:rFonts w:eastAsiaTheme="minorEastAsia"/>
                <w:i/>
                <w:iCs/>
                <w:sz w:val="18"/>
                <w:szCs w:val="18"/>
              </w:rPr>
              <w:t>Obs.</w:t>
            </w:r>
          </w:p>
        </w:tc>
        <w:tc>
          <w:tcPr>
            <w:tcW w:w="767" w:type="dxa"/>
            <w:tcBorders>
              <w:top w:val="single" w:sz="2" w:space="0" w:color="auto"/>
              <w:left w:val="single" w:sz="2" w:space="0" w:color="auto"/>
              <w:bottom w:val="single" w:sz="2" w:space="0" w:color="auto"/>
              <w:right w:val="single" w:sz="2" w:space="0" w:color="auto"/>
            </w:tcBorders>
          </w:tcPr>
          <w:p w14:paraId="55FEC5E0" w14:textId="77777777" w:rsidR="00E307CF" w:rsidRPr="00F840EE" w:rsidRDefault="00E82CD7">
            <w:pPr>
              <w:widowControl/>
              <w:jc w:val="center"/>
              <w:rPr>
                <w:rFonts w:eastAsiaTheme="minorEastAsia"/>
                <w:sz w:val="18"/>
                <w:szCs w:val="18"/>
              </w:rPr>
            </w:pPr>
            <w:r w:rsidRPr="00F840EE">
              <w:rPr>
                <w:sz w:val="18"/>
                <w:szCs w:val="18"/>
              </w:rPr>
              <w:t>4,548</w:t>
            </w:r>
          </w:p>
        </w:tc>
        <w:tc>
          <w:tcPr>
            <w:tcW w:w="983" w:type="dxa"/>
            <w:tcBorders>
              <w:top w:val="single" w:sz="2" w:space="0" w:color="auto"/>
              <w:left w:val="single" w:sz="2" w:space="0" w:color="auto"/>
              <w:bottom w:val="single" w:sz="2" w:space="0" w:color="auto"/>
              <w:right w:val="single" w:sz="2" w:space="0" w:color="auto"/>
            </w:tcBorders>
          </w:tcPr>
          <w:p w14:paraId="29FA1637" w14:textId="77777777" w:rsidR="00E307CF" w:rsidRPr="00F840EE" w:rsidRDefault="00E82CD7">
            <w:pPr>
              <w:widowControl/>
              <w:jc w:val="center"/>
              <w:rPr>
                <w:rFonts w:eastAsiaTheme="minorEastAsia"/>
                <w:sz w:val="18"/>
                <w:szCs w:val="18"/>
              </w:rPr>
            </w:pPr>
            <w:r w:rsidRPr="00F840EE">
              <w:rPr>
                <w:sz w:val="18"/>
                <w:szCs w:val="18"/>
              </w:rPr>
              <w:t>4,211</w:t>
            </w:r>
          </w:p>
        </w:tc>
        <w:tc>
          <w:tcPr>
            <w:tcW w:w="0" w:type="auto"/>
            <w:tcBorders>
              <w:top w:val="single" w:sz="2" w:space="0" w:color="auto"/>
              <w:left w:val="single" w:sz="2" w:space="0" w:color="auto"/>
              <w:bottom w:val="single" w:sz="2" w:space="0" w:color="auto"/>
              <w:right w:val="single" w:sz="2" w:space="0" w:color="auto"/>
            </w:tcBorders>
          </w:tcPr>
          <w:p w14:paraId="7A330EC6" w14:textId="77777777" w:rsidR="00E307CF" w:rsidRPr="00F840EE" w:rsidRDefault="00E82CD7">
            <w:pPr>
              <w:widowControl/>
              <w:jc w:val="center"/>
              <w:rPr>
                <w:rFonts w:eastAsiaTheme="minorEastAsia"/>
                <w:sz w:val="18"/>
                <w:szCs w:val="18"/>
              </w:rPr>
            </w:pPr>
            <w:r w:rsidRPr="00F840EE">
              <w:rPr>
                <w:sz w:val="18"/>
                <w:szCs w:val="18"/>
              </w:rPr>
              <w:t>4,635</w:t>
            </w:r>
          </w:p>
        </w:tc>
        <w:tc>
          <w:tcPr>
            <w:tcW w:w="0" w:type="auto"/>
            <w:tcBorders>
              <w:top w:val="single" w:sz="2" w:space="0" w:color="auto"/>
              <w:left w:val="single" w:sz="2" w:space="0" w:color="auto"/>
              <w:bottom w:val="single" w:sz="2" w:space="0" w:color="auto"/>
              <w:right w:val="single" w:sz="2" w:space="0" w:color="auto"/>
            </w:tcBorders>
          </w:tcPr>
          <w:p w14:paraId="13CAB71F" w14:textId="77777777" w:rsidR="00E307CF" w:rsidRPr="00F840EE" w:rsidRDefault="00E82CD7">
            <w:pPr>
              <w:widowControl/>
              <w:jc w:val="center"/>
              <w:rPr>
                <w:rFonts w:eastAsiaTheme="minorEastAsia"/>
                <w:sz w:val="18"/>
                <w:szCs w:val="18"/>
              </w:rPr>
            </w:pPr>
            <w:r w:rsidRPr="00F840EE">
              <w:rPr>
                <w:sz w:val="18"/>
                <w:szCs w:val="18"/>
              </w:rPr>
              <w:t>4,263</w:t>
            </w:r>
          </w:p>
        </w:tc>
        <w:tc>
          <w:tcPr>
            <w:tcW w:w="0" w:type="auto"/>
            <w:tcBorders>
              <w:top w:val="single" w:sz="2" w:space="0" w:color="auto"/>
              <w:left w:val="single" w:sz="2" w:space="0" w:color="auto"/>
              <w:bottom w:val="single" w:sz="2" w:space="0" w:color="auto"/>
              <w:right w:val="single" w:sz="2" w:space="0" w:color="auto"/>
            </w:tcBorders>
          </w:tcPr>
          <w:p w14:paraId="62DFD708" w14:textId="77777777" w:rsidR="00E307CF" w:rsidRPr="00F840EE" w:rsidRDefault="00E82CD7">
            <w:pPr>
              <w:widowControl/>
              <w:jc w:val="center"/>
              <w:rPr>
                <w:rFonts w:eastAsiaTheme="minorEastAsia"/>
                <w:sz w:val="18"/>
                <w:szCs w:val="18"/>
              </w:rPr>
            </w:pPr>
            <w:r w:rsidRPr="00F840EE">
              <w:rPr>
                <w:sz w:val="18"/>
                <w:szCs w:val="18"/>
              </w:rPr>
              <w:t>4,625</w:t>
            </w:r>
          </w:p>
        </w:tc>
        <w:tc>
          <w:tcPr>
            <w:tcW w:w="0" w:type="auto"/>
            <w:tcBorders>
              <w:top w:val="single" w:sz="2" w:space="0" w:color="auto"/>
              <w:left w:val="single" w:sz="2" w:space="0" w:color="auto"/>
              <w:bottom w:val="single" w:sz="2" w:space="0" w:color="auto"/>
              <w:right w:val="single" w:sz="2" w:space="0" w:color="auto"/>
            </w:tcBorders>
          </w:tcPr>
          <w:p w14:paraId="404945A4" w14:textId="77777777" w:rsidR="00E307CF" w:rsidRPr="00F840EE" w:rsidRDefault="00E82CD7">
            <w:pPr>
              <w:widowControl/>
              <w:jc w:val="center"/>
              <w:rPr>
                <w:rFonts w:eastAsiaTheme="minorEastAsia"/>
                <w:sz w:val="18"/>
                <w:szCs w:val="18"/>
              </w:rPr>
            </w:pPr>
            <w:r w:rsidRPr="00F840EE">
              <w:rPr>
                <w:sz w:val="18"/>
                <w:szCs w:val="18"/>
              </w:rPr>
              <w:t>4,255</w:t>
            </w:r>
          </w:p>
        </w:tc>
        <w:tc>
          <w:tcPr>
            <w:tcW w:w="0" w:type="auto"/>
            <w:tcBorders>
              <w:top w:val="single" w:sz="2" w:space="0" w:color="auto"/>
              <w:left w:val="single" w:sz="2" w:space="0" w:color="auto"/>
              <w:bottom w:val="single" w:sz="2" w:space="0" w:color="auto"/>
              <w:right w:val="single" w:sz="2" w:space="0" w:color="auto"/>
            </w:tcBorders>
          </w:tcPr>
          <w:p w14:paraId="56018875" w14:textId="77777777" w:rsidR="00E307CF" w:rsidRPr="00F840EE" w:rsidRDefault="00E82CD7">
            <w:pPr>
              <w:widowControl/>
              <w:jc w:val="center"/>
              <w:rPr>
                <w:rFonts w:eastAsiaTheme="minorEastAsia"/>
                <w:sz w:val="18"/>
                <w:szCs w:val="18"/>
              </w:rPr>
            </w:pPr>
            <w:r w:rsidRPr="00F840EE">
              <w:rPr>
                <w:sz w:val="18"/>
                <w:szCs w:val="18"/>
              </w:rPr>
              <w:t>4,506</w:t>
            </w:r>
          </w:p>
        </w:tc>
        <w:tc>
          <w:tcPr>
            <w:tcW w:w="903" w:type="dxa"/>
            <w:tcBorders>
              <w:top w:val="single" w:sz="2" w:space="0" w:color="auto"/>
              <w:left w:val="single" w:sz="2" w:space="0" w:color="auto"/>
              <w:bottom w:val="single" w:sz="2" w:space="0" w:color="auto"/>
            </w:tcBorders>
          </w:tcPr>
          <w:p w14:paraId="13DCCF37" w14:textId="77777777" w:rsidR="00E307CF" w:rsidRPr="00F840EE" w:rsidRDefault="00E82CD7">
            <w:pPr>
              <w:widowControl/>
              <w:jc w:val="center"/>
              <w:rPr>
                <w:rFonts w:eastAsiaTheme="minorEastAsia"/>
                <w:sz w:val="18"/>
                <w:szCs w:val="18"/>
              </w:rPr>
            </w:pPr>
            <w:r w:rsidRPr="00F840EE">
              <w:rPr>
                <w:sz w:val="18"/>
                <w:szCs w:val="18"/>
              </w:rPr>
              <w:t>4,137</w:t>
            </w:r>
          </w:p>
        </w:tc>
      </w:tr>
      <w:tr w:rsidR="00F840EE" w:rsidRPr="00F840EE" w14:paraId="2090B2DB" w14:textId="77777777" w:rsidTr="00AC0387">
        <w:trPr>
          <w:trHeight w:hRule="exact" w:val="284"/>
          <w:jc w:val="center"/>
        </w:trPr>
        <w:tc>
          <w:tcPr>
            <w:tcW w:w="0" w:type="auto"/>
            <w:tcBorders>
              <w:top w:val="single" w:sz="2" w:space="0" w:color="auto"/>
              <w:bottom w:val="single" w:sz="2" w:space="0" w:color="auto"/>
              <w:right w:val="single" w:sz="2" w:space="0" w:color="auto"/>
            </w:tcBorders>
            <w:vAlign w:val="center"/>
          </w:tcPr>
          <w:p w14:paraId="1F1B46DD" w14:textId="77777777" w:rsidR="00E307CF" w:rsidRPr="00F840EE" w:rsidRDefault="00E82CD7">
            <w:pPr>
              <w:widowControl/>
              <w:rPr>
                <w:rFonts w:eastAsiaTheme="minorEastAsia"/>
                <w:iCs/>
                <w:sz w:val="18"/>
                <w:szCs w:val="18"/>
              </w:rPr>
            </w:pPr>
            <w:r w:rsidRPr="00F840EE">
              <w:rPr>
                <w:rFonts w:eastAsiaTheme="minorEastAsia"/>
                <w:iCs/>
                <w:sz w:val="18"/>
                <w:szCs w:val="18"/>
              </w:rPr>
              <w:t>Adj R</w:t>
            </w:r>
            <w:r w:rsidRPr="00F840EE">
              <w:rPr>
                <w:rFonts w:eastAsiaTheme="minorEastAsia"/>
                <w:iCs/>
                <w:sz w:val="18"/>
                <w:szCs w:val="18"/>
                <w:vertAlign w:val="superscript"/>
              </w:rPr>
              <w:t>2</w:t>
            </w:r>
          </w:p>
        </w:tc>
        <w:tc>
          <w:tcPr>
            <w:tcW w:w="767" w:type="dxa"/>
            <w:tcBorders>
              <w:top w:val="single" w:sz="2" w:space="0" w:color="auto"/>
              <w:left w:val="single" w:sz="2" w:space="0" w:color="auto"/>
              <w:bottom w:val="single" w:sz="2" w:space="0" w:color="auto"/>
              <w:right w:val="single" w:sz="2" w:space="0" w:color="auto"/>
            </w:tcBorders>
          </w:tcPr>
          <w:p w14:paraId="747A4C7F" w14:textId="77777777" w:rsidR="00E307CF" w:rsidRPr="00F840EE" w:rsidRDefault="00E82CD7">
            <w:pPr>
              <w:widowControl/>
              <w:jc w:val="center"/>
              <w:rPr>
                <w:rFonts w:eastAsiaTheme="minorEastAsia"/>
                <w:sz w:val="18"/>
                <w:szCs w:val="18"/>
              </w:rPr>
            </w:pPr>
            <w:r w:rsidRPr="00F840EE">
              <w:rPr>
                <w:sz w:val="18"/>
                <w:szCs w:val="18"/>
              </w:rPr>
              <w:t>0.193</w:t>
            </w:r>
          </w:p>
        </w:tc>
        <w:tc>
          <w:tcPr>
            <w:tcW w:w="983" w:type="dxa"/>
            <w:tcBorders>
              <w:top w:val="single" w:sz="2" w:space="0" w:color="auto"/>
              <w:left w:val="single" w:sz="2" w:space="0" w:color="auto"/>
              <w:bottom w:val="single" w:sz="2" w:space="0" w:color="auto"/>
              <w:right w:val="single" w:sz="2" w:space="0" w:color="auto"/>
            </w:tcBorders>
          </w:tcPr>
          <w:p w14:paraId="12D59788" w14:textId="77777777" w:rsidR="00E307CF" w:rsidRPr="00F840EE" w:rsidRDefault="00E82CD7">
            <w:pPr>
              <w:widowControl/>
              <w:jc w:val="center"/>
              <w:rPr>
                <w:rFonts w:eastAsiaTheme="minorEastAsia"/>
                <w:sz w:val="18"/>
                <w:szCs w:val="18"/>
              </w:rPr>
            </w:pPr>
            <w:r w:rsidRPr="00F840EE">
              <w:rPr>
                <w:sz w:val="18"/>
                <w:szCs w:val="18"/>
              </w:rPr>
              <w:t>0.182</w:t>
            </w:r>
          </w:p>
        </w:tc>
        <w:tc>
          <w:tcPr>
            <w:tcW w:w="0" w:type="auto"/>
            <w:tcBorders>
              <w:top w:val="single" w:sz="2" w:space="0" w:color="auto"/>
              <w:left w:val="single" w:sz="2" w:space="0" w:color="auto"/>
              <w:bottom w:val="single" w:sz="2" w:space="0" w:color="auto"/>
              <w:right w:val="single" w:sz="2" w:space="0" w:color="auto"/>
            </w:tcBorders>
          </w:tcPr>
          <w:p w14:paraId="2722E565" w14:textId="77777777" w:rsidR="00E307CF" w:rsidRPr="00F840EE" w:rsidRDefault="00E82CD7">
            <w:pPr>
              <w:widowControl/>
              <w:jc w:val="center"/>
              <w:rPr>
                <w:rFonts w:eastAsiaTheme="minorEastAsia"/>
                <w:sz w:val="18"/>
                <w:szCs w:val="18"/>
              </w:rPr>
            </w:pPr>
            <w:r w:rsidRPr="00F840EE">
              <w:rPr>
                <w:sz w:val="18"/>
                <w:szCs w:val="18"/>
              </w:rPr>
              <w:t>0.196</w:t>
            </w:r>
          </w:p>
        </w:tc>
        <w:tc>
          <w:tcPr>
            <w:tcW w:w="0" w:type="auto"/>
            <w:tcBorders>
              <w:top w:val="single" w:sz="2" w:space="0" w:color="auto"/>
              <w:left w:val="single" w:sz="2" w:space="0" w:color="auto"/>
              <w:bottom w:val="single" w:sz="2" w:space="0" w:color="auto"/>
              <w:right w:val="single" w:sz="2" w:space="0" w:color="auto"/>
            </w:tcBorders>
          </w:tcPr>
          <w:p w14:paraId="00C714E2" w14:textId="77777777" w:rsidR="00E307CF" w:rsidRPr="00F840EE" w:rsidRDefault="00E82CD7">
            <w:pPr>
              <w:widowControl/>
              <w:jc w:val="center"/>
              <w:rPr>
                <w:rFonts w:eastAsiaTheme="minorEastAsia"/>
                <w:sz w:val="18"/>
                <w:szCs w:val="18"/>
              </w:rPr>
            </w:pPr>
            <w:r w:rsidRPr="00F840EE">
              <w:rPr>
                <w:sz w:val="18"/>
                <w:szCs w:val="18"/>
              </w:rPr>
              <w:t>0.184</w:t>
            </w:r>
          </w:p>
        </w:tc>
        <w:tc>
          <w:tcPr>
            <w:tcW w:w="0" w:type="auto"/>
            <w:tcBorders>
              <w:top w:val="single" w:sz="2" w:space="0" w:color="auto"/>
              <w:left w:val="single" w:sz="2" w:space="0" w:color="auto"/>
              <w:bottom w:val="single" w:sz="2" w:space="0" w:color="auto"/>
              <w:right w:val="single" w:sz="2" w:space="0" w:color="auto"/>
            </w:tcBorders>
          </w:tcPr>
          <w:p w14:paraId="7078D6A0" w14:textId="77777777" w:rsidR="00E307CF" w:rsidRPr="00F840EE" w:rsidRDefault="00E82CD7">
            <w:pPr>
              <w:widowControl/>
              <w:jc w:val="center"/>
              <w:rPr>
                <w:rFonts w:eastAsiaTheme="minorEastAsia"/>
                <w:sz w:val="18"/>
                <w:szCs w:val="18"/>
              </w:rPr>
            </w:pPr>
            <w:r w:rsidRPr="00F840EE">
              <w:rPr>
                <w:sz w:val="18"/>
                <w:szCs w:val="18"/>
              </w:rPr>
              <w:t>0.194</w:t>
            </w:r>
          </w:p>
        </w:tc>
        <w:tc>
          <w:tcPr>
            <w:tcW w:w="0" w:type="auto"/>
            <w:tcBorders>
              <w:top w:val="single" w:sz="2" w:space="0" w:color="auto"/>
              <w:left w:val="single" w:sz="2" w:space="0" w:color="auto"/>
              <w:bottom w:val="single" w:sz="2" w:space="0" w:color="auto"/>
              <w:right w:val="single" w:sz="2" w:space="0" w:color="auto"/>
            </w:tcBorders>
          </w:tcPr>
          <w:p w14:paraId="66CE9EA0" w14:textId="77777777" w:rsidR="00E307CF" w:rsidRPr="00F840EE" w:rsidRDefault="00E82CD7">
            <w:pPr>
              <w:widowControl/>
              <w:jc w:val="center"/>
              <w:rPr>
                <w:rFonts w:eastAsiaTheme="minorEastAsia"/>
                <w:sz w:val="18"/>
                <w:szCs w:val="18"/>
              </w:rPr>
            </w:pPr>
            <w:r w:rsidRPr="00F840EE">
              <w:rPr>
                <w:sz w:val="18"/>
                <w:szCs w:val="18"/>
              </w:rPr>
              <w:t>0.185</w:t>
            </w:r>
          </w:p>
        </w:tc>
        <w:tc>
          <w:tcPr>
            <w:tcW w:w="0" w:type="auto"/>
            <w:tcBorders>
              <w:top w:val="single" w:sz="2" w:space="0" w:color="auto"/>
              <w:left w:val="single" w:sz="2" w:space="0" w:color="auto"/>
              <w:bottom w:val="single" w:sz="2" w:space="0" w:color="auto"/>
              <w:right w:val="single" w:sz="2" w:space="0" w:color="auto"/>
            </w:tcBorders>
          </w:tcPr>
          <w:p w14:paraId="1FA85816" w14:textId="77777777" w:rsidR="00E307CF" w:rsidRPr="00F840EE" w:rsidRDefault="00E82CD7">
            <w:pPr>
              <w:widowControl/>
              <w:jc w:val="center"/>
              <w:rPr>
                <w:rFonts w:eastAsiaTheme="minorEastAsia"/>
                <w:sz w:val="18"/>
                <w:szCs w:val="18"/>
              </w:rPr>
            </w:pPr>
            <w:r w:rsidRPr="00F840EE">
              <w:rPr>
                <w:sz w:val="18"/>
                <w:szCs w:val="18"/>
              </w:rPr>
              <w:t>0.198</w:t>
            </w:r>
          </w:p>
        </w:tc>
        <w:tc>
          <w:tcPr>
            <w:tcW w:w="903" w:type="dxa"/>
            <w:tcBorders>
              <w:top w:val="single" w:sz="2" w:space="0" w:color="auto"/>
              <w:left w:val="single" w:sz="2" w:space="0" w:color="auto"/>
              <w:bottom w:val="single" w:sz="2" w:space="0" w:color="auto"/>
            </w:tcBorders>
          </w:tcPr>
          <w:p w14:paraId="1848166B" w14:textId="77777777" w:rsidR="00E307CF" w:rsidRPr="00F840EE" w:rsidRDefault="00E82CD7">
            <w:pPr>
              <w:widowControl/>
              <w:jc w:val="center"/>
              <w:rPr>
                <w:rFonts w:eastAsiaTheme="minorEastAsia"/>
                <w:sz w:val="18"/>
                <w:szCs w:val="18"/>
              </w:rPr>
            </w:pPr>
            <w:r w:rsidRPr="00F840EE">
              <w:rPr>
                <w:sz w:val="18"/>
                <w:szCs w:val="18"/>
              </w:rPr>
              <w:t>0.184</w:t>
            </w:r>
          </w:p>
        </w:tc>
      </w:tr>
      <w:tr w:rsidR="00F840EE" w:rsidRPr="00F840EE" w14:paraId="197F7B7E" w14:textId="77777777" w:rsidTr="00AC0387">
        <w:trPr>
          <w:trHeight w:hRule="exact" w:val="284"/>
          <w:jc w:val="center"/>
        </w:trPr>
        <w:tc>
          <w:tcPr>
            <w:tcW w:w="0" w:type="auto"/>
            <w:tcBorders>
              <w:top w:val="single" w:sz="2" w:space="0" w:color="auto"/>
              <w:bottom w:val="single" w:sz="2" w:space="0" w:color="auto"/>
              <w:right w:val="single" w:sz="2" w:space="0" w:color="auto"/>
            </w:tcBorders>
            <w:vAlign w:val="center"/>
          </w:tcPr>
          <w:p w14:paraId="6A2A46EF" w14:textId="77777777" w:rsidR="00E307CF" w:rsidRPr="00F840EE" w:rsidRDefault="00E82CD7">
            <w:pPr>
              <w:widowControl/>
              <w:rPr>
                <w:rFonts w:eastAsiaTheme="minorEastAsia"/>
                <w:i/>
                <w:iCs/>
                <w:sz w:val="18"/>
                <w:szCs w:val="18"/>
              </w:rPr>
            </w:pPr>
            <w:r w:rsidRPr="00F840EE">
              <w:rPr>
                <w:rFonts w:eastAsiaTheme="minorEastAsia"/>
                <w:i/>
                <w:iCs/>
                <w:sz w:val="18"/>
                <w:szCs w:val="18"/>
              </w:rPr>
              <w:t>Chi2( 1)</w:t>
            </w:r>
          </w:p>
        </w:tc>
        <w:tc>
          <w:tcPr>
            <w:tcW w:w="0" w:type="auto"/>
            <w:gridSpan w:val="2"/>
            <w:tcBorders>
              <w:top w:val="single" w:sz="2" w:space="0" w:color="auto"/>
              <w:left w:val="single" w:sz="2" w:space="0" w:color="auto"/>
              <w:bottom w:val="single" w:sz="2" w:space="0" w:color="auto"/>
              <w:right w:val="single" w:sz="2" w:space="0" w:color="auto"/>
            </w:tcBorders>
          </w:tcPr>
          <w:p w14:paraId="72F034AF" w14:textId="77777777" w:rsidR="00E307CF" w:rsidRPr="00F840EE" w:rsidRDefault="00E82CD7">
            <w:pPr>
              <w:widowControl/>
              <w:jc w:val="center"/>
              <w:rPr>
                <w:rFonts w:eastAsiaTheme="minorEastAsia"/>
                <w:sz w:val="18"/>
                <w:szCs w:val="18"/>
              </w:rPr>
            </w:pPr>
            <w:r w:rsidRPr="00F840EE">
              <w:rPr>
                <w:rFonts w:eastAsiaTheme="minorEastAsia" w:hint="eastAsia"/>
                <w:sz w:val="18"/>
                <w:szCs w:val="18"/>
              </w:rPr>
              <w:t>0</w:t>
            </w:r>
            <w:r w:rsidRPr="00F840EE">
              <w:rPr>
                <w:rFonts w:eastAsiaTheme="minorEastAsia"/>
                <w:sz w:val="18"/>
                <w:szCs w:val="18"/>
              </w:rPr>
              <w:t>.47</w:t>
            </w:r>
          </w:p>
        </w:tc>
        <w:tc>
          <w:tcPr>
            <w:tcW w:w="0" w:type="auto"/>
            <w:gridSpan w:val="2"/>
            <w:tcBorders>
              <w:top w:val="single" w:sz="2" w:space="0" w:color="auto"/>
              <w:left w:val="single" w:sz="2" w:space="0" w:color="auto"/>
              <w:bottom w:val="single" w:sz="2" w:space="0" w:color="auto"/>
              <w:right w:val="single" w:sz="2" w:space="0" w:color="auto"/>
            </w:tcBorders>
            <w:vAlign w:val="center"/>
          </w:tcPr>
          <w:p w14:paraId="04221311" w14:textId="77777777" w:rsidR="00E307CF" w:rsidRPr="00F840EE" w:rsidRDefault="00E82CD7">
            <w:pPr>
              <w:widowControl/>
              <w:jc w:val="center"/>
              <w:rPr>
                <w:rFonts w:eastAsiaTheme="minorEastAsia"/>
                <w:sz w:val="18"/>
                <w:szCs w:val="18"/>
              </w:rPr>
            </w:pPr>
            <w:r w:rsidRPr="00F840EE">
              <w:rPr>
                <w:rFonts w:eastAsiaTheme="minorEastAsia" w:hint="eastAsia"/>
                <w:sz w:val="18"/>
                <w:szCs w:val="18"/>
              </w:rPr>
              <w:t>4</w:t>
            </w:r>
            <w:r w:rsidRPr="00F840EE">
              <w:rPr>
                <w:rFonts w:eastAsiaTheme="minorEastAsia"/>
                <w:sz w:val="18"/>
                <w:szCs w:val="18"/>
              </w:rPr>
              <w:t>.56</w:t>
            </w:r>
            <w:r w:rsidRPr="00F840EE">
              <w:rPr>
                <w:rFonts w:eastAsiaTheme="minorEastAsia"/>
                <w:sz w:val="18"/>
                <w:szCs w:val="18"/>
                <w:vertAlign w:val="superscript"/>
              </w:rPr>
              <w:t>**</w:t>
            </w:r>
          </w:p>
        </w:tc>
        <w:tc>
          <w:tcPr>
            <w:tcW w:w="0" w:type="auto"/>
            <w:gridSpan w:val="2"/>
            <w:tcBorders>
              <w:top w:val="single" w:sz="2" w:space="0" w:color="auto"/>
              <w:left w:val="single" w:sz="2" w:space="0" w:color="auto"/>
              <w:bottom w:val="single" w:sz="2" w:space="0" w:color="auto"/>
              <w:right w:val="single" w:sz="2" w:space="0" w:color="auto"/>
            </w:tcBorders>
            <w:vAlign w:val="center"/>
          </w:tcPr>
          <w:p w14:paraId="2A421F76" w14:textId="77777777" w:rsidR="00E307CF" w:rsidRPr="00F840EE" w:rsidRDefault="00E82CD7">
            <w:pPr>
              <w:widowControl/>
              <w:jc w:val="center"/>
              <w:rPr>
                <w:rFonts w:eastAsiaTheme="minorEastAsia"/>
                <w:sz w:val="18"/>
                <w:szCs w:val="18"/>
              </w:rPr>
            </w:pPr>
            <w:r w:rsidRPr="00F840EE">
              <w:rPr>
                <w:rFonts w:eastAsiaTheme="minorEastAsia" w:hint="eastAsia"/>
                <w:sz w:val="18"/>
                <w:szCs w:val="18"/>
              </w:rPr>
              <w:t>0</w:t>
            </w:r>
            <w:r w:rsidRPr="00F840EE">
              <w:rPr>
                <w:rFonts w:eastAsiaTheme="minorEastAsia"/>
                <w:sz w:val="18"/>
                <w:szCs w:val="18"/>
              </w:rPr>
              <w:t>.67</w:t>
            </w:r>
          </w:p>
        </w:tc>
        <w:tc>
          <w:tcPr>
            <w:tcW w:w="1704" w:type="dxa"/>
            <w:gridSpan w:val="2"/>
            <w:tcBorders>
              <w:top w:val="single" w:sz="2" w:space="0" w:color="auto"/>
              <w:left w:val="single" w:sz="2" w:space="0" w:color="auto"/>
              <w:bottom w:val="single" w:sz="2" w:space="0" w:color="auto"/>
            </w:tcBorders>
            <w:vAlign w:val="center"/>
          </w:tcPr>
          <w:p w14:paraId="45BDB2C1" w14:textId="77777777" w:rsidR="00E307CF" w:rsidRPr="00F840EE" w:rsidRDefault="00E82CD7">
            <w:pPr>
              <w:widowControl/>
              <w:jc w:val="center"/>
              <w:rPr>
                <w:rFonts w:eastAsiaTheme="minorEastAsia"/>
                <w:sz w:val="18"/>
                <w:szCs w:val="18"/>
              </w:rPr>
            </w:pPr>
            <w:r w:rsidRPr="00F840EE">
              <w:rPr>
                <w:rFonts w:eastAsiaTheme="minorEastAsia" w:hint="eastAsia"/>
                <w:sz w:val="18"/>
                <w:szCs w:val="18"/>
              </w:rPr>
              <w:t>5</w:t>
            </w:r>
            <w:r w:rsidRPr="00F840EE">
              <w:rPr>
                <w:rFonts w:eastAsiaTheme="minorEastAsia"/>
                <w:sz w:val="18"/>
                <w:szCs w:val="18"/>
              </w:rPr>
              <w:t>.44</w:t>
            </w:r>
            <w:r w:rsidRPr="00F840EE">
              <w:rPr>
                <w:rFonts w:eastAsiaTheme="minorEastAsia"/>
                <w:sz w:val="18"/>
                <w:szCs w:val="18"/>
                <w:vertAlign w:val="superscript"/>
              </w:rPr>
              <w:t>**</w:t>
            </w:r>
          </w:p>
        </w:tc>
      </w:tr>
      <w:tr w:rsidR="00F840EE" w:rsidRPr="00F840EE" w14:paraId="587ACEDC" w14:textId="77777777" w:rsidTr="00AC0387">
        <w:trPr>
          <w:trHeight w:hRule="exact" w:val="284"/>
          <w:jc w:val="center"/>
        </w:trPr>
        <w:tc>
          <w:tcPr>
            <w:tcW w:w="0" w:type="auto"/>
            <w:tcBorders>
              <w:top w:val="single" w:sz="2" w:space="0" w:color="auto"/>
              <w:bottom w:val="single" w:sz="2" w:space="0" w:color="auto"/>
              <w:right w:val="single" w:sz="2" w:space="0" w:color="auto"/>
            </w:tcBorders>
            <w:vAlign w:val="center"/>
          </w:tcPr>
          <w:p w14:paraId="4AB16165" w14:textId="77777777" w:rsidR="00E307CF" w:rsidRPr="00F840EE" w:rsidRDefault="00E82CD7">
            <w:pPr>
              <w:widowControl/>
              <w:rPr>
                <w:rFonts w:eastAsiaTheme="minorEastAsia"/>
                <w:i/>
                <w:iCs/>
                <w:sz w:val="18"/>
                <w:szCs w:val="18"/>
              </w:rPr>
            </w:pPr>
            <w:r w:rsidRPr="00F840EE">
              <w:rPr>
                <w:rFonts w:eastAsiaTheme="minorEastAsia"/>
                <w:i/>
                <w:iCs/>
                <w:sz w:val="18"/>
                <w:szCs w:val="18"/>
              </w:rPr>
              <w:t>Prob&gt;Chi2</w:t>
            </w:r>
          </w:p>
        </w:tc>
        <w:tc>
          <w:tcPr>
            <w:tcW w:w="0" w:type="auto"/>
            <w:gridSpan w:val="2"/>
            <w:tcBorders>
              <w:top w:val="single" w:sz="2" w:space="0" w:color="auto"/>
              <w:left w:val="single" w:sz="2" w:space="0" w:color="auto"/>
              <w:bottom w:val="single" w:sz="2" w:space="0" w:color="auto"/>
              <w:right w:val="single" w:sz="2" w:space="0" w:color="auto"/>
            </w:tcBorders>
          </w:tcPr>
          <w:p w14:paraId="11F24A9E" w14:textId="77777777" w:rsidR="00E307CF" w:rsidRPr="00F840EE" w:rsidRDefault="00E82CD7">
            <w:pPr>
              <w:widowControl/>
              <w:jc w:val="center"/>
              <w:rPr>
                <w:rFonts w:eastAsiaTheme="minorEastAsia"/>
                <w:sz w:val="18"/>
                <w:szCs w:val="18"/>
              </w:rPr>
            </w:pPr>
            <w:r w:rsidRPr="00F840EE">
              <w:rPr>
                <w:rFonts w:eastAsiaTheme="minorEastAsia" w:hint="eastAsia"/>
                <w:sz w:val="18"/>
                <w:szCs w:val="18"/>
              </w:rPr>
              <w:t>0</w:t>
            </w:r>
            <w:r w:rsidRPr="00F840EE">
              <w:rPr>
                <w:rFonts w:eastAsiaTheme="minorEastAsia"/>
                <w:sz w:val="18"/>
                <w:szCs w:val="18"/>
              </w:rPr>
              <w:t>.492</w:t>
            </w:r>
          </w:p>
        </w:tc>
        <w:tc>
          <w:tcPr>
            <w:tcW w:w="0" w:type="auto"/>
            <w:gridSpan w:val="2"/>
            <w:tcBorders>
              <w:top w:val="single" w:sz="2" w:space="0" w:color="auto"/>
              <w:left w:val="single" w:sz="2" w:space="0" w:color="auto"/>
              <w:bottom w:val="single" w:sz="2" w:space="0" w:color="auto"/>
              <w:right w:val="single" w:sz="2" w:space="0" w:color="auto"/>
            </w:tcBorders>
            <w:vAlign w:val="center"/>
          </w:tcPr>
          <w:p w14:paraId="17254A98" w14:textId="77777777" w:rsidR="00E307CF" w:rsidRPr="00F840EE" w:rsidRDefault="00E82CD7">
            <w:pPr>
              <w:widowControl/>
              <w:jc w:val="center"/>
              <w:rPr>
                <w:rFonts w:eastAsiaTheme="minorEastAsia"/>
                <w:sz w:val="18"/>
                <w:szCs w:val="18"/>
              </w:rPr>
            </w:pPr>
            <w:r w:rsidRPr="00F840EE">
              <w:rPr>
                <w:rFonts w:eastAsiaTheme="minorEastAsia" w:hint="eastAsia"/>
                <w:sz w:val="18"/>
                <w:szCs w:val="18"/>
              </w:rPr>
              <w:t>0</w:t>
            </w:r>
            <w:r w:rsidRPr="00F840EE">
              <w:rPr>
                <w:rFonts w:eastAsiaTheme="minorEastAsia"/>
                <w:sz w:val="18"/>
                <w:szCs w:val="18"/>
              </w:rPr>
              <w:t>.032</w:t>
            </w:r>
          </w:p>
        </w:tc>
        <w:tc>
          <w:tcPr>
            <w:tcW w:w="0" w:type="auto"/>
            <w:gridSpan w:val="2"/>
            <w:tcBorders>
              <w:top w:val="single" w:sz="2" w:space="0" w:color="auto"/>
              <w:left w:val="single" w:sz="2" w:space="0" w:color="auto"/>
              <w:bottom w:val="single" w:sz="2" w:space="0" w:color="auto"/>
              <w:right w:val="single" w:sz="2" w:space="0" w:color="auto"/>
            </w:tcBorders>
            <w:vAlign w:val="center"/>
          </w:tcPr>
          <w:p w14:paraId="0CAB6FBB" w14:textId="77777777" w:rsidR="00E307CF" w:rsidRPr="00F840EE" w:rsidRDefault="00E82CD7">
            <w:pPr>
              <w:widowControl/>
              <w:jc w:val="center"/>
              <w:rPr>
                <w:rFonts w:eastAsiaTheme="minorEastAsia"/>
                <w:sz w:val="18"/>
                <w:szCs w:val="18"/>
              </w:rPr>
            </w:pPr>
            <w:r w:rsidRPr="00F840EE">
              <w:rPr>
                <w:rFonts w:eastAsiaTheme="minorEastAsia" w:hint="eastAsia"/>
                <w:sz w:val="18"/>
                <w:szCs w:val="18"/>
              </w:rPr>
              <w:t>0</w:t>
            </w:r>
            <w:r w:rsidRPr="00F840EE">
              <w:rPr>
                <w:rFonts w:eastAsiaTheme="minorEastAsia"/>
                <w:sz w:val="18"/>
                <w:szCs w:val="18"/>
              </w:rPr>
              <w:t>.412</w:t>
            </w:r>
          </w:p>
        </w:tc>
        <w:tc>
          <w:tcPr>
            <w:tcW w:w="1704" w:type="dxa"/>
            <w:gridSpan w:val="2"/>
            <w:tcBorders>
              <w:top w:val="single" w:sz="2" w:space="0" w:color="auto"/>
              <w:left w:val="single" w:sz="2" w:space="0" w:color="auto"/>
              <w:bottom w:val="single" w:sz="2" w:space="0" w:color="auto"/>
            </w:tcBorders>
            <w:vAlign w:val="center"/>
          </w:tcPr>
          <w:p w14:paraId="27EA097D" w14:textId="77777777" w:rsidR="00E307CF" w:rsidRPr="00F840EE" w:rsidRDefault="00E82CD7">
            <w:pPr>
              <w:widowControl/>
              <w:jc w:val="center"/>
              <w:rPr>
                <w:rFonts w:eastAsiaTheme="minorEastAsia"/>
                <w:sz w:val="18"/>
                <w:szCs w:val="18"/>
              </w:rPr>
            </w:pPr>
            <w:r w:rsidRPr="00F840EE">
              <w:rPr>
                <w:rFonts w:eastAsiaTheme="minorEastAsia" w:hint="eastAsia"/>
                <w:sz w:val="18"/>
                <w:szCs w:val="18"/>
              </w:rPr>
              <w:t>0</w:t>
            </w:r>
            <w:r w:rsidRPr="00F840EE">
              <w:rPr>
                <w:rFonts w:eastAsiaTheme="minorEastAsia"/>
                <w:sz w:val="18"/>
                <w:szCs w:val="18"/>
              </w:rPr>
              <w:t>.020</w:t>
            </w:r>
          </w:p>
        </w:tc>
      </w:tr>
    </w:tbl>
    <w:p w14:paraId="7A5EAE93" w14:textId="77777777" w:rsidR="00E307CF" w:rsidRPr="00F840EE" w:rsidRDefault="00E82CD7">
      <w:pPr>
        <w:widowControl/>
        <w:rPr>
          <w:rFonts w:eastAsiaTheme="minorEastAsia"/>
          <w:szCs w:val="21"/>
        </w:rPr>
      </w:pPr>
      <w:r w:rsidRPr="00F840EE">
        <w:rPr>
          <w:rFonts w:eastAsiaTheme="minorEastAsia"/>
          <w:sz w:val="15"/>
          <w:szCs w:val="15"/>
        </w:rPr>
        <w:t>注：回归中已对标准误进行了公司层面的聚类处理。参数估计值下方为</w:t>
      </w:r>
      <w:r w:rsidRPr="00F840EE">
        <w:rPr>
          <w:rFonts w:eastAsiaTheme="minorEastAsia"/>
          <w:sz w:val="15"/>
          <w:szCs w:val="15"/>
        </w:rPr>
        <w:t>t</w:t>
      </w:r>
      <w:r w:rsidRPr="00F840EE">
        <w:rPr>
          <w:rFonts w:eastAsiaTheme="minorEastAsia"/>
          <w:sz w:val="15"/>
          <w:szCs w:val="15"/>
        </w:rPr>
        <w:t>值，</w:t>
      </w:r>
      <w:r w:rsidRPr="00F840EE">
        <w:rPr>
          <w:rFonts w:eastAsiaTheme="minorEastAsia"/>
          <w:sz w:val="15"/>
          <w:szCs w:val="15"/>
          <w:vertAlign w:val="superscript"/>
        </w:rPr>
        <w:t xml:space="preserve"> *</w:t>
      </w:r>
      <w:r w:rsidRPr="00F840EE">
        <w:rPr>
          <w:rFonts w:eastAsiaTheme="minorEastAsia"/>
          <w:sz w:val="15"/>
          <w:szCs w:val="15"/>
        </w:rPr>
        <w:t>，</w:t>
      </w:r>
      <w:r w:rsidRPr="00F840EE">
        <w:rPr>
          <w:rFonts w:eastAsiaTheme="minorEastAsia"/>
          <w:sz w:val="15"/>
          <w:szCs w:val="15"/>
          <w:vertAlign w:val="superscript"/>
        </w:rPr>
        <w:t>**</w:t>
      </w:r>
      <w:r w:rsidRPr="00F840EE">
        <w:rPr>
          <w:rFonts w:eastAsiaTheme="minorEastAsia"/>
          <w:sz w:val="15"/>
          <w:szCs w:val="15"/>
        </w:rPr>
        <w:t>和</w:t>
      </w:r>
      <w:r w:rsidRPr="00F840EE">
        <w:rPr>
          <w:rFonts w:eastAsiaTheme="minorEastAsia"/>
          <w:sz w:val="15"/>
          <w:szCs w:val="15"/>
          <w:vertAlign w:val="superscript"/>
        </w:rPr>
        <w:t>***</w:t>
      </w:r>
      <w:r w:rsidRPr="00F840EE">
        <w:rPr>
          <w:rFonts w:eastAsiaTheme="minorEastAsia"/>
          <w:sz w:val="15"/>
          <w:szCs w:val="15"/>
        </w:rPr>
        <w:t>分别表示</w:t>
      </w:r>
      <w:r w:rsidRPr="00F840EE">
        <w:rPr>
          <w:rFonts w:eastAsiaTheme="minorEastAsia"/>
          <w:sz w:val="15"/>
          <w:szCs w:val="15"/>
        </w:rPr>
        <w:t>10%</w:t>
      </w:r>
      <w:r w:rsidRPr="00F840EE">
        <w:rPr>
          <w:rFonts w:eastAsiaTheme="minorEastAsia"/>
          <w:sz w:val="15"/>
          <w:szCs w:val="15"/>
        </w:rPr>
        <w:t>、</w:t>
      </w:r>
      <w:r w:rsidRPr="00F840EE">
        <w:rPr>
          <w:rFonts w:eastAsiaTheme="minorEastAsia"/>
          <w:sz w:val="15"/>
          <w:szCs w:val="15"/>
        </w:rPr>
        <w:t>5%</w:t>
      </w:r>
      <w:r w:rsidRPr="00F840EE">
        <w:rPr>
          <w:rFonts w:eastAsiaTheme="minorEastAsia"/>
          <w:sz w:val="15"/>
          <w:szCs w:val="15"/>
        </w:rPr>
        <w:t>、</w:t>
      </w:r>
      <w:r w:rsidRPr="00F840EE">
        <w:rPr>
          <w:rFonts w:eastAsiaTheme="minorEastAsia"/>
          <w:sz w:val="15"/>
          <w:szCs w:val="15"/>
        </w:rPr>
        <w:t>1%</w:t>
      </w:r>
      <w:r w:rsidRPr="00F840EE">
        <w:rPr>
          <w:rFonts w:eastAsiaTheme="minorEastAsia"/>
          <w:sz w:val="15"/>
          <w:szCs w:val="15"/>
        </w:rPr>
        <w:t>显著性水平上通过统计检验。</w:t>
      </w:r>
      <w:r w:rsidRPr="00F840EE">
        <w:rPr>
          <w:rFonts w:eastAsiaTheme="minorEastAsia"/>
          <w:sz w:val="15"/>
          <w:szCs w:val="15"/>
        </w:rPr>
        <w:t xml:space="preserve">  </w:t>
      </w:r>
      <w:r w:rsidRPr="00F840EE">
        <w:rPr>
          <w:rFonts w:eastAsiaTheme="minorEastAsia"/>
          <w:szCs w:val="21"/>
        </w:rPr>
        <w:t xml:space="preserve"> </w:t>
      </w:r>
    </w:p>
    <w:p w14:paraId="1D5C49BF" w14:textId="77777777" w:rsidR="00703102" w:rsidRPr="00F840EE" w:rsidRDefault="00703102">
      <w:pPr>
        <w:widowControl/>
        <w:rPr>
          <w:rFonts w:eastAsiaTheme="minorEastAsia"/>
          <w:szCs w:val="21"/>
        </w:rPr>
      </w:pPr>
    </w:p>
    <w:p w14:paraId="7885E01A" w14:textId="77777777" w:rsidR="00E307CF" w:rsidRPr="00F840EE" w:rsidRDefault="00273765" w:rsidP="000455BB">
      <w:pPr>
        <w:pStyle w:val="2"/>
        <w:adjustRightInd w:val="0"/>
        <w:snapToGrid w:val="0"/>
        <w:spacing w:beforeLines="50" w:before="120" w:after="0" w:line="360" w:lineRule="auto"/>
        <w:ind w:firstLineChars="200" w:firstLine="420"/>
        <w:rPr>
          <w:rFonts w:ascii="宋体" w:eastAsia="宋体" w:hAnsi="宋体" w:cs="Times New Roman"/>
          <w:b w:val="0"/>
          <w:bCs w:val="0"/>
          <w:sz w:val="21"/>
          <w:szCs w:val="24"/>
        </w:rPr>
      </w:pPr>
      <w:r w:rsidRPr="00F840EE">
        <w:rPr>
          <w:rFonts w:ascii="宋体" w:eastAsia="宋体" w:hAnsi="宋体" w:cs="Times New Roman" w:hint="eastAsia"/>
          <w:b w:val="0"/>
          <w:bCs w:val="0"/>
          <w:sz w:val="21"/>
          <w:szCs w:val="24"/>
        </w:rPr>
        <w:lastRenderedPageBreak/>
        <w:t>（五）制度溢出效应对内部控制五要素的影响</w:t>
      </w:r>
    </w:p>
    <w:p w14:paraId="42F33CBB" w14:textId="35E05848" w:rsidR="00E307CF" w:rsidRPr="00F840EE" w:rsidRDefault="00E82CD7">
      <w:pPr>
        <w:adjustRightInd w:val="0"/>
        <w:snapToGrid w:val="0"/>
        <w:spacing w:line="360" w:lineRule="auto"/>
        <w:ind w:firstLine="420"/>
        <w:rPr>
          <w:rFonts w:eastAsiaTheme="minorEastAsia"/>
          <w:szCs w:val="21"/>
        </w:rPr>
      </w:pPr>
      <w:r w:rsidRPr="00F840EE">
        <w:rPr>
          <w:rFonts w:ascii="宋体" w:hAnsi="宋体" w:hint="eastAsia"/>
        </w:rPr>
        <w:t>前文检验了不同信息渠道下，制度溢出效应的强弱及其约束条件。公共信息和私有信息溢出效应的作用渠道差异，还可能体现为对内部控制五要素的异质性影响。本文对此加以研究，不仅有助于理解内部控制改进的最终效果，也从问询函制度溢出效应角度深化了内部控制要素研究，是对以往学者</w:t>
      </w:r>
      <w:r w:rsidR="00273765" w:rsidRPr="00F840EE">
        <w:rPr>
          <w:rFonts w:ascii="宋体" w:hAnsi="宋体"/>
        </w:rPr>
        <w:fldChar w:fldCharType="begin"/>
      </w:r>
      <w:r w:rsidRPr="00F840EE">
        <w:rPr>
          <w:rFonts w:ascii="宋体" w:hAnsi="宋体"/>
        </w:rPr>
        <w:instrText xml:space="preserve"> ADDIN NE.Ref.{5FF3DE55-9C07-4B68-83F8-4ECD775DD9FA}</w:instrText>
      </w:r>
      <w:r w:rsidR="00273765" w:rsidRPr="00F840EE">
        <w:rPr>
          <w:rFonts w:ascii="宋体" w:hAnsi="宋体"/>
        </w:rPr>
        <w:fldChar w:fldCharType="separate"/>
      </w:r>
      <w:r w:rsidRPr="00F840EE">
        <w:rPr>
          <w:rFonts w:ascii="宋体" w:cs="宋体"/>
          <w:szCs w:val="21"/>
        </w:rPr>
        <w:t>(</w:t>
      </w:r>
      <w:r w:rsidRPr="00F840EE">
        <w:rPr>
          <w:rFonts w:ascii="宋体" w:cs="宋体" w:hint="eastAsia"/>
          <w:szCs w:val="21"/>
        </w:rPr>
        <w:t>许新霞</w:t>
      </w:r>
      <w:r w:rsidR="0024639B" w:rsidRPr="00F840EE">
        <w:rPr>
          <w:rFonts w:ascii="宋体" w:cs="宋体" w:hint="eastAsia"/>
          <w:szCs w:val="21"/>
        </w:rPr>
        <w:t>、</w:t>
      </w:r>
      <w:r w:rsidRPr="00F840EE">
        <w:rPr>
          <w:rFonts w:ascii="宋体" w:cs="宋体" w:hint="eastAsia"/>
          <w:szCs w:val="21"/>
        </w:rPr>
        <w:t>何开刚</w:t>
      </w:r>
      <w:r w:rsidRPr="00F840EE">
        <w:rPr>
          <w:rFonts w:ascii="宋体" w:cs="宋体"/>
          <w:szCs w:val="21"/>
        </w:rPr>
        <w:t>, 2021)</w:t>
      </w:r>
      <w:r w:rsidR="00273765" w:rsidRPr="00F840EE">
        <w:rPr>
          <w:rFonts w:ascii="宋体" w:hAnsi="宋体"/>
        </w:rPr>
        <w:fldChar w:fldCharType="end"/>
      </w:r>
      <w:r w:rsidRPr="00F840EE">
        <w:rPr>
          <w:rFonts w:ascii="宋体" w:hAnsi="宋体" w:hint="eastAsia"/>
        </w:rPr>
        <w:t>的响应。</w:t>
      </w:r>
      <w:r w:rsidRPr="00F840EE">
        <w:rPr>
          <w:rFonts w:eastAsiaTheme="minorEastAsia" w:hint="eastAsia"/>
          <w:szCs w:val="21"/>
        </w:rPr>
        <w:t>内部控制五要素具体体现为内部环境、风险评估、控制活动、信息沟通和内部监督，</w:t>
      </w:r>
      <w:r w:rsidRPr="00F840EE">
        <w:rPr>
          <w:rFonts w:eastAsiaTheme="minorEastAsia"/>
          <w:szCs w:val="21"/>
        </w:rPr>
        <w:t>为验证</w:t>
      </w:r>
      <w:r w:rsidRPr="00F840EE">
        <w:rPr>
          <w:rFonts w:eastAsiaTheme="minorEastAsia" w:hint="eastAsia"/>
          <w:szCs w:val="21"/>
        </w:rPr>
        <w:t>上述</w:t>
      </w:r>
      <w:r w:rsidRPr="00F840EE">
        <w:rPr>
          <w:rFonts w:ascii="宋体" w:hAnsi="宋体" w:hint="eastAsia"/>
        </w:rPr>
        <w:t>异质性影响</w:t>
      </w:r>
      <w:r w:rsidRPr="00F840EE">
        <w:rPr>
          <w:rFonts w:eastAsiaTheme="minorEastAsia"/>
          <w:szCs w:val="21"/>
        </w:rPr>
        <w:t>，本文选择内部控制</w:t>
      </w:r>
      <w:r w:rsidRPr="00F840EE">
        <w:rPr>
          <w:rFonts w:eastAsiaTheme="minorEastAsia" w:hint="eastAsia"/>
          <w:szCs w:val="21"/>
        </w:rPr>
        <w:t>披露指数</w:t>
      </w:r>
      <w:r w:rsidRPr="00F840EE">
        <w:rPr>
          <w:rFonts w:eastAsiaTheme="minorEastAsia"/>
          <w:szCs w:val="21"/>
        </w:rPr>
        <w:t>分项指数为代理变量，剔除缺失数据后重新进行回归</w:t>
      </w:r>
      <w:r w:rsidRPr="00F840EE">
        <w:rPr>
          <w:rFonts w:eastAsiaTheme="minorEastAsia" w:hint="eastAsia"/>
          <w:szCs w:val="21"/>
        </w:rPr>
        <w:t>，结果见表</w:t>
      </w:r>
      <w:r w:rsidR="00154966" w:rsidRPr="00F840EE">
        <w:rPr>
          <w:rFonts w:eastAsiaTheme="minorEastAsia" w:hint="eastAsia"/>
          <w:szCs w:val="21"/>
        </w:rPr>
        <w:t>9</w:t>
      </w:r>
      <w:r w:rsidRPr="00F840EE">
        <w:rPr>
          <w:rFonts w:eastAsiaTheme="minorEastAsia"/>
          <w:szCs w:val="21"/>
        </w:rPr>
        <w:t>。</w:t>
      </w:r>
      <w:r w:rsidRPr="00F840EE">
        <w:rPr>
          <w:rFonts w:eastAsiaTheme="minorEastAsia" w:hint="eastAsia"/>
          <w:szCs w:val="21"/>
        </w:rPr>
        <w:t>由表可见</w:t>
      </w:r>
      <w:r w:rsidRPr="00F840EE">
        <w:rPr>
          <w:rFonts w:eastAsiaTheme="minorEastAsia"/>
          <w:szCs w:val="21"/>
        </w:rPr>
        <w:t>，行业龙头的溢出效应主要影响了控制活动和内部监督；媒体关注和审计师联结的溢出效应主要影响了控制活动；独立董事联结的溢出效应主要影响了内部环境和信息沟通。</w:t>
      </w:r>
      <w:r w:rsidRPr="00F840EE">
        <w:rPr>
          <w:rFonts w:eastAsiaTheme="minorEastAsia"/>
          <w:szCs w:val="21"/>
        </w:rPr>
        <w:t xml:space="preserve"> </w:t>
      </w:r>
    </w:p>
    <w:p w14:paraId="086DB25F" w14:textId="2F4AE452" w:rsidR="00E307CF" w:rsidRPr="00F840EE" w:rsidRDefault="00E82CD7">
      <w:pPr>
        <w:ind w:firstLine="363"/>
        <w:jc w:val="center"/>
        <w:rPr>
          <w:rFonts w:eastAsiaTheme="minorEastAsia"/>
          <w:sz w:val="18"/>
          <w:szCs w:val="18"/>
        </w:rPr>
      </w:pPr>
      <w:r w:rsidRPr="00F840EE">
        <w:rPr>
          <w:rFonts w:eastAsiaTheme="minorEastAsia"/>
          <w:sz w:val="18"/>
          <w:szCs w:val="18"/>
        </w:rPr>
        <w:t>表</w:t>
      </w:r>
      <w:r w:rsidR="00154966" w:rsidRPr="00F840EE">
        <w:rPr>
          <w:rFonts w:eastAsiaTheme="minorEastAsia" w:hint="eastAsia"/>
          <w:sz w:val="18"/>
          <w:szCs w:val="18"/>
        </w:rPr>
        <w:t>9</w:t>
      </w:r>
      <w:r w:rsidRPr="00F840EE">
        <w:rPr>
          <w:rFonts w:eastAsiaTheme="minorEastAsia"/>
          <w:sz w:val="18"/>
          <w:szCs w:val="18"/>
        </w:rPr>
        <w:t xml:space="preserve"> </w:t>
      </w:r>
      <w:r w:rsidR="003D6E36" w:rsidRPr="00F840EE">
        <w:rPr>
          <w:rFonts w:eastAsiaTheme="minorEastAsia" w:hint="eastAsia"/>
          <w:sz w:val="18"/>
          <w:szCs w:val="18"/>
        </w:rPr>
        <w:t xml:space="preserve"> </w:t>
      </w:r>
      <w:r w:rsidRPr="00F840EE">
        <w:rPr>
          <w:rFonts w:eastAsiaTheme="minorEastAsia" w:hint="eastAsia"/>
          <w:sz w:val="18"/>
          <w:szCs w:val="18"/>
        </w:rPr>
        <w:t>制度溢出效应对内部控制五要素的影响</w:t>
      </w:r>
    </w:p>
    <w:tbl>
      <w:tblPr>
        <w:tblW w:w="5000" w:type="pct"/>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784"/>
        <w:gridCol w:w="1342"/>
        <w:gridCol w:w="1342"/>
        <w:gridCol w:w="1342"/>
        <w:gridCol w:w="1342"/>
        <w:gridCol w:w="1342"/>
      </w:tblGrid>
      <w:tr w:rsidR="00F840EE" w:rsidRPr="00F840EE" w14:paraId="2CF1D863" w14:textId="77777777">
        <w:trPr>
          <w:jc w:val="center"/>
        </w:trPr>
        <w:tc>
          <w:tcPr>
            <w:tcW w:w="1050" w:type="pct"/>
            <w:vAlign w:val="center"/>
          </w:tcPr>
          <w:p w14:paraId="73609138" w14:textId="77777777" w:rsidR="00E307CF" w:rsidRPr="00F840EE" w:rsidRDefault="00E307CF">
            <w:pPr>
              <w:ind w:firstLine="402"/>
              <w:rPr>
                <w:rFonts w:ascii="宋体" w:hAnsi="宋体"/>
                <w:sz w:val="18"/>
                <w:szCs w:val="18"/>
              </w:rPr>
            </w:pPr>
          </w:p>
        </w:tc>
        <w:tc>
          <w:tcPr>
            <w:tcW w:w="3950" w:type="pct"/>
            <w:gridSpan w:val="5"/>
            <w:vAlign w:val="center"/>
          </w:tcPr>
          <w:p w14:paraId="5AAFFFB6" w14:textId="77777777" w:rsidR="00E307CF" w:rsidRPr="00F840EE" w:rsidRDefault="00E82CD7">
            <w:pPr>
              <w:jc w:val="center"/>
              <w:rPr>
                <w:sz w:val="18"/>
                <w:szCs w:val="18"/>
              </w:rPr>
            </w:pPr>
            <w:r w:rsidRPr="00F840EE">
              <w:rPr>
                <w:sz w:val="18"/>
                <w:szCs w:val="18"/>
              </w:rPr>
              <w:t>被解释变量：内控披露</w:t>
            </w:r>
            <w:r w:rsidRPr="00F840EE">
              <w:rPr>
                <w:rFonts w:hint="eastAsia"/>
                <w:sz w:val="18"/>
                <w:szCs w:val="18"/>
              </w:rPr>
              <w:t>分项</w:t>
            </w:r>
            <w:r w:rsidRPr="00F840EE">
              <w:rPr>
                <w:sz w:val="18"/>
                <w:szCs w:val="18"/>
              </w:rPr>
              <w:t>指数</w:t>
            </w:r>
          </w:p>
        </w:tc>
      </w:tr>
      <w:tr w:rsidR="00F840EE" w:rsidRPr="00F840EE" w14:paraId="0D0ACCF8" w14:textId="77777777">
        <w:trPr>
          <w:jc w:val="center"/>
        </w:trPr>
        <w:tc>
          <w:tcPr>
            <w:tcW w:w="5000" w:type="pct"/>
            <w:gridSpan w:val="6"/>
            <w:vAlign w:val="center"/>
          </w:tcPr>
          <w:p w14:paraId="55071DB0" w14:textId="77777777" w:rsidR="00E307CF" w:rsidRPr="00F840EE" w:rsidRDefault="00E82CD7">
            <w:pPr>
              <w:jc w:val="left"/>
              <w:rPr>
                <w:sz w:val="18"/>
                <w:szCs w:val="18"/>
              </w:rPr>
            </w:pPr>
            <w:r w:rsidRPr="00F840EE">
              <w:rPr>
                <w:rFonts w:hint="eastAsia"/>
                <w:sz w:val="18"/>
                <w:szCs w:val="18"/>
              </w:rPr>
              <w:t>Panel</w:t>
            </w:r>
            <w:r w:rsidRPr="00F840EE">
              <w:rPr>
                <w:sz w:val="18"/>
                <w:szCs w:val="18"/>
              </w:rPr>
              <w:t xml:space="preserve"> A</w:t>
            </w:r>
            <w:r w:rsidRPr="00F840EE">
              <w:rPr>
                <w:rFonts w:hint="eastAsia"/>
                <w:sz w:val="18"/>
                <w:szCs w:val="18"/>
              </w:rPr>
              <w:t>:</w:t>
            </w:r>
            <w:r w:rsidRPr="00F840EE">
              <w:rPr>
                <w:sz w:val="18"/>
                <w:szCs w:val="18"/>
              </w:rPr>
              <w:t xml:space="preserve"> </w:t>
            </w:r>
            <w:r w:rsidRPr="00F840EE">
              <w:rPr>
                <w:rFonts w:hint="eastAsia"/>
                <w:sz w:val="18"/>
                <w:szCs w:val="18"/>
              </w:rPr>
              <w:t>行业龙头企业的溢出效应</w:t>
            </w:r>
          </w:p>
        </w:tc>
      </w:tr>
      <w:tr w:rsidR="00F840EE" w:rsidRPr="00F840EE" w14:paraId="676245A4" w14:textId="77777777">
        <w:trPr>
          <w:jc w:val="center"/>
        </w:trPr>
        <w:tc>
          <w:tcPr>
            <w:tcW w:w="1050" w:type="pct"/>
            <w:vAlign w:val="center"/>
          </w:tcPr>
          <w:p w14:paraId="72660C60" w14:textId="77777777" w:rsidR="00E307CF" w:rsidRPr="00F840EE" w:rsidRDefault="00E307CF">
            <w:pPr>
              <w:ind w:firstLine="402"/>
              <w:rPr>
                <w:rFonts w:ascii="宋体" w:hAnsi="宋体"/>
                <w:sz w:val="18"/>
                <w:szCs w:val="18"/>
              </w:rPr>
            </w:pPr>
          </w:p>
        </w:tc>
        <w:tc>
          <w:tcPr>
            <w:tcW w:w="790" w:type="pct"/>
            <w:vAlign w:val="center"/>
          </w:tcPr>
          <w:p w14:paraId="4FF5A740" w14:textId="77777777" w:rsidR="00E307CF" w:rsidRPr="00F840EE" w:rsidRDefault="00E82CD7">
            <w:pPr>
              <w:jc w:val="center"/>
              <w:rPr>
                <w:sz w:val="18"/>
                <w:szCs w:val="18"/>
              </w:rPr>
            </w:pPr>
            <w:r w:rsidRPr="00F840EE">
              <w:rPr>
                <w:rFonts w:hint="eastAsia"/>
                <w:sz w:val="18"/>
                <w:szCs w:val="18"/>
              </w:rPr>
              <w:t>(</w:t>
            </w:r>
            <w:r w:rsidRPr="00F840EE">
              <w:rPr>
                <w:sz w:val="18"/>
                <w:szCs w:val="18"/>
              </w:rPr>
              <w:t>1)</w:t>
            </w:r>
          </w:p>
        </w:tc>
        <w:tc>
          <w:tcPr>
            <w:tcW w:w="790" w:type="pct"/>
            <w:vAlign w:val="center"/>
          </w:tcPr>
          <w:p w14:paraId="1E1E1D24" w14:textId="77777777" w:rsidR="00E307CF" w:rsidRPr="00F840EE" w:rsidRDefault="00E82CD7">
            <w:pPr>
              <w:jc w:val="center"/>
              <w:rPr>
                <w:sz w:val="18"/>
                <w:szCs w:val="18"/>
              </w:rPr>
            </w:pPr>
            <w:r w:rsidRPr="00F840EE">
              <w:rPr>
                <w:rFonts w:hint="eastAsia"/>
                <w:sz w:val="18"/>
                <w:szCs w:val="18"/>
              </w:rPr>
              <w:t>(</w:t>
            </w:r>
            <w:r w:rsidRPr="00F840EE">
              <w:rPr>
                <w:sz w:val="18"/>
                <w:szCs w:val="18"/>
              </w:rPr>
              <w:t>2)</w:t>
            </w:r>
          </w:p>
        </w:tc>
        <w:tc>
          <w:tcPr>
            <w:tcW w:w="790" w:type="pct"/>
          </w:tcPr>
          <w:p w14:paraId="0450AE39" w14:textId="77777777" w:rsidR="00E307CF" w:rsidRPr="00F840EE" w:rsidRDefault="00E82CD7">
            <w:pPr>
              <w:jc w:val="center"/>
              <w:rPr>
                <w:sz w:val="18"/>
                <w:szCs w:val="18"/>
              </w:rPr>
            </w:pPr>
            <w:r w:rsidRPr="00F840EE">
              <w:rPr>
                <w:rFonts w:hint="eastAsia"/>
                <w:sz w:val="18"/>
                <w:szCs w:val="18"/>
              </w:rPr>
              <w:t>(</w:t>
            </w:r>
            <w:r w:rsidRPr="00F840EE">
              <w:rPr>
                <w:sz w:val="18"/>
                <w:szCs w:val="18"/>
              </w:rPr>
              <w:t>3)</w:t>
            </w:r>
          </w:p>
        </w:tc>
        <w:tc>
          <w:tcPr>
            <w:tcW w:w="790" w:type="pct"/>
          </w:tcPr>
          <w:p w14:paraId="26386067" w14:textId="77777777" w:rsidR="00E307CF" w:rsidRPr="00F840EE" w:rsidRDefault="00E82CD7">
            <w:pPr>
              <w:jc w:val="center"/>
              <w:rPr>
                <w:sz w:val="18"/>
                <w:szCs w:val="18"/>
              </w:rPr>
            </w:pPr>
            <w:r w:rsidRPr="00F840EE">
              <w:rPr>
                <w:rFonts w:hint="eastAsia"/>
                <w:sz w:val="18"/>
                <w:szCs w:val="18"/>
              </w:rPr>
              <w:t>(</w:t>
            </w:r>
            <w:r w:rsidRPr="00F840EE">
              <w:rPr>
                <w:sz w:val="18"/>
                <w:szCs w:val="18"/>
              </w:rPr>
              <w:t>4)</w:t>
            </w:r>
          </w:p>
        </w:tc>
        <w:tc>
          <w:tcPr>
            <w:tcW w:w="790" w:type="pct"/>
          </w:tcPr>
          <w:p w14:paraId="5BD722E3" w14:textId="77777777" w:rsidR="00E307CF" w:rsidRPr="00F840EE" w:rsidRDefault="00E82CD7">
            <w:pPr>
              <w:jc w:val="center"/>
              <w:rPr>
                <w:sz w:val="18"/>
                <w:szCs w:val="18"/>
              </w:rPr>
            </w:pPr>
            <w:r w:rsidRPr="00F840EE">
              <w:rPr>
                <w:rFonts w:hint="eastAsia"/>
                <w:sz w:val="18"/>
                <w:szCs w:val="18"/>
              </w:rPr>
              <w:t>(</w:t>
            </w:r>
            <w:r w:rsidRPr="00F840EE">
              <w:rPr>
                <w:sz w:val="18"/>
                <w:szCs w:val="18"/>
              </w:rPr>
              <w:t>5)</w:t>
            </w:r>
          </w:p>
        </w:tc>
      </w:tr>
      <w:tr w:rsidR="00F840EE" w:rsidRPr="00F840EE" w14:paraId="688B8401" w14:textId="77777777">
        <w:trPr>
          <w:jc w:val="center"/>
        </w:trPr>
        <w:tc>
          <w:tcPr>
            <w:tcW w:w="1050" w:type="pct"/>
            <w:vAlign w:val="center"/>
          </w:tcPr>
          <w:p w14:paraId="401682FD" w14:textId="77777777" w:rsidR="00E307CF" w:rsidRPr="00F840EE" w:rsidRDefault="00E307CF">
            <w:pPr>
              <w:ind w:firstLine="402"/>
              <w:rPr>
                <w:rFonts w:ascii="宋体" w:hAnsi="宋体"/>
                <w:sz w:val="18"/>
                <w:szCs w:val="18"/>
              </w:rPr>
            </w:pPr>
          </w:p>
        </w:tc>
        <w:tc>
          <w:tcPr>
            <w:tcW w:w="790" w:type="pct"/>
            <w:vAlign w:val="center"/>
          </w:tcPr>
          <w:p w14:paraId="3AABF8A8" w14:textId="77777777" w:rsidR="00E307CF" w:rsidRPr="00F840EE" w:rsidRDefault="00E82CD7">
            <w:pPr>
              <w:jc w:val="center"/>
              <w:rPr>
                <w:sz w:val="18"/>
                <w:szCs w:val="18"/>
              </w:rPr>
            </w:pPr>
            <w:r w:rsidRPr="00F840EE">
              <w:rPr>
                <w:rFonts w:hint="eastAsia"/>
                <w:sz w:val="18"/>
                <w:szCs w:val="18"/>
              </w:rPr>
              <w:t>内部环境</w:t>
            </w:r>
            <w:r w:rsidRPr="00F840EE">
              <w:rPr>
                <w:rFonts w:hint="eastAsia"/>
                <w:sz w:val="18"/>
                <w:szCs w:val="18"/>
              </w:rPr>
              <w:t>I</w:t>
            </w:r>
            <w:r w:rsidRPr="00F840EE">
              <w:rPr>
                <w:sz w:val="18"/>
                <w:szCs w:val="18"/>
              </w:rPr>
              <w:t>C_1</w:t>
            </w:r>
          </w:p>
        </w:tc>
        <w:tc>
          <w:tcPr>
            <w:tcW w:w="790" w:type="pct"/>
            <w:vAlign w:val="center"/>
          </w:tcPr>
          <w:p w14:paraId="726F0937" w14:textId="77777777" w:rsidR="00E307CF" w:rsidRPr="00F840EE" w:rsidRDefault="00E82CD7">
            <w:pPr>
              <w:jc w:val="center"/>
              <w:rPr>
                <w:sz w:val="18"/>
                <w:szCs w:val="18"/>
              </w:rPr>
            </w:pPr>
            <w:r w:rsidRPr="00F840EE">
              <w:rPr>
                <w:rFonts w:hint="eastAsia"/>
                <w:sz w:val="18"/>
                <w:szCs w:val="18"/>
              </w:rPr>
              <w:t>风险评估</w:t>
            </w:r>
            <w:r w:rsidRPr="00F840EE">
              <w:rPr>
                <w:rFonts w:hint="eastAsia"/>
                <w:sz w:val="18"/>
                <w:szCs w:val="18"/>
              </w:rPr>
              <w:t>I</w:t>
            </w:r>
            <w:r w:rsidRPr="00F840EE">
              <w:rPr>
                <w:sz w:val="18"/>
                <w:szCs w:val="18"/>
              </w:rPr>
              <w:t>C_2</w:t>
            </w:r>
          </w:p>
        </w:tc>
        <w:tc>
          <w:tcPr>
            <w:tcW w:w="790" w:type="pct"/>
          </w:tcPr>
          <w:p w14:paraId="28C1680F" w14:textId="77777777" w:rsidR="00E307CF" w:rsidRPr="00F840EE" w:rsidRDefault="00E82CD7">
            <w:pPr>
              <w:jc w:val="center"/>
              <w:rPr>
                <w:sz w:val="18"/>
                <w:szCs w:val="18"/>
              </w:rPr>
            </w:pPr>
            <w:r w:rsidRPr="00F840EE">
              <w:rPr>
                <w:rFonts w:hint="eastAsia"/>
                <w:sz w:val="18"/>
                <w:szCs w:val="18"/>
              </w:rPr>
              <w:t>控制活动</w:t>
            </w:r>
            <w:r w:rsidRPr="00F840EE">
              <w:rPr>
                <w:rFonts w:hint="eastAsia"/>
                <w:sz w:val="18"/>
                <w:szCs w:val="18"/>
              </w:rPr>
              <w:t>I</w:t>
            </w:r>
            <w:r w:rsidRPr="00F840EE">
              <w:rPr>
                <w:sz w:val="18"/>
                <w:szCs w:val="18"/>
              </w:rPr>
              <w:t>C_3</w:t>
            </w:r>
          </w:p>
        </w:tc>
        <w:tc>
          <w:tcPr>
            <w:tcW w:w="790" w:type="pct"/>
          </w:tcPr>
          <w:p w14:paraId="1EC1E2A4" w14:textId="77777777" w:rsidR="00E307CF" w:rsidRPr="00F840EE" w:rsidRDefault="00E82CD7">
            <w:pPr>
              <w:jc w:val="center"/>
              <w:rPr>
                <w:sz w:val="18"/>
                <w:szCs w:val="18"/>
              </w:rPr>
            </w:pPr>
            <w:r w:rsidRPr="00F840EE">
              <w:rPr>
                <w:rFonts w:hint="eastAsia"/>
                <w:sz w:val="18"/>
                <w:szCs w:val="18"/>
              </w:rPr>
              <w:t>信息沟通</w:t>
            </w:r>
            <w:r w:rsidRPr="00F840EE">
              <w:rPr>
                <w:rFonts w:hint="eastAsia"/>
                <w:sz w:val="18"/>
                <w:szCs w:val="18"/>
              </w:rPr>
              <w:t>I</w:t>
            </w:r>
            <w:r w:rsidRPr="00F840EE">
              <w:rPr>
                <w:sz w:val="18"/>
                <w:szCs w:val="18"/>
              </w:rPr>
              <w:t>C_4</w:t>
            </w:r>
          </w:p>
        </w:tc>
        <w:tc>
          <w:tcPr>
            <w:tcW w:w="790" w:type="pct"/>
          </w:tcPr>
          <w:p w14:paraId="0F20633B" w14:textId="77777777" w:rsidR="00E307CF" w:rsidRPr="00F840EE" w:rsidRDefault="00E82CD7">
            <w:pPr>
              <w:jc w:val="center"/>
              <w:rPr>
                <w:sz w:val="18"/>
                <w:szCs w:val="18"/>
              </w:rPr>
            </w:pPr>
            <w:r w:rsidRPr="00F840EE">
              <w:rPr>
                <w:rFonts w:hint="eastAsia"/>
                <w:sz w:val="18"/>
                <w:szCs w:val="18"/>
              </w:rPr>
              <w:t>内部监督</w:t>
            </w:r>
            <w:r w:rsidRPr="00F840EE">
              <w:rPr>
                <w:rFonts w:hint="eastAsia"/>
                <w:sz w:val="18"/>
                <w:szCs w:val="18"/>
              </w:rPr>
              <w:t>I</w:t>
            </w:r>
            <w:r w:rsidRPr="00F840EE">
              <w:rPr>
                <w:sz w:val="18"/>
                <w:szCs w:val="18"/>
              </w:rPr>
              <w:t>C_5</w:t>
            </w:r>
          </w:p>
        </w:tc>
      </w:tr>
      <w:tr w:rsidR="00F840EE" w:rsidRPr="00F840EE" w14:paraId="402F247C" w14:textId="77777777" w:rsidTr="00C40149">
        <w:trPr>
          <w:trHeight w:val="424"/>
          <w:jc w:val="center"/>
        </w:trPr>
        <w:tc>
          <w:tcPr>
            <w:tcW w:w="1050" w:type="pct"/>
          </w:tcPr>
          <w:p w14:paraId="4B5415B2" w14:textId="77777777" w:rsidR="003D6E36" w:rsidRPr="00F840EE" w:rsidRDefault="003D6E36" w:rsidP="003D6E36">
            <w:pPr>
              <w:jc w:val="left"/>
              <w:rPr>
                <w:b/>
                <w:bCs/>
                <w:i/>
                <w:iCs/>
                <w:sz w:val="18"/>
                <w:szCs w:val="18"/>
              </w:rPr>
            </w:pPr>
            <w:r w:rsidRPr="00F840EE">
              <w:rPr>
                <w:b/>
                <w:bCs/>
                <w:i/>
                <w:iCs/>
                <w:sz w:val="18"/>
                <w:szCs w:val="18"/>
              </w:rPr>
              <w:t>Spillover</w:t>
            </w:r>
            <w:r w:rsidRPr="00F840EE">
              <w:rPr>
                <w:rFonts w:eastAsiaTheme="minorEastAsia" w:hint="eastAsia"/>
                <w:sz w:val="18"/>
                <w:szCs w:val="18"/>
              </w:rPr>
              <w:t>·</w:t>
            </w:r>
            <w:r w:rsidRPr="00F840EE">
              <w:rPr>
                <w:b/>
                <w:bCs/>
                <w:i/>
                <w:iCs/>
                <w:sz w:val="18"/>
                <w:szCs w:val="18"/>
              </w:rPr>
              <w:t>Af</w:t>
            </w:r>
            <w:r w:rsidRPr="00F840EE">
              <w:rPr>
                <w:rFonts w:hint="eastAsia"/>
                <w:b/>
                <w:bCs/>
                <w:i/>
                <w:iCs/>
                <w:sz w:val="18"/>
                <w:szCs w:val="18"/>
              </w:rPr>
              <w:t>t</w:t>
            </w:r>
            <w:r w:rsidRPr="00F840EE">
              <w:rPr>
                <w:b/>
                <w:bCs/>
                <w:i/>
                <w:iCs/>
                <w:sz w:val="18"/>
                <w:szCs w:val="18"/>
              </w:rPr>
              <w:t>er</w:t>
            </w:r>
          </w:p>
        </w:tc>
        <w:tc>
          <w:tcPr>
            <w:tcW w:w="790" w:type="pct"/>
          </w:tcPr>
          <w:p w14:paraId="73D126C0" w14:textId="77777777" w:rsidR="003D6E36" w:rsidRPr="00F840EE" w:rsidRDefault="003D6E36">
            <w:pPr>
              <w:jc w:val="center"/>
              <w:rPr>
                <w:b/>
                <w:bCs/>
                <w:sz w:val="18"/>
                <w:szCs w:val="18"/>
              </w:rPr>
            </w:pPr>
            <w:r w:rsidRPr="00F840EE">
              <w:rPr>
                <w:b/>
                <w:bCs/>
                <w:sz w:val="18"/>
                <w:szCs w:val="18"/>
              </w:rPr>
              <w:t>-0.142</w:t>
            </w:r>
          </w:p>
          <w:p w14:paraId="39C892D4" w14:textId="77777777" w:rsidR="003D6E36" w:rsidRPr="00F840EE" w:rsidRDefault="003D6E36" w:rsidP="00C40149">
            <w:pPr>
              <w:jc w:val="center"/>
              <w:rPr>
                <w:b/>
                <w:bCs/>
                <w:sz w:val="18"/>
                <w:szCs w:val="18"/>
              </w:rPr>
            </w:pPr>
            <w:r w:rsidRPr="00F840EE">
              <w:rPr>
                <w:b/>
                <w:bCs/>
                <w:sz w:val="18"/>
                <w:szCs w:val="18"/>
              </w:rPr>
              <w:t>(-0.84)</w:t>
            </w:r>
          </w:p>
        </w:tc>
        <w:tc>
          <w:tcPr>
            <w:tcW w:w="790" w:type="pct"/>
          </w:tcPr>
          <w:p w14:paraId="5EB5AB40" w14:textId="77777777" w:rsidR="003D6E36" w:rsidRPr="00F840EE" w:rsidRDefault="003D6E36">
            <w:pPr>
              <w:jc w:val="center"/>
              <w:rPr>
                <w:b/>
                <w:bCs/>
                <w:sz w:val="18"/>
                <w:szCs w:val="18"/>
              </w:rPr>
            </w:pPr>
            <w:r w:rsidRPr="00F840EE">
              <w:rPr>
                <w:b/>
                <w:bCs/>
                <w:sz w:val="18"/>
                <w:szCs w:val="18"/>
              </w:rPr>
              <w:t>-0.043</w:t>
            </w:r>
          </w:p>
          <w:p w14:paraId="7A77A717" w14:textId="77777777" w:rsidR="003D6E36" w:rsidRPr="00F840EE" w:rsidRDefault="003D6E36" w:rsidP="00C40149">
            <w:pPr>
              <w:jc w:val="center"/>
              <w:rPr>
                <w:b/>
                <w:bCs/>
                <w:sz w:val="18"/>
                <w:szCs w:val="18"/>
              </w:rPr>
            </w:pPr>
            <w:r w:rsidRPr="00F840EE">
              <w:rPr>
                <w:b/>
                <w:bCs/>
                <w:sz w:val="18"/>
                <w:szCs w:val="18"/>
              </w:rPr>
              <w:t>(-0.55)</w:t>
            </w:r>
          </w:p>
        </w:tc>
        <w:tc>
          <w:tcPr>
            <w:tcW w:w="790" w:type="pct"/>
          </w:tcPr>
          <w:p w14:paraId="5B520C53" w14:textId="77777777" w:rsidR="003D6E36" w:rsidRPr="00F840EE" w:rsidRDefault="003D6E36">
            <w:pPr>
              <w:jc w:val="center"/>
              <w:rPr>
                <w:b/>
                <w:bCs/>
                <w:sz w:val="18"/>
                <w:szCs w:val="18"/>
              </w:rPr>
            </w:pPr>
            <w:r w:rsidRPr="00F840EE">
              <w:rPr>
                <w:b/>
                <w:bCs/>
                <w:sz w:val="18"/>
                <w:szCs w:val="18"/>
              </w:rPr>
              <w:t>0.445</w:t>
            </w:r>
            <w:r w:rsidRPr="00F840EE">
              <w:rPr>
                <w:b/>
                <w:bCs/>
                <w:sz w:val="18"/>
                <w:szCs w:val="18"/>
                <w:vertAlign w:val="superscript"/>
              </w:rPr>
              <w:t>***</w:t>
            </w:r>
          </w:p>
          <w:p w14:paraId="75AFA670" w14:textId="77777777" w:rsidR="003D6E36" w:rsidRPr="00F840EE" w:rsidRDefault="003D6E36" w:rsidP="00C40149">
            <w:pPr>
              <w:jc w:val="center"/>
              <w:rPr>
                <w:b/>
                <w:bCs/>
                <w:sz w:val="18"/>
                <w:szCs w:val="18"/>
              </w:rPr>
            </w:pPr>
            <w:r w:rsidRPr="00F840EE">
              <w:rPr>
                <w:b/>
                <w:bCs/>
                <w:sz w:val="18"/>
                <w:szCs w:val="18"/>
              </w:rPr>
              <w:t>(2.96)</w:t>
            </w:r>
          </w:p>
        </w:tc>
        <w:tc>
          <w:tcPr>
            <w:tcW w:w="790" w:type="pct"/>
          </w:tcPr>
          <w:p w14:paraId="6E91122B" w14:textId="77777777" w:rsidR="003D6E36" w:rsidRPr="00F840EE" w:rsidRDefault="003D6E36">
            <w:pPr>
              <w:jc w:val="center"/>
              <w:rPr>
                <w:b/>
                <w:bCs/>
                <w:sz w:val="18"/>
                <w:szCs w:val="18"/>
              </w:rPr>
            </w:pPr>
            <w:r w:rsidRPr="00F840EE">
              <w:rPr>
                <w:b/>
                <w:bCs/>
                <w:sz w:val="18"/>
                <w:szCs w:val="18"/>
              </w:rPr>
              <w:t>0.020</w:t>
            </w:r>
          </w:p>
          <w:p w14:paraId="4E72E2A6" w14:textId="77777777" w:rsidR="003D6E36" w:rsidRPr="00F840EE" w:rsidRDefault="003D6E36" w:rsidP="00C40149">
            <w:pPr>
              <w:jc w:val="center"/>
              <w:rPr>
                <w:b/>
                <w:bCs/>
                <w:sz w:val="18"/>
                <w:szCs w:val="18"/>
              </w:rPr>
            </w:pPr>
            <w:r w:rsidRPr="00F840EE">
              <w:rPr>
                <w:b/>
                <w:bCs/>
                <w:sz w:val="18"/>
                <w:szCs w:val="18"/>
              </w:rPr>
              <w:t>(0.34)</w:t>
            </w:r>
          </w:p>
        </w:tc>
        <w:tc>
          <w:tcPr>
            <w:tcW w:w="790" w:type="pct"/>
          </w:tcPr>
          <w:p w14:paraId="286DCADB" w14:textId="77777777" w:rsidR="003D6E36" w:rsidRPr="00F840EE" w:rsidRDefault="003D6E36">
            <w:pPr>
              <w:jc w:val="center"/>
              <w:rPr>
                <w:b/>
                <w:bCs/>
                <w:sz w:val="18"/>
                <w:szCs w:val="18"/>
              </w:rPr>
            </w:pPr>
            <w:r w:rsidRPr="00F840EE">
              <w:rPr>
                <w:b/>
                <w:bCs/>
                <w:sz w:val="18"/>
                <w:szCs w:val="18"/>
              </w:rPr>
              <w:t>0.530</w:t>
            </w:r>
            <w:r w:rsidRPr="00F840EE">
              <w:rPr>
                <w:b/>
                <w:bCs/>
                <w:sz w:val="18"/>
                <w:szCs w:val="18"/>
                <w:vertAlign w:val="superscript"/>
              </w:rPr>
              <w:t>***</w:t>
            </w:r>
          </w:p>
          <w:p w14:paraId="170BF127" w14:textId="77777777" w:rsidR="003D6E36" w:rsidRPr="00F840EE" w:rsidRDefault="003D6E36" w:rsidP="00C40149">
            <w:pPr>
              <w:jc w:val="center"/>
              <w:rPr>
                <w:b/>
                <w:bCs/>
                <w:sz w:val="18"/>
                <w:szCs w:val="18"/>
              </w:rPr>
            </w:pPr>
            <w:r w:rsidRPr="00F840EE">
              <w:rPr>
                <w:b/>
                <w:bCs/>
                <w:sz w:val="18"/>
                <w:szCs w:val="18"/>
              </w:rPr>
              <w:t>(3.15)</w:t>
            </w:r>
          </w:p>
        </w:tc>
      </w:tr>
      <w:tr w:rsidR="00F840EE" w:rsidRPr="00F840EE" w14:paraId="1CC562D1" w14:textId="77777777">
        <w:trPr>
          <w:jc w:val="center"/>
        </w:trPr>
        <w:tc>
          <w:tcPr>
            <w:tcW w:w="1050" w:type="pct"/>
            <w:vAlign w:val="center"/>
          </w:tcPr>
          <w:p w14:paraId="6B976F2D" w14:textId="77777777" w:rsidR="00E307CF" w:rsidRPr="00F840EE" w:rsidRDefault="00E82CD7">
            <w:pPr>
              <w:jc w:val="left"/>
              <w:rPr>
                <w:i/>
                <w:iCs/>
                <w:sz w:val="18"/>
                <w:szCs w:val="18"/>
              </w:rPr>
            </w:pPr>
            <w:proofErr w:type="spellStart"/>
            <w:r w:rsidRPr="00F840EE">
              <w:rPr>
                <w:rFonts w:hint="eastAsia"/>
                <w:i/>
                <w:iCs/>
                <w:sz w:val="18"/>
                <w:szCs w:val="18"/>
              </w:rPr>
              <w:t>ControlVars</w:t>
            </w:r>
            <w:proofErr w:type="spellEnd"/>
          </w:p>
        </w:tc>
        <w:tc>
          <w:tcPr>
            <w:tcW w:w="790" w:type="pct"/>
            <w:vAlign w:val="center"/>
          </w:tcPr>
          <w:p w14:paraId="2B911227" w14:textId="77777777" w:rsidR="00E307CF" w:rsidRPr="00F840EE" w:rsidRDefault="00E82CD7">
            <w:pPr>
              <w:jc w:val="center"/>
              <w:rPr>
                <w:b/>
                <w:bCs/>
                <w:sz w:val="18"/>
                <w:szCs w:val="18"/>
              </w:rPr>
            </w:pPr>
            <w:r w:rsidRPr="00F840EE">
              <w:rPr>
                <w:sz w:val="18"/>
                <w:szCs w:val="18"/>
              </w:rPr>
              <w:t>Yes</w:t>
            </w:r>
          </w:p>
        </w:tc>
        <w:tc>
          <w:tcPr>
            <w:tcW w:w="790" w:type="pct"/>
            <w:vAlign w:val="center"/>
          </w:tcPr>
          <w:p w14:paraId="77721EEF" w14:textId="77777777" w:rsidR="00E307CF" w:rsidRPr="00F840EE" w:rsidRDefault="00E82CD7">
            <w:pPr>
              <w:jc w:val="center"/>
              <w:rPr>
                <w:b/>
                <w:bCs/>
                <w:sz w:val="18"/>
                <w:szCs w:val="18"/>
              </w:rPr>
            </w:pPr>
            <w:r w:rsidRPr="00F840EE">
              <w:rPr>
                <w:sz w:val="18"/>
                <w:szCs w:val="18"/>
              </w:rPr>
              <w:t>Yes</w:t>
            </w:r>
          </w:p>
        </w:tc>
        <w:tc>
          <w:tcPr>
            <w:tcW w:w="790" w:type="pct"/>
            <w:vAlign w:val="center"/>
          </w:tcPr>
          <w:p w14:paraId="70199C93" w14:textId="77777777" w:rsidR="00E307CF" w:rsidRPr="00F840EE" w:rsidRDefault="00E82CD7">
            <w:pPr>
              <w:jc w:val="center"/>
              <w:rPr>
                <w:b/>
                <w:bCs/>
                <w:sz w:val="18"/>
                <w:szCs w:val="18"/>
              </w:rPr>
            </w:pPr>
            <w:r w:rsidRPr="00F840EE">
              <w:rPr>
                <w:sz w:val="18"/>
                <w:szCs w:val="18"/>
              </w:rPr>
              <w:t>Yes</w:t>
            </w:r>
          </w:p>
        </w:tc>
        <w:tc>
          <w:tcPr>
            <w:tcW w:w="790" w:type="pct"/>
            <w:vAlign w:val="center"/>
          </w:tcPr>
          <w:p w14:paraId="2198A705" w14:textId="77777777" w:rsidR="00E307CF" w:rsidRPr="00F840EE" w:rsidRDefault="00E82CD7">
            <w:pPr>
              <w:jc w:val="center"/>
              <w:rPr>
                <w:b/>
                <w:bCs/>
                <w:sz w:val="18"/>
                <w:szCs w:val="18"/>
              </w:rPr>
            </w:pPr>
            <w:r w:rsidRPr="00F840EE">
              <w:rPr>
                <w:sz w:val="18"/>
                <w:szCs w:val="18"/>
              </w:rPr>
              <w:t>Yes</w:t>
            </w:r>
          </w:p>
        </w:tc>
        <w:tc>
          <w:tcPr>
            <w:tcW w:w="790" w:type="pct"/>
            <w:vAlign w:val="center"/>
          </w:tcPr>
          <w:p w14:paraId="784C28C7" w14:textId="77777777" w:rsidR="00E307CF" w:rsidRPr="00F840EE" w:rsidRDefault="00E82CD7">
            <w:pPr>
              <w:jc w:val="center"/>
              <w:rPr>
                <w:b/>
                <w:bCs/>
                <w:sz w:val="18"/>
                <w:szCs w:val="18"/>
              </w:rPr>
            </w:pPr>
            <w:r w:rsidRPr="00F840EE">
              <w:rPr>
                <w:sz w:val="18"/>
                <w:szCs w:val="18"/>
              </w:rPr>
              <w:t>Yes</w:t>
            </w:r>
          </w:p>
        </w:tc>
      </w:tr>
      <w:tr w:rsidR="00F840EE" w:rsidRPr="00F840EE" w14:paraId="38CF95CD" w14:textId="77777777">
        <w:trPr>
          <w:jc w:val="center"/>
        </w:trPr>
        <w:tc>
          <w:tcPr>
            <w:tcW w:w="1050" w:type="pct"/>
            <w:vAlign w:val="center"/>
          </w:tcPr>
          <w:p w14:paraId="5B6C9D9A" w14:textId="77777777" w:rsidR="00E307CF" w:rsidRPr="00F840EE" w:rsidRDefault="00E82CD7">
            <w:pPr>
              <w:rPr>
                <w:i/>
                <w:iCs/>
                <w:sz w:val="18"/>
                <w:szCs w:val="18"/>
              </w:rPr>
            </w:pPr>
            <w:proofErr w:type="spellStart"/>
            <w:r w:rsidRPr="00F840EE">
              <w:rPr>
                <w:i/>
                <w:iCs/>
                <w:sz w:val="18"/>
                <w:szCs w:val="18"/>
              </w:rPr>
              <w:t>Obs</w:t>
            </w:r>
            <w:proofErr w:type="spellEnd"/>
          </w:p>
        </w:tc>
        <w:tc>
          <w:tcPr>
            <w:tcW w:w="790" w:type="pct"/>
          </w:tcPr>
          <w:p w14:paraId="70E70731" w14:textId="77777777" w:rsidR="00E307CF" w:rsidRPr="00F840EE" w:rsidRDefault="00E82CD7">
            <w:pPr>
              <w:jc w:val="center"/>
              <w:rPr>
                <w:sz w:val="18"/>
                <w:szCs w:val="18"/>
              </w:rPr>
            </w:pPr>
            <w:r w:rsidRPr="00F840EE">
              <w:rPr>
                <w:sz w:val="18"/>
                <w:szCs w:val="18"/>
              </w:rPr>
              <w:t>8,765</w:t>
            </w:r>
          </w:p>
        </w:tc>
        <w:tc>
          <w:tcPr>
            <w:tcW w:w="790" w:type="pct"/>
          </w:tcPr>
          <w:p w14:paraId="6A0BD25E" w14:textId="77777777" w:rsidR="00E307CF" w:rsidRPr="00F840EE" w:rsidRDefault="00E82CD7">
            <w:pPr>
              <w:jc w:val="center"/>
              <w:rPr>
                <w:sz w:val="18"/>
                <w:szCs w:val="18"/>
              </w:rPr>
            </w:pPr>
            <w:r w:rsidRPr="00F840EE">
              <w:rPr>
                <w:sz w:val="18"/>
                <w:szCs w:val="18"/>
              </w:rPr>
              <w:t>8,765</w:t>
            </w:r>
          </w:p>
        </w:tc>
        <w:tc>
          <w:tcPr>
            <w:tcW w:w="790" w:type="pct"/>
          </w:tcPr>
          <w:p w14:paraId="62924BD2" w14:textId="77777777" w:rsidR="00E307CF" w:rsidRPr="00F840EE" w:rsidRDefault="00E82CD7">
            <w:pPr>
              <w:jc w:val="center"/>
              <w:rPr>
                <w:sz w:val="18"/>
                <w:szCs w:val="18"/>
              </w:rPr>
            </w:pPr>
            <w:r w:rsidRPr="00F840EE">
              <w:rPr>
                <w:sz w:val="18"/>
                <w:szCs w:val="18"/>
              </w:rPr>
              <w:t>8,765</w:t>
            </w:r>
          </w:p>
        </w:tc>
        <w:tc>
          <w:tcPr>
            <w:tcW w:w="790" w:type="pct"/>
          </w:tcPr>
          <w:p w14:paraId="217391CE" w14:textId="77777777" w:rsidR="00E307CF" w:rsidRPr="00F840EE" w:rsidRDefault="00E82CD7">
            <w:pPr>
              <w:jc w:val="center"/>
              <w:rPr>
                <w:sz w:val="18"/>
                <w:szCs w:val="18"/>
              </w:rPr>
            </w:pPr>
            <w:r w:rsidRPr="00F840EE">
              <w:rPr>
                <w:sz w:val="18"/>
                <w:szCs w:val="18"/>
              </w:rPr>
              <w:t>8,765</w:t>
            </w:r>
          </w:p>
        </w:tc>
        <w:tc>
          <w:tcPr>
            <w:tcW w:w="790" w:type="pct"/>
          </w:tcPr>
          <w:p w14:paraId="69AD4F7E" w14:textId="77777777" w:rsidR="00E307CF" w:rsidRPr="00F840EE" w:rsidRDefault="00E82CD7">
            <w:pPr>
              <w:jc w:val="center"/>
              <w:rPr>
                <w:sz w:val="18"/>
                <w:szCs w:val="18"/>
              </w:rPr>
            </w:pPr>
            <w:r w:rsidRPr="00F840EE">
              <w:rPr>
                <w:sz w:val="18"/>
                <w:szCs w:val="18"/>
              </w:rPr>
              <w:t>8,765</w:t>
            </w:r>
          </w:p>
        </w:tc>
      </w:tr>
      <w:tr w:rsidR="00F840EE" w:rsidRPr="00F840EE" w14:paraId="55E94A45" w14:textId="77777777">
        <w:trPr>
          <w:jc w:val="center"/>
        </w:trPr>
        <w:tc>
          <w:tcPr>
            <w:tcW w:w="1050" w:type="pct"/>
            <w:vAlign w:val="center"/>
          </w:tcPr>
          <w:p w14:paraId="0EB2AB13" w14:textId="77777777" w:rsidR="00E307CF" w:rsidRPr="00F840EE" w:rsidRDefault="00E82CD7">
            <w:pPr>
              <w:rPr>
                <w:i/>
                <w:iCs/>
                <w:sz w:val="18"/>
                <w:szCs w:val="18"/>
                <w:vertAlign w:val="superscript"/>
              </w:rPr>
            </w:pPr>
            <w:r w:rsidRPr="00F840EE">
              <w:rPr>
                <w:i/>
                <w:iCs/>
                <w:sz w:val="18"/>
                <w:szCs w:val="18"/>
              </w:rPr>
              <w:t>A</w:t>
            </w:r>
            <w:r w:rsidRPr="00F840EE">
              <w:rPr>
                <w:rFonts w:hint="eastAsia"/>
                <w:i/>
                <w:iCs/>
                <w:sz w:val="18"/>
                <w:szCs w:val="18"/>
              </w:rPr>
              <w:t>dj</w:t>
            </w:r>
            <w:r w:rsidRPr="00F840EE">
              <w:rPr>
                <w:i/>
                <w:iCs/>
                <w:sz w:val="18"/>
                <w:szCs w:val="18"/>
              </w:rPr>
              <w:t xml:space="preserve"> R</w:t>
            </w:r>
            <w:r w:rsidRPr="00F840EE">
              <w:rPr>
                <w:i/>
                <w:iCs/>
                <w:sz w:val="18"/>
                <w:szCs w:val="18"/>
                <w:vertAlign w:val="superscript"/>
              </w:rPr>
              <w:t>2</w:t>
            </w:r>
          </w:p>
        </w:tc>
        <w:tc>
          <w:tcPr>
            <w:tcW w:w="790" w:type="pct"/>
          </w:tcPr>
          <w:p w14:paraId="7759A3F5" w14:textId="77777777" w:rsidR="00E307CF" w:rsidRPr="00F840EE" w:rsidRDefault="00E82CD7">
            <w:pPr>
              <w:jc w:val="center"/>
              <w:rPr>
                <w:sz w:val="18"/>
                <w:szCs w:val="18"/>
              </w:rPr>
            </w:pPr>
            <w:r w:rsidRPr="00F840EE">
              <w:rPr>
                <w:sz w:val="18"/>
                <w:szCs w:val="18"/>
              </w:rPr>
              <w:t>0.260</w:t>
            </w:r>
          </w:p>
        </w:tc>
        <w:tc>
          <w:tcPr>
            <w:tcW w:w="790" w:type="pct"/>
          </w:tcPr>
          <w:p w14:paraId="44F3E6B7" w14:textId="77777777" w:rsidR="00E307CF" w:rsidRPr="00F840EE" w:rsidRDefault="00E82CD7">
            <w:pPr>
              <w:jc w:val="center"/>
              <w:rPr>
                <w:sz w:val="18"/>
                <w:szCs w:val="18"/>
              </w:rPr>
            </w:pPr>
            <w:r w:rsidRPr="00F840EE">
              <w:rPr>
                <w:sz w:val="18"/>
                <w:szCs w:val="18"/>
              </w:rPr>
              <w:t>0.168</w:t>
            </w:r>
          </w:p>
        </w:tc>
        <w:tc>
          <w:tcPr>
            <w:tcW w:w="790" w:type="pct"/>
          </w:tcPr>
          <w:p w14:paraId="5BE6C5EF" w14:textId="77777777" w:rsidR="00E307CF" w:rsidRPr="00F840EE" w:rsidRDefault="00E82CD7">
            <w:pPr>
              <w:jc w:val="center"/>
              <w:rPr>
                <w:sz w:val="18"/>
                <w:szCs w:val="18"/>
              </w:rPr>
            </w:pPr>
            <w:r w:rsidRPr="00F840EE">
              <w:rPr>
                <w:sz w:val="18"/>
                <w:szCs w:val="18"/>
              </w:rPr>
              <w:t>0.0658</w:t>
            </w:r>
          </w:p>
        </w:tc>
        <w:tc>
          <w:tcPr>
            <w:tcW w:w="790" w:type="pct"/>
          </w:tcPr>
          <w:p w14:paraId="3F44384B" w14:textId="77777777" w:rsidR="00E307CF" w:rsidRPr="00F840EE" w:rsidRDefault="00E82CD7">
            <w:pPr>
              <w:jc w:val="center"/>
              <w:rPr>
                <w:sz w:val="18"/>
                <w:szCs w:val="18"/>
              </w:rPr>
            </w:pPr>
            <w:r w:rsidRPr="00F840EE">
              <w:rPr>
                <w:sz w:val="18"/>
                <w:szCs w:val="18"/>
              </w:rPr>
              <w:t>0.276</w:t>
            </w:r>
          </w:p>
        </w:tc>
        <w:tc>
          <w:tcPr>
            <w:tcW w:w="790" w:type="pct"/>
          </w:tcPr>
          <w:p w14:paraId="37306040" w14:textId="77777777" w:rsidR="00E307CF" w:rsidRPr="00F840EE" w:rsidRDefault="00E82CD7">
            <w:pPr>
              <w:jc w:val="center"/>
              <w:rPr>
                <w:sz w:val="18"/>
                <w:szCs w:val="18"/>
              </w:rPr>
            </w:pPr>
            <w:r w:rsidRPr="00F840EE">
              <w:rPr>
                <w:sz w:val="18"/>
                <w:szCs w:val="18"/>
              </w:rPr>
              <w:t>0.131</w:t>
            </w:r>
          </w:p>
        </w:tc>
      </w:tr>
      <w:tr w:rsidR="00F840EE" w:rsidRPr="00F840EE" w14:paraId="4B048EE2" w14:textId="77777777">
        <w:trPr>
          <w:jc w:val="center"/>
        </w:trPr>
        <w:tc>
          <w:tcPr>
            <w:tcW w:w="5000" w:type="pct"/>
            <w:gridSpan w:val="6"/>
            <w:vAlign w:val="center"/>
          </w:tcPr>
          <w:p w14:paraId="71D31CCB" w14:textId="77777777" w:rsidR="00E307CF" w:rsidRPr="00F840EE" w:rsidRDefault="00E82CD7">
            <w:pPr>
              <w:jc w:val="left"/>
              <w:rPr>
                <w:sz w:val="18"/>
                <w:szCs w:val="18"/>
              </w:rPr>
            </w:pPr>
            <w:r w:rsidRPr="00F840EE">
              <w:rPr>
                <w:rFonts w:hint="eastAsia"/>
                <w:sz w:val="18"/>
                <w:szCs w:val="18"/>
              </w:rPr>
              <w:t>Panel</w:t>
            </w:r>
            <w:r w:rsidRPr="00F840EE">
              <w:rPr>
                <w:sz w:val="18"/>
                <w:szCs w:val="18"/>
              </w:rPr>
              <w:t xml:space="preserve"> B</w:t>
            </w:r>
            <w:r w:rsidRPr="00F840EE">
              <w:rPr>
                <w:rFonts w:hint="eastAsia"/>
                <w:sz w:val="18"/>
                <w:szCs w:val="18"/>
              </w:rPr>
              <w:t>:</w:t>
            </w:r>
            <w:r w:rsidRPr="00F840EE">
              <w:rPr>
                <w:sz w:val="18"/>
                <w:szCs w:val="18"/>
              </w:rPr>
              <w:t xml:space="preserve"> </w:t>
            </w:r>
            <w:r w:rsidRPr="00F840EE">
              <w:rPr>
                <w:rFonts w:hint="eastAsia"/>
                <w:sz w:val="18"/>
                <w:szCs w:val="18"/>
              </w:rPr>
              <w:t>行业曝光度较高企业的溢出效应</w:t>
            </w:r>
          </w:p>
        </w:tc>
      </w:tr>
      <w:tr w:rsidR="00F840EE" w:rsidRPr="00F840EE" w14:paraId="7D89F189" w14:textId="77777777" w:rsidTr="00C40149">
        <w:trPr>
          <w:trHeight w:val="424"/>
          <w:jc w:val="center"/>
        </w:trPr>
        <w:tc>
          <w:tcPr>
            <w:tcW w:w="1050" w:type="pct"/>
          </w:tcPr>
          <w:p w14:paraId="08EA46C0" w14:textId="77777777" w:rsidR="003D6E36" w:rsidRPr="00F840EE" w:rsidRDefault="003D6E36" w:rsidP="003D6E36">
            <w:pPr>
              <w:rPr>
                <w:sz w:val="18"/>
                <w:szCs w:val="18"/>
              </w:rPr>
            </w:pPr>
            <w:r w:rsidRPr="00F840EE">
              <w:rPr>
                <w:b/>
                <w:bCs/>
                <w:i/>
                <w:iCs/>
                <w:sz w:val="18"/>
                <w:szCs w:val="18"/>
              </w:rPr>
              <w:t>Spillover</w:t>
            </w:r>
            <w:r w:rsidRPr="00F840EE">
              <w:rPr>
                <w:rFonts w:eastAsiaTheme="minorEastAsia" w:hint="eastAsia"/>
                <w:sz w:val="18"/>
                <w:szCs w:val="18"/>
              </w:rPr>
              <w:t>·</w:t>
            </w:r>
            <w:r w:rsidRPr="00F840EE">
              <w:rPr>
                <w:b/>
                <w:bCs/>
                <w:i/>
                <w:iCs/>
                <w:sz w:val="18"/>
                <w:szCs w:val="18"/>
              </w:rPr>
              <w:t>Af</w:t>
            </w:r>
            <w:r w:rsidRPr="00F840EE">
              <w:rPr>
                <w:rFonts w:hint="eastAsia"/>
                <w:b/>
                <w:bCs/>
                <w:i/>
                <w:iCs/>
                <w:sz w:val="18"/>
                <w:szCs w:val="18"/>
              </w:rPr>
              <w:t>t</w:t>
            </w:r>
            <w:r w:rsidRPr="00F840EE">
              <w:rPr>
                <w:b/>
                <w:bCs/>
                <w:i/>
                <w:iCs/>
                <w:sz w:val="18"/>
                <w:szCs w:val="18"/>
              </w:rPr>
              <w:t>er</w:t>
            </w:r>
          </w:p>
        </w:tc>
        <w:tc>
          <w:tcPr>
            <w:tcW w:w="790" w:type="pct"/>
          </w:tcPr>
          <w:p w14:paraId="1EA8F4A4" w14:textId="77777777" w:rsidR="003D6E36" w:rsidRPr="00F840EE" w:rsidRDefault="003D6E36">
            <w:pPr>
              <w:jc w:val="center"/>
              <w:rPr>
                <w:b/>
                <w:bCs/>
                <w:sz w:val="18"/>
                <w:szCs w:val="18"/>
              </w:rPr>
            </w:pPr>
            <w:r w:rsidRPr="00F840EE">
              <w:rPr>
                <w:b/>
                <w:bCs/>
                <w:sz w:val="18"/>
                <w:szCs w:val="18"/>
              </w:rPr>
              <w:t>0.071</w:t>
            </w:r>
          </w:p>
          <w:p w14:paraId="52BDF698" w14:textId="77777777" w:rsidR="003D6E36" w:rsidRPr="00F840EE" w:rsidRDefault="003D6E36" w:rsidP="00C40149">
            <w:pPr>
              <w:jc w:val="center"/>
              <w:rPr>
                <w:b/>
                <w:bCs/>
                <w:sz w:val="18"/>
                <w:szCs w:val="18"/>
              </w:rPr>
            </w:pPr>
            <w:r w:rsidRPr="00F840EE">
              <w:rPr>
                <w:b/>
                <w:bCs/>
                <w:sz w:val="18"/>
                <w:szCs w:val="18"/>
              </w:rPr>
              <w:t>(0.46)</w:t>
            </w:r>
          </w:p>
        </w:tc>
        <w:tc>
          <w:tcPr>
            <w:tcW w:w="790" w:type="pct"/>
          </w:tcPr>
          <w:p w14:paraId="5CA9F5D7" w14:textId="77777777" w:rsidR="003D6E36" w:rsidRPr="00F840EE" w:rsidRDefault="003D6E36">
            <w:pPr>
              <w:jc w:val="center"/>
              <w:rPr>
                <w:b/>
                <w:bCs/>
                <w:sz w:val="18"/>
                <w:szCs w:val="18"/>
              </w:rPr>
            </w:pPr>
            <w:r w:rsidRPr="00F840EE">
              <w:rPr>
                <w:b/>
                <w:bCs/>
                <w:sz w:val="18"/>
                <w:szCs w:val="18"/>
              </w:rPr>
              <w:t>0.034</w:t>
            </w:r>
          </w:p>
          <w:p w14:paraId="7F492406" w14:textId="77777777" w:rsidR="003D6E36" w:rsidRPr="00F840EE" w:rsidRDefault="003D6E36" w:rsidP="00C40149">
            <w:pPr>
              <w:jc w:val="center"/>
              <w:rPr>
                <w:b/>
                <w:bCs/>
                <w:sz w:val="18"/>
                <w:szCs w:val="18"/>
              </w:rPr>
            </w:pPr>
            <w:r w:rsidRPr="00F840EE">
              <w:rPr>
                <w:b/>
                <w:bCs/>
                <w:sz w:val="18"/>
                <w:szCs w:val="18"/>
              </w:rPr>
              <w:t>(0.42)</w:t>
            </w:r>
          </w:p>
        </w:tc>
        <w:tc>
          <w:tcPr>
            <w:tcW w:w="790" w:type="pct"/>
          </w:tcPr>
          <w:p w14:paraId="33F8021A" w14:textId="77777777" w:rsidR="003D6E36" w:rsidRPr="00F840EE" w:rsidRDefault="003D6E36">
            <w:pPr>
              <w:jc w:val="center"/>
              <w:rPr>
                <w:b/>
                <w:bCs/>
                <w:sz w:val="18"/>
                <w:szCs w:val="18"/>
              </w:rPr>
            </w:pPr>
            <w:r w:rsidRPr="00F840EE">
              <w:rPr>
                <w:b/>
                <w:bCs/>
                <w:sz w:val="18"/>
                <w:szCs w:val="18"/>
              </w:rPr>
              <w:t>0.363</w:t>
            </w:r>
            <w:r w:rsidRPr="00F840EE">
              <w:rPr>
                <w:b/>
                <w:bCs/>
                <w:sz w:val="18"/>
                <w:szCs w:val="18"/>
                <w:vertAlign w:val="superscript"/>
              </w:rPr>
              <w:t>**</w:t>
            </w:r>
          </w:p>
          <w:p w14:paraId="4C75661A" w14:textId="77777777" w:rsidR="003D6E36" w:rsidRPr="00F840EE" w:rsidRDefault="003D6E36" w:rsidP="00C40149">
            <w:pPr>
              <w:jc w:val="center"/>
              <w:rPr>
                <w:b/>
                <w:bCs/>
                <w:sz w:val="18"/>
                <w:szCs w:val="18"/>
              </w:rPr>
            </w:pPr>
            <w:r w:rsidRPr="00F840EE">
              <w:rPr>
                <w:b/>
                <w:bCs/>
                <w:sz w:val="18"/>
                <w:szCs w:val="18"/>
              </w:rPr>
              <w:t>(2.33)</w:t>
            </w:r>
          </w:p>
        </w:tc>
        <w:tc>
          <w:tcPr>
            <w:tcW w:w="790" w:type="pct"/>
          </w:tcPr>
          <w:p w14:paraId="4EDAD84C" w14:textId="77777777" w:rsidR="003D6E36" w:rsidRPr="00F840EE" w:rsidRDefault="003D6E36">
            <w:pPr>
              <w:jc w:val="center"/>
              <w:rPr>
                <w:b/>
                <w:bCs/>
                <w:sz w:val="18"/>
                <w:szCs w:val="18"/>
              </w:rPr>
            </w:pPr>
            <w:r w:rsidRPr="00F840EE">
              <w:rPr>
                <w:b/>
                <w:bCs/>
                <w:sz w:val="18"/>
                <w:szCs w:val="18"/>
              </w:rPr>
              <w:t>-0.076</w:t>
            </w:r>
          </w:p>
          <w:p w14:paraId="3CA8C82E" w14:textId="77777777" w:rsidR="003D6E36" w:rsidRPr="00F840EE" w:rsidRDefault="003D6E36" w:rsidP="00C40149">
            <w:pPr>
              <w:jc w:val="center"/>
              <w:rPr>
                <w:b/>
                <w:bCs/>
                <w:sz w:val="18"/>
                <w:szCs w:val="18"/>
              </w:rPr>
            </w:pPr>
            <w:r w:rsidRPr="00F840EE">
              <w:rPr>
                <w:b/>
                <w:bCs/>
                <w:sz w:val="18"/>
                <w:szCs w:val="18"/>
              </w:rPr>
              <w:t>(-1.40)</w:t>
            </w:r>
          </w:p>
        </w:tc>
        <w:tc>
          <w:tcPr>
            <w:tcW w:w="790" w:type="pct"/>
          </w:tcPr>
          <w:p w14:paraId="32146E1E" w14:textId="77777777" w:rsidR="003D6E36" w:rsidRPr="00F840EE" w:rsidRDefault="003D6E36">
            <w:pPr>
              <w:jc w:val="center"/>
              <w:rPr>
                <w:b/>
                <w:bCs/>
                <w:sz w:val="18"/>
                <w:szCs w:val="18"/>
              </w:rPr>
            </w:pPr>
            <w:r w:rsidRPr="00F840EE">
              <w:rPr>
                <w:b/>
                <w:bCs/>
                <w:sz w:val="18"/>
                <w:szCs w:val="18"/>
              </w:rPr>
              <w:t>0.259</w:t>
            </w:r>
          </w:p>
          <w:p w14:paraId="54D153D5" w14:textId="77777777" w:rsidR="003D6E36" w:rsidRPr="00F840EE" w:rsidRDefault="003D6E36" w:rsidP="00C40149">
            <w:pPr>
              <w:jc w:val="center"/>
              <w:rPr>
                <w:b/>
                <w:bCs/>
                <w:sz w:val="18"/>
                <w:szCs w:val="18"/>
              </w:rPr>
            </w:pPr>
            <w:r w:rsidRPr="00F840EE">
              <w:rPr>
                <w:b/>
                <w:bCs/>
                <w:sz w:val="18"/>
                <w:szCs w:val="18"/>
              </w:rPr>
              <w:t>(1.50)</w:t>
            </w:r>
          </w:p>
        </w:tc>
      </w:tr>
      <w:tr w:rsidR="00F840EE" w:rsidRPr="00F840EE" w14:paraId="63E50E72" w14:textId="77777777">
        <w:trPr>
          <w:jc w:val="center"/>
        </w:trPr>
        <w:tc>
          <w:tcPr>
            <w:tcW w:w="1050" w:type="pct"/>
            <w:vAlign w:val="center"/>
          </w:tcPr>
          <w:p w14:paraId="300408D6" w14:textId="77777777" w:rsidR="00E307CF" w:rsidRPr="00F840EE" w:rsidRDefault="00E82CD7">
            <w:pPr>
              <w:rPr>
                <w:i/>
                <w:iCs/>
                <w:sz w:val="18"/>
                <w:szCs w:val="18"/>
              </w:rPr>
            </w:pPr>
            <w:proofErr w:type="spellStart"/>
            <w:r w:rsidRPr="00F840EE">
              <w:rPr>
                <w:rFonts w:hint="eastAsia"/>
                <w:i/>
                <w:iCs/>
                <w:sz w:val="18"/>
                <w:szCs w:val="18"/>
              </w:rPr>
              <w:t>ControlVars</w:t>
            </w:r>
            <w:proofErr w:type="spellEnd"/>
          </w:p>
        </w:tc>
        <w:tc>
          <w:tcPr>
            <w:tcW w:w="790" w:type="pct"/>
            <w:vAlign w:val="center"/>
          </w:tcPr>
          <w:p w14:paraId="25D3BB28" w14:textId="77777777" w:rsidR="00E307CF" w:rsidRPr="00F840EE" w:rsidRDefault="00E82CD7">
            <w:pPr>
              <w:jc w:val="center"/>
              <w:rPr>
                <w:b/>
                <w:bCs/>
                <w:sz w:val="18"/>
                <w:szCs w:val="18"/>
              </w:rPr>
            </w:pPr>
            <w:r w:rsidRPr="00F840EE">
              <w:rPr>
                <w:sz w:val="18"/>
                <w:szCs w:val="18"/>
              </w:rPr>
              <w:t>Yes</w:t>
            </w:r>
          </w:p>
        </w:tc>
        <w:tc>
          <w:tcPr>
            <w:tcW w:w="790" w:type="pct"/>
            <w:vAlign w:val="center"/>
          </w:tcPr>
          <w:p w14:paraId="46BFB6F6" w14:textId="77777777" w:rsidR="00E307CF" w:rsidRPr="00F840EE" w:rsidRDefault="00E82CD7">
            <w:pPr>
              <w:jc w:val="center"/>
              <w:rPr>
                <w:b/>
                <w:bCs/>
                <w:sz w:val="18"/>
                <w:szCs w:val="18"/>
              </w:rPr>
            </w:pPr>
            <w:r w:rsidRPr="00F840EE">
              <w:rPr>
                <w:sz w:val="18"/>
                <w:szCs w:val="18"/>
              </w:rPr>
              <w:t>Yes</w:t>
            </w:r>
          </w:p>
        </w:tc>
        <w:tc>
          <w:tcPr>
            <w:tcW w:w="790" w:type="pct"/>
            <w:vAlign w:val="center"/>
          </w:tcPr>
          <w:p w14:paraId="43DAD582" w14:textId="77777777" w:rsidR="00E307CF" w:rsidRPr="00F840EE" w:rsidRDefault="00E82CD7">
            <w:pPr>
              <w:jc w:val="center"/>
              <w:rPr>
                <w:b/>
                <w:bCs/>
                <w:sz w:val="18"/>
                <w:szCs w:val="18"/>
              </w:rPr>
            </w:pPr>
            <w:r w:rsidRPr="00F840EE">
              <w:rPr>
                <w:sz w:val="18"/>
                <w:szCs w:val="18"/>
              </w:rPr>
              <w:t>Yes</w:t>
            </w:r>
          </w:p>
        </w:tc>
        <w:tc>
          <w:tcPr>
            <w:tcW w:w="790" w:type="pct"/>
            <w:vAlign w:val="center"/>
          </w:tcPr>
          <w:p w14:paraId="3D3DA369" w14:textId="77777777" w:rsidR="00E307CF" w:rsidRPr="00F840EE" w:rsidRDefault="00E82CD7">
            <w:pPr>
              <w:jc w:val="center"/>
              <w:rPr>
                <w:b/>
                <w:bCs/>
                <w:sz w:val="18"/>
                <w:szCs w:val="18"/>
              </w:rPr>
            </w:pPr>
            <w:r w:rsidRPr="00F840EE">
              <w:rPr>
                <w:sz w:val="18"/>
                <w:szCs w:val="18"/>
              </w:rPr>
              <w:t>Yes</w:t>
            </w:r>
          </w:p>
        </w:tc>
        <w:tc>
          <w:tcPr>
            <w:tcW w:w="790" w:type="pct"/>
            <w:vAlign w:val="center"/>
          </w:tcPr>
          <w:p w14:paraId="00B2BC0E" w14:textId="77777777" w:rsidR="00E307CF" w:rsidRPr="00F840EE" w:rsidRDefault="00E82CD7">
            <w:pPr>
              <w:jc w:val="center"/>
              <w:rPr>
                <w:b/>
                <w:bCs/>
                <w:sz w:val="18"/>
                <w:szCs w:val="18"/>
              </w:rPr>
            </w:pPr>
            <w:r w:rsidRPr="00F840EE">
              <w:rPr>
                <w:sz w:val="18"/>
                <w:szCs w:val="18"/>
              </w:rPr>
              <w:t>Yes</w:t>
            </w:r>
          </w:p>
        </w:tc>
      </w:tr>
      <w:tr w:rsidR="00F840EE" w:rsidRPr="00F840EE" w14:paraId="46296D49" w14:textId="77777777">
        <w:trPr>
          <w:jc w:val="center"/>
        </w:trPr>
        <w:tc>
          <w:tcPr>
            <w:tcW w:w="1050" w:type="pct"/>
            <w:vAlign w:val="center"/>
          </w:tcPr>
          <w:p w14:paraId="65680F71" w14:textId="77777777" w:rsidR="00E307CF" w:rsidRPr="00F840EE" w:rsidRDefault="00E82CD7">
            <w:pPr>
              <w:rPr>
                <w:i/>
                <w:iCs/>
                <w:sz w:val="18"/>
                <w:szCs w:val="18"/>
              </w:rPr>
            </w:pPr>
            <w:proofErr w:type="spellStart"/>
            <w:r w:rsidRPr="00F840EE">
              <w:rPr>
                <w:i/>
                <w:iCs/>
                <w:sz w:val="18"/>
                <w:szCs w:val="18"/>
              </w:rPr>
              <w:t>Obs</w:t>
            </w:r>
            <w:proofErr w:type="spellEnd"/>
          </w:p>
        </w:tc>
        <w:tc>
          <w:tcPr>
            <w:tcW w:w="790" w:type="pct"/>
          </w:tcPr>
          <w:p w14:paraId="64255A29" w14:textId="77777777" w:rsidR="00E307CF" w:rsidRPr="00F840EE" w:rsidRDefault="00E82CD7">
            <w:pPr>
              <w:jc w:val="center"/>
              <w:rPr>
                <w:sz w:val="18"/>
                <w:szCs w:val="18"/>
              </w:rPr>
            </w:pPr>
            <w:r w:rsidRPr="00F840EE">
              <w:rPr>
                <w:sz w:val="18"/>
                <w:szCs w:val="18"/>
              </w:rPr>
              <w:t>8,904</w:t>
            </w:r>
          </w:p>
        </w:tc>
        <w:tc>
          <w:tcPr>
            <w:tcW w:w="790" w:type="pct"/>
          </w:tcPr>
          <w:p w14:paraId="0800B742" w14:textId="77777777" w:rsidR="00E307CF" w:rsidRPr="00F840EE" w:rsidRDefault="00E82CD7">
            <w:pPr>
              <w:jc w:val="center"/>
              <w:rPr>
                <w:sz w:val="18"/>
                <w:szCs w:val="18"/>
              </w:rPr>
            </w:pPr>
            <w:r w:rsidRPr="00F840EE">
              <w:rPr>
                <w:sz w:val="18"/>
                <w:szCs w:val="18"/>
              </w:rPr>
              <w:t>8,904</w:t>
            </w:r>
          </w:p>
        </w:tc>
        <w:tc>
          <w:tcPr>
            <w:tcW w:w="790" w:type="pct"/>
          </w:tcPr>
          <w:p w14:paraId="1E8302B8" w14:textId="77777777" w:rsidR="00E307CF" w:rsidRPr="00F840EE" w:rsidRDefault="00E82CD7">
            <w:pPr>
              <w:jc w:val="center"/>
              <w:rPr>
                <w:sz w:val="18"/>
                <w:szCs w:val="18"/>
              </w:rPr>
            </w:pPr>
            <w:r w:rsidRPr="00F840EE">
              <w:rPr>
                <w:sz w:val="18"/>
                <w:szCs w:val="18"/>
              </w:rPr>
              <w:t>8,904</w:t>
            </w:r>
          </w:p>
        </w:tc>
        <w:tc>
          <w:tcPr>
            <w:tcW w:w="790" w:type="pct"/>
          </w:tcPr>
          <w:p w14:paraId="230C18F9" w14:textId="77777777" w:rsidR="00E307CF" w:rsidRPr="00F840EE" w:rsidRDefault="00E82CD7">
            <w:pPr>
              <w:jc w:val="center"/>
              <w:rPr>
                <w:sz w:val="18"/>
                <w:szCs w:val="18"/>
              </w:rPr>
            </w:pPr>
            <w:r w:rsidRPr="00F840EE">
              <w:rPr>
                <w:sz w:val="18"/>
                <w:szCs w:val="18"/>
              </w:rPr>
              <w:t>8,904</w:t>
            </w:r>
          </w:p>
        </w:tc>
        <w:tc>
          <w:tcPr>
            <w:tcW w:w="790" w:type="pct"/>
          </w:tcPr>
          <w:p w14:paraId="2226D0EA" w14:textId="77777777" w:rsidR="00E307CF" w:rsidRPr="00F840EE" w:rsidRDefault="00E82CD7">
            <w:pPr>
              <w:jc w:val="center"/>
              <w:rPr>
                <w:sz w:val="18"/>
                <w:szCs w:val="18"/>
              </w:rPr>
            </w:pPr>
            <w:r w:rsidRPr="00F840EE">
              <w:rPr>
                <w:sz w:val="18"/>
                <w:szCs w:val="18"/>
              </w:rPr>
              <w:t>8,904</w:t>
            </w:r>
          </w:p>
        </w:tc>
      </w:tr>
      <w:tr w:rsidR="00F840EE" w:rsidRPr="00F840EE" w14:paraId="06F74555" w14:textId="77777777">
        <w:trPr>
          <w:jc w:val="center"/>
        </w:trPr>
        <w:tc>
          <w:tcPr>
            <w:tcW w:w="1050" w:type="pct"/>
            <w:vAlign w:val="center"/>
          </w:tcPr>
          <w:p w14:paraId="3E525FEA" w14:textId="77777777" w:rsidR="00E307CF" w:rsidRPr="00F840EE" w:rsidRDefault="00E82CD7">
            <w:pPr>
              <w:rPr>
                <w:sz w:val="18"/>
                <w:szCs w:val="18"/>
              </w:rPr>
            </w:pPr>
            <w:r w:rsidRPr="00F840EE">
              <w:rPr>
                <w:i/>
                <w:iCs/>
                <w:sz w:val="18"/>
                <w:szCs w:val="18"/>
              </w:rPr>
              <w:t>A</w:t>
            </w:r>
            <w:r w:rsidRPr="00F840EE">
              <w:rPr>
                <w:rFonts w:hint="eastAsia"/>
                <w:i/>
                <w:iCs/>
                <w:sz w:val="18"/>
                <w:szCs w:val="18"/>
              </w:rPr>
              <w:t>dj</w:t>
            </w:r>
            <w:r w:rsidRPr="00F840EE">
              <w:rPr>
                <w:i/>
                <w:iCs/>
                <w:sz w:val="18"/>
                <w:szCs w:val="18"/>
              </w:rPr>
              <w:t xml:space="preserve"> R</w:t>
            </w:r>
            <w:r w:rsidRPr="00F840EE">
              <w:rPr>
                <w:i/>
                <w:iCs/>
                <w:sz w:val="18"/>
                <w:szCs w:val="18"/>
                <w:vertAlign w:val="superscript"/>
              </w:rPr>
              <w:t>2</w:t>
            </w:r>
          </w:p>
        </w:tc>
        <w:tc>
          <w:tcPr>
            <w:tcW w:w="790" w:type="pct"/>
          </w:tcPr>
          <w:p w14:paraId="7936580A" w14:textId="77777777" w:rsidR="00E307CF" w:rsidRPr="00F840EE" w:rsidRDefault="00E82CD7">
            <w:pPr>
              <w:jc w:val="center"/>
              <w:rPr>
                <w:sz w:val="18"/>
                <w:szCs w:val="18"/>
              </w:rPr>
            </w:pPr>
            <w:r w:rsidRPr="00F840EE">
              <w:rPr>
                <w:sz w:val="18"/>
                <w:szCs w:val="18"/>
              </w:rPr>
              <w:t>0.263</w:t>
            </w:r>
          </w:p>
        </w:tc>
        <w:tc>
          <w:tcPr>
            <w:tcW w:w="790" w:type="pct"/>
          </w:tcPr>
          <w:p w14:paraId="34DC7524" w14:textId="77777777" w:rsidR="00E307CF" w:rsidRPr="00F840EE" w:rsidRDefault="00E82CD7">
            <w:pPr>
              <w:jc w:val="center"/>
              <w:rPr>
                <w:sz w:val="18"/>
                <w:szCs w:val="18"/>
              </w:rPr>
            </w:pPr>
            <w:r w:rsidRPr="00F840EE">
              <w:rPr>
                <w:sz w:val="18"/>
                <w:szCs w:val="18"/>
              </w:rPr>
              <w:t>0.171</w:t>
            </w:r>
          </w:p>
        </w:tc>
        <w:tc>
          <w:tcPr>
            <w:tcW w:w="790" w:type="pct"/>
          </w:tcPr>
          <w:p w14:paraId="0886A326" w14:textId="77777777" w:rsidR="00E307CF" w:rsidRPr="00F840EE" w:rsidRDefault="00E82CD7">
            <w:pPr>
              <w:jc w:val="center"/>
              <w:rPr>
                <w:sz w:val="18"/>
                <w:szCs w:val="18"/>
              </w:rPr>
            </w:pPr>
            <w:r w:rsidRPr="00F840EE">
              <w:rPr>
                <w:sz w:val="18"/>
                <w:szCs w:val="18"/>
              </w:rPr>
              <w:t>0.0654</w:t>
            </w:r>
          </w:p>
        </w:tc>
        <w:tc>
          <w:tcPr>
            <w:tcW w:w="790" w:type="pct"/>
          </w:tcPr>
          <w:p w14:paraId="302D9DB5" w14:textId="77777777" w:rsidR="00E307CF" w:rsidRPr="00F840EE" w:rsidRDefault="00E82CD7">
            <w:pPr>
              <w:jc w:val="center"/>
              <w:rPr>
                <w:sz w:val="18"/>
                <w:szCs w:val="18"/>
              </w:rPr>
            </w:pPr>
            <w:r w:rsidRPr="00F840EE">
              <w:rPr>
                <w:sz w:val="18"/>
                <w:szCs w:val="18"/>
              </w:rPr>
              <w:t>0.280</w:t>
            </w:r>
          </w:p>
        </w:tc>
        <w:tc>
          <w:tcPr>
            <w:tcW w:w="790" w:type="pct"/>
          </w:tcPr>
          <w:p w14:paraId="6107E55F" w14:textId="77777777" w:rsidR="00E307CF" w:rsidRPr="00F840EE" w:rsidRDefault="00E82CD7">
            <w:pPr>
              <w:jc w:val="center"/>
              <w:rPr>
                <w:sz w:val="18"/>
                <w:szCs w:val="18"/>
              </w:rPr>
            </w:pPr>
            <w:r w:rsidRPr="00F840EE">
              <w:rPr>
                <w:sz w:val="18"/>
                <w:szCs w:val="18"/>
              </w:rPr>
              <w:t>0.131</w:t>
            </w:r>
          </w:p>
        </w:tc>
      </w:tr>
      <w:tr w:rsidR="00F840EE" w:rsidRPr="00F840EE" w14:paraId="3A61D97E" w14:textId="77777777">
        <w:trPr>
          <w:jc w:val="center"/>
        </w:trPr>
        <w:tc>
          <w:tcPr>
            <w:tcW w:w="5000" w:type="pct"/>
            <w:gridSpan w:val="6"/>
            <w:vAlign w:val="center"/>
          </w:tcPr>
          <w:p w14:paraId="572B7CDC" w14:textId="77777777" w:rsidR="00E307CF" w:rsidRPr="00F840EE" w:rsidRDefault="00E82CD7">
            <w:pPr>
              <w:jc w:val="left"/>
              <w:rPr>
                <w:sz w:val="18"/>
                <w:szCs w:val="18"/>
              </w:rPr>
            </w:pPr>
            <w:r w:rsidRPr="00F840EE">
              <w:rPr>
                <w:rFonts w:hint="eastAsia"/>
                <w:sz w:val="18"/>
                <w:szCs w:val="18"/>
              </w:rPr>
              <w:t>Panel</w:t>
            </w:r>
            <w:r w:rsidRPr="00F840EE">
              <w:rPr>
                <w:sz w:val="18"/>
                <w:szCs w:val="18"/>
              </w:rPr>
              <w:t xml:space="preserve"> C</w:t>
            </w:r>
            <w:r w:rsidRPr="00F840EE">
              <w:rPr>
                <w:rFonts w:hint="eastAsia"/>
                <w:sz w:val="18"/>
                <w:szCs w:val="18"/>
              </w:rPr>
              <w:t>:</w:t>
            </w:r>
            <w:r w:rsidRPr="00F840EE">
              <w:rPr>
                <w:sz w:val="18"/>
                <w:szCs w:val="18"/>
              </w:rPr>
              <w:t xml:space="preserve"> </w:t>
            </w:r>
            <w:r w:rsidRPr="00F840EE">
              <w:rPr>
                <w:rFonts w:hint="eastAsia"/>
                <w:sz w:val="18"/>
                <w:szCs w:val="18"/>
              </w:rPr>
              <w:t>审计师联结的溢出效应</w:t>
            </w:r>
          </w:p>
        </w:tc>
      </w:tr>
      <w:tr w:rsidR="00F840EE" w:rsidRPr="00F840EE" w14:paraId="1E646B55" w14:textId="77777777" w:rsidTr="00C40149">
        <w:trPr>
          <w:trHeight w:val="424"/>
          <w:jc w:val="center"/>
        </w:trPr>
        <w:tc>
          <w:tcPr>
            <w:tcW w:w="1050" w:type="pct"/>
            <w:vAlign w:val="center"/>
          </w:tcPr>
          <w:p w14:paraId="56E17AE2" w14:textId="77777777" w:rsidR="003D6E36" w:rsidRPr="00F840EE" w:rsidRDefault="003D6E36" w:rsidP="003D6E36">
            <w:pPr>
              <w:rPr>
                <w:b/>
                <w:bCs/>
                <w:i/>
                <w:iCs/>
                <w:sz w:val="18"/>
                <w:szCs w:val="18"/>
              </w:rPr>
            </w:pPr>
            <w:r w:rsidRPr="00F840EE">
              <w:rPr>
                <w:b/>
                <w:bCs/>
                <w:i/>
                <w:iCs/>
                <w:sz w:val="18"/>
                <w:szCs w:val="18"/>
              </w:rPr>
              <w:t>Spillover</w:t>
            </w:r>
            <w:r w:rsidRPr="00F840EE">
              <w:rPr>
                <w:rFonts w:eastAsiaTheme="minorEastAsia" w:hint="eastAsia"/>
                <w:sz w:val="18"/>
                <w:szCs w:val="18"/>
              </w:rPr>
              <w:t>·</w:t>
            </w:r>
            <w:r w:rsidRPr="00F840EE">
              <w:rPr>
                <w:b/>
                <w:bCs/>
                <w:i/>
                <w:iCs/>
                <w:sz w:val="18"/>
                <w:szCs w:val="18"/>
              </w:rPr>
              <w:t>Af</w:t>
            </w:r>
            <w:r w:rsidRPr="00F840EE">
              <w:rPr>
                <w:rFonts w:hint="eastAsia"/>
                <w:b/>
                <w:bCs/>
                <w:i/>
                <w:iCs/>
                <w:sz w:val="18"/>
                <w:szCs w:val="18"/>
              </w:rPr>
              <w:t>t</w:t>
            </w:r>
            <w:r w:rsidRPr="00F840EE">
              <w:rPr>
                <w:b/>
                <w:bCs/>
                <w:i/>
                <w:iCs/>
                <w:sz w:val="18"/>
                <w:szCs w:val="18"/>
              </w:rPr>
              <w:t>er</w:t>
            </w:r>
          </w:p>
        </w:tc>
        <w:tc>
          <w:tcPr>
            <w:tcW w:w="790" w:type="pct"/>
          </w:tcPr>
          <w:p w14:paraId="23340E37" w14:textId="77777777" w:rsidR="003D6E36" w:rsidRPr="00F840EE" w:rsidRDefault="003D6E36">
            <w:pPr>
              <w:jc w:val="center"/>
              <w:rPr>
                <w:b/>
                <w:bCs/>
                <w:sz w:val="18"/>
                <w:szCs w:val="18"/>
              </w:rPr>
            </w:pPr>
            <w:r w:rsidRPr="00F840EE">
              <w:rPr>
                <w:b/>
                <w:bCs/>
                <w:sz w:val="18"/>
                <w:szCs w:val="18"/>
              </w:rPr>
              <w:t>0.018</w:t>
            </w:r>
          </w:p>
          <w:p w14:paraId="1F120CDA" w14:textId="77777777" w:rsidR="003D6E36" w:rsidRPr="00F840EE" w:rsidRDefault="003D6E36" w:rsidP="00C40149">
            <w:pPr>
              <w:jc w:val="center"/>
              <w:rPr>
                <w:b/>
                <w:bCs/>
                <w:sz w:val="18"/>
                <w:szCs w:val="18"/>
              </w:rPr>
            </w:pPr>
            <w:r w:rsidRPr="00F840EE">
              <w:rPr>
                <w:b/>
                <w:bCs/>
                <w:sz w:val="18"/>
                <w:szCs w:val="18"/>
              </w:rPr>
              <w:t>(0.11)</w:t>
            </w:r>
          </w:p>
        </w:tc>
        <w:tc>
          <w:tcPr>
            <w:tcW w:w="790" w:type="pct"/>
          </w:tcPr>
          <w:p w14:paraId="1283DBDE" w14:textId="77777777" w:rsidR="003D6E36" w:rsidRPr="00F840EE" w:rsidRDefault="003D6E36">
            <w:pPr>
              <w:jc w:val="center"/>
              <w:rPr>
                <w:b/>
                <w:bCs/>
                <w:sz w:val="18"/>
                <w:szCs w:val="18"/>
              </w:rPr>
            </w:pPr>
            <w:r w:rsidRPr="00F840EE">
              <w:rPr>
                <w:b/>
                <w:bCs/>
                <w:sz w:val="18"/>
                <w:szCs w:val="18"/>
              </w:rPr>
              <w:t>0.128</w:t>
            </w:r>
          </w:p>
          <w:p w14:paraId="679690DD" w14:textId="77777777" w:rsidR="003D6E36" w:rsidRPr="00F840EE" w:rsidRDefault="003D6E36" w:rsidP="00C40149">
            <w:pPr>
              <w:jc w:val="center"/>
              <w:rPr>
                <w:b/>
                <w:bCs/>
                <w:sz w:val="18"/>
                <w:szCs w:val="18"/>
              </w:rPr>
            </w:pPr>
            <w:r w:rsidRPr="00F840EE">
              <w:rPr>
                <w:b/>
                <w:bCs/>
                <w:sz w:val="18"/>
                <w:szCs w:val="18"/>
              </w:rPr>
              <w:t>(1.49)</w:t>
            </w:r>
          </w:p>
        </w:tc>
        <w:tc>
          <w:tcPr>
            <w:tcW w:w="790" w:type="pct"/>
          </w:tcPr>
          <w:p w14:paraId="1640577D" w14:textId="77777777" w:rsidR="003D6E36" w:rsidRPr="00F840EE" w:rsidRDefault="003D6E36">
            <w:pPr>
              <w:jc w:val="center"/>
              <w:rPr>
                <w:b/>
                <w:bCs/>
                <w:sz w:val="18"/>
                <w:szCs w:val="18"/>
              </w:rPr>
            </w:pPr>
            <w:r w:rsidRPr="00F840EE">
              <w:rPr>
                <w:b/>
                <w:bCs/>
                <w:sz w:val="18"/>
                <w:szCs w:val="18"/>
              </w:rPr>
              <w:t>0.322</w:t>
            </w:r>
            <w:r w:rsidRPr="00F840EE">
              <w:rPr>
                <w:b/>
                <w:bCs/>
                <w:sz w:val="18"/>
                <w:szCs w:val="18"/>
                <w:vertAlign w:val="superscript"/>
              </w:rPr>
              <w:t>**</w:t>
            </w:r>
          </w:p>
          <w:p w14:paraId="3D690AC9" w14:textId="77777777" w:rsidR="003D6E36" w:rsidRPr="00F840EE" w:rsidRDefault="003D6E36" w:rsidP="00C40149">
            <w:pPr>
              <w:jc w:val="center"/>
              <w:rPr>
                <w:b/>
                <w:bCs/>
                <w:sz w:val="18"/>
                <w:szCs w:val="18"/>
              </w:rPr>
            </w:pPr>
            <w:r w:rsidRPr="00F840EE">
              <w:rPr>
                <w:b/>
                <w:bCs/>
                <w:sz w:val="18"/>
                <w:szCs w:val="18"/>
              </w:rPr>
              <w:t>(2.13)</w:t>
            </w:r>
          </w:p>
        </w:tc>
        <w:tc>
          <w:tcPr>
            <w:tcW w:w="790" w:type="pct"/>
          </w:tcPr>
          <w:p w14:paraId="01CF9997" w14:textId="77777777" w:rsidR="003D6E36" w:rsidRPr="00F840EE" w:rsidRDefault="003D6E36">
            <w:pPr>
              <w:jc w:val="center"/>
              <w:rPr>
                <w:b/>
                <w:bCs/>
                <w:sz w:val="18"/>
                <w:szCs w:val="18"/>
              </w:rPr>
            </w:pPr>
            <w:r w:rsidRPr="00F840EE">
              <w:rPr>
                <w:b/>
                <w:bCs/>
                <w:sz w:val="18"/>
                <w:szCs w:val="18"/>
              </w:rPr>
              <w:t>-0.058</w:t>
            </w:r>
          </w:p>
          <w:p w14:paraId="1443DDCC" w14:textId="77777777" w:rsidR="003D6E36" w:rsidRPr="00F840EE" w:rsidRDefault="003D6E36" w:rsidP="00C40149">
            <w:pPr>
              <w:jc w:val="center"/>
              <w:rPr>
                <w:b/>
                <w:bCs/>
                <w:sz w:val="18"/>
                <w:szCs w:val="18"/>
              </w:rPr>
            </w:pPr>
            <w:r w:rsidRPr="00F840EE">
              <w:rPr>
                <w:b/>
                <w:bCs/>
                <w:sz w:val="18"/>
                <w:szCs w:val="18"/>
              </w:rPr>
              <w:t>(-0.97)</w:t>
            </w:r>
          </w:p>
        </w:tc>
        <w:tc>
          <w:tcPr>
            <w:tcW w:w="790" w:type="pct"/>
          </w:tcPr>
          <w:p w14:paraId="0AA08779" w14:textId="77777777" w:rsidR="003D6E36" w:rsidRPr="00F840EE" w:rsidRDefault="003D6E36">
            <w:pPr>
              <w:jc w:val="center"/>
              <w:rPr>
                <w:b/>
                <w:bCs/>
                <w:sz w:val="18"/>
                <w:szCs w:val="18"/>
              </w:rPr>
            </w:pPr>
            <w:r w:rsidRPr="00F840EE">
              <w:rPr>
                <w:b/>
                <w:bCs/>
                <w:sz w:val="18"/>
                <w:szCs w:val="18"/>
              </w:rPr>
              <w:t>0.281</w:t>
            </w:r>
          </w:p>
          <w:p w14:paraId="4B79E574" w14:textId="77777777" w:rsidR="003D6E36" w:rsidRPr="00F840EE" w:rsidRDefault="003D6E36" w:rsidP="00C40149">
            <w:pPr>
              <w:jc w:val="center"/>
              <w:rPr>
                <w:b/>
                <w:bCs/>
                <w:sz w:val="18"/>
                <w:szCs w:val="18"/>
              </w:rPr>
            </w:pPr>
            <w:r w:rsidRPr="00F840EE">
              <w:rPr>
                <w:b/>
                <w:bCs/>
                <w:sz w:val="18"/>
                <w:szCs w:val="18"/>
              </w:rPr>
              <w:t>(1.51)</w:t>
            </w:r>
          </w:p>
        </w:tc>
      </w:tr>
      <w:tr w:rsidR="00F840EE" w:rsidRPr="00F840EE" w14:paraId="12F5B6B1" w14:textId="77777777">
        <w:trPr>
          <w:jc w:val="center"/>
        </w:trPr>
        <w:tc>
          <w:tcPr>
            <w:tcW w:w="1050" w:type="pct"/>
            <w:vAlign w:val="center"/>
          </w:tcPr>
          <w:p w14:paraId="0D766DB4" w14:textId="77777777" w:rsidR="00E307CF" w:rsidRPr="00F840EE" w:rsidRDefault="00E82CD7">
            <w:pPr>
              <w:rPr>
                <w:i/>
                <w:iCs/>
                <w:sz w:val="18"/>
                <w:szCs w:val="18"/>
              </w:rPr>
            </w:pPr>
            <w:proofErr w:type="spellStart"/>
            <w:r w:rsidRPr="00F840EE">
              <w:rPr>
                <w:rFonts w:hint="eastAsia"/>
                <w:i/>
                <w:iCs/>
                <w:sz w:val="18"/>
                <w:szCs w:val="18"/>
              </w:rPr>
              <w:t>ControlVars</w:t>
            </w:r>
            <w:proofErr w:type="spellEnd"/>
          </w:p>
        </w:tc>
        <w:tc>
          <w:tcPr>
            <w:tcW w:w="790" w:type="pct"/>
            <w:vAlign w:val="center"/>
          </w:tcPr>
          <w:p w14:paraId="135B535B" w14:textId="77777777" w:rsidR="00E307CF" w:rsidRPr="00F840EE" w:rsidRDefault="00E82CD7">
            <w:pPr>
              <w:jc w:val="center"/>
              <w:rPr>
                <w:b/>
                <w:bCs/>
                <w:sz w:val="18"/>
                <w:szCs w:val="18"/>
              </w:rPr>
            </w:pPr>
            <w:r w:rsidRPr="00F840EE">
              <w:rPr>
                <w:sz w:val="18"/>
                <w:szCs w:val="18"/>
              </w:rPr>
              <w:t>Yes</w:t>
            </w:r>
          </w:p>
        </w:tc>
        <w:tc>
          <w:tcPr>
            <w:tcW w:w="790" w:type="pct"/>
            <w:vAlign w:val="center"/>
          </w:tcPr>
          <w:p w14:paraId="3199900B" w14:textId="77777777" w:rsidR="00E307CF" w:rsidRPr="00F840EE" w:rsidRDefault="00E82CD7">
            <w:pPr>
              <w:jc w:val="center"/>
              <w:rPr>
                <w:b/>
                <w:bCs/>
                <w:sz w:val="18"/>
                <w:szCs w:val="18"/>
              </w:rPr>
            </w:pPr>
            <w:r w:rsidRPr="00F840EE">
              <w:rPr>
                <w:sz w:val="18"/>
                <w:szCs w:val="18"/>
              </w:rPr>
              <w:t>Yes</w:t>
            </w:r>
          </w:p>
        </w:tc>
        <w:tc>
          <w:tcPr>
            <w:tcW w:w="790" w:type="pct"/>
            <w:vAlign w:val="center"/>
          </w:tcPr>
          <w:p w14:paraId="6B37C27F" w14:textId="77777777" w:rsidR="00E307CF" w:rsidRPr="00F840EE" w:rsidRDefault="00E82CD7">
            <w:pPr>
              <w:jc w:val="center"/>
              <w:rPr>
                <w:b/>
                <w:bCs/>
                <w:sz w:val="18"/>
                <w:szCs w:val="18"/>
              </w:rPr>
            </w:pPr>
            <w:r w:rsidRPr="00F840EE">
              <w:rPr>
                <w:sz w:val="18"/>
                <w:szCs w:val="18"/>
              </w:rPr>
              <w:t>Yes</w:t>
            </w:r>
          </w:p>
        </w:tc>
        <w:tc>
          <w:tcPr>
            <w:tcW w:w="790" w:type="pct"/>
            <w:vAlign w:val="center"/>
          </w:tcPr>
          <w:p w14:paraId="552D6D6F" w14:textId="77777777" w:rsidR="00E307CF" w:rsidRPr="00F840EE" w:rsidRDefault="00E82CD7">
            <w:pPr>
              <w:jc w:val="center"/>
              <w:rPr>
                <w:b/>
                <w:bCs/>
                <w:sz w:val="18"/>
                <w:szCs w:val="18"/>
              </w:rPr>
            </w:pPr>
            <w:r w:rsidRPr="00F840EE">
              <w:rPr>
                <w:sz w:val="18"/>
                <w:szCs w:val="18"/>
              </w:rPr>
              <w:t>Yes</w:t>
            </w:r>
          </w:p>
        </w:tc>
        <w:tc>
          <w:tcPr>
            <w:tcW w:w="790" w:type="pct"/>
            <w:vAlign w:val="center"/>
          </w:tcPr>
          <w:p w14:paraId="4ACC195C" w14:textId="77777777" w:rsidR="00E307CF" w:rsidRPr="00F840EE" w:rsidRDefault="00E82CD7">
            <w:pPr>
              <w:jc w:val="center"/>
              <w:rPr>
                <w:b/>
                <w:bCs/>
                <w:sz w:val="18"/>
                <w:szCs w:val="18"/>
              </w:rPr>
            </w:pPr>
            <w:r w:rsidRPr="00F840EE">
              <w:rPr>
                <w:sz w:val="18"/>
                <w:szCs w:val="18"/>
              </w:rPr>
              <w:t>Yes</w:t>
            </w:r>
          </w:p>
        </w:tc>
      </w:tr>
      <w:tr w:rsidR="00F840EE" w:rsidRPr="00F840EE" w14:paraId="4CB89C4C" w14:textId="77777777">
        <w:trPr>
          <w:jc w:val="center"/>
        </w:trPr>
        <w:tc>
          <w:tcPr>
            <w:tcW w:w="1050" w:type="pct"/>
            <w:vAlign w:val="center"/>
          </w:tcPr>
          <w:p w14:paraId="776E56B9" w14:textId="77777777" w:rsidR="00E307CF" w:rsidRPr="00F840EE" w:rsidRDefault="00E82CD7">
            <w:pPr>
              <w:rPr>
                <w:i/>
                <w:iCs/>
                <w:sz w:val="18"/>
                <w:szCs w:val="18"/>
              </w:rPr>
            </w:pPr>
            <w:proofErr w:type="spellStart"/>
            <w:r w:rsidRPr="00F840EE">
              <w:rPr>
                <w:i/>
                <w:iCs/>
                <w:sz w:val="18"/>
                <w:szCs w:val="18"/>
              </w:rPr>
              <w:t>Obs</w:t>
            </w:r>
            <w:proofErr w:type="spellEnd"/>
          </w:p>
        </w:tc>
        <w:tc>
          <w:tcPr>
            <w:tcW w:w="790" w:type="pct"/>
          </w:tcPr>
          <w:p w14:paraId="5F0200C6" w14:textId="77777777" w:rsidR="00E307CF" w:rsidRPr="00F840EE" w:rsidRDefault="00E82CD7">
            <w:pPr>
              <w:jc w:val="center"/>
              <w:rPr>
                <w:sz w:val="18"/>
                <w:szCs w:val="18"/>
              </w:rPr>
            </w:pPr>
            <w:r w:rsidRPr="00F840EE">
              <w:rPr>
                <w:sz w:val="18"/>
                <w:szCs w:val="18"/>
              </w:rPr>
              <w:t>8,886</w:t>
            </w:r>
          </w:p>
        </w:tc>
        <w:tc>
          <w:tcPr>
            <w:tcW w:w="790" w:type="pct"/>
          </w:tcPr>
          <w:p w14:paraId="6AE498A6" w14:textId="77777777" w:rsidR="00E307CF" w:rsidRPr="00F840EE" w:rsidRDefault="00E82CD7">
            <w:pPr>
              <w:jc w:val="center"/>
              <w:rPr>
                <w:sz w:val="18"/>
                <w:szCs w:val="18"/>
              </w:rPr>
            </w:pPr>
            <w:r w:rsidRPr="00F840EE">
              <w:rPr>
                <w:sz w:val="18"/>
                <w:szCs w:val="18"/>
              </w:rPr>
              <w:t>8,886</w:t>
            </w:r>
          </w:p>
        </w:tc>
        <w:tc>
          <w:tcPr>
            <w:tcW w:w="790" w:type="pct"/>
          </w:tcPr>
          <w:p w14:paraId="5EC107A6" w14:textId="77777777" w:rsidR="00E307CF" w:rsidRPr="00F840EE" w:rsidRDefault="00E82CD7">
            <w:pPr>
              <w:jc w:val="center"/>
              <w:rPr>
                <w:sz w:val="18"/>
                <w:szCs w:val="18"/>
              </w:rPr>
            </w:pPr>
            <w:r w:rsidRPr="00F840EE">
              <w:rPr>
                <w:sz w:val="18"/>
                <w:szCs w:val="18"/>
              </w:rPr>
              <w:t>8,886</w:t>
            </w:r>
          </w:p>
        </w:tc>
        <w:tc>
          <w:tcPr>
            <w:tcW w:w="790" w:type="pct"/>
          </w:tcPr>
          <w:p w14:paraId="2E4F4226" w14:textId="77777777" w:rsidR="00E307CF" w:rsidRPr="00F840EE" w:rsidRDefault="00E82CD7">
            <w:pPr>
              <w:jc w:val="center"/>
              <w:rPr>
                <w:sz w:val="18"/>
                <w:szCs w:val="18"/>
              </w:rPr>
            </w:pPr>
            <w:r w:rsidRPr="00F840EE">
              <w:rPr>
                <w:sz w:val="18"/>
                <w:szCs w:val="18"/>
              </w:rPr>
              <w:t>8,886</w:t>
            </w:r>
          </w:p>
        </w:tc>
        <w:tc>
          <w:tcPr>
            <w:tcW w:w="790" w:type="pct"/>
          </w:tcPr>
          <w:p w14:paraId="31A9734A" w14:textId="77777777" w:rsidR="00E307CF" w:rsidRPr="00F840EE" w:rsidRDefault="00E82CD7">
            <w:pPr>
              <w:jc w:val="center"/>
              <w:rPr>
                <w:sz w:val="18"/>
                <w:szCs w:val="18"/>
              </w:rPr>
            </w:pPr>
            <w:r w:rsidRPr="00F840EE">
              <w:rPr>
                <w:sz w:val="18"/>
                <w:szCs w:val="18"/>
              </w:rPr>
              <w:t>8,886</w:t>
            </w:r>
          </w:p>
        </w:tc>
      </w:tr>
      <w:tr w:rsidR="00F840EE" w:rsidRPr="00F840EE" w14:paraId="5978BD21" w14:textId="77777777">
        <w:trPr>
          <w:jc w:val="center"/>
        </w:trPr>
        <w:tc>
          <w:tcPr>
            <w:tcW w:w="1050" w:type="pct"/>
            <w:vAlign w:val="center"/>
          </w:tcPr>
          <w:p w14:paraId="6150F536" w14:textId="77777777" w:rsidR="00E307CF" w:rsidRPr="00F840EE" w:rsidRDefault="00E82CD7">
            <w:pPr>
              <w:rPr>
                <w:i/>
                <w:iCs/>
                <w:sz w:val="18"/>
                <w:szCs w:val="18"/>
              </w:rPr>
            </w:pPr>
            <w:r w:rsidRPr="00F840EE">
              <w:rPr>
                <w:i/>
                <w:iCs/>
                <w:sz w:val="18"/>
                <w:szCs w:val="18"/>
              </w:rPr>
              <w:t>A</w:t>
            </w:r>
            <w:r w:rsidRPr="00F840EE">
              <w:rPr>
                <w:rFonts w:hint="eastAsia"/>
                <w:i/>
                <w:iCs/>
                <w:sz w:val="18"/>
                <w:szCs w:val="18"/>
              </w:rPr>
              <w:t>dj</w:t>
            </w:r>
            <w:r w:rsidRPr="00F840EE">
              <w:rPr>
                <w:i/>
                <w:iCs/>
                <w:sz w:val="18"/>
                <w:szCs w:val="18"/>
              </w:rPr>
              <w:t xml:space="preserve"> </w:t>
            </w:r>
            <w:r w:rsidRPr="00F840EE">
              <w:rPr>
                <w:rFonts w:eastAsiaTheme="minorEastAsia"/>
                <w:i/>
                <w:iCs/>
                <w:sz w:val="18"/>
                <w:szCs w:val="18"/>
              </w:rPr>
              <w:t>R</w:t>
            </w:r>
            <w:r w:rsidRPr="00F840EE">
              <w:rPr>
                <w:rFonts w:eastAsiaTheme="minorEastAsia"/>
                <w:i/>
                <w:iCs/>
                <w:sz w:val="18"/>
                <w:szCs w:val="18"/>
                <w:vertAlign w:val="superscript"/>
              </w:rPr>
              <w:t>2</w:t>
            </w:r>
          </w:p>
        </w:tc>
        <w:tc>
          <w:tcPr>
            <w:tcW w:w="790" w:type="pct"/>
          </w:tcPr>
          <w:p w14:paraId="79DBFE24" w14:textId="77777777" w:rsidR="00E307CF" w:rsidRPr="00F840EE" w:rsidRDefault="00E82CD7">
            <w:pPr>
              <w:jc w:val="center"/>
              <w:rPr>
                <w:sz w:val="18"/>
                <w:szCs w:val="18"/>
              </w:rPr>
            </w:pPr>
            <w:r w:rsidRPr="00F840EE">
              <w:rPr>
                <w:sz w:val="18"/>
                <w:szCs w:val="18"/>
              </w:rPr>
              <w:t>0.263</w:t>
            </w:r>
          </w:p>
        </w:tc>
        <w:tc>
          <w:tcPr>
            <w:tcW w:w="790" w:type="pct"/>
          </w:tcPr>
          <w:p w14:paraId="07B1B001" w14:textId="77777777" w:rsidR="00E307CF" w:rsidRPr="00F840EE" w:rsidRDefault="00E82CD7">
            <w:pPr>
              <w:jc w:val="center"/>
              <w:rPr>
                <w:sz w:val="18"/>
                <w:szCs w:val="18"/>
              </w:rPr>
            </w:pPr>
            <w:r w:rsidRPr="00F840EE">
              <w:rPr>
                <w:sz w:val="18"/>
                <w:szCs w:val="18"/>
              </w:rPr>
              <w:t>0.169</w:t>
            </w:r>
          </w:p>
        </w:tc>
        <w:tc>
          <w:tcPr>
            <w:tcW w:w="790" w:type="pct"/>
          </w:tcPr>
          <w:p w14:paraId="46B9D2D5" w14:textId="77777777" w:rsidR="00E307CF" w:rsidRPr="00F840EE" w:rsidRDefault="00E82CD7">
            <w:pPr>
              <w:jc w:val="center"/>
              <w:rPr>
                <w:sz w:val="18"/>
                <w:szCs w:val="18"/>
              </w:rPr>
            </w:pPr>
            <w:r w:rsidRPr="00F840EE">
              <w:rPr>
                <w:sz w:val="18"/>
                <w:szCs w:val="18"/>
              </w:rPr>
              <w:t>0.0647</w:t>
            </w:r>
          </w:p>
        </w:tc>
        <w:tc>
          <w:tcPr>
            <w:tcW w:w="790" w:type="pct"/>
          </w:tcPr>
          <w:p w14:paraId="61D9FF42" w14:textId="77777777" w:rsidR="00E307CF" w:rsidRPr="00F840EE" w:rsidRDefault="00E82CD7">
            <w:pPr>
              <w:jc w:val="center"/>
              <w:rPr>
                <w:sz w:val="18"/>
                <w:szCs w:val="18"/>
              </w:rPr>
            </w:pPr>
            <w:r w:rsidRPr="00F840EE">
              <w:rPr>
                <w:sz w:val="18"/>
                <w:szCs w:val="18"/>
              </w:rPr>
              <w:t>0.282</w:t>
            </w:r>
          </w:p>
        </w:tc>
        <w:tc>
          <w:tcPr>
            <w:tcW w:w="790" w:type="pct"/>
          </w:tcPr>
          <w:p w14:paraId="03226491" w14:textId="77777777" w:rsidR="00E307CF" w:rsidRPr="00F840EE" w:rsidRDefault="00E82CD7">
            <w:pPr>
              <w:jc w:val="center"/>
              <w:rPr>
                <w:sz w:val="18"/>
                <w:szCs w:val="18"/>
              </w:rPr>
            </w:pPr>
            <w:r w:rsidRPr="00F840EE">
              <w:rPr>
                <w:sz w:val="18"/>
                <w:szCs w:val="18"/>
              </w:rPr>
              <w:t>0.128</w:t>
            </w:r>
          </w:p>
        </w:tc>
      </w:tr>
      <w:tr w:rsidR="00F840EE" w:rsidRPr="00F840EE" w14:paraId="7EA728D2" w14:textId="77777777">
        <w:trPr>
          <w:jc w:val="center"/>
        </w:trPr>
        <w:tc>
          <w:tcPr>
            <w:tcW w:w="5000" w:type="pct"/>
            <w:gridSpan w:val="6"/>
            <w:vAlign w:val="center"/>
          </w:tcPr>
          <w:p w14:paraId="07FC8C83" w14:textId="77777777" w:rsidR="00E307CF" w:rsidRPr="00F840EE" w:rsidRDefault="00E82CD7">
            <w:pPr>
              <w:jc w:val="left"/>
              <w:rPr>
                <w:sz w:val="18"/>
                <w:szCs w:val="18"/>
              </w:rPr>
            </w:pPr>
            <w:r w:rsidRPr="00F840EE">
              <w:rPr>
                <w:rFonts w:hint="eastAsia"/>
                <w:sz w:val="18"/>
                <w:szCs w:val="18"/>
              </w:rPr>
              <w:t>Panel</w:t>
            </w:r>
            <w:r w:rsidRPr="00F840EE">
              <w:rPr>
                <w:sz w:val="18"/>
                <w:szCs w:val="18"/>
              </w:rPr>
              <w:t xml:space="preserve"> D: </w:t>
            </w:r>
            <w:r w:rsidRPr="00F840EE">
              <w:rPr>
                <w:rFonts w:hint="eastAsia"/>
                <w:sz w:val="18"/>
                <w:szCs w:val="18"/>
              </w:rPr>
              <w:t>独立董事联结的溢出效应</w:t>
            </w:r>
          </w:p>
        </w:tc>
      </w:tr>
      <w:tr w:rsidR="00F840EE" w:rsidRPr="00F840EE" w14:paraId="2732F9A1" w14:textId="77777777" w:rsidTr="00C40149">
        <w:trPr>
          <w:trHeight w:val="424"/>
          <w:jc w:val="center"/>
        </w:trPr>
        <w:tc>
          <w:tcPr>
            <w:tcW w:w="1050" w:type="pct"/>
            <w:vAlign w:val="center"/>
          </w:tcPr>
          <w:p w14:paraId="6DD5F912" w14:textId="77777777" w:rsidR="003D6E36" w:rsidRPr="00F840EE" w:rsidRDefault="003D6E36" w:rsidP="003D6E36">
            <w:pPr>
              <w:rPr>
                <w:b/>
                <w:bCs/>
                <w:i/>
                <w:iCs/>
                <w:sz w:val="18"/>
                <w:szCs w:val="18"/>
              </w:rPr>
            </w:pPr>
            <w:r w:rsidRPr="00F840EE">
              <w:rPr>
                <w:b/>
                <w:bCs/>
                <w:i/>
                <w:iCs/>
                <w:sz w:val="18"/>
                <w:szCs w:val="18"/>
              </w:rPr>
              <w:t>Spillover</w:t>
            </w:r>
            <w:r w:rsidRPr="00F840EE">
              <w:rPr>
                <w:rFonts w:eastAsiaTheme="minorEastAsia" w:hint="eastAsia"/>
                <w:sz w:val="18"/>
                <w:szCs w:val="18"/>
              </w:rPr>
              <w:t>·</w:t>
            </w:r>
            <w:r w:rsidRPr="00F840EE">
              <w:rPr>
                <w:b/>
                <w:bCs/>
                <w:i/>
                <w:iCs/>
                <w:sz w:val="18"/>
                <w:szCs w:val="18"/>
              </w:rPr>
              <w:t>Af</w:t>
            </w:r>
            <w:r w:rsidRPr="00F840EE">
              <w:rPr>
                <w:rFonts w:hint="eastAsia"/>
                <w:b/>
                <w:bCs/>
                <w:i/>
                <w:iCs/>
                <w:sz w:val="18"/>
                <w:szCs w:val="18"/>
              </w:rPr>
              <w:t>t</w:t>
            </w:r>
            <w:r w:rsidRPr="00F840EE">
              <w:rPr>
                <w:b/>
                <w:bCs/>
                <w:i/>
                <w:iCs/>
                <w:sz w:val="18"/>
                <w:szCs w:val="18"/>
              </w:rPr>
              <w:t>er</w:t>
            </w:r>
          </w:p>
        </w:tc>
        <w:tc>
          <w:tcPr>
            <w:tcW w:w="790" w:type="pct"/>
          </w:tcPr>
          <w:p w14:paraId="44C12040" w14:textId="77777777" w:rsidR="003D6E36" w:rsidRPr="00F840EE" w:rsidRDefault="003D6E36">
            <w:pPr>
              <w:jc w:val="center"/>
              <w:rPr>
                <w:b/>
                <w:bCs/>
                <w:sz w:val="18"/>
                <w:szCs w:val="18"/>
              </w:rPr>
            </w:pPr>
            <w:r w:rsidRPr="00F840EE">
              <w:rPr>
                <w:b/>
                <w:bCs/>
                <w:sz w:val="18"/>
                <w:szCs w:val="18"/>
              </w:rPr>
              <w:t>0.261</w:t>
            </w:r>
            <w:r w:rsidRPr="00F840EE">
              <w:rPr>
                <w:b/>
                <w:bCs/>
                <w:sz w:val="18"/>
                <w:szCs w:val="18"/>
                <w:vertAlign w:val="superscript"/>
              </w:rPr>
              <w:t>**</w:t>
            </w:r>
          </w:p>
          <w:p w14:paraId="3FFF02B4" w14:textId="77777777" w:rsidR="003D6E36" w:rsidRPr="00F840EE" w:rsidRDefault="003D6E36" w:rsidP="00C40149">
            <w:pPr>
              <w:jc w:val="center"/>
              <w:rPr>
                <w:b/>
                <w:bCs/>
                <w:sz w:val="18"/>
                <w:szCs w:val="18"/>
              </w:rPr>
            </w:pPr>
            <w:r w:rsidRPr="00F840EE">
              <w:rPr>
                <w:b/>
                <w:bCs/>
                <w:sz w:val="18"/>
                <w:szCs w:val="18"/>
              </w:rPr>
              <w:t>(2.41)</w:t>
            </w:r>
          </w:p>
        </w:tc>
        <w:tc>
          <w:tcPr>
            <w:tcW w:w="790" w:type="pct"/>
          </w:tcPr>
          <w:p w14:paraId="351789DC" w14:textId="77777777" w:rsidR="003D6E36" w:rsidRPr="00F840EE" w:rsidRDefault="003D6E36">
            <w:pPr>
              <w:jc w:val="center"/>
              <w:rPr>
                <w:b/>
                <w:bCs/>
                <w:sz w:val="18"/>
                <w:szCs w:val="18"/>
              </w:rPr>
            </w:pPr>
            <w:r w:rsidRPr="00F840EE">
              <w:rPr>
                <w:b/>
                <w:bCs/>
                <w:sz w:val="18"/>
                <w:szCs w:val="18"/>
              </w:rPr>
              <w:t>-0.032</w:t>
            </w:r>
          </w:p>
          <w:p w14:paraId="631087EC" w14:textId="77777777" w:rsidR="003D6E36" w:rsidRPr="00F840EE" w:rsidRDefault="003D6E36" w:rsidP="00C40149">
            <w:pPr>
              <w:jc w:val="center"/>
              <w:rPr>
                <w:b/>
                <w:bCs/>
                <w:sz w:val="18"/>
                <w:szCs w:val="18"/>
              </w:rPr>
            </w:pPr>
            <w:r w:rsidRPr="00F840EE">
              <w:rPr>
                <w:b/>
                <w:bCs/>
                <w:sz w:val="18"/>
                <w:szCs w:val="18"/>
              </w:rPr>
              <w:t>(-0.52)</w:t>
            </w:r>
          </w:p>
        </w:tc>
        <w:tc>
          <w:tcPr>
            <w:tcW w:w="790" w:type="pct"/>
          </w:tcPr>
          <w:p w14:paraId="0C3B621F" w14:textId="77777777" w:rsidR="003D6E36" w:rsidRPr="00F840EE" w:rsidRDefault="003D6E36">
            <w:pPr>
              <w:jc w:val="center"/>
              <w:rPr>
                <w:b/>
                <w:bCs/>
                <w:sz w:val="18"/>
                <w:szCs w:val="18"/>
              </w:rPr>
            </w:pPr>
            <w:r w:rsidRPr="00F840EE">
              <w:rPr>
                <w:b/>
                <w:bCs/>
                <w:sz w:val="18"/>
                <w:szCs w:val="18"/>
              </w:rPr>
              <w:t>-0.010</w:t>
            </w:r>
          </w:p>
          <w:p w14:paraId="5D2FFCA0" w14:textId="77777777" w:rsidR="003D6E36" w:rsidRPr="00F840EE" w:rsidRDefault="003D6E36" w:rsidP="00C40149">
            <w:pPr>
              <w:jc w:val="center"/>
              <w:rPr>
                <w:b/>
                <w:bCs/>
                <w:sz w:val="18"/>
                <w:szCs w:val="18"/>
              </w:rPr>
            </w:pPr>
            <w:r w:rsidRPr="00F840EE">
              <w:rPr>
                <w:b/>
                <w:bCs/>
                <w:sz w:val="18"/>
                <w:szCs w:val="18"/>
              </w:rPr>
              <w:t>(-0.09)</w:t>
            </w:r>
          </w:p>
        </w:tc>
        <w:tc>
          <w:tcPr>
            <w:tcW w:w="790" w:type="pct"/>
          </w:tcPr>
          <w:p w14:paraId="14FB7D44" w14:textId="77777777" w:rsidR="003D6E36" w:rsidRPr="00F840EE" w:rsidRDefault="003D6E36">
            <w:pPr>
              <w:jc w:val="center"/>
              <w:rPr>
                <w:b/>
                <w:bCs/>
                <w:sz w:val="18"/>
                <w:szCs w:val="18"/>
              </w:rPr>
            </w:pPr>
            <w:r w:rsidRPr="00F840EE">
              <w:rPr>
                <w:b/>
                <w:bCs/>
                <w:sz w:val="18"/>
                <w:szCs w:val="18"/>
              </w:rPr>
              <w:t>0.091</w:t>
            </w:r>
            <w:r w:rsidRPr="00F840EE">
              <w:rPr>
                <w:b/>
                <w:bCs/>
                <w:sz w:val="18"/>
                <w:szCs w:val="18"/>
                <w:vertAlign w:val="superscript"/>
              </w:rPr>
              <w:t>**</w:t>
            </w:r>
          </w:p>
          <w:p w14:paraId="0F0145D7" w14:textId="77777777" w:rsidR="003D6E36" w:rsidRPr="00F840EE" w:rsidRDefault="003D6E36" w:rsidP="00C40149">
            <w:pPr>
              <w:jc w:val="center"/>
              <w:rPr>
                <w:b/>
                <w:bCs/>
                <w:sz w:val="18"/>
                <w:szCs w:val="18"/>
              </w:rPr>
            </w:pPr>
            <w:r w:rsidRPr="00F840EE">
              <w:rPr>
                <w:b/>
                <w:bCs/>
                <w:sz w:val="18"/>
                <w:szCs w:val="18"/>
              </w:rPr>
              <w:t>(2.06)</w:t>
            </w:r>
          </w:p>
        </w:tc>
        <w:tc>
          <w:tcPr>
            <w:tcW w:w="790" w:type="pct"/>
          </w:tcPr>
          <w:p w14:paraId="3EE0FC0F" w14:textId="77777777" w:rsidR="003D6E36" w:rsidRPr="00F840EE" w:rsidRDefault="003D6E36">
            <w:pPr>
              <w:jc w:val="center"/>
              <w:rPr>
                <w:b/>
                <w:bCs/>
                <w:sz w:val="18"/>
                <w:szCs w:val="18"/>
              </w:rPr>
            </w:pPr>
            <w:r w:rsidRPr="00F840EE">
              <w:rPr>
                <w:b/>
                <w:bCs/>
                <w:sz w:val="18"/>
                <w:szCs w:val="18"/>
              </w:rPr>
              <w:t>0.092</w:t>
            </w:r>
          </w:p>
          <w:p w14:paraId="583292B4" w14:textId="77777777" w:rsidR="003D6E36" w:rsidRPr="00F840EE" w:rsidRDefault="003D6E36" w:rsidP="00C40149">
            <w:pPr>
              <w:jc w:val="center"/>
              <w:rPr>
                <w:b/>
                <w:bCs/>
                <w:sz w:val="18"/>
                <w:szCs w:val="18"/>
              </w:rPr>
            </w:pPr>
            <w:r w:rsidRPr="00F840EE">
              <w:rPr>
                <w:b/>
                <w:bCs/>
                <w:sz w:val="18"/>
                <w:szCs w:val="18"/>
              </w:rPr>
              <w:t>(0.72)</w:t>
            </w:r>
          </w:p>
        </w:tc>
      </w:tr>
      <w:tr w:rsidR="00F840EE" w:rsidRPr="00F840EE" w14:paraId="74168A19" w14:textId="77777777">
        <w:trPr>
          <w:jc w:val="center"/>
        </w:trPr>
        <w:tc>
          <w:tcPr>
            <w:tcW w:w="1050" w:type="pct"/>
            <w:vAlign w:val="center"/>
          </w:tcPr>
          <w:p w14:paraId="699F6117" w14:textId="77777777" w:rsidR="00E307CF" w:rsidRPr="00F840EE" w:rsidRDefault="00E82CD7">
            <w:pPr>
              <w:rPr>
                <w:i/>
                <w:iCs/>
                <w:sz w:val="18"/>
                <w:szCs w:val="18"/>
              </w:rPr>
            </w:pPr>
            <w:proofErr w:type="spellStart"/>
            <w:r w:rsidRPr="00F840EE">
              <w:rPr>
                <w:rFonts w:hint="eastAsia"/>
                <w:i/>
                <w:iCs/>
                <w:sz w:val="18"/>
                <w:szCs w:val="18"/>
              </w:rPr>
              <w:t>ControlVars</w:t>
            </w:r>
            <w:proofErr w:type="spellEnd"/>
          </w:p>
        </w:tc>
        <w:tc>
          <w:tcPr>
            <w:tcW w:w="790" w:type="pct"/>
            <w:vAlign w:val="center"/>
          </w:tcPr>
          <w:p w14:paraId="225C93C3" w14:textId="77777777" w:rsidR="00E307CF" w:rsidRPr="00F840EE" w:rsidRDefault="00E82CD7">
            <w:pPr>
              <w:jc w:val="center"/>
              <w:rPr>
                <w:sz w:val="18"/>
                <w:szCs w:val="18"/>
              </w:rPr>
            </w:pPr>
            <w:r w:rsidRPr="00F840EE">
              <w:rPr>
                <w:sz w:val="18"/>
                <w:szCs w:val="18"/>
              </w:rPr>
              <w:t>Yes</w:t>
            </w:r>
          </w:p>
        </w:tc>
        <w:tc>
          <w:tcPr>
            <w:tcW w:w="790" w:type="pct"/>
            <w:vAlign w:val="center"/>
          </w:tcPr>
          <w:p w14:paraId="549D629A" w14:textId="77777777" w:rsidR="00E307CF" w:rsidRPr="00F840EE" w:rsidRDefault="00E82CD7">
            <w:pPr>
              <w:jc w:val="center"/>
              <w:rPr>
                <w:sz w:val="18"/>
                <w:szCs w:val="18"/>
              </w:rPr>
            </w:pPr>
            <w:r w:rsidRPr="00F840EE">
              <w:rPr>
                <w:sz w:val="18"/>
                <w:szCs w:val="18"/>
              </w:rPr>
              <w:t>Yes</w:t>
            </w:r>
          </w:p>
        </w:tc>
        <w:tc>
          <w:tcPr>
            <w:tcW w:w="790" w:type="pct"/>
            <w:vAlign w:val="center"/>
          </w:tcPr>
          <w:p w14:paraId="34DC81B7" w14:textId="77777777" w:rsidR="00E307CF" w:rsidRPr="00F840EE" w:rsidRDefault="00E82CD7">
            <w:pPr>
              <w:jc w:val="center"/>
              <w:rPr>
                <w:sz w:val="18"/>
                <w:szCs w:val="18"/>
              </w:rPr>
            </w:pPr>
            <w:r w:rsidRPr="00F840EE">
              <w:rPr>
                <w:sz w:val="18"/>
                <w:szCs w:val="18"/>
              </w:rPr>
              <w:t>Yes</w:t>
            </w:r>
          </w:p>
        </w:tc>
        <w:tc>
          <w:tcPr>
            <w:tcW w:w="790" w:type="pct"/>
            <w:vAlign w:val="center"/>
          </w:tcPr>
          <w:p w14:paraId="0A69262C" w14:textId="77777777" w:rsidR="00E307CF" w:rsidRPr="00F840EE" w:rsidRDefault="00E82CD7">
            <w:pPr>
              <w:jc w:val="center"/>
              <w:rPr>
                <w:sz w:val="18"/>
                <w:szCs w:val="18"/>
              </w:rPr>
            </w:pPr>
            <w:r w:rsidRPr="00F840EE">
              <w:rPr>
                <w:sz w:val="18"/>
                <w:szCs w:val="18"/>
              </w:rPr>
              <w:t>Yes</w:t>
            </w:r>
          </w:p>
        </w:tc>
        <w:tc>
          <w:tcPr>
            <w:tcW w:w="790" w:type="pct"/>
            <w:vAlign w:val="center"/>
          </w:tcPr>
          <w:p w14:paraId="7EEA0D8B" w14:textId="77777777" w:rsidR="00E307CF" w:rsidRPr="00F840EE" w:rsidRDefault="00E82CD7">
            <w:pPr>
              <w:jc w:val="center"/>
              <w:rPr>
                <w:sz w:val="18"/>
                <w:szCs w:val="18"/>
              </w:rPr>
            </w:pPr>
            <w:r w:rsidRPr="00F840EE">
              <w:rPr>
                <w:sz w:val="18"/>
                <w:szCs w:val="18"/>
              </w:rPr>
              <w:t>Yes</w:t>
            </w:r>
          </w:p>
        </w:tc>
      </w:tr>
      <w:tr w:rsidR="00F840EE" w:rsidRPr="00F840EE" w14:paraId="0A8EA0D8" w14:textId="77777777">
        <w:trPr>
          <w:jc w:val="center"/>
        </w:trPr>
        <w:tc>
          <w:tcPr>
            <w:tcW w:w="1050" w:type="pct"/>
            <w:vAlign w:val="center"/>
          </w:tcPr>
          <w:p w14:paraId="1FBCE3FC" w14:textId="77777777" w:rsidR="00E307CF" w:rsidRPr="00F840EE" w:rsidRDefault="00E82CD7">
            <w:pPr>
              <w:rPr>
                <w:i/>
                <w:iCs/>
                <w:sz w:val="18"/>
                <w:szCs w:val="18"/>
              </w:rPr>
            </w:pPr>
            <w:proofErr w:type="spellStart"/>
            <w:r w:rsidRPr="00F840EE">
              <w:rPr>
                <w:i/>
                <w:iCs/>
                <w:sz w:val="18"/>
                <w:szCs w:val="18"/>
              </w:rPr>
              <w:t>Obs</w:t>
            </w:r>
            <w:proofErr w:type="spellEnd"/>
          </w:p>
        </w:tc>
        <w:tc>
          <w:tcPr>
            <w:tcW w:w="790" w:type="pct"/>
          </w:tcPr>
          <w:p w14:paraId="2C82FA9D" w14:textId="77777777" w:rsidR="00E307CF" w:rsidRPr="00F840EE" w:rsidRDefault="00E82CD7">
            <w:pPr>
              <w:jc w:val="center"/>
              <w:rPr>
                <w:sz w:val="18"/>
                <w:szCs w:val="18"/>
              </w:rPr>
            </w:pPr>
            <w:r w:rsidRPr="00F840EE">
              <w:rPr>
                <w:sz w:val="18"/>
                <w:szCs w:val="18"/>
              </w:rPr>
              <w:t>8,649</w:t>
            </w:r>
          </w:p>
        </w:tc>
        <w:tc>
          <w:tcPr>
            <w:tcW w:w="790" w:type="pct"/>
          </w:tcPr>
          <w:p w14:paraId="37D51820" w14:textId="77777777" w:rsidR="00E307CF" w:rsidRPr="00F840EE" w:rsidRDefault="00E82CD7">
            <w:pPr>
              <w:jc w:val="center"/>
              <w:rPr>
                <w:sz w:val="18"/>
                <w:szCs w:val="18"/>
              </w:rPr>
            </w:pPr>
            <w:r w:rsidRPr="00F840EE">
              <w:rPr>
                <w:sz w:val="18"/>
                <w:szCs w:val="18"/>
              </w:rPr>
              <w:t>8,649</w:t>
            </w:r>
          </w:p>
        </w:tc>
        <w:tc>
          <w:tcPr>
            <w:tcW w:w="790" w:type="pct"/>
          </w:tcPr>
          <w:p w14:paraId="050B5B38" w14:textId="77777777" w:rsidR="00E307CF" w:rsidRPr="00F840EE" w:rsidRDefault="00E82CD7">
            <w:pPr>
              <w:jc w:val="center"/>
              <w:rPr>
                <w:sz w:val="18"/>
                <w:szCs w:val="18"/>
              </w:rPr>
            </w:pPr>
            <w:r w:rsidRPr="00F840EE">
              <w:rPr>
                <w:sz w:val="18"/>
                <w:szCs w:val="18"/>
              </w:rPr>
              <w:t>8,649</w:t>
            </w:r>
          </w:p>
        </w:tc>
        <w:tc>
          <w:tcPr>
            <w:tcW w:w="790" w:type="pct"/>
          </w:tcPr>
          <w:p w14:paraId="1FB733C9" w14:textId="77777777" w:rsidR="00E307CF" w:rsidRPr="00F840EE" w:rsidRDefault="00E82CD7">
            <w:pPr>
              <w:jc w:val="center"/>
              <w:rPr>
                <w:sz w:val="18"/>
                <w:szCs w:val="18"/>
              </w:rPr>
            </w:pPr>
            <w:r w:rsidRPr="00F840EE">
              <w:rPr>
                <w:sz w:val="18"/>
                <w:szCs w:val="18"/>
              </w:rPr>
              <w:t>8,649</w:t>
            </w:r>
          </w:p>
        </w:tc>
        <w:tc>
          <w:tcPr>
            <w:tcW w:w="790" w:type="pct"/>
          </w:tcPr>
          <w:p w14:paraId="524A6196" w14:textId="77777777" w:rsidR="00E307CF" w:rsidRPr="00F840EE" w:rsidRDefault="00E82CD7">
            <w:pPr>
              <w:jc w:val="center"/>
              <w:rPr>
                <w:sz w:val="18"/>
                <w:szCs w:val="18"/>
              </w:rPr>
            </w:pPr>
            <w:r w:rsidRPr="00F840EE">
              <w:rPr>
                <w:sz w:val="18"/>
                <w:szCs w:val="18"/>
              </w:rPr>
              <w:t>8,649</w:t>
            </w:r>
          </w:p>
        </w:tc>
      </w:tr>
      <w:tr w:rsidR="00F840EE" w:rsidRPr="00F840EE" w14:paraId="2FA82776" w14:textId="77777777">
        <w:trPr>
          <w:jc w:val="center"/>
        </w:trPr>
        <w:tc>
          <w:tcPr>
            <w:tcW w:w="1050" w:type="pct"/>
            <w:vAlign w:val="center"/>
          </w:tcPr>
          <w:p w14:paraId="1CBD40C8" w14:textId="77777777" w:rsidR="00E307CF" w:rsidRPr="00F840EE" w:rsidRDefault="00E82CD7">
            <w:pPr>
              <w:rPr>
                <w:iCs/>
                <w:sz w:val="18"/>
                <w:szCs w:val="18"/>
              </w:rPr>
            </w:pPr>
            <w:r w:rsidRPr="00F840EE">
              <w:rPr>
                <w:iCs/>
                <w:sz w:val="18"/>
                <w:szCs w:val="18"/>
              </w:rPr>
              <w:t>A</w:t>
            </w:r>
            <w:r w:rsidRPr="00F840EE">
              <w:rPr>
                <w:rFonts w:hint="eastAsia"/>
                <w:iCs/>
                <w:sz w:val="18"/>
                <w:szCs w:val="18"/>
              </w:rPr>
              <w:t>dj</w:t>
            </w:r>
            <w:r w:rsidRPr="00F840EE">
              <w:rPr>
                <w:iCs/>
                <w:sz w:val="18"/>
                <w:szCs w:val="18"/>
              </w:rPr>
              <w:t xml:space="preserve"> </w:t>
            </w:r>
            <w:r w:rsidRPr="00F840EE">
              <w:rPr>
                <w:rFonts w:eastAsiaTheme="minorEastAsia"/>
                <w:iCs/>
                <w:sz w:val="18"/>
                <w:szCs w:val="18"/>
              </w:rPr>
              <w:t>R</w:t>
            </w:r>
            <w:r w:rsidRPr="00F840EE">
              <w:rPr>
                <w:rFonts w:eastAsiaTheme="minorEastAsia"/>
                <w:iCs/>
                <w:sz w:val="18"/>
                <w:szCs w:val="18"/>
                <w:vertAlign w:val="superscript"/>
              </w:rPr>
              <w:t>2</w:t>
            </w:r>
          </w:p>
        </w:tc>
        <w:tc>
          <w:tcPr>
            <w:tcW w:w="790" w:type="pct"/>
          </w:tcPr>
          <w:p w14:paraId="236B08FB" w14:textId="77777777" w:rsidR="00E307CF" w:rsidRPr="00F840EE" w:rsidRDefault="00E82CD7">
            <w:pPr>
              <w:jc w:val="center"/>
              <w:rPr>
                <w:sz w:val="18"/>
                <w:szCs w:val="18"/>
              </w:rPr>
            </w:pPr>
            <w:r w:rsidRPr="00F840EE">
              <w:rPr>
                <w:sz w:val="18"/>
                <w:szCs w:val="18"/>
              </w:rPr>
              <w:t>0.264</w:t>
            </w:r>
          </w:p>
        </w:tc>
        <w:tc>
          <w:tcPr>
            <w:tcW w:w="790" w:type="pct"/>
          </w:tcPr>
          <w:p w14:paraId="5C44543B" w14:textId="77777777" w:rsidR="00E307CF" w:rsidRPr="00F840EE" w:rsidRDefault="00E82CD7">
            <w:pPr>
              <w:jc w:val="center"/>
              <w:rPr>
                <w:sz w:val="18"/>
                <w:szCs w:val="18"/>
              </w:rPr>
            </w:pPr>
            <w:r w:rsidRPr="00F840EE">
              <w:rPr>
                <w:sz w:val="18"/>
                <w:szCs w:val="18"/>
              </w:rPr>
              <w:t>0.170</w:t>
            </w:r>
          </w:p>
        </w:tc>
        <w:tc>
          <w:tcPr>
            <w:tcW w:w="790" w:type="pct"/>
          </w:tcPr>
          <w:p w14:paraId="44604D79" w14:textId="77777777" w:rsidR="00E307CF" w:rsidRPr="00F840EE" w:rsidRDefault="00E82CD7">
            <w:pPr>
              <w:jc w:val="center"/>
              <w:rPr>
                <w:sz w:val="18"/>
                <w:szCs w:val="18"/>
              </w:rPr>
            </w:pPr>
            <w:r w:rsidRPr="00F840EE">
              <w:rPr>
                <w:sz w:val="18"/>
                <w:szCs w:val="18"/>
              </w:rPr>
              <w:t>0.063</w:t>
            </w:r>
          </w:p>
        </w:tc>
        <w:tc>
          <w:tcPr>
            <w:tcW w:w="790" w:type="pct"/>
          </w:tcPr>
          <w:p w14:paraId="3D890654" w14:textId="77777777" w:rsidR="00E307CF" w:rsidRPr="00F840EE" w:rsidRDefault="00E82CD7">
            <w:pPr>
              <w:jc w:val="center"/>
              <w:rPr>
                <w:sz w:val="18"/>
                <w:szCs w:val="18"/>
              </w:rPr>
            </w:pPr>
            <w:r w:rsidRPr="00F840EE">
              <w:rPr>
                <w:sz w:val="18"/>
                <w:szCs w:val="18"/>
              </w:rPr>
              <w:t>0.284</w:t>
            </w:r>
          </w:p>
        </w:tc>
        <w:tc>
          <w:tcPr>
            <w:tcW w:w="790" w:type="pct"/>
          </w:tcPr>
          <w:p w14:paraId="4CC4A985" w14:textId="77777777" w:rsidR="00E307CF" w:rsidRPr="00F840EE" w:rsidRDefault="00E82CD7">
            <w:pPr>
              <w:jc w:val="center"/>
              <w:rPr>
                <w:sz w:val="18"/>
                <w:szCs w:val="18"/>
              </w:rPr>
            </w:pPr>
            <w:r w:rsidRPr="00F840EE">
              <w:rPr>
                <w:sz w:val="18"/>
                <w:szCs w:val="18"/>
              </w:rPr>
              <w:t>0.132</w:t>
            </w:r>
          </w:p>
        </w:tc>
      </w:tr>
    </w:tbl>
    <w:p w14:paraId="60FEB308" w14:textId="77777777" w:rsidR="00E307CF" w:rsidRPr="00F840EE" w:rsidRDefault="00E82CD7" w:rsidP="000455BB">
      <w:pPr>
        <w:adjustRightInd w:val="0"/>
        <w:snapToGrid w:val="0"/>
        <w:spacing w:afterLines="50" w:after="120"/>
        <w:rPr>
          <w:rFonts w:eastAsiaTheme="minorEastAsia"/>
          <w:sz w:val="15"/>
          <w:szCs w:val="15"/>
        </w:rPr>
      </w:pPr>
      <w:r w:rsidRPr="00F840EE">
        <w:rPr>
          <w:rFonts w:eastAsiaTheme="minorEastAsia"/>
          <w:sz w:val="15"/>
          <w:szCs w:val="15"/>
        </w:rPr>
        <w:t>注：回归中已对标准误进行了公司层面的聚类处理。参数估计值下方为</w:t>
      </w:r>
      <w:r w:rsidRPr="00F840EE">
        <w:rPr>
          <w:rFonts w:eastAsiaTheme="minorEastAsia"/>
          <w:sz w:val="15"/>
          <w:szCs w:val="15"/>
        </w:rPr>
        <w:t>t</w:t>
      </w:r>
      <w:r w:rsidRPr="00F840EE">
        <w:rPr>
          <w:rFonts w:eastAsiaTheme="minorEastAsia"/>
          <w:sz w:val="15"/>
          <w:szCs w:val="15"/>
        </w:rPr>
        <w:t>值，</w:t>
      </w:r>
      <w:r w:rsidRPr="00F840EE">
        <w:rPr>
          <w:rFonts w:eastAsiaTheme="minorEastAsia"/>
          <w:sz w:val="15"/>
          <w:szCs w:val="15"/>
        </w:rPr>
        <w:t xml:space="preserve"> </w:t>
      </w:r>
      <w:r w:rsidRPr="00F840EE">
        <w:rPr>
          <w:rFonts w:eastAsiaTheme="minorEastAsia"/>
          <w:sz w:val="15"/>
          <w:szCs w:val="15"/>
          <w:vertAlign w:val="superscript"/>
        </w:rPr>
        <w:t>*</w:t>
      </w:r>
      <w:r w:rsidRPr="00F840EE">
        <w:rPr>
          <w:rFonts w:eastAsiaTheme="minorEastAsia"/>
          <w:sz w:val="15"/>
          <w:szCs w:val="15"/>
        </w:rPr>
        <w:t>，</w:t>
      </w:r>
      <w:r w:rsidRPr="00F840EE">
        <w:rPr>
          <w:rFonts w:eastAsiaTheme="minorEastAsia"/>
          <w:sz w:val="15"/>
          <w:szCs w:val="15"/>
          <w:vertAlign w:val="superscript"/>
        </w:rPr>
        <w:t>**</w:t>
      </w:r>
      <w:r w:rsidRPr="00F840EE">
        <w:rPr>
          <w:rFonts w:eastAsiaTheme="minorEastAsia"/>
          <w:sz w:val="15"/>
          <w:szCs w:val="15"/>
        </w:rPr>
        <w:t>和</w:t>
      </w:r>
      <w:r w:rsidRPr="00F840EE">
        <w:rPr>
          <w:rFonts w:eastAsiaTheme="minorEastAsia"/>
          <w:sz w:val="15"/>
          <w:szCs w:val="15"/>
          <w:vertAlign w:val="superscript"/>
        </w:rPr>
        <w:t>***</w:t>
      </w:r>
      <w:r w:rsidRPr="00F840EE">
        <w:rPr>
          <w:rFonts w:eastAsiaTheme="minorEastAsia"/>
          <w:sz w:val="15"/>
          <w:szCs w:val="15"/>
        </w:rPr>
        <w:t>分别表示</w:t>
      </w:r>
      <w:r w:rsidRPr="00F840EE">
        <w:rPr>
          <w:rFonts w:eastAsiaTheme="minorEastAsia"/>
          <w:sz w:val="15"/>
          <w:szCs w:val="15"/>
        </w:rPr>
        <w:t>10%</w:t>
      </w:r>
      <w:r w:rsidRPr="00F840EE">
        <w:rPr>
          <w:rFonts w:eastAsiaTheme="minorEastAsia"/>
          <w:sz w:val="15"/>
          <w:szCs w:val="15"/>
        </w:rPr>
        <w:t>、</w:t>
      </w:r>
      <w:r w:rsidRPr="00F840EE">
        <w:rPr>
          <w:rFonts w:eastAsiaTheme="minorEastAsia"/>
          <w:sz w:val="15"/>
          <w:szCs w:val="15"/>
        </w:rPr>
        <w:t>5%</w:t>
      </w:r>
      <w:r w:rsidRPr="00F840EE">
        <w:rPr>
          <w:rFonts w:eastAsiaTheme="minorEastAsia"/>
          <w:sz w:val="15"/>
          <w:szCs w:val="15"/>
        </w:rPr>
        <w:t>、</w:t>
      </w:r>
      <w:r w:rsidRPr="00F840EE">
        <w:rPr>
          <w:rFonts w:eastAsiaTheme="minorEastAsia"/>
          <w:sz w:val="15"/>
          <w:szCs w:val="15"/>
        </w:rPr>
        <w:t>1%</w:t>
      </w:r>
      <w:r w:rsidRPr="00F840EE">
        <w:rPr>
          <w:rFonts w:eastAsiaTheme="minorEastAsia"/>
          <w:sz w:val="15"/>
          <w:szCs w:val="15"/>
        </w:rPr>
        <w:t>显著性水平上通过统计检验。</w:t>
      </w:r>
      <w:r w:rsidRPr="00F840EE">
        <w:rPr>
          <w:rFonts w:eastAsiaTheme="minorEastAsia" w:hint="eastAsia"/>
          <w:sz w:val="15"/>
          <w:szCs w:val="15"/>
        </w:rPr>
        <w:t>本表中</w:t>
      </w:r>
      <w:proofErr w:type="spellStart"/>
      <w:r w:rsidRPr="00F840EE">
        <w:rPr>
          <w:rFonts w:hint="eastAsia"/>
          <w:i/>
          <w:iCs/>
          <w:sz w:val="18"/>
          <w:szCs w:val="18"/>
        </w:rPr>
        <w:t>ControlVars</w:t>
      </w:r>
      <w:proofErr w:type="spellEnd"/>
      <w:r w:rsidRPr="00F840EE">
        <w:rPr>
          <w:rFonts w:eastAsiaTheme="minorEastAsia" w:hint="eastAsia"/>
          <w:sz w:val="15"/>
          <w:szCs w:val="15"/>
        </w:rPr>
        <w:t>均包含了前文中</w:t>
      </w:r>
      <w:r w:rsidRPr="00F840EE">
        <w:rPr>
          <w:rFonts w:hint="eastAsia"/>
          <w:i/>
          <w:iCs/>
          <w:sz w:val="18"/>
          <w:szCs w:val="18"/>
        </w:rPr>
        <w:t>Controls</w:t>
      </w:r>
      <w:r w:rsidRPr="00F840EE">
        <w:rPr>
          <w:rFonts w:eastAsiaTheme="minorEastAsia" w:hint="eastAsia"/>
          <w:sz w:val="15"/>
          <w:szCs w:val="15"/>
        </w:rPr>
        <w:t>所有控制变量及</w:t>
      </w:r>
      <w:r w:rsidRPr="00F840EE">
        <w:rPr>
          <w:i/>
          <w:iCs/>
          <w:sz w:val="18"/>
          <w:szCs w:val="18"/>
        </w:rPr>
        <w:t>Spillover</w:t>
      </w:r>
      <w:r w:rsidRPr="00F840EE">
        <w:rPr>
          <w:rFonts w:hint="eastAsia"/>
          <w:i/>
          <w:iCs/>
          <w:sz w:val="18"/>
          <w:szCs w:val="18"/>
        </w:rPr>
        <w:t>、</w:t>
      </w:r>
      <w:r w:rsidRPr="00F840EE">
        <w:rPr>
          <w:i/>
          <w:iCs/>
          <w:sz w:val="18"/>
          <w:szCs w:val="18"/>
        </w:rPr>
        <w:t>Af</w:t>
      </w:r>
      <w:r w:rsidRPr="00F840EE">
        <w:rPr>
          <w:rFonts w:hint="eastAsia"/>
          <w:i/>
          <w:iCs/>
          <w:sz w:val="18"/>
          <w:szCs w:val="18"/>
        </w:rPr>
        <w:t>t</w:t>
      </w:r>
      <w:r w:rsidRPr="00F840EE">
        <w:rPr>
          <w:i/>
          <w:iCs/>
          <w:sz w:val="18"/>
          <w:szCs w:val="18"/>
        </w:rPr>
        <w:t>er</w:t>
      </w:r>
      <w:r w:rsidRPr="00F840EE">
        <w:rPr>
          <w:rFonts w:hint="eastAsia"/>
          <w:i/>
          <w:iCs/>
          <w:sz w:val="18"/>
          <w:szCs w:val="18"/>
        </w:rPr>
        <w:t>、</w:t>
      </w:r>
      <w:r w:rsidRPr="00F840EE">
        <w:rPr>
          <w:rFonts w:hint="eastAsia"/>
          <w:i/>
          <w:iCs/>
          <w:sz w:val="18"/>
          <w:szCs w:val="18"/>
        </w:rPr>
        <w:t>Industry</w:t>
      </w:r>
      <w:r w:rsidRPr="00F840EE">
        <w:rPr>
          <w:rFonts w:eastAsiaTheme="minorEastAsia" w:hint="eastAsia"/>
          <w:sz w:val="15"/>
          <w:szCs w:val="15"/>
        </w:rPr>
        <w:t>和</w:t>
      </w:r>
      <w:r w:rsidRPr="00F840EE">
        <w:rPr>
          <w:rFonts w:hint="eastAsia"/>
          <w:i/>
          <w:iCs/>
          <w:sz w:val="18"/>
          <w:szCs w:val="18"/>
        </w:rPr>
        <w:t>Year</w:t>
      </w:r>
      <w:r w:rsidR="003D6E36" w:rsidRPr="00F840EE">
        <w:rPr>
          <w:rFonts w:eastAsiaTheme="minorEastAsia" w:hint="eastAsia"/>
          <w:sz w:val="15"/>
          <w:szCs w:val="15"/>
        </w:rPr>
        <w:t>等其他</w:t>
      </w:r>
      <w:r w:rsidRPr="00F840EE">
        <w:rPr>
          <w:rFonts w:eastAsiaTheme="minorEastAsia" w:hint="eastAsia"/>
          <w:sz w:val="15"/>
          <w:szCs w:val="15"/>
        </w:rPr>
        <w:t>控制变量。</w:t>
      </w:r>
      <w:r w:rsidRPr="00F840EE">
        <w:rPr>
          <w:rFonts w:eastAsiaTheme="minorEastAsia"/>
          <w:sz w:val="15"/>
          <w:szCs w:val="15"/>
        </w:rPr>
        <w:t xml:space="preserve"> </w:t>
      </w:r>
    </w:p>
    <w:p w14:paraId="26271997" w14:textId="6BA84CC0" w:rsidR="00703102" w:rsidRPr="00F840EE" w:rsidRDefault="00E82CD7" w:rsidP="00703102">
      <w:pPr>
        <w:adjustRightInd w:val="0"/>
        <w:snapToGrid w:val="0"/>
        <w:spacing w:line="360" w:lineRule="auto"/>
        <w:ind w:firstLine="420"/>
        <w:rPr>
          <w:rFonts w:eastAsiaTheme="minorEastAsia"/>
          <w:sz w:val="18"/>
          <w:szCs w:val="18"/>
        </w:rPr>
      </w:pPr>
      <w:r w:rsidRPr="00F840EE">
        <w:rPr>
          <w:rFonts w:eastAsiaTheme="minorEastAsia" w:hint="eastAsia"/>
          <w:szCs w:val="21"/>
        </w:rPr>
        <w:t>总体而言，若把不同信息溢出路径区分为非</w:t>
      </w:r>
      <w:r w:rsidR="0006209A" w:rsidRPr="00F840EE">
        <w:rPr>
          <w:rFonts w:eastAsiaTheme="minorEastAsia" w:hint="eastAsia"/>
          <w:szCs w:val="21"/>
        </w:rPr>
        <w:t>公司治理层</w:t>
      </w:r>
      <w:r w:rsidRPr="00F840EE">
        <w:rPr>
          <w:rFonts w:eastAsiaTheme="minorEastAsia" w:hint="eastAsia"/>
          <w:szCs w:val="21"/>
        </w:rPr>
        <w:t>路径（公共信息路径，以及私有信息中的审计师路径）与</w:t>
      </w:r>
      <w:r w:rsidR="0006209A" w:rsidRPr="00F840EE">
        <w:rPr>
          <w:rFonts w:eastAsiaTheme="minorEastAsia" w:hint="eastAsia"/>
          <w:szCs w:val="21"/>
        </w:rPr>
        <w:t>公司治理层</w:t>
      </w:r>
      <w:r w:rsidRPr="00F840EE">
        <w:rPr>
          <w:rFonts w:eastAsiaTheme="minorEastAsia" w:hint="eastAsia"/>
          <w:szCs w:val="21"/>
        </w:rPr>
        <w:t>路径（独立董事路径），则可以较为合理地解释不同路径对内部控制影响。公司管理层可直接影响控制活动，非</w:t>
      </w:r>
      <w:r w:rsidR="0006209A" w:rsidRPr="00F840EE">
        <w:rPr>
          <w:rFonts w:eastAsiaTheme="minorEastAsia" w:hint="eastAsia"/>
          <w:szCs w:val="21"/>
        </w:rPr>
        <w:t>公司治理层</w:t>
      </w:r>
      <w:r w:rsidRPr="00F840EE">
        <w:rPr>
          <w:rFonts w:eastAsiaTheme="minorEastAsia" w:hint="eastAsia"/>
          <w:szCs w:val="21"/>
        </w:rPr>
        <w:t>路径的信息传递</w:t>
      </w:r>
      <w:r w:rsidRPr="00F840EE">
        <w:rPr>
          <w:rFonts w:eastAsiaTheme="minorEastAsia" w:hint="eastAsia"/>
          <w:szCs w:val="21"/>
        </w:rPr>
        <w:lastRenderedPageBreak/>
        <w:t>较容易引发与控制活动相关的内部控制改进，而</w:t>
      </w:r>
      <w:r w:rsidR="003D6E36" w:rsidRPr="00F840EE">
        <w:rPr>
          <w:rFonts w:eastAsiaTheme="minorEastAsia" w:hint="eastAsia"/>
          <w:szCs w:val="21"/>
        </w:rPr>
        <w:t>无须</w:t>
      </w:r>
      <w:r w:rsidR="0006209A" w:rsidRPr="00F840EE">
        <w:rPr>
          <w:rFonts w:eastAsiaTheme="minorEastAsia" w:hint="eastAsia"/>
          <w:szCs w:val="21"/>
        </w:rPr>
        <w:t>公司治理层</w:t>
      </w:r>
      <w:r w:rsidRPr="00F840EE">
        <w:rPr>
          <w:rFonts w:eastAsiaTheme="minorEastAsia" w:hint="eastAsia"/>
          <w:szCs w:val="21"/>
        </w:rPr>
        <w:t>过多参与。而</w:t>
      </w:r>
      <w:r w:rsidR="0006209A" w:rsidRPr="00F840EE">
        <w:rPr>
          <w:rFonts w:eastAsiaTheme="minorEastAsia" w:hint="eastAsia"/>
          <w:szCs w:val="21"/>
        </w:rPr>
        <w:t>公司治理层</w:t>
      </w:r>
      <w:r w:rsidRPr="00F840EE">
        <w:rPr>
          <w:rFonts w:eastAsiaTheme="minorEastAsia" w:hint="eastAsia"/>
          <w:szCs w:val="21"/>
        </w:rPr>
        <w:t>路径，则更多地导致了内部环境和信息沟通的改进，这更需要独立董事发挥积极作用。</w:t>
      </w:r>
      <w:r w:rsidRPr="00F840EE">
        <w:rPr>
          <w:rFonts w:eastAsiaTheme="minorEastAsia"/>
          <w:sz w:val="18"/>
          <w:szCs w:val="18"/>
        </w:rPr>
        <w:t xml:space="preserve"> </w:t>
      </w:r>
    </w:p>
    <w:p w14:paraId="450D8DF9" w14:textId="77777777" w:rsidR="00E307CF" w:rsidRPr="00F840EE" w:rsidRDefault="00273765" w:rsidP="00703102">
      <w:pPr>
        <w:adjustRightInd w:val="0"/>
        <w:snapToGrid w:val="0"/>
        <w:spacing w:line="360" w:lineRule="auto"/>
        <w:ind w:firstLine="420"/>
        <w:rPr>
          <w:rFonts w:eastAsiaTheme="minorEastAsia"/>
          <w:b/>
          <w:bCs/>
          <w:szCs w:val="21"/>
        </w:rPr>
      </w:pPr>
      <w:r w:rsidRPr="00F840EE">
        <w:rPr>
          <w:rFonts w:eastAsiaTheme="minorEastAsia" w:hint="eastAsia"/>
          <w:szCs w:val="21"/>
        </w:rPr>
        <w:t>（六）制度溢出效应与企业经营风险</w:t>
      </w:r>
    </w:p>
    <w:p w14:paraId="340C5450" w14:textId="024A5DA3" w:rsidR="00E307CF" w:rsidRPr="00F840EE" w:rsidRDefault="00E82CD7" w:rsidP="0024639B">
      <w:pPr>
        <w:widowControl/>
        <w:adjustRightInd w:val="0"/>
        <w:snapToGrid w:val="0"/>
        <w:spacing w:line="360" w:lineRule="auto"/>
        <w:ind w:firstLineChars="200" w:firstLine="420"/>
        <w:rPr>
          <w:rFonts w:eastAsiaTheme="minorEastAsia"/>
          <w:szCs w:val="21"/>
        </w:rPr>
      </w:pPr>
      <w:r w:rsidRPr="00F840EE">
        <w:rPr>
          <w:rFonts w:eastAsiaTheme="minorEastAsia"/>
          <w:szCs w:val="21"/>
        </w:rPr>
        <w:t>检验制度溢出效应</w:t>
      </w:r>
      <w:r w:rsidR="00754802" w:rsidRPr="00F840EE">
        <w:rPr>
          <w:rFonts w:eastAsiaTheme="minorEastAsia" w:hint="eastAsia"/>
          <w:szCs w:val="21"/>
        </w:rPr>
        <w:t>能否</w:t>
      </w:r>
      <w:r w:rsidRPr="00F840EE">
        <w:rPr>
          <w:rFonts w:eastAsiaTheme="minorEastAsia"/>
          <w:szCs w:val="21"/>
        </w:rPr>
        <w:t>降低企业</w:t>
      </w:r>
      <w:r w:rsidR="00356494" w:rsidRPr="00F840EE">
        <w:rPr>
          <w:rFonts w:eastAsiaTheme="minorEastAsia" w:hint="eastAsia"/>
          <w:szCs w:val="21"/>
        </w:rPr>
        <w:t>经营</w:t>
      </w:r>
      <w:r w:rsidRPr="00F840EE">
        <w:rPr>
          <w:rFonts w:eastAsiaTheme="minorEastAsia"/>
          <w:szCs w:val="21"/>
        </w:rPr>
        <w:t>风险</w:t>
      </w:r>
      <w:r w:rsidR="00703102" w:rsidRPr="00F840EE">
        <w:rPr>
          <w:rFonts w:eastAsiaTheme="minorEastAsia" w:hint="eastAsia"/>
          <w:szCs w:val="21"/>
        </w:rPr>
        <w:t>，</w:t>
      </w:r>
      <w:r w:rsidRPr="00F840EE">
        <w:rPr>
          <w:rFonts w:eastAsiaTheme="minorEastAsia"/>
          <w:szCs w:val="21"/>
        </w:rPr>
        <w:t>有利于考察内部控制改进</w:t>
      </w:r>
      <w:r w:rsidR="0079778B" w:rsidRPr="00F840EE">
        <w:rPr>
          <w:rFonts w:eastAsiaTheme="minorEastAsia" w:hint="eastAsia"/>
          <w:szCs w:val="21"/>
        </w:rPr>
        <w:t>能</w:t>
      </w:r>
      <w:r w:rsidR="0066710A" w:rsidRPr="00F840EE">
        <w:rPr>
          <w:rFonts w:eastAsiaTheme="minorEastAsia" w:hint="eastAsia"/>
          <w:szCs w:val="21"/>
        </w:rPr>
        <w:t>否</w:t>
      </w:r>
      <w:r w:rsidR="0079778B" w:rsidRPr="00F840EE">
        <w:rPr>
          <w:rFonts w:eastAsiaTheme="minorEastAsia" w:hint="eastAsia"/>
          <w:szCs w:val="21"/>
        </w:rPr>
        <w:t>真正</w:t>
      </w:r>
      <w:r w:rsidRPr="00F840EE">
        <w:rPr>
          <w:rFonts w:eastAsiaTheme="minorEastAsia"/>
          <w:szCs w:val="21"/>
        </w:rPr>
        <w:t>提升上市公司质量。</w:t>
      </w:r>
      <w:r w:rsidRPr="00F840EE">
        <w:rPr>
          <w:rFonts w:eastAsiaTheme="minorEastAsia" w:hint="eastAsia"/>
          <w:szCs w:val="21"/>
        </w:rPr>
        <w:t>企业</w:t>
      </w:r>
      <w:r w:rsidRPr="00F840EE">
        <w:rPr>
          <w:rFonts w:eastAsiaTheme="minorEastAsia"/>
          <w:szCs w:val="21"/>
        </w:rPr>
        <w:t>风险的重要体现是经营风险</w:t>
      </w:r>
      <w:r w:rsidRPr="00F840EE">
        <w:rPr>
          <w:rFonts w:eastAsiaTheme="minorEastAsia" w:hint="eastAsia"/>
          <w:szCs w:val="21"/>
        </w:rPr>
        <w:t>。</w:t>
      </w:r>
      <w:r w:rsidRPr="00F840EE">
        <w:rPr>
          <w:rFonts w:eastAsiaTheme="minorEastAsia"/>
          <w:szCs w:val="21"/>
        </w:rPr>
        <w:t>为此，本文检验了制度溢出效应对企业经营风险的影响</w:t>
      </w:r>
      <w:r w:rsidR="00DE08A7" w:rsidRPr="00F840EE">
        <w:rPr>
          <w:rStyle w:val="aff1"/>
          <w:rFonts w:eastAsiaTheme="minorEastAsia"/>
          <w:szCs w:val="21"/>
        </w:rPr>
        <w:footnoteReference w:id="17"/>
      </w:r>
      <w:r w:rsidRPr="00F840EE">
        <w:rPr>
          <w:rFonts w:eastAsiaTheme="minorEastAsia"/>
          <w:szCs w:val="21"/>
        </w:rPr>
        <w:t>。</w:t>
      </w:r>
      <w:r w:rsidRPr="00F840EE">
        <w:rPr>
          <w:rFonts w:eastAsiaTheme="minorEastAsia"/>
        </w:rPr>
        <w:t>借鉴以往文献</w:t>
      </w:r>
      <w:r w:rsidR="00273765" w:rsidRPr="00F840EE">
        <w:rPr>
          <w:rFonts w:eastAsiaTheme="minorEastAsia"/>
        </w:rPr>
        <w:fldChar w:fldCharType="begin"/>
      </w:r>
      <w:r w:rsidRPr="00F840EE">
        <w:rPr>
          <w:rFonts w:eastAsiaTheme="minorEastAsia"/>
        </w:rPr>
        <w:instrText xml:space="preserve"> ADDIN NE.Ref.{B93BD620-2F25-4419-80ED-CB4861550786}</w:instrText>
      </w:r>
      <w:r w:rsidR="00273765" w:rsidRPr="00F840EE">
        <w:rPr>
          <w:rFonts w:eastAsiaTheme="minorEastAsia"/>
        </w:rPr>
        <w:fldChar w:fldCharType="separate"/>
      </w:r>
      <w:r w:rsidRPr="00F840EE">
        <w:rPr>
          <w:szCs w:val="21"/>
        </w:rPr>
        <w:t>(</w:t>
      </w:r>
      <w:r w:rsidRPr="00F840EE">
        <w:rPr>
          <w:szCs w:val="21"/>
        </w:rPr>
        <w:t>周泽将</w:t>
      </w:r>
      <w:r w:rsidR="00703102" w:rsidRPr="00F840EE">
        <w:rPr>
          <w:rFonts w:hint="eastAsia"/>
          <w:szCs w:val="21"/>
        </w:rPr>
        <w:t>等</w:t>
      </w:r>
      <w:r w:rsidRPr="00F840EE">
        <w:rPr>
          <w:szCs w:val="21"/>
        </w:rPr>
        <w:t>, 2019)</w:t>
      </w:r>
      <w:r w:rsidR="00273765" w:rsidRPr="00F840EE">
        <w:rPr>
          <w:rFonts w:eastAsiaTheme="minorEastAsia"/>
        </w:rPr>
        <w:fldChar w:fldCharType="end"/>
      </w:r>
      <w:r w:rsidRPr="00F840EE">
        <w:rPr>
          <w:rFonts w:eastAsiaTheme="minorEastAsia"/>
        </w:rPr>
        <w:t>，本文将企业经营风险定义为行业年度均值调整的</w:t>
      </w:r>
      <w:r w:rsidRPr="00F840EE">
        <w:rPr>
          <w:rFonts w:eastAsiaTheme="minorEastAsia"/>
        </w:rPr>
        <w:t>[t-2,t+2]</w:t>
      </w:r>
      <w:r w:rsidRPr="00F840EE">
        <w:rPr>
          <w:rFonts w:eastAsiaTheme="minorEastAsia"/>
        </w:rPr>
        <w:t>的</w:t>
      </w:r>
      <w:r w:rsidRPr="00F840EE">
        <w:rPr>
          <w:rFonts w:eastAsiaTheme="minorEastAsia"/>
        </w:rPr>
        <w:t>5</w:t>
      </w:r>
      <w:r w:rsidRPr="00F840EE">
        <w:rPr>
          <w:rFonts w:eastAsiaTheme="minorEastAsia"/>
        </w:rPr>
        <w:t>期公司</w:t>
      </w:r>
      <w:r w:rsidRPr="00F840EE">
        <w:rPr>
          <w:rFonts w:eastAsiaTheme="minorEastAsia"/>
          <w:i/>
        </w:rPr>
        <w:t>EBIT</w:t>
      </w:r>
      <w:r w:rsidRPr="00F840EE">
        <w:rPr>
          <w:rFonts w:eastAsiaTheme="minorEastAsia"/>
        </w:rPr>
        <w:t>标准差（</w:t>
      </w:r>
      <w:r w:rsidRPr="00F840EE">
        <w:rPr>
          <w:rFonts w:eastAsiaTheme="minorEastAsia"/>
          <w:i/>
        </w:rPr>
        <w:t>SDEBIT</w:t>
      </w:r>
      <w:r w:rsidRPr="00F840EE">
        <w:rPr>
          <w:rFonts w:eastAsiaTheme="minorEastAsia"/>
        </w:rPr>
        <w:t>）。控制变量与前文相同。</w:t>
      </w:r>
    </w:p>
    <w:p w14:paraId="580B4625" w14:textId="2BD6A4C3" w:rsidR="00E307CF" w:rsidRPr="00F840EE" w:rsidRDefault="00E82CD7">
      <w:pPr>
        <w:spacing w:line="360" w:lineRule="auto"/>
        <w:ind w:firstLine="420"/>
        <w:rPr>
          <w:rFonts w:eastAsiaTheme="minorEastAsia"/>
        </w:rPr>
      </w:pPr>
      <w:r w:rsidRPr="00F840EE">
        <w:rPr>
          <w:rFonts w:eastAsiaTheme="minorEastAsia"/>
        </w:rPr>
        <w:t>回归结果见表</w:t>
      </w:r>
      <w:r w:rsidR="00154966" w:rsidRPr="00F840EE">
        <w:rPr>
          <w:rFonts w:eastAsiaTheme="minorEastAsia" w:hint="eastAsia"/>
        </w:rPr>
        <w:t>10</w:t>
      </w:r>
      <w:r w:rsidR="00A4709F" w:rsidRPr="00F840EE">
        <w:rPr>
          <w:rFonts w:eastAsiaTheme="minorEastAsia" w:hint="eastAsia"/>
        </w:rPr>
        <w:t>。由表</w:t>
      </w:r>
      <w:r w:rsidRPr="00F840EE">
        <w:rPr>
          <w:rFonts w:eastAsiaTheme="minorEastAsia"/>
        </w:rPr>
        <w:t>可见</w:t>
      </w:r>
      <w:r w:rsidR="00A4709F" w:rsidRPr="00F840EE">
        <w:rPr>
          <w:rFonts w:eastAsiaTheme="minorEastAsia" w:hint="eastAsia"/>
        </w:rPr>
        <w:t>，</w:t>
      </w:r>
      <w:r w:rsidRPr="00F840EE">
        <w:rPr>
          <w:rFonts w:eastAsiaTheme="minorEastAsia"/>
        </w:rPr>
        <w:t>制度溢出效应对企业经营风险有显著抑制作用</w:t>
      </w:r>
      <w:r w:rsidRPr="00F840EE">
        <w:rPr>
          <w:rFonts w:eastAsiaTheme="minorEastAsia" w:hint="eastAsia"/>
        </w:rPr>
        <w:t>。</w:t>
      </w:r>
      <w:r w:rsidR="00EB58E7" w:rsidRPr="00F840EE">
        <w:rPr>
          <w:rFonts w:eastAsiaTheme="minorEastAsia" w:hint="eastAsia"/>
        </w:rPr>
        <w:t>上述</w:t>
      </w:r>
      <w:r w:rsidRPr="00F840EE">
        <w:rPr>
          <w:rFonts w:eastAsiaTheme="minorEastAsia" w:hint="eastAsia"/>
        </w:rPr>
        <w:t>结果与</w:t>
      </w:r>
      <w:r w:rsidR="0024639B" w:rsidRPr="00F840EE">
        <w:rPr>
          <w:rFonts w:eastAsiaTheme="minorEastAsia" w:hint="eastAsia"/>
        </w:rPr>
        <w:t>上</w:t>
      </w:r>
      <w:r w:rsidRPr="00F840EE">
        <w:rPr>
          <w:rFonts w:eastAsiaTheme="minorEastAsia" w:hint="eastAsia"/>
        </w:rPr>
        <w:t>节研究结论内在逻辑一致：控制活动是各种信息路径中受影响最多的内部控制要素，</w:t>
      </w:r>
      <w:r w:rsidR="0066710A" w:rsidRPr="00F840EE">
        <w:rPr>
          <w:rFonts w:eastAsiaTheme="minorEastAsia" w:hint="eastAsia"/>
        </w:rPr>
        <w:t>其</w:t>
      </w:r>
      <w:r w:rsidRPr="00F840EE">
        <w:rPr>
          <w:rFonts w:eastAsiaTheme="minorEastAsia" w:hint="eastAsia"/>
        </w:rPr>
        <w:t>改进直接有助于</w:t>
      </w:r>
      <w:r w:rsidR="007A35D3" w:rsidRPr="00F840EE">
        <w:rPr>
          <w:rFonts w:eastAsiaTheme="minorEastAsia" w:hint="eastAsia"/>
        </w:rPr>
        <w:t>降低</w:t>
      </w:r>
      <w:r w:rsidRPr="00F840EE">
        <w:rPr>
          <w:rFonts w:eastAsiaTheme="minorEastAsia" w:hint="eastAsia"/>
        </w:rPr>
        <w:t>企业经营风险。</w:t>
      </w:r>
    </w:p>
    <w:p w14:paraId="438EE56A" w14:textId="400A8C41" w:rsidR="00E307CF" w:rsidRPr="00F840EE" w:rsidRDefault="00E82CD7">
      <w:pPr>
        <w:ind w:firstLine="360"/>
        <w:jc w:val="center"/>
        <w:rPr>
          <w:rFonts w:eastAsiaTheme="minorEastAsia"/>
          <w:sz w:val="18"/>
          <w:szCs w:val="18"/>
        </w:rPr>
      </w:pPr>
      <w:r w:rsidRPr="00F840EE">
        <w:rPr>
          <w:rFonts w:eastAsiaTheme="minorEastAsia"/>
          <w:sz w:val="18"/>
          <w:szCs w:val="18"/>
        </w:rPr>
        <w:t>表</w:t>
      </w:r>
      <w:r w:rsidR="0031734C" w:rsidRPr="00F840EE">
        <w:rPr>
          <w:rFonts w:eastAsiaTheme="minorEastAsia" w:hint="eastAsia"/>
          <w:sz w:val="18"/>
          <w:szCs w:val="18"/>
        </w:rPr>
        <w:t>10</w:t>
      </w:r>
      <w:r w:rsidRPr="00F840EE">
        <w:rPr>
          <w:rFonts w:eastAsiaTheme="minorEastAsia"/>
          <w:sz w:val="18"/>
          <w:szCs w:val="18"/>
        </w:rPr>
        <w:t xml:space="preserve"> </w:t>
      </w:r>
      <w:r w:rsidRPr="00F840EE">
        <w:rPr>
          <w:rFonts w:eastAsiaTheme="minorEastAsia" w:hint="eastAsia"/>
          <w:sz w:val="18"/>
          <w:szCs w:val="18"/>
        </w:rPr>
        <w:t xml:space="preserve">   </w:t>
      </w:r>
      <w:r w:rsidRPr="00F840EE">
        <w:rPr>
          <w:rFonts w:eastAsiaTheme="minorEastAsia"/>
          <w:sz w:val="18"/>
          <w:szCs w:val="18"/>
        </w:rPr>
        <w:t>制度溢出效应对企业经营风险影响的回归结果</w:t>
      </w:r>
    </w:p>
    <w:tbl>
      <w:tblPr>
        <w:tblW w:w="4939" w:type="pct"/>
        <w:jc w:val="center"/>
        <w:tblBorders>
          <w:top w:val="single" w:sz="8" w:space="0" w:color="auto"/>
          <w:bottom w:val="single" w:sz="8" w:space="0" w:color="auto"/>
          <w:insideH w:val="single" w:sz="2" w:space="0" w:color="auto"/>
          <w:insideV w:val="single" w:sz="2" w:space="0" w:color="auto"/>
        </w:tblBorders>
        <w:tblLook w:val="04A0" w:firstRow="1" w:lastRow="0" w:firstColumn="1" w:lastColumn="0" w:noHBand="0" w:noVBand="1"/>
      </w:tblPr>
      <w:tblGrid>
        <w:gridCol w:w="2112"/>
        <w:gridCol w:w="1717"/>
        <w:gridCol w:w="1554"/>
        <w:gridCol w:w="1450"/>
        <w:gridCol w:w="1557"/>
      </w:tblGrid>
      <w:tr w:rsidR="00F840EE" w:rsidRPr="00F840EE" w14:paraId="5F836D13" w14:textId="77777777" w:rsidTr="00B065F6">
        <w:trPr>
          <w:trHeight w:val="20"/>
          <w:tblHeader/>
          <w:jc w:val="center"/>
        </w:trPr>
        <w:tc>
          <w:tcPr>
            <w:tcW w:w="1259" w:type="pct"/>
            <w:vAlign w:val="center"/>
          </w:tcPr>
          <w:p w14:paraId="5C03E388" w14:textId="77777777" w:rsidR="00E307CF" w:rsidRPr="00F840EE" w:rsidRDefault="00E307CF">
            <w:pPr>
              <w:widowControl/>
              <w:rPr>
                <w:rFonts w:eastAsiaTheme="minorEastAsia"/>
                <w:sz w:val="18"/>
                <w:szCs w:val="18"/>
              </w:rPr>
            </w:pPr>
          </w:p>
        </w:tc>
        <w:tc>
          <w:tcPr>
            <w:tcW w:w="3741" w:type="pct"/>
            <w:gridSpan w:val="4"/>
            <w:vAlign w:val="center"/>
          </w:tcPr>
          <w:p w14:paraId="1C3CB1F3" w14:textId="77777777" w:rsidR="00E307CF" w:rsidRPr="00F840EE" w:rsidRDefault="00E82CD7">
            <w:pPr>
              <w:widowControl/>
              <w:jc w:val="center"/>
              <w:rPr>
                <w:rFonts w:eastAsiaTheme="minorEastAsia"/>
                <w:sz w:val="18"/>
                <w:szCs w:val="18"/>
              </w:rPr>
            </w:pPr>
            <w:r w:rsidRPr="00F840EE">
              <w:rPr>
                <w:rFonts w:eastAsiaTheme="minorEastAsia"/>
                <w:sz w:val="18"/>
                <w:szCs w:val="18"/>
              </w:rPr>
              <w:t>因变量：企业风险（</w:t>
            </w:r>
            <w:r w:rsidRPr="00F840EE">
              <w:rPr>
                <w:rFonts w:eastAsiaTheme="minorEastAsia"/>
                <w:sz w:val="18"/>
                <w:szCs w:val="18"/>
              </w:rPr>
              <w:t>SDEBIT</w:t>
            </w:r>
            <w:r w:rsidRPr="00F840EE">
              <w:rPr>
                <w:rFonts w:eastAsiaTheme="minorEastAsia"/>
                <w:sz w:val="18"/>
                <w:szCs w:val="18"/>
              </w:rPr>
              <w:t>）</w:t>
            </w:r>
          </w:p>
        </w:tc>
      </w:tr>
      <w:tr w:rsidR="00F840EE" w:rsidRPr="00F840EE" w14:paraId="702D89E1" w14:textId="77777777" w:rsidTr="00B065F6">
        <w:trPr>
          <w:trHeight w:val="20"/>
          <w:tblHeader/>
          <w:jc w:val="center"/>
        </w:trPr>
        <w:tc>
          <w:tcPr>
            <w:tcW w:w="1259" w:type="pct"/>
            <w:vAlign w:val="center"/>
          </w:tcPr>
          <w:p w14:paraId="4FFC5BC6" w14:textId="77777777" w:rsidR="00E307CF" w:rsidRPr="00F840EE" w:rsidRDefault="00E307CF">
            <w:pPr>
              <w:widowControl/>
              <w:rPr>
                <w:rFonts w:eastAsiaTheme="minorEastAsia"/>
                <w:sz w:val="18"/>
                <w:szCs w:val="18"/>
              </w:rPr>
            </w:pPr>
          </w:p>
        </w:tc>
        <w:tc>
          <w:tcPr>
            <w:tcW w:w="1023" w:type="pct"/>
            <w:vAlign w:val="center"/>
          </w:tcPr>
          <w:p w14:paraId="1F59AE06" w14:textId="77777777" w:rsidR="00E307CF" w:rsidRPr="00F840EE" w:rsidRDefault="00E82CD7">
            <w:pPr>
              <w:widowControl/>
              <w:jc w:val="center"/>
              <w:rPr>
                <w:rFonts w:eastAsiaTheme="minorEastAsia"/>
                <w:sz w:val="18"/>
                <w:szCs w:val="18"/>
              </w:rPr>
            </w:pPr>
            <w:r w:rsidRPr="00F840EE">
              <w:rPr>
                <w:rFonts w:eastAsiaTheme="minorEastAsia"/>
                <w:sz w:val="18"/>
                <w:szCs w:val="18"/>
              </w:rPr>
              <w:t>行业龙头</w:t>
            </w:r>
          </w:p>
        </w:tc>
        <w:tc>
          <w:tcPr>
            <w:tcW w:w="926" w:type="pct"/>
            <w:vAlign w:val="center"/>
          </w:tcPr>
          <w:p w14:paraId="4E75CFA8" w14:textId="77777777" w:rsidR="00E307CF" w:rsidRPr="00F840EE" w:rsidRDefault="00E82CD7">
            <w:pPr>
              <w:widowControl/>
              <w:jc w:val="center"/>
              <w:rPr>
                <w:rFonts w:eastAsiaTheme="minorEastAsia"/>
                <w:sz w:val="18"/>
                <w:szCs w:val="18"/>
              </w:rPr>
            </w:pPr>
            <w:r w:rsidRPr="00F840EE">
              <w:rPr>
                <w:rFonts w:eastAsiaTheme="minorEastAsia"/>
                <w:sz w:val="18"/>
                <w:szCs w:val="18"/>
              </w:rPr>
              <w:t>高曝光度</w:t>
            </w:r>
          </w:p>
        </w:tc>
        <w:tc>
          <w:tcPr>
            <w:tcW w:w="864" w:type="pct"/>
            <w:vAlign w:val="center"/>
          </w:tcPr>
          <w:p w14:paraId="18AC31B5" w14:textId="77777777" w:rsidR="00E307CF" w:rsidRPr="00F840EE" w:rsidRDefault="00E82CD7">
            <w:pPr>
              <w:widowControl/>
              <w:jc w:val="center"/>
              <w:rPr>
                <w:rFonts w:eastAsiaTheme="minorEastAsia"/>
                <w:sz w:val="18"/>
                <w:szCs w:val="18"/>
              </w:rPr>
            </w:pPr>
            <w:r w:rsidRPr="00F840EE">
              <w:rPr>
                <w:rFonts w:eastAsiaTheme="minorEastAsia"/>
                <w:sz w:val="18"/>
                <w:szCs w:val="18"/>
              </w:rPr>
              <w:t>审计师</w:t>
            </w:r>
          </w:p>
        </w:tc>
        <w:tc>
          <w:tcPr>
            <w:tcW w:w="928" w:type="pct"/>
            <w:vAlign w:val="center"/>
          </w:tcPr>
          <w:p w14:paraId="20FB9FC8" w14:textId="77777777" w:rsidR="00E307CF" w:rsidRPr="00F840EE" w:rsidRDefault="00E82CD7">
            <w:pPr>
              <w:widowControl/>
              <w:jc w:val="center"/>
              <w:rPr>
                <w:rFonts w:eastAsiaTheme="minorEastAsia"/>
                <w:sz w:val="18"/>
                <w:szCs w:val="18"/>
              </w:rPr>
            </w:pPr>
            <w:r w:rsidRPr="00F840EE">
              <w:rPr>
                <w:rFonts w:eastAsiaTheme="minorEastAsia"/>
                <w:sz w:val="18"/>
                <w:szCs w:val="18"/>
              </w:rPr>
              <w:t>独立董事</w:t>
            </w:r>
          </w:p>
        </w:tc>
      </w:tr>
      <w:tr w:rsidR="00F840EE" w:rsidRPr="00F840EE" w14:paraId="09C95114" w14:textId="77777777" w:rsidTr="00B065F6">
        <w:trPr>
          <w:trHeight w:val="20"/>
          <w:jc w:val="center"/>
        </w:trPr>
        <w:tc>
          <w:tcPr>
            <w:tcW w:w="1259" w:type="pct"/>
            <w:vAlign w:val="center"/>
          </w:tcPr>
          <w:p w14:paraId="1E0F6EDB" w14:textId="77777777" w:rsidR="00E307CF" w:rsidRPr="00F840EE" w:rsidRDefault="00E307CF">
            <w:pPr>
              <w:widowControl/>
              <w:rPr>
                <w:rFonts w:eastAsiaTheme="minorEastAsia"/>
                <w:sz w:val="18"/>
                <w:szCs w:val="18"/>
              </w:rPr>
            </w:pPr>
          </w:p>
        </w:tc>
        <w:tc>
          <w:tcPr>
            <w:tcW w:w="1023" w:type="pct"/>
            <w:vAlign w:val="center"/>
          </w:tcPr>
          <w:p w14:paraId="511C939C" w14:textId="77777777" w:rsidR="00E307CF" w:rsidRPr="00F840EE" w:rsidRDefault="00E82CD7">
            <w:pPr>
              <w:widowControl/>
              <w:jc w:val="center"/>
              <w:rPr>
                <w:rFonts w:eastAsiaTheme="minorEastAsia"/>
                <w:sz w:val="18"/>
                <w:szCs w:val="18"/>
              </w:rPr>
            </w:pPr>
            <w:r w:rsidRPr="00F840EE">
              <w:rPr>
                <w:rFonts w:eastAsiaTheme="minorEastAsia"/>
                <w:sz w:val="18"/>
                <w:szCs w:val="18"/>
              </w:rPr>
              <w:t>（</w:t>
            </w:r>
            <w:r w:rsidRPr="00F840EE">
              <w:rPr>
                <w:rFonts w:eastAsiaTheme="minorEastAsia"/>
                <w:sz w:val="18"/>
                <w:szCs w:val="18"/>
              </w:rPr>
              <w:t>1</w:t>
            </w:r>
            <w:r w:rsidRPr="00F840EE">
              <w:rPr>
                <w:rFonts w:eastAsiaTheme="minorEastAsia"/>
                <w:sz w:val="18"/>
                <w:szCs w:val="18"/>
              </w:rPr>
              <w:t>）</w:t>
            </w:r>
          </w:p>
        </w:tc>
        <w:tc>
          <w:tcPr>
            <w:tcW w:w="926" w:type="pct"/>
            <w:vAlign w:val="center"/>
          </w:tcPr>
          <w:p w14:paraId="5057AF86" w14:textId="77777777" w:rsidR="00E307CF" w:rsidRPr="00F840EE" w:rsidRDefault="00E82CD7">
            <w:pPr>
              <w:widowControl/>
              <w:jc w:val="center"/>
              <w:rPr>
                <w:rFonts w:eastAsiaTheme="minorEastAsia"/>
                <w:sz w:val="18"/>
                <w:szCs w:val="18"/>
              </w:rPr>
            </w:pPr>
            <w:r w:rsidRPr="00F840EE">
              <w:rPr>
                <w:rFonts w:eastAsiaTheme="minorEastAsia"/>
                <w:sz w:val="18"/>
                <w:szCs w:val="18"/>
              </w:rPr>
              <w:t>（</w:t>
            </w:r>
            <w:r w:rsidRPr="00F840EE">
              <w:rPr>
                <w:rFonts w:eastAsiaTheme="minorEastAsia"/>
                <w:sz w:val="18"/>
                <w:szCs w:val="18"/>
              </w:rPr>
              <w:t>2</w:t>
            </w:r>
            <w:r w:rsidRPr="00F840EE">
              <w:rPr>
                <w:rFonts w:eastAsiaTheme="minorEastAsia"/>
                <w:sz w:val="18"/>
                <w:szCs w:val="18"/>
              </w:rPr>
              <w:t>）</w:t>
            </w:r>
          </w:p>
        </w:tc>
        <w:tc>
          <w:tcPr>
            <w:tcW w:w="864" w:type="pct"/>
            <w:vAlign w:val="center"/>
          </w:tcPr>
          <w:p w14:paraId="4EF57814" w14:textId="77777777" w:rsidR="00E307CF" w:rsidRPr="00F840EE" w:rsidRDefault="00E82CD7">
            <w:pPr>
              <w:widowControl/>
              <w:jc w:val="center"/>
              <w:rPr>
                <w:rFonts w:eastAsiaTheme="minorEastAsia"/>
                <w:sz w:val="18"/>
                <w:szCs w:val="18"/>
              </w:rPr>
            </w:pPr>
            <w:r w:rsidRPr="00F840EE">
              <w:rPr>
                <w:rFonts w:eastAsiaTheme="minorEastAsia"/>
                <w:sz w:val="18"/>
                <w:szCs w:val="18"/>
              </w:rPr>
              <w:t>（</w:t>
            </w:r>
            <w:r w:rsidRPr="00F840EE">
              <w:rPr>
                <w:rFonts w:eastAsiaTheme="minorEastAsia"/>
                <w:sz w:val="18"/>
                <w:szCs w:val="18"/>
              </w:rPr>
              <w:t>3</w:t>
            </w:r>
            <w:r w:rsidRPr="00F840EE">
              <w:rPr>
                <w:rFonts w:eastAsiaTheme="minorEastAsia"/>
                <w:sz w:val="18"/>
                <w:szCs w:val="18"/>
              </w:rPr>
              <w:t>）</w:t>
            </w:r>
          </w:p>
        </w:tc>
        <w:tc>
          <w:tcPr>
            <w:tcW w:w="928" w:type="pct"/>
            <w:vAlign w:val="center"/>
          </w:tcPr>
          <w:p w14:paraId="3A0C6D49" w14:textId="77777777" w:rsidR="00E307CF" w:rsidRPr="00F840EE" w:rsidRDefault="00E82CD7">
            <w:pPr>
              <w:widowControl/>
              <w:jc w:val="center"/>
              <w:rPr>
                <w:rFonts w:eastAsiaTheme="minorEastAsia"/>
                <w:sz w:val="18"/>
                <w:szCs w:val="18"/>
              </w:rPr>
            </w:pPr>
            <w:r w:rsidRPr="00F840EE">
              <w:rPr>
                <w:rFonts w:eastAsiaTheme="minorEastAsia"/>
                <w:sz w:val="18"/>
                <w:szCs w:val="18"/>
              </w:rPr>
              <w:t>（</w:t>
            </w:r>
            <w:r w:rsidRPr="00F840EE">
              <w:rPr>
                <w:rFonts w:eastAsiaTheme="minorEastAsia"/>
                <w:sz w:val="18"/>
                <w:szCs w:val="18"/>
              </w:rPr>
              <w:t>4</w:t>
            </w:r>
            <w:r w:rsidRPr="00F840EE">
              <w:rPr>
                <w:rFonts w:eastAsiaTheme="minorEastAsia"/>
                <w:sz w:val="18"/>
                <w:szCs w:val="18"/>
              </w:rPr>
              <w:t>）</w:t>
            </w:r>
          </w:p>
        </w:tc>
      </w:tr>
      <w:tr w:rsidR="00F840EE" w:rsidRPr="00F840EE" w14:paraId="37A2CD0E" w14:textId="77777777" w:rsidTr="00C40149">
        <w:trPr>
          <w:trHeight w:val="434"/>
          <w:jc w:val="center"/>
        </w:trPr>
        <w:tc>
          <w:tcPr>
            <w:tcW w:w="1259" w:type="pct"/>
            <w:vAlign w:val="center"/>
          </w:tcPr>
          <w:p w14:paraId="0B3831A7" w14:textId="77777777" w:rsidR="00B065F6" w:rsidRPr="00F840EE" w:rsidRDefault="00B065F6">
            <w:pPr>
              <w:widowControl/>
              <w:rPr>
                <w:rFonts w:eastAsiaTheme="minorEastAsia"/>
                <w:b/>
                <w:i/>
                <w:sz w:val="18"/>
                <w:szCs w:val="18"/>
              </w:rPr>
            </w:pPr>
            <w:r w:rsidRPr="00F840EE">
              <w:rPr>
                <w:rFonts w:eastAsiaTheme="minorEastAsia"/>
                <w:b/>
                <w:i/>
                <w:sz w:val="18"/>
                <w:szCs w:val="18"/>
              </w:rPr>
              <w:t>Spillover</w:t>
            </w:r>
          </w:p>
        </w:tc>
        <w:tc>
          <w:tcPr>
            <w:tcW w:w="1023" w:type="pct"/>
          </w:tcPr>
          <w:p w14:paraId="05D58ECA" w14:textId="77777777" w:rsidR="00B065F6" w:rsidRPr="00F840EE" w:rsidRDefault="00B065F6">
            <w:pPr>
              <w:widowControl/>
              <w:jc w:val="center"/>
              <w:rPr>
                <w:rFonts w:eastAsiaTheme="minorEastAsia"/>
                <w:sz w:val="18"/>
                <w:szCs w:val="18"/>
              </w:rPr>
            </w:pPr>
            <w:r w:rsidRPr="00F840EE">
              <w:rPr>
                <w:rFonts w:eastAsiaTheme="minorEastAsia"/>
                <w:sz w:val="18"/>
                <w:szCs w:val="18"/>
              </w:rPr>
              <w:t>0.034</w:t>
            </w:r>
            <w:r w:rsidRPr="00F840EE">
              <w:rPr>
                <w:rFonts w:eastAsiaTheme="minorEastAsia"/>
                <w:sz w:val="18"/>
                <w:szCs w:val="18"/>
                <w:vertAlign w:val="superscript"/>
              </w:rPr>
              <w:t>**</w:t>
            </w:r>
          </w:p>
          <w:p w14:paraId="6CD39AEB" w14:textId="77777777" w:rsidR="00B065F6" w:rsidRPr="00F840EE" w:rsidRDefault="00B065F6" w:rsidP="00C40149">
            <w:pPr>
              <w:jc w:val="center"/>
              <w:rPr>
                <w:rFonts w:eastAsiaTheme="minorEastAsia"/>
                <w:sz w:val="18"/>
                <w:szCs w:val="18"/>
              </w:rPr>
            </w:pPr>
            <w:r w:rsidRPr="00F840EE">
              <w:rPr>
                <w:rFonts w:eastAsiaTheme="minorEastAsia"/>
                <w:sz w:val="18"/>
                <w:szCs w:val="18"/>
              </w:rPr>
              <w:t>(2.43)</w:t>
            </w:r>
          </w:p>
        </w:tc>
        <w:tc>
          <w:tcPr>
            <w:tcW w:w="926" w:type="pct"/>
          </w:tcPr>
          <w:p w14:paraId="0CEB2AC7" w14:textId="77777777" w:rsidR="00B065F6" w:rsidRPr="00F840EE" w:rsidRDefault="00B065F6">
            <w:pPr>
              <w:widowControl/>
              <w:jc w:val="center"/>
              <w:rPr>
                <w:rFonts w:eastAsiaTheme="minorEastAsia"/>
                <w:sz w:val="18"/>
                <w:szCs w:val="18"/>
              </w:rPr>
            </w:pPr>
            <w:r w:rsidRPr="00F840EE">
              <w:rPr>
                <w:rFonts w:eastAsiaTheme="minorEastAsia"/>
                <w:sz w:val="18"/>
                <w:szCs w:val="18"/>
              </w:rPr>
              <w:t>0.040</w:t>
            </w:r>
            <w:r w:rsidRPr="00F840EE">
              <w:rPr>
                <w:rFonts w:eastAsiaTheme="minorEastAsia"/>
                <w:sz w:val="18"/>
                <w:szCs w:val="18"/>
                <w:vertAlign w:val="superscript"/>
              </w:rPr>
              <w:t>***</w:t>
            </w:r>
          </w:p>
          <w:p w14:paraId="34D4BC15" w14:textId="77777777" w:rsidR="00B065F6" w:rsidRPr="00F840EE" w:rsidRDefault="00B065F6" w:rsidP="00C40149">
            <w:pPr>
              <w:jc w:val="center"/>
              <w:rPr>
                <w:rFonts w:eastAsiaTheme="minorEastAsia"/>
                <w:sz w:val="18"/>
                <w:szCs w:val="18"/>
              </w:rPr>
            </w:pPr>
            <w:r w:rsidRPr="00F840EE">
              <w:rPr>
                <w:rFonts w:eastAsiaTheme="minorEastAsia"/>
                <w:sz w:val="18"/>
                <w:szCs w:val="18"/>
              </w:rPr>
              <w:t>(2.75)</w:t>
            </w:r>
          </w:p>
        </w:tc>
        <w:tc>
          <w:tcPr>
            <w:tcW w:w="864" w:type="pct"/>
          </w:tcPr>
          <w:p w14:paraId="60403669" w14:textId="77777777" w:rsidR="00B065F6" w:rsidRPr="00F840EE" w:rsidRDefault="00B065F6">
            <w:pPr>
              <w:widowControl/>
              <w:jc w:val="center"/>
              <w:rPr>
                <w:rFonts w:eastAsiaTheme="minorEastAsia"/>
                <w:sz w:val="18"/>
                <w:szCs w:val="18"/>
              </w:rPr>
            </w:pPr>
            <w:r w:rsidRPr="00F840EE">
              <w:rPr>
                <w:rFonts w:eastAsiaTheme="minorEastAsia"/>
                <w:sz w:val="18"/>
                <w:szCs w:val="18"/>
              </w:rPr>
              <w:t>0.005</w:t>
            </w:r>
            <w:r w:rsidRPr="00F840EE">
              <w:rPr>
                <w:rFonts w:eastAsiaTheme="minorEastAsia"/>
                <w:sz w:val="18"/>
                <w:szCs w:val="18"/>
                <w:vertAlign w:val="superscript"/>
              </w:rPr>
              <w:t>**</w:t>
            </w:r>
          </w:p>
          <w:p w14:paraId="1A74509C" w14:textId="77777777" w:rsidR="00B065F6" w:rsidRPr="00F840EE" w:rsidRDefault="00B065F6" w:rsidP="00C40149">
            <w:pPr>
              <w:jc w:val="center"/>
              <w:rPr>
                <w:rFonts w:eastAsiaTheme="minorEastAsia"/>
                <w:sz w:val="18"/>
                <w:szCs w:val="18"/>
              </w:rPr>
            </w:pPr>
            <w:r w:rsidRPr="00F840EE">
              <w:rPr>
                <w:rFonts w:eastAsiaTheme="minorEastAsia"/>
                <w:sz w:val="18"/>
                <w:szCs w:val="18"/>
              </w:rPr>
              <w:t>(2.51)</w:t>
            </w:r>
          </w:p>
        </w:tc>
        <w:tc>
          <w:tcPr>
            <w:tcW w:w="928" w:type="pct"/>
          </w:tcPr>
          <w:p w14:paraId="7B452AD0" w14:textId="77777777" w:rsidR="00B065F6" w:rsidRPr="00F840EE" w:rsidRDefault="00B065F6">
            <w:pPr>
              <w:widowControl/>
              <w:jc w:val="center"/>
              <w:rPr>
                <w:rFonts w:eastAsiaTheme="minorEastAsia"/>
                <w:sz w:val="18"/>
                <w:szCs w:val="18"/>
              </w:rPr>
            </w:pPr>
            <w:r w:rsidRPr="00F840EE">
              <w:rPr>
                <w:rFonts w:eastAsiaTheme="minorEastAsia"/>
                <w:sz w:val="18"/>
                <w:szCs w:val="18"/>
              </w:rPr>
              <w:t>0.000</w:t>
            </w:r>
          </w:p>
          <w:p w14:paraId="27886BF8" w14:textId="77777777" w:rsidR="00B065F6" w:rsidRPr="00F840EE" w:rsidRDefault="00B065F6" w:rsidP="00C40149">
            <w:pPr>
              <w:jc w:val="center"/>
              <w:rPr>
                <w:rFonts w:eastAsiaTheme="minorEastAsia"/>
                <w:sz w:val="18"/>
                <w:szCs w:val="18"/>
              </w:rPr>
            </w:pPr>
            <w:r w:rsidRPr="00F840EE">
              <w:rPr>
                <w:rFonts w:eastAsiaTheme="minorEastAsia"/>
                <w:sz w:val="18"/>
                <w:szCs w:val="18"/>
              </w:rPr>
              <w:t>(0.00)</w:t>
            </w:r>
          </w:p>
        </w:tc>
      </w:tr>
      <w:tr w:rsidR="00F840EE" w:rsidRPr="00F840EE" w14:paraId="72562325" w14:textId="77777777" w:rsidTr="00C40149">
        <w:trPr>
          <w:trHeight w:val="434"/>
          <w:jc w:val="center"/>
        </w:trPr>
        <w:tc>
          <w:tcPr>
            <w:tcW w:w="1259" w:type="pct"/>
            <w:vAlign w:val="center"/>
          </w:tcPr>
          <w:p w14:paraId="7BA16242" w14:textId="77777777" w:rsidR="00B065F6" w:rsidRPr="00F840EE" w:rsidRDefault="00B065F6">
            <w:pPr>
              <w:widowControl/>
              <w:jc w:val="left"/>
              <w:rPr>
                <w:rFonts w:eastAsiaTheme="minorEastAsia"/>
                <w:b/>
                <w:i/>
                <w:sz w:val="18"/>
                <w:szCs w:val="18"/>
              </w:rPr>
            </w:pPr>
            <w:r w:rsidRPr="00F840EE">
              <w:rPr>
                <w:rFonts w:eastAsiaTheme="minorEastAsia"/>
                <w:b/>
                <w:i/>
                <w:sz w:val="18"/>
                <w:szCs w:val="18"/>
              </w:rPr>
              <w:t>After</w:t>
            </w:r>
          </w:p>
        </w:tc>
        <w:tc>
          <w:tcPr>
            <w:tcW w:w="1023" w:type="pct"/>
          </w:tcPr>
          <w:p w14:paraId="79436573" w14:textId="77777777" w:rsidR="00B065F6" w:rsidRPr="00F840EE" w:rsidRDefault="00B065F6">
            <w:pPr>
              <w:widowControl/>
              <w:jc w:val="center"/>
              <w:rPr>
                <w:rFonts w:eastAsiaTheme="minorEastAsia"/>
                <w:sz w:val="18"/>
                <w:szCs w:val="18"/>
              </w:rPr>
            </w:pPr>
            <w:r w:rsidRPr="00F840EE">
              <w:rPr>
                <w:rFonts w:eastAsiaTheme="minorEastAsia"/>
                <w:sz w:val="18"/>
                <w:szCs w:val="18"/>
              </w:rPr>
              <w:t>0.005</w:t>
            </w:r>
          </w:p>
          <w:p w14:paraId="2997E723" w14:textId="77777777" w:rsidR="00B065F6" w:rsidRPr="00F840EE" w:rsidRDefault="00B065F6" w:rsidP="00C40149">
            <w:pPr>
              <w:jc w:val="center"/>
              <w:rPr>
                <w:rFonts w:eastAsiaTheme="minorEastAsia"/>
                <w:sz w:val="18"/>
                <w:szCs w:val="18"/>
              </w:rPr>
            </w:pPr>
            <w:r w:rsidRPr="00F840EE">
              <w:rPr>
                <w:rFonts w:eastAsiaTheme="minorEastAsia"/>
                <w:sz w:val="18"/>
                <w:szCs w:val="18"/>
              </w:rPr>
              <w:t>(1.22)</w:t>
            </w:r>
          </w:p>
        </w:tc>
        <w:tc>
          <w:tcPr>
            <w:tcW w:w="926" w:type="pct"/>
          </w:tcPr>
          <w:p w14:paraId="438AF505" w14:textId="77777777" w:rsidR="00B065F6" w:rsidRPr="00F840EE" w:rsidRDefault="00B065F6">
            <w:pPr>
              <w:widowControl/>
              <w:jc w:val="center"/>
              <w:rPr>
                <w:rFonts w:eastAsiaTheme="minorEastAsia"/>
                <w:sz w:val="18"/>
                <w:szCs w:val="18"/>
              </w:rPr>
            </w:pPr>
            <w:r w:rsidRPr="00F840EE">
              <w:rPr>
                <w:rFonts w:eastAsiaTheme="minorEastAsia"/>
                <w:sz w:val="18"/>
                <w:szCs w:val="18"/>
              </w:rPr>
              <w:t>0.021</w:t>
            </w:r>
            <w:r w:rsidRPr="00F840EE">
              <w:rPr>
                <w:rFonts w:eastAsiaTheme="minorEastAsia"/>
                <w:sz w:val="18"/>
                <w:szCs w:val="18"/>
                <w:vertAlign w:val="superscript"/>
              </w:rPr>
              <w:t>***</w:t>
            </w:r>
          </w:p>
          <w:p w14:paraId="44E68959" w14:textId="77777777" w:rsidR="00B065F6" w:rsidRPr="00F840EE" w:rsidRDefault="00B065F6" w:rsidP="00C40149">
            <w:pPr>
              <w:jc w:val="center"/>
              <w:rPr>
                <w:rFonts w:eastAsiaTheme="minorEastAsia"/>
                <w:sz w:val="18"/>
                <w:szCs w:val="18"/>
              </w:rPr>
            </w:pPr>
            <w:r w:rsidRPr="00F840EE">
              <w:rPr>
                <w:rFonts w:eastAsiaTheme="minorEastAsia"/>
                <w:sz w:val="18"/>
                <w:szCs w:val="18"/>
              </w:rPr>
              <w:t>(4.79)</w:t>
            </w:r>
          </w:p>
        </w:tc>
        <w:tc>
          <w:tcPr>
            <w:tcW w:w="864" w:type="pct"/>
          </w:tcPr>
          <w:p w14:paraId="5B2FEE93" w14:textId="77777777" w:rsidR="00B065F6" w:rsidRPr="00F840EE" w:rsidRDefault="00B065F6">
            <w:pPr>
              <w:widowControl/>
              <w:jc w:val="center"/>
              <w:rPr>
                <w:rFonts w:eastAsiaTheme="minorEastAsia"/>
                <w:sz w:val="18"/>
                <w:szCs w:val="18"/>
              </w:rPr>
            </w:pPr>
            <w:r w:rsidRPr="00F840EE">
              <w:rPr>
                <w:rFonts w:eastAsiaTheme="minorEastAsia"/>
                <w:sz w:val="18"/>
                <w:szCs w:val="18"/>
              </w:rPr>
              <w:t>0.009</w:t>
            </w:r>
            <w:r w:rsidRPr="00F840EE">
              <w:rPr>
                <w:rFonts w:eastAsiaTheme="minorEastAsia"/>
                <w:sz w:val="18"/>
                <w:szCs w:val="18"/>
                <w:vertAlign w:val="superscript"/>
              </w:rPr>
              <w:t>**</w:t>
            </w:r>
          </w:p>
          <w:p w14:paraId="58E07609" w14:textId="77777777" w:rsidR="00B065F6" w:rsidRPr="00F840EE" w:rsidRDefault="00B065F6" w:rsidP="00C40149">
            <w:pPr>
              <w:jc w:val="center"/>
              <w:rPr>
                <w:rFonts w:eastAsiaTheme="minorEastAsia"/>
                <w:sz w:val="18"/>
                <w:szCs w:val="18"/>
              </w:rPr>
            </w:pPr>
            <w:r w:rsidRPr="00F840EE">
              <w:rPr>
                <w:rFonts w:eastAsiaTheme="minorEastAsia"/>
                <w:sz w:val="18"/>
                <w:szCs w:val="18"/>
              </w:rPr>
              <w:t>(2.43)</w:t>
            </w:r>
          </w:p>
        </w:tc>
        <w:tc>
          <w:tcPr>
            <w:tcW w:w="928" w:type="pct"/>
          </w:tcPr>
          <w:p w14:paraId="361D220B" w14:textId="77777777" w:rsidR="00B065F6" w:rsidRPr="00F840EE" w:rsidRDefault="00B065F6">
            <w:pPr>
              <w:widowControl/>
              <w:jc w:val="center"/>
              <w:rPr>
                <w:rFonts w:eastAsiaTheme="minorEastAsia"/>
                <w:sz w:val="18"/>
                <w:szCs w:val="18"/>
              </w:rPr>
            </w:pPr>
            <w:r w:rsidRPr="00F840EE">
              <w:rPr>
                <w:rFonts w:eastAsiaTheme="minorEastAsia"/>
                <w:sz w:val="18"/>
                <w:szCs w:val="18"/>
              </w:rPr>
              <w:t>0.002</w:t>
            </w:r>
          </w:p>
          <w:p w14:paraId="16AFD39E" w14:textId="77777777" w:rsidR="00B065F6" w:rsidRPr="00F840EE" w:rsidRDefault="00B065F6" w:rsidP="00C40149">
            <w:pPr>
              <w:jc w:val="center"/>
              <w:rPr>
                <w:rFonts w:eastAsiaTheme="minorEastAsia"/>
                <w:sz w:val="18"/>
                <w:szCs w:val="18"/>
              </w:rPr>
            </w:pPr>
            <w:r w:rsidRPr="00F840EE">
              <w:rPr>
                <w:rFonts w:eastAsiaTheme="minorEastAsia"/>
                <w:sz w:val="18"/>
                <w:szCs w:val="18"/>
              </w:rPr>
              <w:t>(0.54)</w:t>
            </w:r>
          </w:p>
        </w:tc>
      </w:tr>
      <w:tr w:rsidR="00F840EE" w:rsidRPr="00F840EE" w14:paraId="01FEB248" w14:textId="77777777" w:rsidTr="00C40149">
        <w:trPr>
          <w:trHeight w:val="434"/>
          <w:jc w:val="center"/>
        </w:trPr>
        <w:tc>
          <w:tcPr>
            <w:tcW w:w="1259" w:type="pct"/>
            <w:vAlign w:val="center"/>
          </w:tcPr>
          <w:p w14:paraId="6D8F3EF8" w14:textId="77777777" w:rsidR="00B065F6" w:rsidRPr="00F840EE" w:rsidRDefault="00B065F6">
            <w:pPr>
              <w:widowControl/>
              <w:jc w:val="left"/>
              <w:rPr>
                <w:rFonts w:eastAsiaTheme="minorEastAsia"/>
                <w:b/>
                <w:i/>
                <w:sz w:val="18"/>
                <w:szCs w:val="18"/>
              </w:rPr>
            </w:pPr>
            <w:proofErr w:type="spellStart"/>
            <w:r w:rsidRPr="00F840EE">
              <w:rPr>
                <w:rFonts w:eastAsiaTheme="minorEastAsia"/>
                <w:b/>
                <w:i/>
                <w:sz w:val="18"/>
                <w:szCs w:val="18"/>
              </w:rPr>
              <w:t>Spillover×After</w:t>
            </w:r>
            <w:proofErr w:type="spellEnd"/>
          </w:p>
        </w:tc>
        <w:tc>
          <w:tcPr>
            <w:tcW w:w="1023" w:type="pct"/>
          </w:tcPr>
          <w:p w14:paraId="2B6FAC1A" w14:textId="77777777" w:rsidR="00B065F6" w:rsidRPr="00F840EE" w:rsidRDefault="00B065F6">
            <w:pPr>
              <w:widowControl/>
              <w:jc w:val="center"/>
              <w:rPr>
                <w:rFonts w:eastAsiaTheme="minorEastAsia"/>
                <w:b/>
                <w:sz w:val="18"/>
                <w:szCs w:val="18"/>
              </w:rPr>
            </w:pPr>
            <w:r w:rsidRPr="00F840EE">
              <w:rPr>
                <w:rFonts w:eastAsiaTheme="minorEastAsia"/>
                <w:b/>
                <w:sz w:val="18"/>
                <w:szCs w:val="18"/>
              </w:rPr>
              <w:t>-0.010</w:t>
            </w:r>
            <w:r w:rsidRPr="00F840EE">
              <w:rPr>
                <w:rFonts w:eastAsiaTheme="minorEastAsia"/>
                <w:b/>
                <w:sz w:val="18"/>
                <w:szCs w:val="18"/>
                <w:vertAlign w:val="superscript"/>
              </w:rPr>
              <w:t>**</w:t>
            </w:r>
          </w:p>
          <w:p w14:paraId="762A2C98" w14:textId="77777777" w:rsidR="00B065F6" w:rsidRPr="00F840EE" w:rsidRDefault="00B065F6" w:rsidP="00C40149">
            <w:pPr>
              <w:jc w:val="center"/>
              <w:rPr>
                <w:rFonts w:eastAsiaTheme="minorEastAsia"/>
                <w:b/>
                <w:sz w:val="18"/>
                <w:szCs w:val="18"/>
              </w:rPr>
            </w:pPr>
            <w:r w:rsidRPr="00F840EE">
              <w:rPr>
                <w:rFonts w:eastAsiaTheme="minorEastAsia"/>
                <w:b/>
                <w:sz w:val="18"/>
                <w:szCs w:val="18"/>
              </w:rPr>
              <w:t>(-2.46)</w:t>
            </w:r>
          </w:p>
        </w:tc>
        <w:tc>
          <w:tcPr>
            <w:tcW w:w="926" w:type="pct"/>
          </w:tcPr>
          <w:p w14:paraId="4AFDCA8A" w14:textId="77777777" w:rsidR="00B065F6" w:rsidRPr="00F840EE" w:rsidRDefault="00B065F6">
            <w:pPr>
              <w:widowControl/>
              <w:jc w:val="center"/>
              <w:rPr>
                <w:rFonts w:eastAsiaTheme="minorEastAsia"/>
                <w:b/>
                <w:sz w:val="18"/>
                <w:szCs w:val="18"/>
              </w:rPr>
            </w:pPr>
            <w:r w:rsidRPr="00F840EE">
              <w:rPr>
                <w:rFonts w:eastAsiaTheme="minorEastAsia"/>
                <w:b/>
                <w:sz w:val="18"/>
                <w:szCs w:val="18"/>
              </w:rPr>
              <w:t>-0.013</w:t>
            </w:r>
            <w:r w:rsidRPr="00F840EE">
              <w:rPr>
                <w:rFonts w:eastAsiaTheme="minorEastAsia"/>
                <w:b/>
                <w:sz w:val="18"/>
                <w:szCs w:val="18"/>
                <w:vertAlign w:val="superscript"/>
              </w:rPr>
              <w:t>***</w:t>
            </w:r>
          </w:p>
          <w:p w14:paraId="054FEBC6" w14:textId="77777777" w:rsidR="00B065F6" w:rsidRPr="00F840EE" w:rsidRDefault="00B065F6" w:rsidP="00C40149">
            <w:pPr>
              <w:jc w:val="center"/>
              <w:rPr>
                <w:rFonts w:eastAsiaTheme="minorEastAsia"/>
                <w:b/>
                <w:sz w:val="18"/>
                <w:szCs w:val="18"/>
              </w:rPr>
            </w:pPr>
            <w:r w:rsidRPr="00F840EE">
              <w:rPr>
                <w:rFonts w:eastAsiaTheme="minorEastAsia"/>
                <w:b/>
                <w:sz w:val="18"/>
                <w:szCs w:val="18"/>
              </w:rPr>
              <w:t>(-3.72)</w:t>
            </w:r>
          </w:p>
        </w:tc>
        <w:tc>
          <w:tcPr>
            <w:tcW w:w="864" w:type="pct"/>
          </w:tcPr>
          <w:p w14:paraId="6614C406" w14:textId="77777777" w:rsidR="00B065F6" w:rsidRPr="00F840EE" w:rsidRDefault="00B065F6">
            <w:pPr>
              <w:widowControl/>
              <w:jc w:val="center"/>
              <w:rPr>
                <w:rFonts w:eastAsiaTheme="minorEastAsia"/>
                <w:b/>
                <w:sz w:val="18"/>
                <w:szCs w:val="18"/>
              </w:rPr>
            </w:pPr>
            <w:r w:rsidRPr="00F840EE">
              <w:rPr>
                <w:rFonts w:eastAsiaTheme="minorEastAsia"/>
                <w:b/>
                <w:sz w:val="18"/>
                <w:szCs w:val="18"/>
              </w:rPr>
              <w:t>-0.007</w:t>
            </w:r>
            <w:r w:rsidRPr="00F840EE">
              <w:rPr>
                <w:rFonts w:eastAsiaTheme="minorEastAsia"/>
                <w:b/>
                <w:sz w:val="18"/>
                <w:szCs w:val="18"/>
                <w:vertAlign w:val="superscript"/>
              </w:rPr>
              <w:t>**</w:t>
            </w:r>
          </w:p>
          <w:p w14:paraId="45B103C1" w14:textId="77777777" w:rsidR="00B065F6" w:rsidRPr="00F840EE" w:rsidRDefault="00B065F6" w:rsidP="00C40149">
            <w:pPr>
              <w:jc w:val="center"/>
              <w:rPr>
                <w:rFonts w:eastAsiaTheme="minorEastAsia"/>
                <w:b/>
                <w:sz w:val="18"/>
                <w:szCs w:val="18"/>
              </w:rPr>
            </w:pPr>
            <w:r w:rsidRPr="00F840EE">
              <w:rPr>
                <w:rFonts w:eastAsiaTheme="minorEastAsia"/>
                <w:b/>
                <w:sz w:val="18"/>
                <w:szCs w:val="18"/>
              </w:rPr>
              <w:t>(-2.01)</w:t>
            </w:r>
          </w:p>
        </w:tc>
        <w:tc>
          <w:tcPr>
            <w:tcW w:w="928" w:type="pct"/>
          </w:tcPr>
          <w:p w14:paraId="32E9DA55" w14:textId="77777777" w:rsidR="00B065F6" w:rsidRPr="00F840EE" w:rsidRDefault="00B065F6">
            <w:pPr>
              <w:widowControl/>
              <w:jc w:val="center"/>
              <w:rPr>
                <w:rFonts w:eastAsiaTheme="minorEastAsia"/>
                <w:sz w:val="18"/>
                <w:szCs w:val="18"/>
              </w:rPr>
            </w:pPr>
            <w:r w:rsidRPr="00F840EE">
              <w:rPr>
                <w:rFonts w:eastAsiaTheme="minorEastAsia"/>
                <w:sz w:val="18"/>
                <w:szCs w:val="18"/>
              </w:rPr>
              <w:t>-0.000</w:t>
            </w:r>
          </w:p>
          <w:p w14:paraId="5069B2D7" w14:textId="77777777" w:rsidR="00B065F6" w:rsidRPr="00F840EE" w:rsidRDefault="00B065F6" w:rsidP="00C40149">
            <w:pPr>
              <w:jc w:val="center"/>
              <w:rPr>
                <w:rFonts w:eastAsiaTheme="minorEastAsia"/>
                <w:sz w:val="18"/>
                <w:szCs w:val="18"/>
              </w:rPr>
            </w:pPr>
            <w:r w:rsidRPr="00F840EE">
              <w:rPr>
                <w:rFonts w:eastAsiaTheme="minorEastAsia"/>
                <w:sz w:val="18"/>
                <w:szCs w:val="18"/>
              </w:rPr>
              <w:t>(-0.06)</w:t>
            </w:r>
          </w:p>
        </w:tc>
      </w:tr>
      <w:tr w:rsidR="00F840EE" w:rsidRPr="00F840EE" w14:paraId="42343D13" w14:textId="77777777" w:rsidTr="00B065F6">
        <w:trPr>
          <w:trHeight w:val="20"/>
          <w:jc w:val="center"/>
        </w:trPr>
        <w:tc>
          <w:tcPr>
            <w:tcW w:w="1259" w:type="pct"/>
            <w:vAlign w:val="center"/>
          </w:tcPr>
          <w:p w14:paraId="230A3545" w14:textId="77777777" w:rsidR="00E307CF" w:rsidRPr="00F840EE" w:rsidRDefault="00E82CD7">
            <w:pPr>
              <w:widowControl/>
              <w:rPr>
                <w:rFonts w:eastAsiaTheme="minorEastAsia"/>
                <w:i/>
                <w:sz w:val="18"/>
                <w:szCs w:val="18"/>
              </w:rPr>
            </w:pPr>
            <w:r w:rsidRPr="00F840EE">
              <w:rPr>
                <w:rFonts w:eastAsiaTheme="minorEastAsia"/>
                <w:i/>
                <w:sz w:val="18"/>
                <w:szCs w:val="18"/>
              </w:rPr>
              <w:t>Controls</w:t>
            </w:r>
          </w:p>
        </w:tc>
        <w:tc>
          <w:tcPr>
            <w:tcW w:w="1023" w:type="pct"/>
            <w:vAlign w:val="center"/>
          </w:tcPr>
          <w:p w14:paraId="59AA6BFD" w14:textId="77777777" w:rsidR="00E307CF" w:rsidRPr="00F840EE" w:rsidRDefault="00E82CD7">
            <w:pPr>
              <w:widowControl/>
              <w:jc w:val="center"/>
              <w:rPr>
                <w:rFonts w:eastAsiaTheme="minorEastAsia"/>
                <w:sz w:val="18"/>
                <w:szCs w:val="18"/>
              </w:rPr>
            </w:pPr>
            <w:r w:rsidRPr="00F840EE">
              <w:rPr>
                <w:rFonts w:eastAsiaTheme="minorEastAsia"/>
                <w:sz w:val="18"/>
                <w:szCs w:val="18"/>
              </w:rPr>
              <w:t>Yes</w:t>
            </w:r>
          </w:p>
        </w:tc>
        <w:tc>
          <w:tcPr>
            <w:tcW w:w="926" w:type="pct"/>
            <w:vAlign w:val="center"/>
          </w:tcPr>
          <w:p w14:paraId="79FDA42B" w14:textId="77777777" w:rsidR="00E307CF" w:rsidRPr="00F840EE" w:rsidRDefault="00E82CD7">
            <w:pPr>
              <w:widowControl/>
              <w:jc w:val="center"/>
              <w:rPr>
                <w:rFonts w:eastAsiaTheme="minorEastAsia"/>
                <w:sz w:val="18"/>
                <w:szCs w:val="18"/>
              </w:rPr>
            </w:pPr>
            <w:r w:rsidRPr="00F840EE">
              <w:rPr>
                <w:rFonts w:eastAsiaTheme="minorEastAsia"/>
                <w:sz w:val="18"/>
                <w:szCs w:val="18"/>
              </w:rPr>
              <w:t>Yes</w:t>
            </w:r>
          </w:p>
        </w:tc>
        <w:tc>
          <w:tcPr>
            <w:tcW w:w="864" w:type="pct"/>
            <w:vAlign w:val="center"/>
          </w:tcPr>
          <w:p w14:paraId="12900EF8" w14:textId="77777777" w:rsidR="00E307CF" w:rsidRPr="00F840EE" w:rsidRDefault="00E82CD7">
            <w:pPr>
              <w:widowControl/>
              <w:jc w:val="center"/>
              <w:rPr>
                <w:rFonts w:eastAsiaTheme="minorEastAsia"/>
                <w:sz w:val="18"/>
                <w:szCs w:val="18"/>
              </w:rPr>
            </w:pPr>
            <w:r w:rsidRPr="00F840EE">
              <w:rPr>
                <w:rFonts w:eastAsiaTheme="minorEastAsia"/>
                <w:sz w:val="18"/>
                <w:szCs w:val="18"/>
              </w:rPr>
              <w:t>Yes</w:t>
            </w:r>
          </w:p>
        </w:tc>
        <w:tc>
          <w:tcPr>
            <w:tcW w:w="928" w:type="pct"/>
            <w:vAlign w:val="center"/>
          </w:tcPr>
          <w:p w14:paraId="3B9AF19F" w14:textId="77777777" w:rsidR="00E307CF" w:rsidRPr="00F840EE" w:rsidRDefault="00E82CD7">
            <w:pPr>
              <w:widowControl/>
              <w:jc w:val="center"/>
              <w:rPr>
                <w:rFonts w:eastAsiaTheme="minorEastAsia"/>
                <w:sz w:val="18"/>
                <w:szCs w:val="18"/>
              </w:rPr>
            </w:pPr>
            <w:r w:rsidRPr="00F840EE">
              <w:rPr>
                <w:rFonts w:eastAsiaTheme="minorEastAsia"/>
                <w:sz w:val="18"/>
                <w:szCs w:val="18"/>
              </w:rPr>
              <w:t>Yes</w:t>
            </w:r>
          </w:p>
        </w:tc>
      </w:tr>
      <w:tr w:rsidR="00F840EE" w:rsidRPr="00F840EE" w14:paraId="1A38A662" w14:textId="77777777" w:rsidTr="00B065F6">
        <w:trPr>
          <w:trHeight w:val="20"/>
          <w:jc w:val="center"/>
        </w:trPr>
        <w:tc>
          <w:tcPr>
            <w:tcW w:w="1259" w:type="pct"/>
            <w:vAlign w:val="center"/>
          </w:tcPr>
          <w:p w14:paraId="6917D359" w14:textId="77777777" w:rsidR="00E307CF" w:rsidRPr="00F840EE" w:rsidRDefault="00E82CD7">
            <w:pPr>
              <w:widowControl/>
              <w:rPr>
                <w:rFonts w:eastAsiaTheme="minorEastAsia"/>
                <w:i/>
                <w:sz w:val="18"/>
                <w:szCs w:val="18"/>
              </w:rPr>
            </w:pPr>
            <w:r w:rsidRPr="00F840EE">
              <w:rPr>
                <w:rFonts w:eastAsiaTheme="minorEastAsia"/>
                <w:i/>
                <w:sz w:val="18"/>
                <w:szCs w:val="18"/>
              </w:rPr>
              <w:t>Industry</w:t>
            </w:r>
          </w:p>
        </w:tc>
        <w:tc>
          <w:tcPr>
            <w:tcW w:w="1023" w:type="pct"/>
            <w:vAlign w:val="center"/>
          </w:tcPr>
          <w:p w14:paraId="5213E82E" w14:textId="77777777" w:rsidR="00E307CF" w:rsidRPr="00F840EE" w:rsidRDefault="00E82CD7">
            <w:pPr>
              <w:widowControl/>
              <w:jc w:val="center"/>
              <w:rPr>
                <w:rFonts w:eastAsiaTheme="minorEastAsia"/>
                <w:sz w:val="18"/>
                <w:szCs w:val="18"/>
              </w:rPr>
            </w:pPr>
            <w:r w:rsidRPr="00F840EE">
              <w:rPr>
                <w:rFonts w:eastAsiaTheme="minorEastAsia"/>
                <w:sz w:val="18"/>
                <w:szCs w:val="18"/>
              </w:rPr>
              <w:t>Yes</w:t>
            </w:r>
          </w:p>
        </w:tc>
        <w:tc>
          <w:tcPr>
            <w:tcW w:w="926" w:type="pct"/>
            <w:vAlign w:val="center"/>
          </w:tcPr>
          <w:p w14:paraId="60BF074C" w14:textId="77777777" w:rsidR="00E307CF" w:rsidRPr="00F840EE" w:rsidRDefault="00E82CD7">
            <w:pPr>
              <w:widowControl/>
              <w:jc w:val="center"/>
              <w:rPr>
                <w:rFonts w:eastAsiaTheme="minorEastAsia"/>
                <w:sz w:val="18"/>
                <w:szCs w:val="18"/>
              </w:rPr>
            </w:pPr>
            <w:r w:rsidRPr="00F840EE">
              <w:rPr>
                <w:rFonts w:eastAsiaTheme="minorEastAsia"/>
                <w:sz w:val="18"/>
                <w:szCs w:val="18"/>
              </w:rPr>
              <w:t>Yes</w:t>
            </w:r>
          </w:p>
        </w:tc>
        <w:tc>
          <w:tcPr>
            <w:tcW w:w="864" w:type="pct"/>
            <w:vAlign w:val="center"/>
          </w:tcPr>
          <w:p w14:paraId="1B87DF9B" w14:textId="77777777" w:rsidR="00E307CF" w:rsidRPr="00F840EE" w:rsidRDefault="00E82CD7">
            <w:pPr>
              <w:widowControl/>
              <w:jc w:val="center"/>
              <w:rPr>
                <w:rFonts w:eastAsiaTheme="minorEastAsia"/>
                <w:sz w:val="18"/>
                <w:szCs w:val="18"/>
              </w:rPr>
            </w:pPr>
            <w:r w:rsidRPr="00F840EE">
              <w:rPr>
                <w:rFonts w:eastAsiaTheme="minorEastAsia"/>
                <w:sz w:val="18"/>
                <w:szCs w:val="18"/>
              </w:rPr>
              <w:t>Yes</w:t>
            </w:r>
          </w:p>
        </w:tc>
        <w:tc>
          <w:tcPr>
            <w:tcW w:w="928" w:type="pct"/>
            <w:vAlign w:val="center"/>
          </w:tcPr>
          <w:p w14:paraId="4699ED7D" w14:textId="77777777" w:rsidR="00E307CF" w:rsidRPr="00F840EE" w:rsidRDefault="00E82CD7">
            <w:pPr>
              <w:widowControl/>
              <w:jc w:val="center"/>
              <w:rPr>
                <w:rFonts w:eastAsiaTheme="minorEastAsia"/>
                <w:sz w:val="18"/>
                <w:szCs w:val="18"/>
              </w:rPr>
            </w:pPr>
            <w:r w:rsidRPr="00F840EE">
              <w:rPr>
                <w:rFonts w:eastAsiaTheme="minorEastAsia"/>
                <w:sz w:val="18"/>
                <w:szCs w:val="18"/>
              </w:rPr>
              <w:t>Yes</w:t>
            </w:r>
          </w:p>
        </w:tc>
      </w:tr>
      <w:tr w:rsidR="00F840EE" w:rsidRPr="00F840EE" w14:paraId="54AD3C47" w14:textId="77777777" w:rsidTr="00B065F6">
        <w:trPr>
          <w:trHeight w:val="20"/>
          <w:jc w:val="center"/>
        </w:trPr>
        <w:tc>
          <w:tcPr>
            <w:tcW w:w="1259" w:type="pct"/>
            <w:vAlign w:val="center"/>
          </w:tcPr>
          <w:p w14:paraId="0A53CC81" w14:textId="77777777" w:rsidR="00E307CF" w:rsidRPr="00F840EE" w:rsidRDefault="00E82CD7">
            <w:pPr>
              <w:widowControl/>
              <w:rPr>
                <w:rFonts w:eastAsiaTheme="minorEastAsia"/>
                <w:i/>
                <w:sz w:val="18"/>
                <w:szCs w:val="18"/>
              </w:rPr>
            </w:pPr>
            <w:r w:rsidRPr="00F840EE">
              <w:rPr>
                <w:rFonts w:eastAsiaTheme="minorEastAsia"/>
                <w:i/>
                <w:sz w:val="18"/>
                <w:szCs w:val="18"/>
              </w:rPr>
              <w:t>Year</w:t>
            </w:r>
          </w:p>
        </w:tc>
        <w:tc>
          <w:tcPr>
            <w:tcW w:w="1023" w:type="pct"/>
            <w:vAlign w:val="center"/>
          </w:tcPr>
          <w:p w14:paraId="4BD92E9B" w14:textId="77777777" w:rsidR="00E307CF" w:rsidRPr="00F840EE" w:rsidRDefault="00E82CD7">
            <w:pPr>
              <w:widowControl/>
              <w:jc w:val="center"/>
              <w:rPr>
                <w:rFonts w:eastAsiaTheme="minorEastAsia"/>
                <w:sz w:val="18"/>
                <w:szCs w:val="18"/>
              </w:rPr>
            </w:pPr>
            <w:r w:rsidRPr="00F840EE">
              <w:rPr>
                <w:rFonts w:eastAsiaTheme="minorEastAsia"/>
                <w:sz w:val="18"/>
                <w:szCs w:val="18"/>
              </w:rPr>
              <w:t>Yes</w:t>
            </w:r>
          </w:p>
        </w:tc>
        <w:tc>
          <w:tcPr>
            <w:tcW w:w="926" w:type="pct"/>
            <w:vAlign w:val="center"/>
          </w:tcPr>
          <w:p w14:paraId="65DDBD8F" w14:textId="77777777" w:rsidR="00E307CF" w:rsidRPr="00F840EE" w:rsidRDefault="00E82CD7">
            <w:pPr>
              <w:widowControl/>
              <w:jc w:val="center"/>
              <w:rPr>
                <w:rFonts w:eastAsiaTheme="minorEastAsia"/>
                <w:sz w:val="18"/>
                <w:szCs w:val="18"/>
              </w:rPr>
            </w:pPr>
            <w:r w:rsidRPr="00F840EE">
              <w:rPr>
                <w:rFonts w:eastAsiaTheme="minorEastAsia"/>
                <w:sz w:val="18"/>
                <w:szCs w:val="18"/>
              </w:rPr>
              <w:t>Yes</w:t>
            </w:r>
          </w:p>
        </w:tc>
        <w:tc>
          <w:tcPr>
            <w:tcW w:w="864" w:type="pct"/>
            <w:vAlign w:val="center"/>
          </w:tcPr>
          <w:p w14:paraId="06BDFB35" w14:textId="77777777" w:rsidR="00E307CF" w:rsidRPr="00F840EE" w:rsidRDefault="00E82CD7">
            <w:pPr>
              <w:widowControl/>
              <w:jc w:val="center"/>
              <w:rPr>
                <w:rFonts w:eastAsiaTheme="minorEastAsia"/>
                <w:sz w:val="18"/>
                <w:szCs w:val="18"/>
              </w:rPr>
            </w:pPr>
            <w:r w:rsidRPr="00F840EE">
              <w:rPr>
                <w:rFonts w:eastAsiaTheme="minorEastAsia"/>
                <w:sz w:val="18"/>
                <w:szCs w:val="18"/>
              </w:rPr>
              <w:t>Yes</w:t>
            </w:r>
          </w:p>
        </w:tc>
        <w:tc>
          <w:tcPr>
            <w:tcW w:w="928" w:type="pct"/>
            <w:vAlign w:val="center"/>
          </w:tcPr>
          <w:p w14:paraId="415AD514" w14:textId="77777777" w:rsidR="00E307CF" w:rsidRPr="00F840EE" w:rsidRDefault="00E82CD7">
            <w:pPr>
              <w:widowControl/>
              <w:jc w:val="center"/>
              <w:rPr>
                <w:rFonts w:eastAsiaTheme="minorEastAsia"/>
                <w:sz w:val="18"/>
                <w:szCs w:val="18"/>
              </w:rPr>
            </w:pPr>
            <w:r w:rsidRPr="00F840EE">
              <w:rPr>
                <w:rFonts w:eastAsiaTheme="minorEastAsia"/>
                <w:sz w:val="18"/>
                <w:szCs w:val="18"/>
              </w:rPr>
              <w:t>Yes</w:t>
            </w:r>
          </w:p>
        </w:tc>
      </w:tr>
      <w:tr w:rsidR="00F840EE" w:rsidRPr="00F840EE" w14:paraId="5554695C" w14:textId="77777777" w:rsidTr="00B065F6">
        <w:trPr>
          <w:trHeight w:val="20"/>
          <w:jc w:val="center"/>
        </w:trPr>
        <w:tc>
          <w:tcPr>
            <w:tcW w:w="1259" w:type="pct"/>
            <w:vAlign w:val="center"/>
          </w:tcPr>
          <w:p w14:paraId="14EE4BBC" w14:textId="77777777" w:rsidR="00E307CF" w:rsidRPr="00F840EE" w:rsidRDefault="00E82CD7">
            <w:pPr>
              <w:widowControl/>
              <w:rPr>
                <w:rFonts w:eastAsiaTheme="minorEastAsia"/>
                <w:i/>
                <w:sz w:val="18"/>
                <w:szCs w:val="18"/>
              </w:rPr>
            </w:pPr>
            <w:r w:rsidRPr="00F840EE">
              <w:rPr>
                <w:rFonts w:eastAsiaTheme="minorEastAsia"/>
                <w:i/>
                <w:sz w:val="18"/>
                <w:szCs w:val="18"/>
              </w:rPr>
              <w:t>Obs.</w:t>
            </w:r>
          </w:p>
        </w:tc>
        <w:tc>
          <w:tcPr>
            <w:tcW w:w="1023" w:type="pct"/>
          </w:tcPr>
          <w:p w14:paraId="14DC19E8" w14:textId="77777777" w:rsidR="00E307CF" w:rsidRPr="00F840EE" w:rsidRDefault="00E82CD7">
            <w:pPr>
              <w:widowControl/>
              <w:jc w:val="center"/>
              <w:rPr>
                <w:rFonts w:eastAsiaTheme="minorEastAsia"/>
                <w:sz w:val="18"/>
                <w:szCs w:val="18"/>
              </w:rPr>
            </w:pPr>
            <w:r w:rsidRPr="00F840EE">
              <w:rPr>
                <w:rFonts w:eastAsiaTheme="minorEastAsia"/>
                <w:sz w:val="18"/>
                <w:szCs w:val="18"/>
              </w:rPr>
              <w:t>7,185</w:t>
            </w:r>
          </w:p>
        </w:tc>
        <w:tc>
          <w:tcPr>
            <w:tcW w:w="926" w:type="pct"/>
          </w:tcPr>
          <w:p w14:paraId="5ADA8C02" w14:textId="77777777" w:rsidR="00E307CF" w:rsidRPr="00F840EE" w:rsidRDefault="00E82CD7">
            <w:pPr>
              <w:widowControl/>
              <w:jc w:val="center"/>
              <w:rPr>
                <w:rFonts w:eastAsiaTheme="minorEastAsia"/>
                <w:sz w:val="18"/>
                <w:szCs w:val="18"/>
              </w:rPr>
            </w:pPr>
            <w:r w:rsidRPr="00F840EE">
              <w:rPr>
                <w:rFonts w:eastAsiaTheme="minorEastAsia"/>
                <w:sz w:val="18"/>
                <w:szCs w:val="18"/>
              </w:rPr>
              <w:t>7,296</w:t>
            </w:r>
          </w:p>
        </w:tc>
        <w:tc>
          <w:tcPr>
            <w:tcW w:w="864" w:type="pct"/>
          </w:tcPr>
          <w:p w14:paraId="0D3A0172" w14:textId="77777777" w:rsidR="00E307CF" w:rsidRPr="00F840EE" w:rsidRDefault="00E82CD7">
            <w:pPr>
              <w:widowControl/>
              <w:jc w:val="center"/>
              <w:rPr>
                <w:rFonts w:eastAsiaTheme="minorEastAsia"/>
                <w:sz w:val="18"/>
                <w:szCs w:val="18"/>
              </w:rPr>
            </w:pPr>
            <w:r w:rsidRPr="00F840EE">
              <w:rPr>
                <w:rFonts w:eastAsiaTheme="minorEastAsia"/>
                <w:sz w:val="18"/>
                <w:szCs w:val="18"/>
              </w:rPr>
              <w:t>7,311</w:t>
            </w:r>
          </w:p>
        </w:tc>
        <w:tc>
          <w:tcPr>
            <w:tcW w:w="928" w:type="pct"/>
          </w:tcPr>
          <w:p w14:paraId="0556284B" w14:textId="77777777" w:rsidR="00E307CF" w:rsidRPr="00F840EE" w:rsidRDefault="00E82CD7">
            <w:pPr>
              <w:widowControl/>
              <w:jc w:val="center"/>
              <w:rPr>
                <w:rFonts w:eastAsiaTheme="minorEastAsia"/>
                <w:sz w:val="18"/>
                <w:szCs w:val="18"/>
              </w:rPr>
            </w:pPr>
            <w:r w:rsidRPr="00F840EE">
              <w:rPr>
                <w:rFonts w:eastAsiaTheme="minorEastAsia"/>
                <w:sz w:val="18"/>
                <w:szCs w:val="18"/>
              </w:rPr>
              <w:t>7,200</w:t>
            </w:r>
          </w:p>
        </w:tc>
      </w:tr>
      <w:tr w:rsidR="00F840EE" w:rsidRPr="00F840EE" w14:paraId="37A842A6" w14:textId="77777777" w:rsidTr="00B065F6">
        <w:trPr>
          <w:trHeight w:val="20"/>
          <w:jc w:val="center"/>
        </w:trPr>
        <w:tc>
          <w:tcPr>
            <w:tcW w:w="1259" w:type="pct"/>
            <w:vAlign w:val="center"/>
          </w:tcPr>
          <w:p w14:paraId="225ADD65" w14:textId="77777777" w:rsidR="00E307CF" w:rsidRPr="00F840EE" w:rsidRDefault="00E82CD7">
            <w:pPr>
              <w:widowControl/>
              <w:rPr>
                <w:rFonts w:eastAsiaTheme="minorEastAsia"/>
                <w:sz w:val="18"/>
                <w:szCs w:val="18"/>
              </w:rPr>
            </w:pPr>
            <w:r w:rsidRPr="00F840EE">
              <w:rPr>
                <w:rFonts w:eastAsiaTheme="minorEastAsia"/>
                <w:iCs/>
                <w:sz w:val="18"/>
                <w:szCs w:val="18"/>
              </w:rPr>
              <w:t>Adj R</w:t>
            </w:r>
            <w:r w:rsidRPr="00F840EE">
              <w:rPr>
                <w:rFonts w:eastAsiaTheme="minorEastAsia"/>
                <w:iCs/>
                <w:sz w:val="18"/>
                <w:szCs w:val="18"/>
                <w:vertAlign w:val="superscript"/>
              </w:rPr>
              <w:t>2</w:t>
            </w:r>
          </w:p>
        </w:tc>
        <w:tc>
          <w:tcPr>
            <w:tcW w:w="1023" w:type="pct"/>
          </w:tcPr>
          <w:p w14:paraId="12EC1F8B" w14:textId="77777777" w:rsidR="00E307CF" w:rsidRPr="00F840EE" w:rsidRDefault="00E82CD7">
            <w:pPr>
              <w:widowControl/>
              <w:jc w:val="center"/>
              <w:rPr>
                <w:rFonts w:eastAsiaTheme="minorEastAsia"/>
                <w:sz w:val="18"/>
                <w:szCs w:val="18"/>
              </w:rPr>
            </w:pPr>
            <w:r w:rsidRPr="00F840EE">
              <w:rPr>
                <w:rFonts w:eastAsiaTheme="minorEastAsia"/>
                <w:sz w:val="18"/>
                <w:szCs w:val="18"/>
              </w:rPr>
              <w:t>0.301</w:t>
            </w:r>
          </w:p>
        </w:tc>
        <w:tc>
          <w:tcPr>
            <w:tcW w:w="926" w:type="pct"/>
          </w:tcPr>
          <w:p w14:paraId="0782E5A6" w14:textId="77777777" w:rsidR="00E307CF" w:rsidRPr="00F840EE" w:rsidRDefault="00E82CD7">
            <w:pPr>
              <w:widowControl/>
              <w:jc w:val="center"/>
              <w:rPr>
                <w:rFonts w:eastAsiaTheme="minorEastAsia"/>
                <w:sz w:val="18"/>
                <w:szCs w:val="18"/>
              </w:rPr>
            </w:pPr>
            <w:r w:rsidRPr="00F840EE">
              <w:rPr>
                <w:rFonts w:eastAsiaTheme="minorEastAsia"/>
                <w:sz w:val="18"/>
                <w:szCs w:val="18"/>
              </w:rPr>
              <w:t>0.306</w:t>
            </w:r>
          </w:p>
        </w:tc>
        <w:tc>
          <w:tcPr>
            <w:tcW w:w="864" w:type="pct"/>
          </w:tcPr>
          <w:p w14:paraId="43B0D617" w14:textId="77777777" w:rsidR="00E307CF" w:rsidRPr="00F840EE" w:rsidRDefault="00E82CD7">
            <w:pPr>
              <w:widowControl/>
              <w:jc w:val="center"/>
              <w:rPr>
                <w:rFonts w:eastAsiaTheme="minorEastAsia"/>
                <w:sz w:val="18"/>
                <w:szCs w:val="18"/>
              </w:rPr>
            </w:pPr>
            <w:r w:rsidRPr="00F840EE">
              <w:rPr>
                <w:rFonts w:eastAsiaTheme="minorEastAsia"/>
                <w:sz w:val="18"/>
                <w:szCs w:val="18"/>
              </w:rPr>
              <w:t>0.300</w:t>
            </w:r>
          </w:p>
        </w:tc>
        <w:tc>
          <w:tcPr>
            <w:tcW w:w="928" w:type="pct"/>
          </w:tcPr>
          <w:p w14:paraId="72120073" w14:textId="77777777" w:rsidR="00E307CF" w:rsidRPr="00F840EE" w:rsidRDefault="00E82CD7">
            <w:pPr>
              <w:widowControl/>
              <w:jc w:val="center"/>
              <w:rPr>
                <w:rFonts w:eastAsiaTheme="minorEastAsia"/>
                <w:sz w:val="18"/>
                <w:szCs w:val="18"/>
              </w:rPr>
            </w:pPr>
            <w:r w:rsidRPr="00F840EE">
              <w:rPr>
                <w:rFonts w:eastAsiaTheme="minorEastAsia"/>
                <w:sz w:val="18"/>
                <w:szCs w:val="18"/>
              </w:rPr>
              <w:t>0.303</w:t>
            </w:r>
          </w:p>
        </w:tc>
      </w:tr>
    </w:tbl>
    <w:p w14:paraId="4D11B258" w14:textId="77777777" w:rsidR="00E307CF" w:rsidRPr="00F840EE" w:rsidRDefault="00E82CD7">
      <w:pPr>
        <w:widowControl/>
        <w:rPr>
          <w:rFonts w:eastAsiaTheme="minorEastAsia"/>
          <w:szCs w:val="21"/>
        </w:rPr>
      </w:pPr>
      <w:r w:rsidRPr="00F840EE">
        <w:rPr>
          <w:rFonts w:eastAsiaTheme="minorEastAsia"/>
          <w:sz w:val="15"/>
          <w:szCs w:val="15"/>
        </w:rPr>
        <w:t xml:space="preserve"> </w:t>
      </w:r>
      <w:r w:rsidRPr="00F840EE">
        <w:rPr>
          <w:rFonts w:eastAsiaTheme="minorEastAsia"/>
          <w:sz w:val="15"/>
          <w:szCs w:val="15"/>
        </w:rPr>
        <w:t>注：回归中已对标准误进行了公司层面的聚类处理。参数估计值下方为</w:t>
      </w:r>
      <w:r w:rsidRPr="00F840EE">
        <w:rPr>
          <w:rFonts w:eastAsiaTheme="minorEastAsia"/>
          <w:sz w:val="15"/>
          <w:szCs w:val="15"/>
        </w:rPr>
        <w:t>t</w:t>
      </w:r>
      <w:r w:rsidRPr="00F840EE">
        <w:rPr>
          <w:rFonts w:eastAsiaTheme="minorEastAsia"/>
          <w:sz w:val="15"/>
          <w:szCs w:val="15"/>
        </w:rPr>
        <w:t>值，</w:t>
      </w:r>
      <w:r w:rsidRPr="00F840EE">
        <w:rPr>
          <w:rFonts w:eastAsiaTheme="minorEastAsia"/>
          <w:sz w:val="15"/>
          <w:szCs w:val="15"/>
          <w:vertAlign w:val="superscript"/>
        </w:rPr>
        <w:t xml:space="preserve"> *</w:t>
      </w:r>
      <w:r w:rsidRPr="00F840EE">
        <w:rPr>
          <w:rFonts w:eastAsiaTheme="minorEastAsia"/>
          <w:sz w:val="15"/>
          <w:szCs w:val="15"/>
        </w:rPr>
        <w:t>，</w:t>
      </w:r>
      <w:r w:rsidRPr="00F840EE">
        <w:rPr>
          <w:rFonts w:eastAsiaTheme="minorEastAsia"/>
          <w:sz w:val="15"/>
          <w:szCs w:val="15"/>
          <w:vertAlign w:val="superscript"/>
        </w:rPr>
        <w:t>**</w:t>
      </w:r>
      <w:r w:rsidRPr="00F840EE">
        <w:rPr>
          <w:rFonts w:eastAsiaTheme="minorEastAsia"/>
          <w:sz w:val="15"/>
          <w:szCs w:val="15"/>
        </w:rPr>
        <w:t>和</w:t>
      </w:r>
      <w:r w:rsidRPr="00F840EE">
        <w:rPr>
          <w:rFonts w:eastAsiaTheme="minorEastAsia"/>
          <w:sz w:val="15"/>
          <w:szCs w:val="15"/>
          <w:vertAlign w:val="superscript"/>
        </w:rPr>
        <w:t>***</w:t>
      </w:r>
      <w:r w:rsidRPr="00F840EE">
        <w:rPr>
          <w:rFonts w:eastAsiaTheme="minorEastAsia"/>
          <w:sz w:val="15"/>
          <w:szCs w:val="15"/>
        </w:rPr>
        <w:t>分别表示</w:t>
      </w:r>
      <w:r w:rsidR="00703102" w:rsidRPr="00F840EE">
        <w:rPr>
          <w:rFonts w:eastAsiaTheme="minorEastAsia" w:hint="eastAsia"/>
          <w:sz w:val="15"/>
          <w:szCs w:val="15"/>
        </w:rPr>
        <w:t>在</w:t>
      </w:r>
      <w:r w:rsidRPr="00F840EE">
        <w:rPr>
          <w:rFonts w:eastAsiaTheme="minorEastAsia"/>
          <w:sz w:val="15"/>
          <w:szCs w:val="15"/>
        </w:rPr>
        <w:t>10%</w:t>
      </w:r>
      <w:r w:rsidRPr="00F840EE">
        <w:rPr>
          <w:rFonts w:eastAsiaTheme="minorEastAsia"/>
          <w:sz w:val="15"/>
          <w:szCs w:val="15"/>
        </w:rPr>
        <w:t>、</w:t>
      </w:r>
      <w:r w:rsidRPr="00F840EE">
        <w:rPr>
          <w:rFonts w:eastAsiaTheme="minorEastAsia"/>
          <w:sz w:val="15"/>
          <w:szCs w:val="15"/>
        </w:rPr>
        <w:t>5%</w:t>
      </w:r>
      <w:r w:rsidRPr="00F840EE">
        <w:rPr>
          <w:rFonts w:eastAsiaTheme="minorEastAsia"/>
          <w:sz w:val="15"/>
          <w:szCs w:val="15"/>
        </w:rPr>
        <w:t>、</w:t>
      </w:r>
      <w:r w:rsidRPr="00F840EE">
        <w:rPr>
          <w:rFonts w:eastAsiaTheme="minorEastAsia"/>
          <w:sz w:val="15"/>
          <w:szCs w:val="15"/>
        </w:rPr>
        <w:t>1%</w:t>
      </w:r>
      <w:r w:rsidR="00703102" w:rsidRPr="00F840EE">
        <w:rPr>
          <w:rFonts w:eastAsiaTheme="minorEastAsia" w:hint="eastAsia"/>
          <w:sz w:val="15"/>
          <w:szCs w:val="15"/>
        </w:rPr>
        <w:t>的</w:t>
      </w:r>
      <w:r w:rsidRPr="00F840EE">
        <w:rPr>
          <w:rFonts w:eastAsiaTheme="minorEastAsia"/>
          <w:sz w:val="15"/>
          <w:szCs w:val="15"/>
        </w:rPr>
        <w:t>水平上</w:t>
      </w:r>
      <w:r w:rsidR="00703102" w:rsidRPr="00F840EE">
        <w:rPr>
          <w:rFonts w:eastAsiaTheme="minorEastAsia" w:hint="eastAsia"/>
          <w:sz w:val="15"/>
          <w:szCs w:val="15"/>
        </w:rPr>
        <w:t>显著</w:t>
      </w:r>
      <w:r w:rsidRPr="00F840EE">
        <w:rPr>
          <w:rFonts w:eastAsiaTheme="minorEastAsia"/>
          <w:sz w:val="15"/>
          <w:szCs w:val="15"/>
        </w:rPr>
        <w:t>。</w:t>
      </w:r>
    </w:p>
    <w:bookmarkEnd w:id="28"/>
    <w:p w14:paraId="3AF3C438" w14:textId="66D55966" w:rsidR="00E307CF" w:rsidRPr="00F840EE" w:rsidRDefault="00E82CD7" w:rsidP="000455BB">
      <w:pPr>
        <w:spacing w:beforeLines="50" w:before="120" w:line="360" w:lineRule="auto"/>
        <w:ind w:firstLine="420"/>
        <w:rPr>
          <w:rFonts w:eastAsiaTheme="minorEastAsia"/>
        </w:rPr>
      </w:pPr>
      <w:r w:rsidRPr="00F840EE">
        <w:rPr>
          <w:rFonts w:eastAsiaTheme="minorEastAsia" w:hint="eastAsia"/>
        </w:rPr>
        <w:t>上述结果还意味着，制度溢出效应</w:t>
      </w:r>
      <w:r w:rsidR="000078D8" w:rsidRPr="00F840EE">
        <w:rPr>
          <w:rFonts w:eastAsiaTheme="minorEastAsia" w:hint="eastAsia"/>
        </w:rPr>
        <w:t>实质性</w:t>
      </w:r>
      <w:r w:rsidRPr="00F840EE">
        <w:rPr>
          <w:rFonts w:eastAsiaTheme="minorEastAsia" w:hint="eastAsia"/>
        </w:rPr>
        <w:t>影响了受讯公司内部控制，因为只有当内部控制执行状况良好时，制度溢出效应才能</w:t>
      </w:r>
      <w:r w:rsidR="001878A0" w:rsidRPr="00F840EE">
        <w:rPr>
          <w:rFonts w:eastAsiaTheme="minorEastAsia" w:hint="eastAsia"/>
        </w:rPr>
        <w:t>降低</w:t>
      </w:r>
      <w:r w:rsidRPr="00F840EE">
        <w:rPr>
          <w:rFonts w:eastAsiaTheme="minorEastAsia" w:hint="eastAsia"/>
        </w:rPr>
        <w:t>经营风险。</w:t>
      </w:r>
      <w:r w:rsidR="00AE44CD" w:rsidRPr="00F840EE">
        <w:rPr>
          <w:rFonts w:eastAsiaTheme="minorEastAsia" w:hint="eastAsia"/>
        </w:rPr>
        <w:t>结合</w:t>
      </w:r>
      <w:r w:rsidRPr="00F840EE">
        <w:rPr>
          <w:rFonts w:eastAsiaTheme="minorEastAsia" w:hint="eastAsia"/>
        </w:rPr>
        <w:t>制度溢出效应的持续性结果</w:t>
      </w:r>
      <w:r w:rsidR="004905F1" w:rsidRPr="00F840EE">
        <w:rPr>
          <w:rFonts w:eastAsiaTheme="minorEastAsia" w:hint="eastAsia"/>
        </w:rPr>
        <w:t>，</w:t>
      </w:r>
      <w:r w:rsidR="0075311A" w:rsidRPr="00F840EE">
        <w:rPr>
          <w:rFonts w:eastAsiaTheme="minorEastAsia" w:hint="eastAsia"/>
        </w:rPr>
        <w:t>本文研究</w:t>
      </w:r>
      <w:r w:rsidRPr="00F840EE">
        <w:rPr>
          <w:rFonts w:eastAsiaTheme="minorEastAsia" w:hint="eastAsia"/>
        </w:rPr>
        <w:t>表明监管问询函具有低成本、高收益的特征，无疑为该监管</w:t>
      </w:r>
      <w:r w:rsidRPr="00F840EE">
        <w:rPr>
          <w:rFonts w:eastAsiaTheme="minorEastAsia"/>
        </w:rPr>
        <w:t>创新</w:t>
      </w:r>
      <w:r w:rsidRPr="00F840EE">
        <w:rPr>
          <w:rFonts w:eastAsiaTheme="minorEastAsia" w:hint="eastAsia"/>
        </w:rPr>
        <w:t>的有效性提供了有力的经验证据支持。</w:t>
      </w:r>
    </w:p>
    <w:p w14:paraId="34BB618D" w14:textId="7F2B55DF" w:rsidR="00CA4D3A" w:rsidRPr="00F840EE" w:rsidRDefault="00E82CD7" w:rsidP="00CA4D3A">
      <w:pPr>
        <w:spacing w:line="360" w:lineRule="auto"/>
        <w:ind w:firstLine="420"/>
        <w:rPr>
          <w:rFonts w:eastAsiaTheme="minorEastAsia"/>
        </w:rPr>
      </w:pPr>
      <w:r w:rsidRPr="00F840EE">
        <w:rPr>
          <w:rFonts w:eastAsiaTheme="minorEastAsia"/>
        </w:rPr>
        <w:t>除独立董事溢出路径之外，</w:t>
      </w:r>
      <w:r w:rsidR="00B065F6" w:rsidRPr="00F840EE">
        <w:rPr>
          <w:rFonts w:eastAsiaTheme="minorEastAsia" w:hint="eastAsia"/>
        </w:rPr>
        <w:t>其他所有</w:t>
      </w:r>
      <w:r w:rsidRPr="00F840EE">
        <w:rPr>
          <w:rFonts w:eastAsiaTheme="minorEastAsia"/>
        </w:rPr>
        <w:t>溢出路径均使企业经营风险显著降低。独立董事未对</w:t>
      </w:r>
      <w:r w:rsidRPr="00F840EE">
        <w:rPr>
          <w:rFonts w:eastAsiaTheme="minorEastAsia" w:hint="eastAsia"/>
        </w:rPr>
        <w:t>任职联结企业</w:t>
      </w:r>
      <w:r w:rsidRPr="00F840EE">
        <w:rPr>
          <w:rFonts w:eastAsiaTheme="minorEastAsia"/>
        </w:rPr>
        <w:t>经营风险产生显著抑制效应，可能是因其履职风险主要源于合规风险而非经营风险。</w:t>
      </w:r>
      <w:r w:rsidRPr="00F840EE">
        <w:rPr>
          <w:rFonts w:eastAsiaTheme="minorEastAsia" w:hint="eastAsia"/>
        </w:rPr>
        <w:t>鉴于我国独立董事制度设计的首要目的，是加强对公司管理层的监督，</w:t>
      </w:r>
      <w:r w:rsidR="002C58E4" w:rsidRPr="00F840EE">
        <w:rPr>
          <w:rFonts w:eastAsiaTheme="minorEastAsia" w:hint="eastAsia"/>
        </w:rPr>
        <w:t>这</w:t>
      </w:r>
      <w:r w:rsidRPr="00F840EE">
        <w:rPr>
          <w:rFonts w:eastAsiaTheme="minorEastAsia" w:hint="eastAsia"/>
        </w:rPr>
        <w:t>并未否定独立董事制度的有效性。</w:t>
      </w:r>
    </w:p>
    <w:p w14:paraId="139A2376" w14:textId="77777777" w:rsidR="00E307CF" w:rsidRPr="00F840EE" w:rsidRDefault="00E82CD7" w:rsidP="003430CF">
      <w:pPr>
        <w:pStyle w:val="1"/>
        <w:spacing w:before="240" w:after="0" w:line="360" w:lineRule="auto"/>
        <w:jc w:val="center"/>
        <w:rPr>
          <w:rFonts w:eastAsiaTheme="minorEastAsia"/>
          <w:sz w:val="28"/>
          <w:szCs w:val="28"/>
        </w:rPr>
      </w:pPr>
      <w:r w:rsidRPr="00F840EE">
        <w:rPr>
          <w:rFonts w:eastAsiaTheme="minorEastAsia" w:hint="eastAsia"/>
          <w:sz w:val="28"/>
          <w:szCs w:val="28"/>
        </w:rPr>
        <w:lastRenderedPageBreak/>
        <w:t>七</w:t>
      </w:r>
      <w:r w:rsidRPr="00F840EE">
        <w:rPr>
          <w:rFonts w:eastAsiaTheme="minorEastAsia"/>
          <w:sz w:val="28"/>
          <w:szCs w:val="28"/>
        </w:rPr>
        <w:t>、结论</w:t>
      </w:r>
    </w:p>
    <w:p w14:paraId="1B4F130D" w14:textId="77777777" w:rsidR="00E307CF" w:rsidRPr="00F840EE" w:rsidRDefault="00E82CD7">
      <w:pPr>
        <w:spacing w:line="360" w:lineRule="auto"/>
        <w:ind w:firstLine="420"/>
        <w:rPr>
          <w:rFonts w:eastAsiaTheme="minorEastAsia"/>
          <w:szCs w:val="21"/>
        </w:rPr>
      </w:pPr>
      <w:r w:rsidRPr="00F840EE">
        <w:rPr>
          <w:rFonts w:eastAsiaTheme="minorEastAsia"/>
          <w:szCs w:val="21"/>
        </w:rPr>
        <w:t>以往文献主要研究了资本市场处罚性监管的溢出效应</w:t>
      </w:r>
      <w:r w:rsidR="00273765" w:rsidRPr="00F840EE">
        <w:rPr>
          <w:rFonts w:eastAsiaTheme="minorEastAsia"/>
          <w:szCs w:val="21"/>
        </w:rPr>
        <w:fldChar w:fldCharType="begin"/>
      </w:r>
      <w:r w:rsidRPr="00F840EE">
        <w:rPr>
          <w:rFonts w:eastAsiaTheme="minorEastAsia"/>
          <w:szCs w:val="21"/>
        </w:rPr>
        <w:instrText xml:space="preserve"> ADDIN NE.Ref.{3C2D82ED-45C0-4B60-8170-BCD04FC96DB4}</w:instrText>
      </w:r>
      <w:r w:rsidR="00273765" w:rsidRPr="00F840EE">
        <w:rPr>
          <w:rFonts w:eastAsiaTheme="minorEastAsia"/>
          <w:szCs w:val="21"/>
        </w:rPr>
        <w:fldChar w:fldCharType="separate"/>
      </w:r>
      <w:r w:rsidRPr="00F840EE">
        <w:rPr>
          <w:szCs w:val="21"/>
        </w:rPr>
        <w:t>(</w:t>
      </w:r>
      <w:r w:rsidRPr="00F840EE">
        <w:rPr>
          <w:szCs w:val="21"/>
        </w:rPr>
        <w:t>刘文军</w:t>
      </w:r>
      <w:r w:rsidR="00703102" w:rsidRPr="00F840EE">
        <w:rPr>
          <w:rFonts w:hint="eastAsia"/>
          <w:szCs w:val="21"/>
        </w:rPr>
        <w:t>等</w:t>
      </w:r>
      <w:r w:rsidRPr="00F840EE">
        <w:rPr>
          <w:szCs w:val="21"/>
        </w:rPr>
        <w:t>, 2019)</w:t>
      </w:r>
      <w:r w:rsidR="00273765" w:rsidRPr="00F840EE">
        <w:rPr>
          <w:rFonts w:eastAsiaTheme="minorEastAsia"/>
          <w:szCs w:val="21"/>
        </w:rPr>
        <w:fldChar w:fldCharType="end"/>
      </w:r>
      <w:r w:rsidRPr="00F840EE">
        <w:rPr>
          <w:rFonts w:eastAsiaTheme="minorEastAsia"/>
          <w:szCs w:val="21"/>
        </w:rPr>
        <w:t>，以及非处罚性监管对内部控制的影响</w:t>
      </w:r>
      <w:r w:rsidR="00273765" w:rsidRPr="00F840EE">
        <w:rPr>
          <w:rFonts w:eastAsiaTheme="minorEastAsia"/>
          <w:szCs w:val="21"/>
        </w:rPr>
        <w:fldChar w:fldCharType="begin"/>
      </w:r>
      <w:r w:rsidRPr="00F840EE">
        <w:rPr>
          <w:rFonts w:eastAsiaTheme="minorEastAsia"/>
          <w:szCs w:val="21"/>
        </w:rPr>
        <w:instrText xml:space="preserve"> ADDIN NE.Ref.{8C82ADFA-F587-4CF6-B952-0613881C1398}</w:instrText>
      </w:r>
      <w:r w:rsidR="00273765" w:rsidRPr="00F840EE">
        <w:rPr>
          <w:rFonts w:eastAsiaTheme="minorEastAsia"/>
          <w:szCs w:val="21"/>
        </w:rPr>
        <w:fldChar w:fldCharType="separate"/>
      </w:r>
      <w:r w:rsidRPr="00F840EE">
        <w:rPr>
          <w:szCs w:val="21"/>
        </w:rPr>
        <w:t>(</w:t>
      </w:r>
      <w:r w:rsidRPr="00F840EE">
        <w:rPr>
          <w:szCs w:val="21"/>
        </w:rPr>
        <w:t>聂萍</w:t>
      </w:r>
      <w:r w:rsidR="00CA4D3A" w:rsidRPr="00F840EE">
        <w:rPr>
          <w:rFonts w:hint="eastAsia"/>
          <w:szCs w:val="21"/>
        </w:rPr>
        <w:t>等</w:t>
      </w:r>
      <w:r w:rsidRPr="00F840EE">
        <w:rPr>
          <w:szCs w:val="21"/>
        </w:rPr>
        <w:t>, 2020)</w:t>
      </w:r>
      <w:r w:rsidR="00273765" w:rsidRPr="00F840EE">
        <w:rPr>
          <w:rFonts w:eastAsiaTheme="minorEastAsia"/>
          <w:szCs w:val="21"/>
        </w:rPr>
        <w:fldChar w:fldCharType="end"/>
      </w:r>
      <w:r w:rsidRPr="00F840EE">
        <w:rPr>
          <w:rFonts w:eastAsiaTheme="minorEastAsia"/>
          <w:szCs w:val="21"/>
        </w:rPr>
        <w:t>，本文进一步研究了监管问询函对制度溢出效应的作用机制、约束条件及经济后果。研究发现：（</w:t>
      </w:r>
      <w:r w:rsidRPr="00F840EE">
        <w:rPr>
          <w:rFonts w:eastAsiaTheme="minorEastAsia"/>
          <w:szCs w:val="21"/>
        </w:rPr>
        <w:t>1</w:t>
      </w:r>
      <w:r w:rsidRPr="00F840EE">
        <w:rPr>
          <w:rFonts w:eastAsiaTheme="minorEastAsia"/>
          <w:szCs w:val="21"/>
        </w:rPr>
        <w:t>）监管问询函具有重要的信息传递效应，对受讯公司内部控制改进产生了</w:t>
      </w:r>
      <w:r w:rsidRPr="00F840EE">
        <w:rPr>
          <w:rFonts w:eastAsiaTheme="minorEastAsia" w:hint="eastAsia"/>
          <w:szCs w:val="21"/>
        </w:rPr>
        <w:t>制度</w:t>
      </w:r>
      <w:r w:rsidRPr="00F840EE">
        <w:rPr>
          <w:rFonts w:eastAsiaTheme="minorEastAsia"/>
          <w:szCs w:val="21"/>
        </w:rPr>
        <w:t>溢出效应；（</w:t>
      </w:r>
      <w:r w:rsidRPr="00F840EE">
        <w:rPr>
          <w:rFonts w:eastAsiaTheme="minorEastAsia"/>
          <w:szCs w:val="21"/>
        </w:rPr>
        <w:t>2</w:t>
      </w:r>
      <w:r w:rsidRPr="00F840EE">
        <w:rPr>
          <w:rFonts w:eastAsiaTheme="minorEastAsia"/>
          <w:szCs w:val="21"/>
        </w:rPr>
        <w:t>）监管问询函的制度溢出效应在</w:t>
      </w:r>
      <w:r w:rsidRPr="00F840EE">
        <w:rPr>
          <w:rFonts w:eastAsiaTheme="minorEastAsia" w:hint="eastAsia"/>
          <w:szCs w:val="21"/>
        </w:rPr>
        <w:t>多数信息传递</w:t>
      </w:r>
      <w:r w:rsidRPr="00F840EE">
        <w:rPr>
          <w:rFonts w:eastAsiaTheme="minorEastAsia"/>
          <w:szCs w:val="21"/>
        </w:rPr>
        <w:t>机制下均具有较强持续性；（</w:t>
      </w:r>
      <w:r w:rsidRPr="00F840EE">
        <w:rPr>
          <w:rFonts w:eastAsiaTheme="minorEastAsia"/>
          <w:szCs w:val="21"/>
        </w:rPr>
        <w:t>3</w:t>
      </w:r>
      <w:r w:rsidRPr="00F840EE">
        <w:rPr>
          <w:rFonts w:eastAsiaTheme="minorEastAsia"/>
          <w:szCs w:val="21"/>
        </w:rPr>
        <w:t>）制度溢出效应受监管问询</w:t>
      </w:r>
      <w:r w:rsidRPr="00F840EE">
        <w:rPr>
          <w:rFonts w:eastAsiaTheme="minorEastAsia" w:hint="eastAsia"/>
          <w:szCs w:val="21"/>
        </w:rPr>
        <w:t>力度</w:t>
      </w:r>
      <w:r w:rsidRPr="00F840EE">
        <w:rPr>
          <w:rFonts w:eastAsiaTheme="minorEastAsia"/>
          <w:szCs w:val="21"/>
        </w:rPr>
        <w:t>、</w:t>
      </w:r>
      <w:r w:rsidRPr="00F840EE">
        <w:rPr>
          <w:rFonts w:eastAsiaTheme="minorEastAsia" w:hint="eastAsia"/>
          <w:szCs w:val="21"/>
        </w:rPr>
        <w:t>董事会勤勉程度及</w:t>
      </w:r>
      <w:r w:rsidRPr="00F840EE">
        <w:rPr>
          <w:rFonts w:eastAsiaTheme="minorEastAsia"/>
          <w:szCs w:val="21"/>
        </w:rPr>
        <w:t>融资约束影响；（</w:t>
      </w:r>
      <w:r w:rsidRPr="00F840EE">
        <w:rPr>
          <w:rFonts w:eastAsiaTheme="minorEastAsia"/>
          <w:szCs w:val="21"/>
        </w:rPr>
        <w:t>4</w:t>
      </w:r>
      <w:r w:rsidRPr="00F840EE">
        <w:rPr>
          <w:rFonts w:eastAsiaTheme="minorEastAsia"/>
          <w:szCs w:val="21"/>
        </w:rPr>
        <w:t>）制度溢出效应</w:t>
      </w:r>
      <w:r w:rsidRPr="00F840EE">
        <w:rPr>
          <w:rFonts w:eastAsiaTheme="minorEastAsia" w:hint="eastAsia"/>
          <w:szCs w:val="21"/>
        </w:rPr>
        <w:t>对内部控制五要素体现出异质性影响，并</w:t>
      </w:r>
      <w:r w:rsidRPr="00F840EE">
        <w:rPr>
          <w:rFonts w:eastAsiaTheme="minorEastAsia"/>
          <w:szCs w:val="21"/>
        </w:rPr>
        <w:t>显著降低了企业经营风险。本文对深入理解中国当前资本市场监管政策及公司治理具有一定借鉴意义，具体表现为以下方面：</w:t>
      </w:r>
    </w:p>
    <w:p w14:paraId="439AA181" w14:textId="77D0FBC7" w:rsidR="00E307CF" w:rsidRPr="00F840EE" w:rsidRDefault="00E82CD7">
      <w:pPr>
        <w:spacing w:line="360" w:lineRule="auto"/>
        <w:ind w:firstLine="420"/>
        <w:rPr>
          <w:rFonts w:asciiTheme="minorEastAsia" w:eastAsiaTheme="minorEastAsia" w:hAnsiTheme="minorEastAsia"/>
          <w:szCs w:val="21"/>
        </w:rPr>
      </w:pPr>
      <w:r w:rsidRPr="00F840EE">
        <w:rPr>
          <w:rFonts w:asciiTheme="minorEastAsia" w:eastAsiaTheme="minorEastAsia" w:hAnsiTheme="minorEastAsia"/>
          <w:szCs w:val="21"/>
        </w:rPr>
        <w:t>首先，</w:t>
      </w:r>
      <w:r w:rsidRPr="00F840EE">
        <w:rPr>
          <w:rFonts w:asciiTheme="minorEastAsia" w:eastAsiaTheme="minorEastAsia" w:hAnsiTheme="minorEastAsia" w:hint="eastAsia"/>
        </w:rPr>
        <w:t>本文结果为</w:t>
      </w:r>
      <w:r w:rsidRPr="00F840EE">
        <w:rPr>
          <w:rFonts w:asciiTheme="minorEastAsia" w:eastAsiaTheme="minorEastAsia" w:hAnsiTheme="minorEastAsia"/>
        </w:rPr>
        <w:t>监管问询</w:t>
      </w:r>
      <w:r w:rsidRPr="00F840EE">
        <w:rPr>
          <w:rFonts w:asciiTheme="minorEastAsia" w:eastAsiaTheme="minorEastAsia" w:hAnsiTheme="minorEastAsia" w:hint="eastAsia"/>
        </w:rPr>
        <w:t>的有效性提供了有力的经验证据支持。</w:t>
      </w:r>
      <w:r w:rsidRPr="00F840EE">
        <w:rPr>
          <w:rFonts w:asciiTheme="minorEastAsia" w:eastAsiaTheme="minorEastAsia" w:hAnsiTheme="minorEastAsia" w:hint="eastAsia"/>
          <w:szCs w:val="21"/>
        </w:rPr>
        <w:t>本文结果</w:t>
      </w:r>
      <w:r w:rsidR="0024639B" w:rsidRPr="00F840EE">
        <w:rPr>
          <w:rFonts w:asciiTheme="minorEastAsia" w:eastAsiaTheme="minorEastAsia" w:hAnsiTheme="minorEastAsia" w:hint="eastAsia"/>
          <w:szCs w:val="21"/>
        </w:rPr>
        <w:t>表明</w:t>
      </w:r>
      <w:r w:rsidRPr="00F840EE">
        <w:rPr>
          <w:rFonts w:asciiTheme="minorEastAsia" w:eastAsiaTheme="minorEastAsia" w:hAnsiTheme="minorEastAsia" w:hint="eastAsia"/>
          <w:szCs w:val="21"/>
        </w:rPr>
        <w:t>监管者可以通过低成本方式改善受讯企业内部控制</w:t>
      </w:r>
      <w:r w:rsidR="0024639B" w:rsidRPr="00F840EE">
        <w:rPr>
          <w:rFonts w:asciiTheme="minorEastAsia" w:eastAsiaTheme="minorEastAsia" w:hAnsiTheme="minorEastAsia" w:hint="eastAsia"/>
          <w:szCs w:val="21"/>
        </w:rPr>
        <w:t>，</w:t>
      </w:r>
      <w:r w:rsidRPr="00F840EE">
        <w:rPr>
          <w:rFonts w:asciiTheme="minorEastAsia" w:eastAsiaTheme="minorEastAsia" w:hAnsiTheme="minorEastAsia" w:hint="eastAsia"/>
          <w:szCs w:val="21"/>
        </w:rPr>
        <w:t>且</w:t>
      </w:r>
      <w:r w:rsidRPr="00F840EE">
        <w:rPr>
          <w:rFonts w:asciiTheme="minorEastAsia" w:eastAsiaTheme="minorEastAsia" w:hAnsiTheme="minorEastAsia" w:hint="eastAsia"/>
        </w:rPr>
        <w:t>制度溢出效应最终体现为受讯公司经营风险下降和</w:t>
      </w:r>
      <w:r w:rsidRPr="00F840EE">
        <w:rPr>
          <w:rFonts w:asciiTheme="minorEastAsia" w:eastAsiaTheme="minorEastAsia" w:hAnsiTheme="minorEastAsia"/>
        </w:rPr>
        <w:t>上市公司质量提升</w:t>
      </w:r>
      <w:r w:rsidRPr="00F840EE">
        <w:rPr>
          <w:rFonts w:asciiTheme="minorEastAsia" w:eastAsiaTheme="minorEastAsia" w:hAnsiTheme="minorEastAsia" w:hint="eastAsia"/>
        </w:rPr>
        <w:t>，监管收益较高。</w:t>
      </w:r>
      <w:r w:rsidRPr="00F840EE">
        <w:rPr>
          <w:rFonts w:asciiTheme="minorEastAsia" w:eastAsiaTheme="minorEastAsia" w:hAnsiTheme="minorEastAsia"/>
          <w:szCs w:val="21"/>
        </w:rPr>
        <w:t>由于监管问询是强化信息披露的重要监管机制，本研究</w:t>
      </w:r>
      <w:r w:rsidRPr="00F840EE">
        <w:rPr>
          <w:rFonts w:asciiTheme="minorEastAsia" w:eastAsiaTheme="minorEastAsia" w:hAnsiTheme="minorEastAsia" w:hint="eastAsia"/>
          <w:szCs w:val="21"/>
        </w:rPr>
        <w:t>也</w:t>
      </w:r>
      <w:r w:rsidRPr="00F840EE">
        <w:rPr>
          <w:rFonts w:asciiTheme="minorEastAsia" w:eastAsiaTheme="minorEastAsia" w:hAnsiTheme="minorEastAsia"/>
          <w:szCs w:val="21"/>
        </w:rPr>
        <w:t>支持了学者关于强化信息披露制度有助于提高证券执法效率的论断</w:t>
      </w:r>
      <w:r w:rsidR="00273765" w:rsidRPr="00F840EE">
        <w:rPr>
          <w:rFonts w:asciiTheme="minorEastAsia" w:eastAsiaTheme="minorEastAsia" w:hAnsiTheme="minorEastAsia"/>
          <w:szCs w:val="21"/>
        </w:rPr>
        <w:fldChar w:fldCharType="begin"/>
      </w:r>
      <w:r w:rsidRPr="00F840EE">
        <w:rPr>
          <w:rFonts w:asciiTheme="minorEastAsia" w:eastAsiaTheme="minorEastAsia" w:hAnsiTheme="minorEastAsia"/>
          <w:szCs w:val="21"/>
        </w:rPr>
        <w:instrText xml:space="preserve"> ADDIN NE.Ref.{6D7E46A8-2075-464B-AFCD-27673BD3797A}</w:instrText>
      </w:r>
      <w:r w:rsidR="00273765" w:rsidRPr="00F840EE">
        <w:rPr>
          <w:rFonts w:asciiTheme="minorEastAsia" w:eastAsiaTheme="minorEastAsia" w:hAnsiTheme="minorEastAsia"/>
          <w:szCs w:val="21"/>
        </w:rPr>
        <w:fldChar w:fldCharType="separate"/>
      </w:r>
      <w:r w:rsidRPr="00F840EE">
        <w:rPr>
          <w:rFonts w:ascii="宋体" w:cs="宋体"/>
          <w:szCs w:val="21"/>
        </w:rPr>
        <w:t>(</w:t>
      </w:r>
      <w:r w:rsidRPr="00F840EE">
        <w:rPr>
          <w:rFonts w:ascii="宋体" w:cs="宋体" w:hint="eastAsia"/>
          <w:szCs w:val="21"/>
        </w:rPr>
        <w:t>李鸣</w:t>
      </w:r>
      <w:r w:rsidR="0024639B" w:rsidRPr="00F840EE">
        <w:rPr>
          <w:rFonts w:ascii="宋体" w:cs="宋体" w:hint="eastAsia"/>
          <w:szCs w:val="21"/>
        </w:rPr>
        <w:t>、</w:t>
      </w:r>
      <w:r w:rsidRPr="00F840EE">
        <w:rPr>
          <w:rFonts w:ascii="宋体" w:cs="宋体" w:hint="eastAsia"/>
          <w:szCs w:val="21"/>
        </w:rPr>
        <w:t>昌忠泽</w:t>
      </w:r>
      <w:r w:rsidRPr="00F840EE">
        <w:rPr>
          <w:rFonts w:ascii="宋体" w:cs="宋体"/>
          <w:szCs w:val="21"/>
        </w:rPr>
        <w:t>, 2001)</w:t>
      </w:r>
      <w:r w:rsidR="00273765" w:rsidRPr="00F840EE">
        <w:rPr>
          <w:rFonts w:asciiTheme="minorEastAsia" w:eastAsiaTheme="minorEastAsia" w:hAnsiTheme="minorEastAsia"/>
          <w:szCs w:val="21"/>
        </w:rPr>
        <w:fldChar w:fldCharType="end"/>
      </w:r>
      <w:r w:rsidRPr="00F840EE">
        <w:rPr>
          <w:rFonts w:asciiTheme="minorEastAsia" w:eastAsiaTheme="minorEastAsia" w:hAnsiTheme="minorEastAsia"/>
          <w:szCs w:val="21"/>
        </w:rPr>
        <w:t>，为中国证券执法改革和近年来监管问询持续加强提供了支持性证据。</w:t>
      </w:r>
    </w:p>
    <w:p w14:paraId="1E32AC27" w14:textId="77777777" w:rsidR="00E307CF" w:rsidRPr="00F840EE" w:rsidRDefault="00E82CD7">
      <w:pPr>
        <w:spacing w:line="360" w:lineRule="auto"/>
        <w:ind w:firstLine="420"/>
        <w:rPr>
          <w:rFonts w:eastAsiaTheme="minorEastAsia"/>
        </w:rPr>
      </w:pPr>
      <w:r w:rsidRPr="00F840EE">
        <w:rPr>
          <w:rFonts w:eastAsiaTheme="minorEastAsia"/>
          <w:szCs w:val="21"/>
        </w:rPr>
        <w:t>其次，</w:t>
      </w:r>
      <w:r w:rsidRPr="00F840EE">
        <w:rPr>
          <w:rFonts w:eastAsiaTheme="minorEastAsia" w:hint="eastAsia"/>
        </w:rPr>
        <w:t>本文也为监管问询的具体执法方向提供了有价值的参考。提供更详尽的监管问询函有助于彰显</w:t>
      </w:r>
      <w:r w:rsidRPr="00F840EE">
        <w:rPr>
          <w:rFonts w:eastAsiaTheme="minorEastAsia"/>
          <w:szCs w:val="21"/>
        </w:rPr>
        <w:t>监管部门勤勉执法</w:t>
      </w:r>
      <w:r w:rsidRPr="00F840EE">
        <w:rPr>
          <w:rFonts w:eastAsiaTheme="minorEastAsia" w:hint="eastAsia"/>
          <w:szCs w:val="21"/>
        </w:rPr>
        <w:t>力度，</w:t>
      </w:r>
      <w:r w:rsidRPr="00F840EE">
        <w:rPr>
          <w:rFonts w:eastAsiaTheme="minorEastAsia"/>
          <w:szCs w:val="21"/>
        </w:rPr>
        <w:t>向市场发出明确信号，并起到长期威慑作用，从而有利于公司内部控制持续改进和上市公司质量提升。</w:t>
      </w:r>
      <w:r w:rsidRPr="00F840EE">
        <w:rPr>
          <w:rFonts w:eastAsiaTheme="minorEastAsia" w:hint="eastAsia"/>
          <w:szCs w:val="21"/>
        </w:rPr>
        <w:t>在监管问询对象方面，则有必要重点关注市场知名企业，这有助于提升执法效率。</w:t>
      </w:r>
    </w:p>
    <w:p w14:paraId="1903294A" w14:textId="76C830AC" w:rsidR="00E307CF" w:rsidRPr="00F840EE" w:rsidRDefault="00E82CD7">
      <w:pPr>
        <w:pStyle w:val="a4"/>
        <w:spacing w:line="360" w:lineRule="auto"/>
        <w:ind w:firstLineChars="200" w:firstLine="420"/>
        <w:rPr>
          <w:rFonts w:eastAsiaTheme="minorEastAsia"/>
          <w:sz w:val="21"/>
          <w:szCs w:val="21"/>
        </w:rPr>
      </w:pPr>
      <w:r w:rsidRPr="00F840EE">
        <w:rPr>
          <w:rFonts w:eastAsiaTheme="minorEastAsia" w:hint="eastAsia"/>
          <w:sz w:val="21"/>
          <w:szCs w:val="21"/>
        </w:rPr>
        <w:t>再</w:t>
      </w:r>
      <w:r w:rsidRPr="00F840EE">
        <w:rPr>
          <w:rFonts w:eastAsiaTheme="minorEastAsia"/>
          <w:sz w:val="21"/>
          <w:szCs w:val="21"/>
        </w:rPr>
        <w:t>次，</w:t>
      </w:r>
      <w:r w:rsidRPr="00F840EE">
        <w:rPr>
          <w:rFonts w:eastAsiaTheme="minorEastAsia" w:hint="eastAsia"/>
          <w:sz w:val="21"/>
          <w:szCs w:val="21"/>
        </w:rPr>
        <w:t>监管问询制度有效的重要前提，是制度设计能有效调动治理对象的内生动力。我国现有证券市场监管和市场化融资安排从制度设计层面解决了企业对高质量内部控制的内生需求，表明</w:t>
      </w:r>
      <w:r w:rsidRPr="00F840EE">
        <w:rPr>
          <w:rFonts w:eastAsiaTheme="minorEastAsia"/>
          <w:sz w:val="21"/>
          <w:szCs w:val="21"/>
        </w:rPr>
        <w:t>中国证券市场与融资相关的内部控制管制有助于提升上市公司质量。</w:t>
      </w:r>
      <w:r w:rsidRPr="00F840EE">
        <w:rPr>
          <w:rFonts w:ascii="Times New Roman" w:eastAsiaTheme="minorEastAsia" w:hAnsi="Times New Roman" w:cs="Times New Roman" w:hint="eastAsia"/>
          <w:sz w:val="21"/>
          <w:szCs w:val="21"/>
        </w:rPr>
        <w:t>这对我国</w:t>
      </w:r>
      <w:r w:rsidR="00B065F6" w:rsidRPr="00F840EE">
        <w:rPr>
          <w:rFonts w:ascii="Times New Roman" w:eastAsiaTheme="minorEastAsia" w:hAnsi="Times New Roman" w:cs="Times New Roman" w:hint="eastAsia"/>
          <w:sz w:val="21"/>
          <w:szCs w:val="21"/>
        </w:rPr>
        <w:t>其他</w:t>
      </w:r>
      <w:r w:rsidRPr="00F840EE">
        <w:rPr>
          <w:rFonts w:ascii="Times New Roman" w:eastAsiaTheme="minorEastAsia" w:hAnsi="Times New Roman" w:cs="Times New Roman" w:hint="eastAsia"/>
          <w:sz w:val="21"/>
          <w:szCs w:val="21"/>
        </w:rPr>
        <w:t>治理机制建设亦有参考价值。</w:t>
      </w:r>
    </w:p>
    <w:p w14:paraId="2953BC8C" w14:textId="1852EEDB" w:rsidR="00380A14" w:rsidRPr="00F840EE" w:rsidRDefault="00E82CD7">
      <w:pPr>
        <w:pStyle w:val="a4"/>
        <w:spacing w:line="360" w:lineRule="auto"/>
        <w:ind w:firstLineChars="200" w:firstLine="420"/>
        <w:rPr>
          <w:rFonts w:ascii="Times New Roman" w:eastAsiaTheme="minorEastAsia" w:hAnsi="Times New Roman" w:cs="Times New Roman"/>
          <w:sz w:val="21"/>
          <w:szCs w:val="21"/>
        </w:rPr>
      </w:pPr>
      <w:r w:rsidRPr="00F840EE">
        <w:rPr>
          <w:rFonts w:ascii="Times New Roman" w:eastAsiaTheme="minorEastAsia" w:hAnsi="Times New Roman" w:cs="Times New Roman" w:hint="eastAsia"/>
          <w:sz w:val="21"/>
          <w:szCs w:val="21"/>
        </w:rPr>
        <w:t>最后</w:t>
      </w:r>
      <w:r w:rsidRPr="00F840EE">
        <w:rPr>
          <w:rFonts w:ascii="Times New Roman" w:eastAsiaTheme="minorEastAsia" w:hAnsi="Times New Roman" w:cs="Times New Roman"/>
          <w:sz w:val="21"/>
          <w:szCs w:val="21"/>
        </w:rPr>
        <w:t>，</w:t>
      </w:r>
      <w:r w:rsidRPr="00F840EE">
        <w:rPr>
          <w:rFonts w:ascii="Times New Roman" w:eastAsiaTheme="minorEastAsia" w:hAnsi="Times New Roman" w:cs="Times New Roman" w:hint="eastAsia"/>
          <w:sz w:val="21"/>
          <w:szCs w:val="21"/>
        </w:rPr>
        <w:t>本研究也对监管者加强其</w:t>
      </w:r>
      <w:r w:rsidR="0024639B" w:rsidRPr="00F840EE">
        <w:rPr>
          <w:rFonts w:ascii="Times New Roman" w:eastAsiaTheme="minorEastAsia" w:hAnsi="Times New Roman" w:cs="Times New Roman" w:hint="eastAsia"/>
          <w:sz w:val="21"/>
          <w:szCs w:val="21"/>
        </w:rPr>
        <w:t>他</w:t>
      </w:r>
      <w:r w:rsidRPr="00F840EE">
        <w:rPr>
          <w:rFonts w:ascii="Times New Roman" w:eastAsiaTheme="minorEastAsia" w:hAnsi="Times New Roman" w:cs="Times New Roman" w:hint="eastAsia"/>
          <w:sz w:val="21"/>
          <w:szCs w:val="21"/>
        </w:rPr>
        <w:t>内部和外部治理机制建设具有</w:t>
      </w:r>
      <w:r w:rsidR="004905F1" w:rsidRPr="00F840EE">
        <w:rPr>
          <w:rFonts w:ascii="Times New Roman" w:eastAsiaTheme="minorEastAsia" w:hAnsi="Times New Roman" w:cs="Times New Roman" w:hint="eastAsia"/>
          <w:sz w:val="21"/>
          <w:szCs w:val="21"/>
        </w:rPr>
        <w:t>借鉴</w:t>
      </w:r>
      <w:r w:rsidRPr="00F840EE">
        <w:rPr>
          <w:rFonts w:ascii="Times New Roman" w:eastAsiaTheme="minorEastAsia" w:hAnsi="Times New Roman" w:cs="Times New Roman" w:hint="eastAsia"/>
          <w:sz w:val="21"/>
          <w:szCs w:val="21"/>
        </w:rPr>
        <w:t>意义。在内部治理层面，监管层有必要采取措施从制度设计角度解决董事（会）的内生激励问题，进一步提升董事会勤勉水平，</w:t>
      </w:r>
      <w:r w:rsidR="001E16F8" w:rsidRPr="00F840EE">
        <w:rPr>
          <w:rFonts w:ascii="Times New Roman" w:eastAsiaTheme="minorEastAsia" w:hAnsi="Times New Roman" w:cs="Times New Roman" w:hint="eastAsia"/>
          <w:sz w:val="21"/>
          <w:szCs w:val="21"/>
        </w:rPr>
        <w:t>使其</w:t>
      </w:r>
      <w:r w:rsidRPr="00F840EE">
        <w:rPr>
          <w:rFonts w:ascii="Times New Roman" w:eastAsiaTheme="minorEastAsia" w:hAnsi="Times New Roman" w:cs="Times New Roman" w:hint="eastAsia"/>
          <w:sz w:val="21"/>
          <w:szCs w:val="21"/>
        </w:rPr>
        <w:t>更好地发挥治理作用</w:t>
      </w:r>
      <w:r w:rsidR="0024639B" w:rsidRPr="00F840EE">
        <w:rPr>
          <w:rFonts w:ascii="Times New Roman" w:eastAsiaTheme="minorEastAsia" w:hAnsi="Times New Roman" w:cs="Times New Roman" w:hint="eastAsia"/>
          <w:sz w:val="21"/>
          <w:szCs w:val="21"/>
        </w:rPr>
        <w:t>。</w:t>
      </w:r>
      <w:r w:rsidRPr="00F840EE">
        <w:rPr>
          <w:rFonts w:ascii="Times New Roman" w:eastAsiaTheme="minorEastAsia" w:hAnsi="Times New Roman" w:cs="Times New Roman" w:hint="eastAsia"/>
          <w:sz w:val="21"/>
          <w:szCs w:val="21"/>
        </w:rPr>
        <w:t>在外部治理层面，本研究支持了审计师及媒体报道等治理方式的有效性，意味着</w:t>
      </w:r>
      <w:r w:rsidRPr="00F840EE">
        <w:rPr>
          <w:rFonts w:ascii="Times New Roman" w:eastAsiaTheme="minorEastAsia" w:hAnsi="Times New Roman" w:cs="Times New Roman"/>
          <w:sz w:val="21"/>
          <w:szCs w:val="21"/>
        </w:rPr>
        <w:t>中国资本市场改革有必要进一步</w:t>
      </w:r>
      <w:r w:rsidRPr="00F840EE">
        <w:rPr>
          <w:rFonts w:ascii="Times New Roman" w:eastAsiaTheme="minorEastAsia" w:hAnsi="Times New Roman" w:cs="Times New Roman" w:hint="eastAsia"/>
          <w:sz w:val="21"/>
          <w:szCs w:val="21"/>
        </w:rPr>
        <w:t>加强声誉机制建设，</w:t>
      </w:r>
      <w:r w:rsidRPr="00F840EE">
        <w:rPr>
          <w:rFonts w:ascii="Times New Roman" w:eastAsiaTheme="minorEastAsia" w:hAnsi="Times New Roman" w:cs="Times New Roman"/>
          <w:sz w:val="21"/>
          <w:szCs w:val="21"/>
        </w:rPr>
        <w:t>发挥</w:t>
      </w:r>
      <w:r w:rsidRPr="00F840EE">
        <w:rPr>
          <w:rFonts w:ascii="Times New Roman" w:eastAsiaTheme="minorEastAsia" w:hAnsi="Times New Roman" w:cs="Times New Roman" w:hint="eastAsia"/>
          <w:sz w:val="21"/>
          <w:szCs w:val="21"/>
        </w:rPr>
        <w:t>金融市场中介</w:t>
      </w:r>
      <w:r w:rsidRPr="00F840EE">
        <w:rPr>
          <w:rFonts w:ascii="Times New Roman" w:eastAsiaTheme="minorEastAsia" w:hAnsi="Times New Roman" w:cs="Times New Roman"/>
          <w:sz w:val="21"/>
          <w:szCs w:val="21"/>
        </w:rPr>
        <w:t>的积极治理作用。</w:t>
      </w:r>
      <w:bookmarkEnd w:id="25"/>
    </w:p>
    <w:p w14:paraId="030CF4DE" w14:textId="77777777" w:rsidR="00E307CF" w:rsidRPr="00F840EE" w:rsidRDefault="00273765" w:rsidP="00380A14">
      <w:pPr>
        <w:pStyle w:val="a4"/>
        <w:spacing w:line="360" w:lineRule="auto"/>
        <w:ind w:firstLineChars="200" w:firstLine="480"/>
      </w:pPr>
      <w:r w:rsidRPr="00F840EE">
        <w:rPr>
          <w:rFonts w:eastAsiaTheme="minorEastAsia"/>
          <w:szCs w:val="21"/>
        </w:rPr>
        <w:fldChar w:fldCharType="begin"/>
      </w:r>
      <w:r w:rsidR="00E82CD7" w:rsidRPr="00F840EE">
        <w:rPr>
          <w:rFonts w:eastAsiaTheme="minorEastAsia"/>
          <w:szCs w:val="21"/>
        </w:rPr>
        <w:instrText xml:space="preserve"> ADDIN NE.Bib</w:instrText>
      </w:r>
      <w:r w:rsidRPr="00F840EE">
        <w:rPr>
          <w:rFonts w:eastAsiaTheme="minorEastAsia"/>
          <w:szCs w:val="21"/>
        </w:rPr>
        <w:fldChar w:fldCharType="separate"/>
      </w:r>
    </w:p>
    <w:p w14:paraId="231AAC16" w14:textId="77777777" w:rsidR="000455BB" w:rsidRPr="00F840EE" w:rsidRDefault="00E82CD7" w:rsidP="00CA4D3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Lines="50" w:before="120" w:line="288" w:lineRule="auto"/>
        <w:ind w:firstLineChars="200" w:firstLine="482"/>
        <w:rPr>
          <w:rFonts w:eastAsiaTheme="minorEastAsia"/>
          <w:b/>
          <w:bCs/>
          <w:sz w:val="24"/>
        </w:rPr>
      </w:pPr>
      <w:r w:rsidRPr="00F840EE">
        <w:rPr>
          <w:rFonts w:eastAsiaTheme="minorEastAsia"/>
          <w:b/>
          <w:bCs/>
          <w:sz w:val="24"/>
        </w:rPr>
        <w:lastRenderedPageBreak/>
        <w:t xml:space="preserve"> </w:t>
      </w:r>
      <w:r w:rsidRPr="00F840EE">
        <w:rPr>
          <w:rFonts w:eastAsiaTheme="minorEastAsia"/>
          <w:b/>
          <w:bCs/>
          <w:sz w:val="24"/>
        </w:rPr>
        <w:t>参考文献</w:t>
      </w:r>
    </w:p>
    <w:p w14:paraId="51488DC1" w14:textId="77777777" w:rsidR="00302C7C" w:rsidRPr="00F840EE" w:rsidRDefault="00302C7C" w:rsidP="00302C7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napToGrid w:val="0"/>
        <w:spacing w:line="288" w:lineRule="auto"/>
        <w:ind w:left="198" w:hanging="198"/>
        <w:rPr>
          <w:sz w:val="24"/>
        </w:rPr>
      </w:pPr>
      <w:bookmarkStart w:id="30" w:name="_neb5AA2B39E_880A_4D3B_83F2_304574602FD9"/>
      <w:r w:rsidRPr="00F840EE">
        <w:rPr>
          <w:rFonts w:ascii="宋体" w:cs="宋体" w:hint="eastAsia"/>
          <w:sz w:val="20"/>
          <w:szCs w:val="20"/>
        </w:rPr>
        <w:t>陈汉文</w:t>
      </w:r>
      <w:r w:rsidRPr="00F840EE">
        <w:rPr>
          <w:sz w:val="20"/>
          <w:szCs w:val="20"/>
        </w:rPr>
        <w:t xml:space="preserve"> </w:t>
      </w:r>
      <w:r w:rsidRPr="00F840EE">
        <w:rPr>
          <w:rFonts w:ascii="宋体" w:cs="宋体" w:hint="eastAsia"/>
          <w:sz w:val="20"/>
          <w:szCs w:val="20"/>
        </w:rPr>
        <w:t>周中胜</w:t>
      </w:r>
      <w:r w:rsidRPr="00F840EE">
        <w:rPr>
          <w:sz w:val="20"/>
          <w:szCs w:val="20"/>
        </w:rPr>
        <w:t>, 2014:</w:t>
      </w:r>
      <w:r w:rsidRPr="00F840EE">
        <w:rPr>
          <w:rFonts w:ascii="宋体" w:cs="宋体" w:hint="eastAsia"/>
          <w:sz w:val="20"/>
          <w:szCs w:val="20"/>
        </w:rPr>
        <w:t>《内部控制质量与企业债务融资成本》</w:t>
      </w:r>
      <w:r w:rsidRPr="00F840EE">
        <w:rPr>
          <w:sz w:val="20"/>
          <w:szCs w:val="20"/>
        </w:rPr>
        <w:t>,</w:t>
      </w:r>
      <w:r w:rsidRPr="00F840EE">
        <w:rPr>
          <w:rFonts w:ascii="宋体" w:cs="宋体" w:hint="eastAsia"/>
          <w:sz w:val="20"/>
          <w:szCs w:val="20"/>
        </w:rPr>
        <w:t>《南开管理评论》第</w:t>
      </w:r>
      <w:r w:rsidRPr="00F840EE">
        <w:rPr>
          <w:sz w:val="20"/>
          <w:szCs w:val="20"/>
        </w:rPr>
        <w:t>3</w:t>
      </w:r>
      <w:r w:rsidRPr="00F840EE">
        <w:rPr>
          <w:rFonts w:ascii="宋体" w:cs="宋体" w:hint="eastAsia"/>
          <w:sz w:val="20"/>
          <w:szCs w:val="20"/>
        </w:rPr>
        <w:t>期。</w:t>
      </w:r>
      <w:bookmarkEnd w:id="30"/>
    </w:p>
    <w:p w14:paraId="6772F3B6" w14:textId="77777777" w:rsidR="00302C7C" w:rsidRPr="00F840EE" w:rsidRDefault="00302C7C" w:rsidP="00302C7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napToGrid w:val="0"/>
        <w:spacing w:line="288" w:lineRule="auto"/>
        <w:ind w:left="198" w:hanging="198"/>
        <w:rPr>
          <w:sz w:val="24"/>
        </w:rPr>
      </w:pPr>
      <w:bookmarkStart w:id="31" w:name="_neb31426762_341B_4DC4_B93A_4789384DB25E"/>
      <w:r w:rsidRPr="00F840EE">
        <w:rPr>
          <w:rFonts w:ascii="宋体" w:cs="宋体" w:hint="eastAsia"/>
          <w:sz w:val="20"/>
          <w:szCs w:val="20"/>
        </w:rPr>
        <w:t>陈仕华</w:t>
      </w:r>
      <w:r w:rsidRPr="00F840EE">
        <w:rPr>
          <w:sz w:val="20"/>
          <w:szCs w:val="20"/>
        </w:rPr>
        <w:t xml:space="preserve"> </w:t>
      </w:r>
      <w:r w:rsidRPr="00F840EE">
        <w:rPr>
          <w:rFonts w:ascii="宋体" w:cs="宋体" w:hint="eastAsia"/>
          <w:sz w:val="20"/>
          <w:szCs w:val="20"/>
        </w:rPr>
        <w:t>马超</w:t>
      </w:r>
      <w:r w:rsidRPr="00F840EE">
        <w:rPr>
          <w:sz w:val="20"/>
          <w:szCs w:val="20"/>
        </w:rPr>
        <w:t>, 2012:</w:t>
      </w:r>
      <w:r w:rsidRPr="00F840EE">
        <w:rPr>
          <w:rFonts w:ascii="宋体" w:cs="宋体" w:hint="eastAsia"/>
          <w:sz w:val="20"/>
          <w:szCs w:val="20"/>
        </w:rPr>
        <w:t>《连锁董事联结与会计师事务所选择》</w:t>
      </w:r>
      <w:r w:rsidRPr="00F840EE">
        <w:rPr>
          <w:sz w:val="20"/>
          <w:szCs w:val="20"/>
        </w:rPr>
        <w:t>,</w:t>
      </w:r>
      <w:r w:rsidRPr="00F840EE">
        <w:rPr>
          <w:rFonts w:ascii="宋体" w:cs="宋体" w:hint="eastAsia"/>
          <w:sz w:val="20"/>
          <w:szCs w:val="20"/>
        </w:rPr>
        <w:t>《审计研究》第</w:t>
      </w:r>
      <w:r w:rsidRPr="00F840EE">
        <w:rPr>
          <w:sz w:val="20"/>
          <w:szCs w:val="20"/>
        </w:rPr>
        <w:t>2</w:t>
      </w:r>
      <w:r w:rsidRPr="00F840EE">
        <w:rPr>
          <w:rFonts w:ascii="宋体" w:cs="宋体" w:hint="eastAsia"/>
          <w:sz w:val="20"/>
          <w:szCs w:val="20"/>
        </w:rPr>
        <w:t>期。</w:t>
      </w:r>
      <w:bookmarkEnd w:id="31"/>
    </w:p>
    <w:p w14:paraId="3FFC7BB6" w14:textId="77777777" w:rsidR="00302C7C" w:rsidRPr="00F840EE" w:rsidRDefault="00302C7C" w:rsidP="00302C7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napToGrid w:val="0"/>
        <w:spacing w:line="288" w:lineRule="auto"/>
        <w:ind w:left="198" w:hanging="198"/>
        <w:rPr>
          <w:sz w:val="24"/>
        </w:rPr>
      </w:pPr>
      <w:bookmarkStart w:id="32" w:name="_neb09D5AB2F_957C_4658_B317_D90A1CE08FF6"/>
      <w:r w:rsidRPr="00F840EE">
        <w:rPr>
          <w:rFonts w:ascii="宋体" w:cs="宋体" w:hint="eastAsia"/>
          <w:sz w:val="20"/>
          <w:szCs w:val="20"/>
        </w:rPr>
        <w:t>陈仕华</w:t>
      </w:r>
      <w:r w:rsidRPr="00F840EE">
        <w:rPr>
          <w:sz w:val="20"/>
          <w:szCs w:val="20"/>
        </w:rPr>
        <w:t xml:space="preserve"> </w:t>
      </w:r>
      <w:r w:rsidRPr="00F840EE">
        <w:rPr>
          <w:rFonts w:ascii="宋体" w:cs="宋体" w:hint="eastAsia"/>
          <w:sz w:val="20"/>
          <w:szCs w:val="20"/>
        </w:rPr>
        <w:t>张瑞彬</w:t>
      </w:r>
      <w:r w:rsidRPr="00F840EE">
        <w:rPr>
          <w:sz w:val="20"/>
          <w:szCs w:val="20"/>
        </w:rPr>
        <w:t>, 2020:</w:t>
      </w:r>
      <w:r w:rsidRPr="00F840EE">
        <w:rPr>
          <w:rFonts w:ascii="宋体" w:cs="宋体" w:hint="eastAsia"/>
          <w:sz w:val="20"/>
          <w:szCs w:val="20"/>
        </w:rPr>
        <w:t>《董事会非正式层级对董事异议的影响》</w:t>
      </w:r>
      <w:r w:rsidRPr="00F840EE">
        <w:rPr>
          <w:sz w:val="20"/>
          <w:szCs w:val="20"/>
        </w:rPr>
        <w:t>,</w:t>
      </w:r>
      <w:r w:rsidRPr="00F840EE">
        <w:rPr>
          <w:rFonts w:ascii="宋体" w:cs="宋体" w:hint="eastAsia"/>
          <w:sz w:val="20"/>
          <w:szCs w:val="20"/>
        </w:rPr>
        <w:t>《管理世界》第</w:t>
      </w:r>
      <w:r w:rsidRPr="00F840EE">
        <w:rPr>
          <w:sz w:val="20"/>
          <w:szCs w:val="20"/>
        </w:rPr>
        <w:t>10</w:t>
      </w:r>
      <w:r w:rsidRPr="00F840EE">
        <w:rPr>
          <w:rFonts w:ascii="宋体" w:cs="宋体" w:hint="eastAsia"/>
          <w:sz w:val="20"/>
          <w:szCs w:val="20"/>
        </w:rPr>
        <w:t>期。</w:t>
      </w:r>
      <w:bookmarkEnd w:id="32"/>
    </w:p>
    <w:p w14:paraId="5422D2DA" w14:textId="4B0F1823" w:rsidR="00302C7C" w:rsidRPr="00F840EE" w:rsidRDefault="00302C7C" w:rsidP="00302C7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napToGrid w:val="0"/>
        <w:spacing w:line="288" w:lineRule="auto"/>
        <w:ind w:left="198" w:hanging="198"/>
        <w:rPr>
          <w:sz w:val="24"/>
        </w:rPr>
      </w:pPr>
      <w:bookmarkStart w:id="33" w:name="_neb0BAA9013_5D69_46DE_87EA_006CE387EF9B"/>
      <w:r w:rsidRPr="00F840EE">
        <w:rPr>
          <w:rFonts w:ascii="宋体" w:cs="宋体" w:hint="eastAsia"/>
          <w:sz w:val="20"/>
          <w:szCs w:val="20"/>
        </w:rPr>
        <w:t>陈运森</w:t>
      </w:r>
      <w:r w:rsidRPr="00F840EE">
        <w:rPr>
          <w:sz w:val="20"/>
          <w:szCs w:val="20"/>
        </w:rPr>
        <w:t xml:space="preserve"> </w:t>
      </w:r>
      <w:r w:rsidRPr="00F840EE">
        <w:rPr>
          <w:rFonts w:ascii="宋体" w:cs="宋体" w:hint="eastAsia"/>
          <w:sz w:val="20"/>
          <w:szCs w:val="20"/>
        </w:rPr>
        <w:t>邓祎璐</w:t>
      </w:r>
      <w:r w:rsidRPr="00F840EE">
        <w:rPr>
          <w:sz w:val="20"/>
          <w:szCs w:val="20"/>
        </w:rPr>
        <w:t xml:space="preserve"> </w:t>
      </w:r>
      <w:r w:rsidRPr="00F840EE">
        <w:rPr>
          <w:rFonts w:ascii="宋体" w:cs="宋体" w:hint="eastAsia"/>
          <w:sz w:val="20"/>
          <w:szCs w:val="20"/>
        </w:rPr>
        <w:t>李哲</w:t>
      </w:r>
      <w:r w:rsidRPr="00F840EE">
        <w:rPr>
          <w:sz w:val="20"/>
          <w:szCs w:val="20"/>
        </w:rPr>
        <w:t>, 2018:</w:t>
      </w:r>
      <w:r w:rsidRPr="00F840EE">
        <w:rPr>
          <w:rFonts w:ascii="宋体" w:cs="宋体" w:hint="eastAsia"/>
          <w:sz w:val="20"/>
          <w:szCs w:val="20"/>
        </w:rPr>
        <w:t>《非处罚性监管具有信息含量吗</w:t>
      </w:r>
      <w:r w:rsidRPr="00F840EE">
        <w:rPr>
          <w:sz w:val="20"/>
          <w:szCs w:val="20"/>
        </w:rPr>
        <w:t>?</w:t>
      </w:r>
      <w:r w:rsidRPr="00F840EE">
        <w:rPr>
          <w:rFonts w:ascii="宋体" w:cs="宋体" w:hint="eastAsia"/>
          <w:sz w:val="20"/>
          <w:szCs w:val="20"/>
        </w:rPr>
        <w:t>——基于问询函的证据》</w:t>
      </w:r>
      <w:r w:rsidRPr="00F840EE">
        <w:rPr>
          <w:sz w:val="20"/>
          <w:szCs w:val="20"/>
        </w:rPr>
        <w:t>,</w:t>
      </w:r>
      <w:r w:rsidRPr="00F840EE">
        <w:rPr>
          <w:rFonts w:ascii="宋体" w:cs="宋体" w:hint="eastAsia"/>
          <w:sz w:val="20"/>
          <w:szCs w:val="20"/>
        </w:rPr>
        <w:t>《金融研究》第</w:t>
      </w:r>
      <w:r w:rsidRPr="00F840EE">
        <w:rPr>
          <w:sz w:val="20"/>
          <w:szCs w:val="20"/>
        </w:rPr>
        <w:t>4</w:t>
      </w:r>
      <w:r w:rsidRPr="00F840EE">
        <w:rPr>
          <w:rFonts w:ascii="宋体" w:cs="宋体" w:hint="eastAsia"/>
          <w:sz w:val="20"/>
          <w:szCs w:val="20"/>
        </w:rPr>
        <w:t>期。</w:t>
      </w:r>
      <w:bookmarkEnd w:id="33"/>
    </w:p>
    <w:p w14:paraId="300C6E8E" w14:textId="77777777" w:rsidR="00302C7C" w:rsidRPr="00F840EE" w:rsidRDefault="00302C7C" w:rsidP="00302C7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napToGrid w:val="0"/>
        <w:spacing w:line="288" w:lineRule="auto"/>
        <w:ind w:left="198" w:hanging="198"/>
        <w:rPr>
          <w:sz w:val="24"/>
        </w:rPr>
      </w:pPr>
      <w:bookmarkStart w:id="34" w:name="_neb208BC4D7_CE6A_40BC_B145_1D8528AC7A00"/>
      <w:r w:rsidRPr="00F840EE">
        <w:rPr>
          <w:rFonts w:ascii="宋体" w:cs="宋体" w:hint="eastAsia"/>
          <w:sz w:val="20"/>
          <w:szCs w:val="20"/>
        </w:rPr>
        <w:t>陈运森</w:t>
      </w:r>
      <w:r w:rsidRPr="00F840EE">
        <w:rPr>
          <w:sz w:val="20"/>
          <w:szCs w:val="20"/>
        </w:rPr>
        <w:t xml:space="preserve"> </w:t>
      </w:r>
      <w:r w:rsidRPr="00F840EE">
        <w:rPr>
          <w:rFonts w:ascii="宋体" w:cs="宋体" w:hint="eastAsia"/>
          <w:sz w:val="20"/>
          <w:szCs w:val="20"/>
        </w:rPr>
        <w:t>邓祎璐</w:t>
      </w:r>
      <w:r w:rsidRPr="00F840EE">
        <w:rPr>
          <w:sz w:val="20"/>
          <w:szCs w:val="20"/>
        </w:rPr>
        <w:t xml:space="preserve"> </w:t>
      </w:r>
      <w:r w:rsidRPr="00F840EE">
        <w:rPr>
          <w:rFonts w:ascii="宋体" w:cs="宋体" w:hint="eastAsia"/>
          <w:sz w:val="20"/>
          <w:szCs w:val="20"/>
        </w:rPr>
        <w:t>李哲</w:t>
      </w:r>
      <w:r w:rsidRPr="00F840EE">
        <w:rPr>
          <w:sz w:val="20"/>
          <w:szCs w:val="20"/>
        </w:rPr>
        <w:t>, 2019:</w:t>
      </w:r>
      <w:r w:rsidRPr="00F840EE">
        <w:rPr>
          <w:rFonts w:ascii="宋体" w:cs="宋体" w:hint="eastAsia"/>
          <w:sz w:val="20"/>
          <w:szCs w:val="20"/>
        </w:rPr>
        <w:t>《证券交易所一线监管的有效性研究</w:t>
      </w:r>
      <w:r w:rsidRPr="00F840EE">
        <w:rPr>
          <w:sz w:val="20"/>
          <w:szCs w:val="20"/>
        </w:rPr>
        <w:t>:</w:t>
      </w:r>
      <w:r w:rsidRPr="00F840EE">
        <w:rPr>
          <w:rFonts w:ascii="宋体" w:cs="宋体" w:hint="eastAsia"/>
          <w:sz w:val="20"/>
          <w:szCs w:val="20"/>
        </w:rPr>
        <w:t>基于财务报告问询函的证据》</w:t>
      </w:r>
      <w:r w:rsidRPr="00F840EE">
        <w:rPr>
          <w:sz w:val="20"/>
          <w:szCs w:val="20"/>
        </w:rPr>
        <w:t>,</w:t>
      </w:r>
      <w:r w:rsidRPr="00F840EE">
        <w:rPr>
          <w:rFonts w:ascii="宋体" w:cs="宋体" w:hint="eastAsia"/>
          <w:sz w:val="20"/>
          <w:szCs w:val="20"/>
        </w:rPr>
        <w:t>《管理世界》第</w:t>
      </w:r>
      <w:r w:rsidRPr="00F840EE">
        <w:rPr>
          <w:sz w:val="20"/>
          <w:szCs w:val="20"/>
        </w:rPr>
        <w:t>3</w:t>
      </w:r>
      <w:r w:rsidRPr="00F840EE">
        <w:rPr>
          <w:rFonts w:ascii="宋体" w:cs="宋体" w:hint="eastAsia"/>
          <w:sz w:val="20"/>
          <w:szCs w:val="20"/>
        </w:rPr>
        <w:t>期。</w:t>
      </w:r>
      <w:bookmarkEnd w:id="34"/>
    </w:p>
    <w:p w14:paraId="67F9F8ED" w14:textId="77777777" w:rsidR="00302C7C" w:rsidRPr="00F840EE" w:rsidRDefault="00302C7C" w:rsidP="00302C7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napToGrid w:val="0"/>
        <w:spacing w:line="288" w:lineRule="auto"/>
        <w:ind w:left="198" w:hanging="198"/>
        <w:rPr>
          <w:sz w:val="24"/>
        </w:rPr>
      </w:pPr>
      <w:bookmarkStart w:id="35" w:name="_nebCBC476F7_FDD1_4968_A8D1_8F948E92CBCB"/>
      <w:r w:rsidRPr="00F840EE">
        <w:rPr>
          <w:rFonts w:ascii="宋体" w:cs="宋体" w:hint="eastAsia"/>
          <w:sz w:val="20"/>
          <w:szCs w:val="20"/>
        </w:rPr>
        <w:t>陈运森</w:t>
      </w:r>
      <w:r w:rsidRPr="00F840EE">
        <w:rPr>
          <w:sz w:val="20"/>
          <w:szCs w:val="20"/>
        </w:rPr>
        <w:t xml:space="preserve"> </w:t>
      </w:r>
      <w:r w:rsidRPr="00F840EE">
        <w:rPr>
          <w:rFonts w:ascii="宋体" w:cs="宋体" w:hint="eastAsia"/>
          <w:sz w:val="20"/>
          <w:szCs w:val="20"/>
        </w:rPr>
        <w:t>宋顺林</w:t>
      </w:r>
      <w:r w:rsidRPr="00F840EE">
        <w:rPr>
          <w:sz w:val="20"/>
          <w:szCs w:val="20"/>
        </w:rPr>
        <w:t>, 2018:</w:t>
      </w:r>
      <w:r w:rsidRPr="00F840EE">
        <w:rPr>
          <w:rFonts w:ascii="宋体" w:cs="宋体" w:hint="eastAsia"/>
          <w:sz w:val="20"/>
          <w:szCs w:val="20"/>
        </w:rPr>
        <w:t>《美名胜过大财</w:t>
      </w:r>
      <w:r w:rsidRPr="00F840EE">
        <w:rPr>
          <w:sz w:val="20"/>
          <w:szCs w:val="20"/>
        </w:rPr>
        <w:t>:</w:t>
      </w:r>
      <w:r w:rsidRPr="00F840EE">
        <w:rPr>
          <w:rFonts w:ascii="宋体" w:cs="宋体" w:hint="eastAsia"/>
          <w:sz w:val="20"/>
          <w:szCs w:val="20"/>
        </w:rPr>
        <w:t>承销商声誉受损冲击的经济后果》</w:t>
      </w:r>
      <w:r w:rsidRPr="00F840EE">
        <w:rPr>
          <w:sz w:val="20"/>
          <w:szCs w:val="20"/>
        </w:rPr>
        <w:t>,</w:t>
      </w:r>
      <w:r w:rsidRPr="00F840EE">
        <w:rPr>
          <w:rFonts w:ascii="宋体" w:cs="宋体" w:hint="eastAsia"/>
          <w:sz w:val="20"/>
          <w:szCs w:val="20"/>
        </w:rPr>
        <w:t>《经济学</w:t>
      </w:r>
      <w:r w:rsidRPr="00F840EE">
        <w:rPr>
          <w:sz w:val="20"/>
          <w:szCs w:val="20"/>
        </w:rPr>
        <w:t>(</w:t>
      </w:r>
      <w:r w:rsidRPr="00F840EE">
        <w:rPr>
          <w:rFonts w:ascii="宋体" w:cs="宋体" w:hint="eastAsia"/>
          <w:sz w:val="20"/>
          <w:szCs w:val="20"/>
        </w:rPr>
        <w:t>季刊</w:t>
      </w:r>
      <w:r w:rsidRPr="00F840EE">
        <w:rPr>
          <w:sz w:val="20"/>
          <w:szCs w:val="20"/>
        </w:rPr>
        <w:t>)</w:t>
      </w:r>
      <w:r w:rsidRPr="00F840EE">
        <w:rPr>
          <w:rFonts w:ascii="宋体" w:cs="宋体" w:hint="eastAsia"/>
          <w:sz w:val="20"/>
          <w:szCs w:val="20"/>
        </w:rPr>
        <w:t>》第</w:t>
      </w:r>
      <w:r w:rsidRPr="00F840EE">
        <w:rPr>
          <w:sz w:val="20"/>
          <w:szCs w:val="20"/>
        </w:rPr>
        <w:t>1</w:t>
      </w:r>
      <w:r w:rsidRPr="00F840EE">
        <w:rPr>
          <w:rFonts w:ascii="宋体" w:cs="宋体" w:hint="eastAsia"/>
          <w:sz w:val="20"/>
          <w:szCs w:val="20"/>
        </w:rPr>
        <w:t>期。</w:t>
      </w:r>
      <w:bookmarkEnd w:id="35"/>
    </w:p>
    <w:p w14:paraId="7BCF96E7" w14:textId="77777777" w:rsidR="00302C7C" w:rsidRPr="00F840EE" w:rsidRDefault="00302C7C" w:rsidP="00302C7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napToGrid w:val="0"/>
        <w:spacing w:line="288" w:lineRule="auto"/>
        <w:ind w:left="198" w:hanging="198"/>
        <w:rPr>
          <w:sz w:val="24"/>
        </w:rPr>
      </w:pPr>
      <w:bookmarkStart w:id="36" w:name="_neb0FDC5137_1DBD_4EFD_82E0_0E81266FC737"/>
      <w:r w:rsidRPr="00F840EE">
        <w:rPr>
          <w:rFonts w:ascii="宋体" w:cs="宋体" w:hint="eastAsia"/>
          <w:sz w:val="20"/>
          <w:szCs w:val="20"/>
        </w:rPr>
        <w:t>褚剑</w:t>
      </w:r>
      <w:r w:rsidRPr="00F840EE">
        <w:rPr>
          <w:sz w:val="20"/>
          <w:szCs w:val="20"/>
        </w:rPr>
        <w:t xml:space="preserve"> </w:t>
      </w:r>
      <w:r w:rsidRPr="00F840EE">
        <w:rPr>
          <w:rFonts w:ascii="宋体" w:cs="宋体" w:hint="eastAsia"/>
          <w:sz w:val="20"/>
          <w:szCs w:val="20"/>
        </w:rPr>
        <w:t>方军雄</w:t>
      </w:r>
      <w:r w:rsidRPr="00F840EE">
        <w:rPr>
          <w:sz w:val="20"/>
          <w:szCs w:val="20"/>
        </w:rPr>
        <w:t>, 2018:</w:t>
      </w:r>
      <w:r w:rsidRPr="00F840EE">
        <w:rPr>
          <w:rFonts w:ascii="宋体" w:cs="宋体" w:hint="eastAsia"/>
          <w:sz w:val="20"/>
          <w:szCs w:val="20"/>
        </w:rPr>
        <w:t>《政府审计能提升中央企业内部控制有效性吗</w:t>
      </w:r>
      <w:r w:rsidRPr="00F840EE">
        <w:rPr>
          <w:sz w:val="20"/>
          <w:szCs w:val="20"/>
        </w:rPr>
        <w:t>?</w:t>
      </w:r>
      <w:r w:rsidRPr="00F840EE">
        <w:rPr>
          <w:rFonts w:ascii="宋体" w:cs="宋体" w:hint="eastAsia"/>
          <w:sz w:val="20"/>
          <w:szCs w:val="20"/>
        </w:rPr>
        <w:t>》</w:t>
      </w:r>
      <w:r w:rsidRPr="00F840EE">
        <w:rPr>
          <w:sz w:val="20"/>
          <w:szCs w:val="20"/>
        </w:rPr>
        <w:t>,</w:t>
      </w:r>
      <w:r w:rsidRPr="00F840EE">
        <w:rPr>
          <w:rFonts w:ascii="宋体" w:cs="宋体" w:hint="eastAsia"/>
          <w:sz w:val="20"/>
          <w:szCs w:val="20"/>
        </w:rPr>
        <w:t>《会计与经济研究》第</w:t>
      </w:r>
      <w:r w:rsidRPr="00F840EE">
        <w:rPr>
          <w:sz w:val="20"/>
          <w:szCs w:val="20"/>
        </w:rPr>
        <w:t>5</w:t>
      </w:r>
      <w:r w:rsidRPr="00F840EE">
        <w:rPr>
          <w:rFonts w:ascii="宋体" w:cs="宋体" w:hint="eastAsia"/>
          <w:sz w:val="20"/>
          <w:szCs w:val="20"/>
        </w:rPr>
        <w:t>期。</w:t>
      </w:r>
      <w:bookmarkEnd w:id="36"/>
    </w:p>
    <w:p w14:paraId="65DD10F4" w14:textId="77777777" w:rsidR="00302C7C" w:rsidRPr="00F840EE" w:rsidRDefault="00302C7C" w:rsidP="00302C7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napToGrid w:val="0"/>
        <w:spacing w:line="288" w:lineRule="auto"/>
        <w:ind w:left="198" w:hanging="198"/>
        <w:rPr>
          <w:sz w:val="24"/>
        </w:rPr>
      </w:pPr>
      <w:bookmarkStart w:id="37" w:name="_nebEC91B0A3_59F8_4AC9_9BEC_224C2244A6D7"/>
      <w:r w:rsidRPr="00F840EE">
        <w:rPr>
          <w:rFonts w:ascii="宋体" w:cs="宋体" w:hint="eastAsia"/>
          <w:sz w:val="20"/>
          <w:szCs w:val="20"/>
        </w:rPr>
        <w:t>翟淑萍</w:t>
      </w:r>
      <w:r w:rsidRPr="00F840EE">
        <w:rPr>
          <w:sz w:val="20"/>
          <w:szCs w:val="20"/>
        </w:rPr>
        <w:t xml:space="preserve"> </w:t>
      </w:r>
      <w:r w:rsidRPr="00F840EE">
        <w:rPr>
          <w:rFonts w:ascii="宋体" w:cs="宋体" w:hint="eastAsia"/>
          <w:sz w:val="20"/>
          <w:szCs w:val="20"/>
        </w:rPr>
        <w:t>王敏</w:t>
      </w:r>
      <w:r w:rsidRPr="00F840EE">
        <w:rPr>
          <w:sz w:val="20"/>
          <w:szCs w:val="20"/>
        </w:rPr>
        <w:t xml:space="preserve"> </w:t>
      </w:r>
      <w:r w:rsidRPr="00F840EE">
        <w:rPr>
          <w:rFonts w:ascii="宋体" w:cs="宋体" w:hint="eastAsia"/>
          <w:sz w:val="20"/>
          <w:szCs w:val="20"/>
        </w:rPr>
        <w:t>张晓琳</w:t>
      </w:r>
      <w:r w:rsidRPr="00F840EE">
        <w:rPr>
          <w:sz w:val="20"/>
          <w:szCs w:val="20"/>
        </w:rPr>
        <w:t>, 2020:</w:t>
      </w:r>
      <w:r w:rsidRPr="00F840EE">
        <w:rPr>
          <w:rFonts w:ascii="宋体" w:cs="宋体" w:hint="eastAsia"/>
          <w:sz w:val="20"/>
          <w:szCs w:val="20"/>
        </w:rPr>
        <w:t>《财务问询函对审计联结公司的监管溢出效应——来自年报可读性的经验证据》</w:t>
      </w:r>
      <w:r w:rsidRPr="00F840EE">
        <w:rPr>
          <w:sz w:val="20"/>
          <w:szCs w:val="20"/>
        </w:rPr>
        <w:t>,</w:t>
      </w:r>
      <w:r w:rsidRPr="00F840EE">
        <w:rPr>
          <w:rFonts w:ascii="宋体" w:cs="宋体" w:hint="eastAsia"/>
          <w:sz w:val="20"/>
          <w:szCs w:val="20"/>
        </w:rPr>
        <w:t>《审计与经济研究》第</w:t>
      </w:r>
      <w:r w:rsidRPr="00F840EE">
        <w:rPr>
          <w:sz w:val="20"/>
          <w:szCs w:val="20"/>
        </w:rPr>
        <w:t>5</w:t>
      </w:r>
      <w:r w:rsidRPr="00F840EE">
        <w:rPr>
          <w:rFonts w:ascii="宋体" w:cs="宋体" w:hint="eastAsia"/>
          <w:sz w:val="20"/>
          <w:szCs w:val="20"/>
        </w:rPr>
        <w:t>期。</w:t>
      </w:r>
      <w:bookmarkEnd w:id="37"/>
    </w:p>
    <w:p w14:paraId="6CE0565A" w14:textId="77777777" w:rsidR="00302C7C" w:rsidRPr="00F840EE" w:rsidRDefault="00302C7C" w:rsidP="00302C7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napToGrid w:val="0"/>
        <w:spacing w:line="288" w:lineRule="auto"/>
        <w:ind w:left="198" w:hanging="198"/>
        <w:rPr>
          <w:sz w:val="24"/>
        </w:rPr>
      </w:pPr>
      <w:bookmarkStart w:id="38" w:name="_nebD02D2683_5991_4D87_B517_3CFA98CB907E"/>
      <w:r w:rsidRPr="00F840EE">
        <w:rPr>
          <w:rFonts w:ascii="宋体" w:cs="宋体" w:hint="eastAsia"/>
          <w:sz w:val="20"/>
          <w:szCs w:val="20"/>
        </w:rPr>
        <w:t>丁龙飞</w:t>
      </w:r>
      <w:r w:rsidRPr="00F840EE">
        <w:rPr>
          <w:sz w:val="20"/>
          <w:szCs w:val="20"/>
        </w:rPr>
        <w:t xml:space="preserve"> </w:t>
      </w:r>
      <w:r w:rsidRPr="00F840EE">
        <w:rPr>
          <w:rFonts w:ascii="宋体" w:cs="宋体" w:hint="eastAsia"/>
          <w:sz w:val="20"/>
          <w:szCs w:val="20"/>
        </w:rPr>
        <w:t>谢获宝</w:t>
      </w:r>
      <w:r w:rsidRPr="00F840EE">
        <w:rPr>
          <w:sz w:val="20"/>
          <w:szCs w:val="20"/>
        </w:rPr>
        <w:t>, 2020:</w:t>
      </w:r>
      <w:r w:rsidRPr="00F840EE">
        <w:rPr>
          <w:rFonts w:ascii="宋体" w:cs="宋体" w:hint="eastAsia"/>
          <w:sz w:val="20"/>
          <w:szCs w:val="20"/>
        </w:rPr>
        <w:t>《年报问询函的监管溢出效应研究——来自企业集团</w:t>
      </w:r>
      <w:r w:rsidRPr="00F840EE">
        <w:rPr>
          <w:sz w:val="20"/>
          <w:szCs w:val="20"/>
        </w:rPr>
        <w:t>A</w:t>
      </w:r>
      <w:r w:rsidRPr="00F840EE">
        <w:rPr>
          <w:rFonts w:ascii="宋体" w:cs="宋体" w:hint="eastAsia"/>
          <w:sz w:val="20"/>
          <w:szCs w:val="20"/>
        </w:rPr>
        <w:t>股上市子公司的证据》</w:t>
      </w:r>
      <w:r w:rsidRPr="00F840EE">
        <w:rPr>
          <w:sz w:val="20"/>
          <w:szCs w:val="20"/>
        </w:rPr>
        <w:t>,</w:t>
      </w:r>
      <w:r w:rsidRPr="00F840EE">
        <w:rPr>
          <w:rFonts w:ascii="宋体" w:cs="宋体" w:hint="eastAsia"/>
          <w:sz w:val="20"/>
          <w:szCs w:val="20"/>
        </w:rPr>
        <w:t>《南方经济》第</w:t>
      </w:r>
      <w:r w:rsidRPr="00F840EE">
        <w:rPr>
          <w:sz w:val="20"/>
          <w:szCs w:val="20"/>
        </w:rPr>
        <w:t>8</w:t>
      </w:r>
      <w:r w:rsidRPr="00F840EE">
        <w:rPr>
          <w:rFonts w:ascii="宋体" w:cs="宋体" w:hint="eastAsia"/>
          <w:sz w:val="20"/>
          <w:szCs w:val="20"/>
        </w:rPr>
        <w:t>期。</w:t>
      </w:r>
      <w:bookmarkEnd w:id="38"/>
    </w:p>
    <w:p w14:paraId="755DA23E" w14:textId="77777777" w:rsidR="00302C7C" w:rsidRPr="00F840EE" w:rsidRDefault="00302C7C" w:rsidP="00302C7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napToGrid w:val="0"/>
        <w:spacing w:line="288" w:lineRule="auto"/>
        <w:ind w:left="198" w:hanging="198"/>
        <w:rPr>
          <w:sz w:val="24"/>
        </w:rPr>
      </w:pPr>
      <w:bookmarkStart w:id="39" w:name="_neb27697693_C384_4310_85A8_EA59D8ABA223"/>
      <w:r w:rsidRPr="00F840EE">
        <w:rPr>
          <w:rFonts w:ascii="宋体" w:cs="宋体" w:hint="eastAsia"/>
          <w:sz w:val="20"/>
          <w:szCs w:val="20"/>
        </w:rPr>
        <w:t>顾奋玲</w:t>
      </w:r>
      <w:r w:rsidRPr="00F840EE">
        <w:rPr>
          <w:sz w:val="20"/>
          <w:szCs w:val="20"/>
        </w:rPr>
        <w:t xml:space="preserve"> </w:t>
      </w:r>
      <w:r w:rsidRPr="00F840EE">
        <w:rPr>
          <w:rFonts w:ascii="宋体" w:cs="宋体" w:hint="eastAsia"/>
          <w:sz w:val="20"/>
          <w:szCs w:val="20"/>
        </w:rPr>
        <w:t>解角羊</w:t>
      </w:r>
      <w:r w:rsidRPr="00F840EE">
        <w:rPr>
          <w:sz w:val="20"/>
          <w:szCs w:val="20"/>
        </w:rPr>
        <w:t>, 2018:</w:t>
      </w:r>
      <w:r w:rsidRPr="00F840EE">
        <w:rPr>
          <w:rFonts w:ascii="宋体" w:cs="宋体" w:hint="eastAsia"/>
          <w:sz w:val="20"/>
          <w:szCs w:val="20"/>
        </w:rPr>
        <w:t>《内部控制缺陷、审计师意见与企业融资约束——基于中国</w:t>
      </w:r>
      <w:r w:rsidRPr="00F840EE">
        <w:rPr>
          <w:sz w:val="20"/>
          <w:szCs w:val="20"/>
        </w:rPr>
        <w:t xml:space="preserve">A </w:t>
      </w:r>
      <w:r w:rsidRPr="00F840EE">
        <w:rPr>
          <w:rFonts w:ascii="宋体" w:cs="宋体" w:hint="eastAsia"/>
          <w:sz w:val="20"/>
          <w:szCs w:val="20"/>
        </w:rPr>
        <w:t>股主板上市公司的经验数据》</w:t>
      </w:r>
      <w:r w:rsidRPr="00F840EE">
        <w:rPr>
          <w:sz w:val="20"/>
          <w:szCs w:val="20"/>
        </w:rPr>
        <w:t>,</w:t>
      </w:r>
      <w:r w:rsidRPr="00F840EE">
        <w:rPr>
          <w:rFonts w:ascii="宋体" w:cs="宋体" w:hint="eastAsia"/>
          <w:sz w:val="20"/>
          <w:szCs w:val="20"/>
        </w:rPr>
        <w:t>《会计研究》第</w:t>
      </w:r>
      <w:r w:rsidRPr="00F840EE">
        <w:rPr>
          <w:sz w:val="20"/>
          <w:szCs w:val="20"/>
        </w:rPr>
        <w:t>12</w:t>
      </w:r>
      <w:r w:rsidRPr="00F840EE">
        <w:rPr>
          <w:rFonts w:ascii="宋体" w:cs="宋体" w:hint="eastAsia"/>
          <w:sz w:val="20"/>
          <w:szCs w:val="20"/>
        </w:rPr>
        <w:t>期。</w:t>
      </w:r>
      <w:bookmarkEnd w:id="39"/>
    </w:p>
    <w:p w14:paraId="242625ED" w14:textId="77777777" w:rsidR="00302C7C" w:rsidRPr="00F840EE" w:rsidRDefault="00302C7C" w:rsidP="00302C7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napToGrid w:val="0"/>
        <w:spacing w:line="288" w:lineRule="auto"/>
        <w:ind w:left="198" w:hanging="198"/>
        <w:rPr>
          <w:sz w:val="24"/>
        </w:rPr>
      </w:pPr>
      <w:bookmarkStart w:id="40" w:name="_neb04DA3AE0_0FEB_4002_AC5F_DDA499E4A93B"/>
      <w:r w:rsidRPr="00F840EE">
        <w:rPr>
          <w:rFonts w:ascii="宋体" w:cs="宋体" w:hint="eastAsia"/>
          <w:sz w:val="20"/>
          <w:szCs w:val="20"/>
        </w:rPr>
        <w:t>李鸣</w:t>
      </w:r>
      <w:r w:rsidRPr="00F840EE">
        <w:rPr>
          <w:sz w:val="20"/>
          <w:szCs w:val="20"/>
        </w:rPr>
        <w:t xml:space="preserve"> </w:t>
      </w:r>
      <w:r w:rsidRPr="00F840EE">
        <w:rPr>
          <w:rFonts w:ascii="宋体" w:cs="宋体" w:hint="eastAsia"/>
          <w:sz w:val="20"/>
          <w:szCs w:val="20"/>
        </w:rPr>
        <w:t>昌忠泽</w:t>
      </w:r>
      <w:r w:rsidRPr="00F840EE">
        <w:rPr>
          <w:sz w:val="20"/>
          <w:szCs w:val="20"/>
        </w:rPr>
        <w:t>, 2001:</w:t>
      </w:r>
      <w:r w:rsidRPr="00F840EE">
        <w:rPr>
          <w:rFonts w:ascii="宋体" w:cs="宋体" w:hint="eastAsia"/>
          <w:sz w:val="20"/>
          <w:szCs w:val="20"/>
        </w:rPr>
        <w:t>《证券执法的经济学分析》</w:t>
      </w:r>
      <w:r w:rsidRPr="00F840EE">
        <w:rPr>
          <w:sz w:val="20"/>
          <w:szCs w:val="20"/>
        </w:rPr>
        <w:t>,</w:t>
      </w:r>
      <w:r w:rsidRPr="00F840EE">
        <w:rPr>
          <w:rFonts w:ascii="宋体" w:cs="宋体" w:hint="eastAsia"/>
          <w:sz w:val="20"/>
          <w:szCs w:val="20"/>
        </w:rPr>
        <w:t>《经济研究》第</w:t>
      </w:r>
      <w:r w:rsidRPr="00F840EE">
        <w:rPr>
          <w:sz w:val="20"/>
          <w:szCs w:val="20"/>
        </w:rPr>
        <w:t>7</w:t>
      </w:r>
      <w:r w:rsidRPr="00F840EE">
        <w:rPr>
          <w:rFonts w:ascii="宋体" w:cs="宋体" w:hint="eastAsia"/>
          <w:sz w:val="20"/>
          <w:szCs w:val="20"/>
        </w:rPr>
        <w:t>期。</w:t>
      </w:r>
      <w:bookmarkEnd w:id="40"/>
    </w:p>
    <w:p w14:paraId="6689C33F" w14:textId="77777777" w:rsidR="00302C7C" w:rsidRPr="00F840EE" w:rsidRDefault="00302C7C" w:rsidP="00302C7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napToGrid w:val="0"/>
        <w:spacing w:line="288" w:lineRule="auto"/>
        <w:ind w:left="198" w:hanging="198"/>
        <w:rPr>
          <w:sz w:val="24"/>
        </w:rPr>
      </w:pPr>
      <w:bookmarkStart w:id="41" w:name="_neb6598D978_AE27_4243_B232_83A8925C09D4"/>
      <w:r w:rsidRPr="00F840EE">
        <w:rPr>
          <w:rFonts w:ascii="宋体" w:cs="宋体" w:hint="eastAsia"/>
          <w:sz w:val="20"/>
          <w:szCs w:val="20"/>
        </w:rPr>
        <w:t>李晓溪</w:t>
      </w:r>
      <w:r w:rsidRPr="00F840EE">
        <w:rPr>
          <w:sz w:val="20"/>
          <w:szCs w:val="20"/>
        </w:rPr>
        <w:t xml:space="preserve"> </w:t>
      </w:r>
      <w:r w:rsidRPr="00F840EE">
        <w:rPr>
          <w:rFonts w:ascii="宋体" w:cs="宋体" w:hint="eastAsia"/>
          <w:sz w:val="20"/>
          <w:szCs w:val="20"/>
        </w:rPr>
        <w:t>饶品贵</w:t>
      </w:r>
      <w:r w:rsidRPr="00F840EE">
        <w:rPr>
          <w:sz w:val="20"/>
          <w:szCs w:val="20"/>
        </w:rPr>
        <w:t xml:space="preserve"> </w:t>
      </w:r>
      <w:r w:rsidRPr="00F840EE">
        <w:rPr>
          <w:rFonts w:ascii="宋体" w:cs="宋体" w:hint="eastAsia"/>
          <w:sz w:val="20"/>
          <w:szCs w:val="20"/>
        </w:rPr>
        <w:t>岳衡</w:t>
      </w:r>
      <w:r w:rsidRPr="00F840EE">
        <w:rPr>
          <w:sz w:val="20"/>
          <w:szCs w:val="20"/>
        </w:rPr>
        <w:t>, 2019:</w:t>
      </w:r>
      <w:r w:rsidRPr="00F840EE">
        <w:rPr>
          <w:rFonts w:ascii="宋体" w:cs="宋体" w:hint="eastAsia"/>
          <w:sz w:val="20"/>
          <w:szCs w:val="20"/>
        </w:rPr>
        <w:t>《年报问询函与管理层业绩预告》</w:t>
      </w:r>
      <w:r w:rsidRPr="00F840EE">
        <w:rPr>
          <w:sz w:val="20"/>
          <w:szCs w:val="20"/>
        </w:rPr>
        <w:t>,</w:t>
      </w:r>
      <w:r w:rsidRPr="00F840EE">
        <w:rPr>
          <w:rFonts w:ascii="宋体" w:cs="宋体" w:hint="eastAsia"/>
          <w:sz w:val="20"/>
          <w:szCs w:val="20"/>
        </w:rPr>
        <w:t>《管理世界》第</w:t>
      </w:r>
      <w:r w:rsidRPr="00F840EE">
        <w:rPr>
          <w:sz w:val="20"/>
          <w:szCs w:val="20"/>
        </w:rPr>
        <w:t>8</w:t>
      </w:r>
      <w:r w:rsidRPr="00F840EE">
        <w:rPr>
          <w:rFonts w:ascii="宋体" w:cs="宋体" w:hint="eastAsia"/>
          <w:sz w:val="20"/>
          <w:szCs w:val="20"/>
        </w:rPr>
        <w:t>期。</w:t>
      </w:r>
      <w:bookmarkEnd w:id="41"/>
    </w:p>
    <w:p w14:paraId="4E143309" w14:textId="77777777" w:rsidR="00302C7C" w:rsidRPr="00F840EE" w:rsidRDefault="00302C7C" w:rsidP="00302C7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napToGrid w:val="0"/>
        <w:spacing w:line="288" w:lineRule="auto"/>
        <w:ind w:left="198" w:hanging="198"/>
        <w:rPr>
          <w:sz w:val="24"/>
        </w:rPr>
      </w:pPr>
      <w:bookmarkStart w:id="42" w:name="_nebD967ED7B_58B4_446A_A792_3338B088139D"/>
      <w:r w:rsidRPr="00F840EE">
        <w:rPr>
          <w:rFonts w:ascii="宋体" w:cs="宋体" w:hint="eastAsia"/>
          <w:sz w:val="20"/>
          <w:szCs w:val="20"/>
        </w:rPr>
        <w:t>李越冬</w:t>
      </w:r>
      <w:r w:rsidRPr="00F840EE">
        <w:rPr>
          <w:sz w:val="20"/>
          <w:szCs w:val="20"/>
        </w:rPr>
        <w:t xml:space="preserve"> </w:t>
      </w:r>
      <w:r w:rsidRPr="00F840EE">
        <w:rPr>
          <w:rFonts w:ascii="宋体" w:cs="宋体" w:hint="eastAsia"/>
          <w:sz w:val="20"/>
          <w:szCs w:val="20"/>
        </w:rPr>
        <w:t>严青</w:t>
      </w:r>
      <w:r w:rsidRPr="00F840EE">
        <w:rPr>
          <w:sz w:val="20"/>
          <w:szCs w:val="20"/>
        </w:rPr>
        <w:t>, 2017:</w:t>
      </w:r>
      <w:r w:rsidRPr="00F840EE">
        <w:rPr>
          <w:rFonts w:ascii="宋体" w:cs="宋体" w:hint="eastAsia"/>
          <w:sz w:val="20"/>
          <w:szCs w:val="20"/>
        </w:rPr>
        <w:t>《机构持股、终极产权与内部控制缺陷》</w:t>
      </w:r>
      <w:r w:rsidRPr="00F840EE">
        <w:rPr>
          <w:sz w:val="20"/>
          <w:szCs w:val="20"/>
        </w:rPr>
        <w:t>,</w:t>
      </w:r>
      <w:r w:rsidRPr="00F840EE">
        <w:rPr>
          <w:rFonts w:ascii="宋体" w:cs="宋体" w:hint="eastAsia"/>
          <w:sz w:val="20"/>
          <w:szCs w:val="20"/>
        </w:rPr>
        <w:t>《会计研究》第</w:t>
      </w:r>
      <w:r w:rsidRPr="00F840EE">
        <w:rPr>
          <w:sz w:val="20"/>
          <w:szCs w:val="20"/>
        </w:rPr>
        <w:t>5</w:t>
      </w:r>
      <w:r w:rsidRPr="00F840EE">
        <w:rPr>
          <w:rFonts w:ascii="宋体" w:cs="宋体" w:hint="eastAsia"/>
          <w:sz w:val="20"/>
          <w:szCs w:val="20"/>
        </w:rPr>
        <w:t>期。</w:t>
      </w:r>
      <w:bookmarkEnd w:id="42"/>
    </w:p>
    <w:p w14:paraId="77F6B05D" w14:textId="77777777" w:rsidR="00302C7C" w:rsidRPr="00F840EE" w:rsidRDefault="00302C7C" w:rsidP="00302C7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napToGrid w:val="0"/>
        <w:spacing w:line="288" w:lineRule="auto"/>
        <w:ind w:left="198" w:hanging="198"/>
        <w:rPr>
          <w:sz w:val="24"/>
        </w:rPr>
      </w:pPr>
      <w:bookmarkStart w:id="43" w:name="_nebFBF74D6B_6DEB_49A5_89DF_92EA7DDD3945"/>
      <w:r w:rsidRPr="00F840EE">
        <w:rPr>
          <w:rFonts w:ascii="宋体" w:cs="宋体" w:hint="eastAsia"/>
          <w:sz w:val="20"/>
          <w:szCs w:val="20"/>
        </w:rPr>
        <w:t>刘文军</w:t>
      </w:r>
      <w:r w:rsidRPr="00F840EE">
        <w:rPr>
          <w:sz w:val="20"/>
          <w:szCs w:val="20"/>
        </w:rPr>
        <w:t xml:space="preserve"> </w:t>
      </w:r>
      <w:r w:rsidRPr="00F840EE">
        <w:rPr>
          <w:rFonts w:ascii="宋体" w:cs="宋体" w:hint="eastAsia"/>
          <w:sz w:val="20"/>
          <w:szCs w:val="20"/>
        </w:rPr>
        <w:t>刘婷</w:t>
      </w:r>
      <w:r w:rsidRPr="00F840EE">
        <w:rPr>
          <w:sz w:val="20"/>
          <w:szCs w:val="20"/>
        </w:rPr>
        <w:t xml:space="preserve"> </w:t>
      </w:r>
      <w:r w:rsidRPr="00F840EE">
        <w:rPr>
          <w:rFonts w:ascii="宋体" w:cs="宋体" w:hint="eastAsia"/>
          <w:sz w:val="20"/>
          <w:szCs w:val="20"/>
        </w:rPr>
        <w:t>李秀珠</w:t>
      </w:r>
      <w:r w:rsidRPr="00F840EE">
        <w:rPr>
          <w:sz w:val="20"/>
          <w:szCs w:val="20"/>
        </w:rPr>
        <w:t>, 2019:</w:t>
      </w:r>
      <w:r w:rsidRPr="00F840EE">
        <w:rPr>
          <w:rFonts w:ascii="宋体" w:cs="宋体" w:hint="eastAsia"/>
          <w:sz w:val="20"/>
          <w:szCs w:val="20"/>
        </w:rPr>
        <w:t>《审计师处罚在行业内的溢出效应研究》</w:t>
      </w:r>
      <w:r w:rsidRPr="00F840EE">
        <w:rPr>
          <w:sz w:val="20"/>
          <w:szCs w:val="20"/>
        </w:rPr>
        <w:t>,</w:t>
      </w:r>
      <w:r w:rsidRPr="00F840EE">
        <w:rPr>
          <w:rFonts w:ascii="宋体" w:cs="宋体" w:hint="eastAsia"/>
          <w:sz w:val="20"/>
          <w:szCs w:val="20"/>
        </w:rPr>
        <w:t>《审计研究》第</w:t>
      </w:r>
      <w:r w:rsidRPr="00F840EE">
        <w:rPr>
          <w:sz w:val="20"/>
          <w:szCs w:val="20"/>
        </w:rPr>
        <w:t>4</w:t>
      </w:r>
      <w:r w:rsidRPr="00F840EE">
        <w:rPr>
          <w:rFonts w:ascii="宋体" w:cs="宋体" w:hint="eastAsia"/>
          <w:sz w:val="20"/>
          <w:szCs w:val="20"/>
        </w:rPr>
        <w:t>期。</w:t>
      </w:r>
      <w:bookmarkEnd w:id="43"/>
    </w:p>
    <w:p w14:paraId="15159313" w14:textId="77777777" w:rsidR="00302C7C" w:rsidRPr="00F840EE" w:rsidRDefault="00302C7C" w:rsidP="00302C7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napToGrid w:val="0"/>
        <w:spacing w:line="288" w:lineRule="auto"/>
        <w:ind w:left="198" w:hanging="198"/>
        <w:rPr>
          <w:sz w:val="24"/>
        </w:rPr>
      </w:pPr>
      <w:bookmarkStart w:id="44" w:name="_nebEFB61E13_6390_4A95_9CFA_97182DB888B4"/>
      <w:r w:rsidRPr="00F840EE">
        <w:rPr>
          <w:rFonts w:ascii="宋体" w:cs="宋体" w:hint="eastAsia"/>
          <w:sz w:val="20"/>
          <w:szCs w:val="20"/>
        </w:rPr>
        <w:t>梅蓓蕾</w:t>
      </w:r>
      <w:r w:rsidRPr="00F840EE">
        <w:rPr>
          <w:sz w:val="20"/>
          <w:szCs w:val="20"/>
        </w:rPr>
        <w:t xml:space="preserve"> </w:t>
      </w:r>
      <w:r w:rsidRPr="00F840EE">
        <w:rPr>
          <w:rFonts w:ascii="宋体" w:cs="宋体" w:hint="eastAsia"/>
          <w:sz w:val="20"/>
          <w:szCs w:val="20"/>
        </w:rPr>
        <w:t>郭雪寒</w:t>
      </w:r>
      <w:r w:rsidRPr="00F840EE">
        <w:rPr>
          <w:sz w:val="20"/>
          <w:szCs w:val="20"/>
        </w:rPr>
        <w:t xml:space="preserve"> </w:t>
      </w:r>
      <w:r w:rsidRPr="00F840EE">
        <w:rPr>
          <w:rFonts w:ascii="宋体" w:cs="宋体" w:hint="eastAsia"/>
          <w:sz w:val="20"/>
          <w:szCs w:val="20"/>
        </w:rPr>
        <w:t>叶建芳</w:t>
      </w:r>
      <w:r w:rsidRPr="00F840EE">
        <w:rPr>
          <w:sz w:val="20"/>
          <w:szCs w:val="20"/>
        </w:rPr>
        <w:t>, 2021:</w:t>
      </w:r>
      <w:r w:rsidRPr="00F840EE">
        <w:rPr>
          <w:rFonts w:ascii="宋体" w:cs="宋体" w:hint="eastAsia"/>
          <w:sz w:val="20"/>
          <w:szCs w:val="20"/>
        </w:rPr>
        <w:t>《问询函的溢出效应——基于盈余管理视角》</w:t>
      </w:r>
      <w:r w:rsidRPr="00F840EE">
        <w:rPr>
          <w:sz w:val="20"/>
          <w:szCs w:val="20"/>
        </w:rPr>
        <w:t>,</w:t>
      </w:r>
      <w:r w:rsidRPr="00F840EE">
        <w:rPr>
          <w:rFonts w:ascii="宋体" w:cs="宋体" w:hint="eastAsia"/>
          <w:sz w:val="20"/>
          <w:szCs w:val="20"/>
        </w:rPr>
        <w:t>《会计研究》第</w:t>
      </w:r>
      <w:r w:rsidRPr="00F840EE">
        <w:rPr>
          <w:sz w:val="20"/>
          <w:szCs w:val="20"/>
        </w:rPr>
        <w:t>6</w:t>
      </w:r>
      <w:r w:rsidRPr="00F840EE">
        <w:rPr>
          <w:rFonts w:ascii="宋体" w:cs="宋体" w:hint="eastAsia"/>
          <w:sz w:val="20"/>
          <w:szCs w:val="20"/>
        </w:rPr>
        <w:t>期。</w:t>
      </w:r>
      <w:bookmarkEnd w:id="44"/>
    </w:p>
    <w:p w14:paraId="77B803C9" w14:textId="77777777" w:rsidR="00302C7C" w:rsidRPr="00F840EE" w:rsidRDefault="00302C7C" w:rsidP="00302C7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napToGrid w:val="0"/>
        <w:spacing w:line="288" w:lineRule="auto"/>
        <w:ind w:left="198" w:hanging="198"/>
        <w:rPr>
          <w:sz w:val="24"/>
        </w:rPr>
      </w:pPr>
      <w:bookmarkStart w:id="45" w:name="_neb46463300_7FFE_4607_B3C5_2446BF060BB0"/>
      <w:r w:rsidRPr="00F840EE">
        <w:rPr>
          <w:rFonts w:ascii="宋体" w:cs="宋体" w:hint="eastAsia"/>
          <w:sz w:val="20"/>
          <w:szCs w:val="20"/>
        </w:rPr>
        <w:t>聂萍</w:t>
      </w:r>
      <w:r w:rsidRPr="00F840EE">
        <w:rPr>
          <w:sz w:val="20"/>
          <w:szCs w:val="20"/>
        </w:rPr>
        <w:t xml:space="preserve"> </w:t>
      </w:r>
      <w:r w:rsidRPr="00F840EE">
        <w:rPr>
          <w:rFonts w:ascii="宋体" w:cs="宋体" w:hint="eastAsia"/>
          <w:sz w:val="20"/>
          <w:szCs w:val="20"/>
        </w:rPr>
        <w:t>潘再珍</w:t>
      </w:r>
      <w:r w:rsidRPr="00F840EE">
        <w:rPr>
          <w:sz w:val="20"/>
          <w:szCs w:val="20"/>
        </w:rPr>
        <w:t xml:space="preserve"> </w:t>
      </w:r>
      <w:r w:rsidRPr="00F840EE">
        <w:rPr>
          <w:rFonts w:ascii="宋体" w:cs="宋体" w:hint="eastAsia"/>
          <w:sz w:val="20"/>
          <w:szCs w:val="20"/>
        </w:rPr>
        <w:t>肖红英</w:t>
      </w:r>
      <w:r w:rsidRPr="00F840EE">
        <w:rPr>
          <w:sz w:val="20"/>
          <w:szCs w:val="20"/>
        </w:rPr>
        <w:t>, 2020:</w:t>
      </w:r>
      <w:r w:rsidRPr="00F840EE">
        <w:rPr>
          <w:rFonts w:ascii="宋体" w:cs="宋体" w:hint="eastAsia"/>
          <w:sz w:val="20"/>
          <w:szCs w:val="20"/>
        </w:rPr>
        <w:t>《问询函监管能改善公司的内部控制质量吗</w:t>
      </w:r>
      <w:r w:rsidRPr="00F840EE">
        <w:rPr>
          <w:sz w:val="20"/>
          <w:szCs w:val="20"/>
        </w:rPr>
        <w:t>?</w:t>
      </w:r>
      <w:r w:rsidRPr="00F840EE">
        <w:rPr>
          <w:rFonts w:ascii="宋体" w:cs="宋体" w:hint="eastAsia"/>
          <w:sz w:val="20"/>
          <w:szCs w:val="20"/>
        </w:rPr>
        <w:t>——来自沪深交易所年报问询的证据》</w:t>
      </w:r>
      <w:r w:rsidRPr="00F840EE">
        <w:rPr>
          <w:sz w:val="20"/>
          <w:szCs w:val="20"/>
        </w:rPr>
        <w:t>,</w:t>
      </w:r>
      <w:r w:rsidRPr="00F840EE">
        <w:rPr>
          <w:rFonts w:ascii="宋体" w:cs="宋体" w:hint="eastAsia"/>
          <w:sz w:val="20"/>
          <w:szCs w:val="20"/>
        </w:rPr>
        <w:t>《会计研究》第</w:t>
      </w:r>
      <w:r w:rsidRPr="00F840EE">
        <w:rPr>
          <w:sz w:val="20"/>
          <w:szCs w:val="20"/>
        </w:rPr>
        <w:t>12</w:t>
      </w:r>
      <w:r w:rsidRPr="00F840EE">
        <w:rPr>
          <w:rFonts w:ascii="宋体" w:cs="宋体" w:hint="eastAsia"/>
          <w:sz w:val="20"/>
          <w:szCs w:val="20"/>
        </w:rPr>
        <w:t>期。</w:t>
      </w:r>
      <w:bookmarkEnd w:id="45"/>
    </w:p>
    <w:p w14:paraId="69762596" w14:textId="338A58E4" w:rsidR="00302C7C" w:rsidRPr="00F840EE" w:rsidRDefault="00302C7C" w:rsidP="00302C7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napToGrid w:val="0"/>
        <w:spacing w:line="288" w:lineRule="auto"/>
        <w:ind w:left="198" w:hanging="198"/>
        <w:rPr>
          <w:sz w:val="24"/>
        </w:rPr>
      </w:pPr>
      <w:bookmarkStart w:id="46" w:name="_neb8EC2FC29_F1BB_4915_B5DE_DCED9D2BBE5C"/>
      <w:r w:rsidRPr="00F840EE">
        <w:rPr>
          <w:rFonts w:ascii="宋体" w:cs="宋体" w:hint="eastAsia"/>
          <w:sz w:val="20"/>
          <w:szCs w:val="20"/>
        </w:rPr>
        <w:t>潘越</w:t>
      </w:r>
      <w:r w:rsidRPr="00F840EE">
        <w:rPr>
          <w:sz w:val="20"/>
          <w:szCs w:val="20"/>
        </w:rPr>
        <w:t xml:space="preserve"> </w:t>
      </w:r>
      <w:r w:rsidR="008761DA" w:rsidRPr="00F840EE">
        <w:rPr>
          <w:rFonts w:ascii="宋体" w:cs="宋体" w:hint="eastAsia"/>
          <w:sz w:val="20"/>
          <w:szCs w:val="20"/>
        </w:rPr>
        <w:t>等</w:t>
      </w:r>
      <w:r w:rsidRPr="00F840EE">
        <w:rPr>
          <w:sz w:val="20"/>
          <w:szCs w:val="20"/>
        </w:rPr>
        <w:t>, 2019:</w:t>
      </w:r>
      <w:r w:rsidRPr="00F840EE">
        <w:rPr>
          <w:rFonts w:ascii="宋体" w:cs="宋体" w:hint="eastAsia"/>
          <w:sz w:val="20"/>
          <w:szCs w:val="20"/>
        </w:rPr>
        <w:t>《民营资本的宗族烙印</w:t>
      </w:r>
      <w:r w:rsidRPr="00F840EE">
        <w:rPr>
          <w:sz w:val="20"/>
          <w:szCs w:val="20"/>
        </w:rPr>
        <w:t>:</w:t>
      </w:r>
      <w:r w:rsidRPr="00F840EE">
        <w:rPr>
          <w:rFonts w:ascii="宋体" w:cs="宋体" w:hint="eastAsia"/>
          <w:sz w:val="20"/>
          <w:szCs w:val="20"/>
        </w:rPr>
        <w:t>来自融资约束视角的证据》</w:t>
      </w:r>
      <w:r w:rsidRPr="00F840EE">
        <w:rPr>
          <w:sz w:val="20"/>
          <w:szCs w:val="20"/>
        </w:rPr>
        <w:t>,</w:t>
      </w:r>
      <w:r w:rsidRPr="00F840EE">
        <w:rPr>
          <w:rFonts w:ascii="宋体" w:cs="宋体" w:hint="eastAsia"/>
          <w:sz w:val="20"/>
          <w:szCs w:val="20"/>
        </w:rPr>
        <w:t>《经济研究》第</w:t>
      </w:r>
      <w:r w:rsidRPr="00F840EE">
        <w:rPr>
          <w:sz w:val="20"/>
          <w:szCs w:val="20"/>
        </w:rPr>
        <w:t>7</w:t>
      </w:r>
      <w:r w:rsidRPr="00F840EE">
        <w:rPr>
          <w:rFonts w:ascii="宋体" w:cs="宋体" w:hint="eastAsia"/>
          <w:sz w:val="20"/>
          <w:szCs w:val="20"/>
        </w:rPr>
        <w:t>期。</w:t>
      </w:r>
      <w:bookmarkEnd w:id="46"/>
    </w:p>
    <w:p w14:paraId="748CD729" w14:textId="77777777" w:rsidR="00302C7C" w:rsidRPr="00F840EE" w:rsidRDefault="00302C7C" w:rsidP="00302C7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napToGrid w:val="0"/>
        <w:spacing w:line="288" w:lineRule="auto"/>
        <w:ind w:left="198" w:hanging="198"/>
        <w:rPr>
          <w:sz w:val="24"/>
        </w:rPr>
      </w:pPr>
      <w:bookmarkStart w:id="47" w:name="_nebE7D6FE3C_A64F_4D90_B886_E77ECB6F9F2A"/>
      <w:r w:rsidRPr="00F840EE">
        <w:rPr>
          <w:rFonts w:ascii="宋体" w:cs="宋体" w:hint="eastAsia"/>
          <w:sz w:val="20"/>
          <w:szCs w:val="20"/>
        </w:rPr>
        <w:t>熊艳</w:t>
      </w:r>
      <w:r w:rsidRPr="00F840EE">
        <w:rPr>
          <w:sz w:val="20"/>
          <w:szCs w:val="20"/>
        </w:rPr>
        <w:t xml:space="preserve"> </w:t>
      </w:r>
      <w:r w:rsidRPr="00F840EE">
        <w:rPr>
          <w:rFonts w:ascii="宋体" w:cs="宋体" w:hint="eastAsia"/>
          <w:sz w:val="20"/>
          <w:szCs w:val="20"/>
        </w:rPr>
        <w:t>李常青</w:t>
      </w:r>
      <w:r w:rsidRPr="00F840EE">
        <w:rPr>
          <w:sz w:val="20"/>
          <w:szCs w:val="20"/>
        </w:rPr>
        <w:t xml:space="preserve"> </w:t>
      </w:r>
      <w:r w:rsidRPr="00F840EE">
        <w:rPr>
          <w:rFonts w:ascii="宋体" w:cs="宋体" w:hint="eastAsia"/>
          <w:sz w:val="20"/>
          <w:szCs w:val="20"/>
        </w:rPr>
        <w:t>魏志华</w:t>
      </w:r>
      <w:r w:rsidRPr="00F840EE">
        <w:rPr>
          <w:sz w:val="20"/>
          <w:szCs w:val="20"/>
        </w:rPr>
        <w:t>, 2011:</w:t>
      </w:r>
      <w:r w:rsidRPr="00F840EE">
        <w:rPr>
          <w:rFonts w:ascii="宋体" w:cs="宋体" w:hint="eastAsia"/>
          <w:sz w:val="20"/>
          <w:szCs w:val="20"/>
        </w:rPr>
        <w:t>《媒体“轰动效应”</w:t>
      </w:r>
      <w:r w:rsidRPr="00F840EE">
        <w:rPr>
          <w:sz w:val="20"/>
          <w:szCs w:val="20"/>
        </w:rPr>
        <w:t>:</w:t>
      </w:r>
      <w:r w:rsidRPr="00F840EE">
        <w:rPr>
          <w:rFonts w:ascii="宋体" w:cs="宋体" w:hint="eastAsia"/>
          <w:sz w:val="20"/>
          <w:szCs w:val="20"/>
        </w:rPr>
        <w:t>传导机制、经济后果与声誉惩戒——基于“霸王事件”的案例研究》</w:t>
      </w:r>
      <w:r w:rsidRPr="00F840EE">
        <w:rPr>
          <w:sz w:val="20"/>
          <w:szCs w:val="20"/>
        </w:rPr>
        <w:t>,</w:t>
      </w:r>
      <w:r w:rsidRPr="00F840EE">
        <w:rPr>
          <w:rFonts w:ascii="宋体" w:cs="宋体" w:hint="eastAsia"/>
          <w:sz w:val="20"/>
          <w:szCs w:val="20"/>
        </w:rPr>
        <w:t>《管理世界》第</w:t>
      </w:r>
      <w:r w:rsidRPr="00F840EE">
        <w:rPr>
          <w:sz w:val="20"/>
          <w:szCs w:val="20"/>
        </w:rPr>
        <w:t>10</w:t>
      </w:r>
      <w:r w:rsidRPr="00F840EE">
        <w:rPr>
          <w:rFonts w:ascii="宋体" w:cs="宋体" w:hint="eastAsia"/>
          <w:sz w:val="20"/>
          <w:szCs w:val="20"/>
        </w:rPr>
        <w:t>期。</w:t>
      </w:r>
      <w:bookmarkEnd w:id="47"/>
    </w:p>
    <w:p w14:paraId="5A2740C5" w14:textId="77777777" w:rsidR="00302C7C" w:rsidRPr="00F840EE" w:rsidRDefault="00302C7C" w:rsidP="00302C7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napToGrid w:val="0"/>
        <w:spacing w:line="288" w:lineRule="auto"/>
        <w:ind w:left="198" w:hanging="198"/>
        <w:rPr>
          <w:sz w:val="24"/>
        </w:rPr>
      </w:pPr>
      <w:bookmarkStart w:id="48" w:name="_neb6426B8FF_D992_4785_AA90_9E4281817132"/>
      <w:r w:rsidRPr="00F840EE">
        <w:rPr>
          <w:rFonts w:ascii="宋体" w:cs="宋体" w:hint="eastAsia"/>
          <w:sz w:val="20"/>
          <w:szCs w:val="20"/>
        </w:rPr>
        <w:t>许新霞</w:t>
      </w:r>
      <w:r w:rsidRPr="00F840EE">
        <w:rPr>
          <w:sz w:val="20"/>
          <w:szCs w:val="20"/>
        </w:rPr>
        <w:t xml:space="preserve"> </w:t>
      </w:r>
      <w:r w:rsidRPr="00F840EE">
        <w:rPr>
          <w:rFonts w:ascii="宋体" w:cs="宋体" w:hint="eastAsia"/>
          <w:sz w:val="20"/>
          <w:szCs w:val="20"/>
        </w:rPr>
        <w:t>何开刚</w:t>
      </w:r>
      <w:r w:rsidRPr="00F840EE">
        <w:rPr>
          <w:sz w:val="20"/>
          <w:szCs w:val="20"/>
        </w:rPr>
        <w:t>, 2021:</w:t>
      </w:r>
      <w:r w:rsidRPr="00F840EE">
        <w:rPr>
          <w:rFonts w:ascii="宋体" w:cs="宋体" w:hint="eastAsia"/>
          <w:sz w:val="20"/>
          <w:szCs w:val="20"/>
        </w:rPr>
        <w:t>《内部控制要素的缺失与完善：基于内部控制和风险管理整合的视角》</w:t>
      </w:r>
      <w:r w:rsidRPr="00F840EE">
        <w:rPr>
          <w:sz w:val="20"/>
          <w:szCs w:val="20"/>
        </w:rPr>
        <w:t>,</w:t>
      </w:r>
      <w:r w:rsidRPr="00F840EE">
        <w:rPr>
          <w:rFonts w:ascii="宋体" w:cs="宋体" w:hint="eastAsia"/>
          <w:sz w:val="20"/>
          <w:szCs w:val="20"/>
        </w:rPr>
        <w:t>《会计研究》第</w:t>
      </w:r>
      <w:r w:rsidRPr="00F840EE">
        <w:rPr>
          <w:sz w:val="20"/>
          <w:szCs w:val="20"/>
        </w:rPr>
        <w:t>11</w:t>
      </w:r>
      <w:r w:rsidRPr="00F840EE">
        <w:rPr>
          <w:rFonts w:ascii="宋体" w:cs="宋体" w:hint="eastAsia"/>
          <w:sz w:val="20"/>
          <w:szCs w:val="20"/>
        </w:rPr>
        <w:t>期。</w:t>
      </w:r>
      <w:bookmarkEnd w:id="48"/>
    </w:p>
    <w:p w14:paraId="2EECAF97" w14:textId="77777777" w:rsidR="00302C7C" w:rsidRPr="00F840EE" w:rsidRDefault="00302C7C" w:rsidP="00302C7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napToGrid w:val="0"/>
        <w:spacing w:line="288" w:lineRule="auto"/>
        <w:ind w:left="198" w:hanging="198"/>
        <w:rPr>
          <w:sz w:val="24"/>
        </w:rPr>
      </w:pPr>
      <w:bookmarkStart w:id="49" w:name="_neb491DC2D8_6CED_4E64_99EB_AC94F8906F6A"/>
      <w:r w:rsidRPr="00F840EE">
        <w:rPr>
          <w:rFonts w:ascii="宋体" w:cs="宋体" w:hint="eastAsia"/>
          <w:sz w:val="20"/>
          <w:szCs w:val="20"/>
        </w:rPr>
        <w:t>耀友福</w:t>
      </w:r>
      <w:r w:rsidRPr="00F840EE">
        <w:rPr>
          <w:sz w:val="20"/>
          <w:szCs w:val="20"/>
        </w:rPr>
        <w:t xml:space="preserve"> </w:t>
      </w:r>
      <w:r w:rsidRPr="00F840EE">
        <w:rPr>
          <w:rFonts w:ascii="宋体" w:cs="宋体" w:hint="eastAsia"/>
          <w:sz w:val="20"/>
          <w:szCs w:val="20"/>
        </w:rPr>
        <w:t>薛爽</w:t>
      </w:r>
      <w:r w:rsidRPr="00F840EE">
        <w:rPr>
          <w:sz w:val="20"/>
          <w:szCs w:val="20"/>
        </w:rPr>
        <w:t>, 2020:</w:t>
      </w:r>
      <w:r w:rsidRPr="00F840EE">
        <w:rPr>
          <w:rFonts w:ascii="宋体" w:cs="宋体" w:hint="eastAsia"/>
          <w:sz w:val="20"/>
          <w:szCs w:val="20"/>
        </w:rPr>
        <w:t>《年报问询压力与内部控制意见购买》</w:t>
      </w:r>
      <w:r w:rsidRPr="00F840EE">
        <w:rPr>
          <w:sz w:val="20"/>
          <w:szCs w:val="20"/>
        </w:rPr>
        <w:t>,</w:t>
      </w:r>
      <w:r w:rsidRPr="00F840EE">
        <w:rPr>
          <w:rFonts w:ascii="宋体" w:cs="宋体" w:hint="eastAsia"/>
          <w:sz w:val="20"/>
          <w:szCs w:val="20"/>
        </w:rPr>
        <w:t>《会计研究》第</w:t>
      </w:r>
      <w:r w:rsidRPr="00F840EE">
        <w:rPr>
          <w:sz w:val="20"/>
          <w:szCs w:val="20"/>
        </w:rPr>
        <w:t>5</w:t>
      </w:r>
      <w:r w:rsidRPr="00F840EE">
        <w:rPr>
          <w:rFonts w:ascii="宋体" w:cs="宋体" w:hint="eastAsia"/>
          <w:sz w:val="20"/>
          <w:szCs w:val="20"/>
        </w:rPr>
        <w:t>期。</w:t>
      </w:r>
      <w:bookmarkEnd w:id="49"/>
    </w:p>
    <w:p w14:paraId="49190E85" w14:textId="77777777" w:rsidR="00302C7C" w:rsidRPr="00F840EE" w:rsidRDefault="00302C7C" w:rsidP="00302C7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napToGrid w:val="0"/>
        <w:spacing w:line="288" w:lineRule="auto"/>
        <w:ind w:left="198" w:hanging="198"/>
        <w:rPr>
          <w:sz w:val="24"/>
        </w:rPr>
      </w:pPr>
      <w:bookmarkStart w:id="50" w:name="_nebEAC606E9_1E6A_499F_8350_3BF00B998928"/>
      <w:r w:rsidRPr="00F840EE">
        <w:rPr>
          <w:rFonts w:ascii="宋体" w:cs="宋体" w:hint="eastAsia"/>
          <w:sz w:val="20"/>
          <w:szCs w:val="20"/>
        </w:rPr>
        <w:t>余海宗</w:t>
      </w:r>
      <w:r w:rsidRPr="00F840EE">
        <w:rPr>
          <w:sz w:val="20"/>
          <w:szCs w:val="20"/>
        </w:rPr>
        <w:t xml:space="preserve"> </w:t>
      </w:r>
      <w:r w:rsidRPr="00F840EE">
        <w:rPr>
          <w:rFonts w:ascii="宋体" w:cs="宋体" w:hint="eastAsia"/>
          <w:sz w:val="20"/>
          <w:szCs w:val="20"/>
        </w:rPr>
        <w:t>何娜</w:t>
      </w:r>
      <w:r w:rsidRPr="00F840EE">
        <w:rPr>
          <w:sz w:val="20"/>
          <w:szCs w:val="20"/>
        </w:rPr>
        <w:t xml:space="preserve"> </w:t>
      </w:r>
      <w:r w:rsidRPr="00F840EE">
        <w:rPr>
          <w:rFonts w:ascii="宋体" w:cs="宋体" w:hint="eastAsia"/>
          <w:sz w:val="20"/>
          <w:szCs w:val="20"/>
        </w:rPr>
        <w:t>夏常源</w:t>
      </w:r>
      <w:r w:rsidRPr="00F840EE">
        <w:rPr>
          <w:sz w:val="20"/>
          <w:szCs w:val="20"/>
        </w:rPr>
        <w:t>, 2019:</w:t>
      </w:r>
      <w:r w:rsidRPr="00F840EE">
        <w:rPr>
          <w:rFonts w:ascii="宋体" w:cs="宋体" w:hint="eastAsia"/>
          <w:sz w:val="20"/>
          <w:szCs w:val="20"/>
        </w:rPr>
        <w:t>《保险资金持股与内部控制有效性研究》</w:t>
      </w:r>
      <w:r w:rsidRPr="00F840EE">
        <w:rPr>
          <w:sz w:val="20"/>
          <w:szCs w:val="20"/>
        </w:rPr>
        <w:t>,</w:t>
      </w:r>
      <w:r w:rsidRPr="00F840EE">
        <w:rPr>
          <w:rFonts w:ascii="宋体" w:cs="宋体" w:hint="eastAsia"/>
          <w:sz w:val="20"/>
          <w:szCs w:val="20"/>
        </w:rPr>
        <w:t>《审计研究》第</w:t>
      </w:r>
      <w:r w:rsidRPr="00F840EE">
        <w:rPr>
          <w:sz w:val="20"/>
          <w:szCs w:val="20"/>
        </w:rPr>
        <w:t>5</w:t>
      </w:r>
      <w:r w:rsidRPr="00F840EE">
        <w:rPr>
          <w:rFonts w:ascii="宋体" w:cs="宋体" w:hint="eastAsia"/>
          <w:sz w:val="20"/>
          <w:szCs w:val="20"/>
        </w:rPr>
        <w:t>期。</w:t>
      </w:r>
      <w:bookmarkEnd w:id="50"/>
    </w:p>
    <w:p w14:paraId="614ED5E9" w14:textId="77777777" w:rsidR="00302C7C" w:rsidRPr="00F840EE" w:rsidRDefault="00302C7C" w:rsidP="00302C7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napToGrid w:val="0"/>
        <w:spacing w:line="288" w:lineRule="auto"/>
        <w:ind w:left="198" w:hanging="198"/>
        <w:rPr>
          <w:sz w:val="24"/>
        </w:rPr>
      </w:pPr>
      <w:bookmarkStart w:id="51" w:name="_neb997A8DAF_8FDC_497C_898F_9293B718675B"/>
      <w:r w:rsidRPr="00F840EE">
        <w:rPr>
          <w:rFonts w:ascii="宋体" w:cs="宋体" w:hint="eastAsia"/>
          <w:sz w:val="20"/>
          <w:szCs w:val="20"/>
        </w:rPr>
        <w:t>张丽达</w:t>
      </w:r>
      <w:r w:rsidRPr="00F840EE">
        <w:rPr>
          <w:sz w:val="20"/>
          <w:szCs w:val="20"/>
        </w:rPr>
        <w:t xml:space="preserve"> </w:t>
      </w:r>
      <w:r w:rsidRPr="00F840EE">
        <w:rPr>
          <w:rFonts w:ascii="宋体" w:cs="宋体" w:hint="eastAsia"/>
          <w:sz w:val="20"/>
          <w:szCs w:val="20"/>
        </w:rPr>
        <w:t>冯均科</w:t>
      </w:r>
      <w:r w:rsidRPr="00F840EE">
        <w:rPr>
          <w:sz w:val="20"/>
          <w:szCs w:val="20"/>
        </w:rPr>
        <w:t xml:space="preserve"> </w:t>
      </w:r>
      <w:r w:rsidRPr="00F840EE">
        <w:rPr>
          <w:rFonts w:ascii="宋体" w:cs="宋体" w:hint="eastAsia"/>
          <w:sz w:val="20"/>
          <w:szCs w:val="20"/>
        </w:rPr>
        <w:t>陈军梅</w:t>
      </w:r>
      <w:r w:rsidRPr="00F840EE">
        <w:rPr>
          <w:sz w:val="20"/>
          <w:szCs w:val="20"/>
        </w:rPr>
        <w:t>, 2016:</w:t>
      </w:r>
      <w:r w:rsidRPr="00F840EE">
        <w:rPr>
          <w:rFonts w:ascii="宋体" w:cs="宋体" w:hint="eastAsia"/>
          <w:sz w:val="20"/>
          <w:szCs w:val="20"/>
        </w:rPr>
        <w:t>《媒体监督、内部控制与审计意见》</w:t>
      </w:r>
      <w:r w:rsidRPr="00F840EE">
        <w:rPr>
          <w:sz w:val="20"/>
          <w:szCs w:val="20"/>
        </w:rPr>
        <w:t>,</w:t>
      </w:r>
      <w:r w:rsidRPr="00F840EE">
        <w:rPr>
          <w:rFonts w:ascii="宋体" w:cs="宋体" w:hint="eastAsia"/>
          <w:sz w:val="20"/>
          <w:szCs w:val="20"/>
        </w:rPr>
        <w:t>《审计研究》第</w:t>
      </w:r>
      <w:r w:rsidRPr="00F840EE">
        <w:rPr>
          <w:sz w:val="20"/>
          <w:szCs w:val="20"/>
        </w:rPr>
        <w:t>5</w:t>
      </w:r>
      <w:r w:rsidRPr="00F840EE">
        <w:rPr>
          <w:rFonts w:ascii="宋体" w:cs="宋体" w:hint="eastAsia"/>
          <w:sz w:val="20"/>
          <w:szCs w:val="20"/>
        </w:rPr>
        <w:t>期。</w:t>
      </w:r>
      <w:bookmarkEnd w:id="51"/>
    </w:p>
    <w:p w14:paraId="2871446E" w14:textId="2FF33D6E" w:rsidR="00302C7C" w:rsidRPr="00F840EE" w:rsidRDefault="00302C7C" w:rsidP="00302C7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napToGrid w:val="0"/>
        <w:spacing w:line="288" w:lineRule="auto"/>
        <w:ind w:left="198" w:hanging="198"/>
        <w:rPr>
          <w:sz w:val="24"/>
        </w:rPr>
      </w:pPr>
      <w:bookmarkStart w:id="52" w:name="_nebD13908D5_FD36_42DA_9BDC_E10F0F46257F"/>
      <w:r w:rsidRPr="00F840EE">
        <w:rPr>
          <w:rFonts w:ascii="宋体" w:cs="宋体" w:hint="eastAsia"/>
          <w:sz w:val="20"/>
          <w:szCs w:val="20"/>
        </w:rPr>
        <w:t>张萍</w:t>
      </w:r>
      <w:r w:rsidRPr="00F840EE">
        <w:rPr>
          <w:sz w:val="20"/>
          <w:szCs w:val="20"/>
        </w:rPr>
        <w:t xml:space="preserve"> </w:t>
      </w:r>
      <w:r w:rsidR="00971B84" w:rsidRPr="00F840EE">
        <w:rPr>
          <w:rFonts w:ascii="宋体" w:cs="宋体" w:hint="eastAsia"/>
          <w:sz w:val="20"/>
          <w:szCs w:val="20"/>
        </w:rPr>
        <w:t>等</w:t>
      </w:r>
      <w:r w:rsidRPr="00F840EE">
        <w:rPr>
          <w:sz w:val="20"/>
          <w:szCs w:val="20"/>
        </w:rPr>
        <w:t>, 2015:</w:t>
      </w:r>
      <w:r w:rsidRPr="00F840EE">
        <w:rPr>
          <w:rFonts w:ascii="宋体" w:cs="宋体" w:hint="eastAsia"/>
          <w:sz w:val="20"/>
          <w:szCs w:val="20"/>
        </w:rPr>
        <w:t>《公司治理和财务报告内部控制</w:t>
      </w:r>
      <w:r w:rsidRPr="00F840EE">
        <w:rPr>
          <w:sz w:val="20"/>
          <w:szCs w:val="20"/>
        </w:rPr>
        <w:t>:</w:t>
      </w:r>
      <w:r w:rsidRPr="00F840EE">
        <w:rPr>
          <w:rFonts w:ascii="宋体" w:cs="宋体" w:hint="eastAsia"/>
          <w:sz w:val="20"/>
          <w:szCs w:val="20"/>
        </w:rPr>
        <w:t>监管制度的比较——西方内部控制研究文献导读及中国制度背景下的展望</w:t>
      </w:r>
      <w:r w:rsidRPr="00F840EE">
        <w:rPr>
          <w:sz w:val="20"/>
          <w:szCs w:val="20"/>
        </w:rPr>
        <w:t>(</w:t>
      </w:r>
      <w:r w:rsidRPr="00F840EE">
        <w:rPr>
          <w:rFonts w:ascii="宋体" w:cs="宋体" w:hint="eastAsia"/>
          <w:sz w:val="20"/>
          <w:szCs w:val="20"/>
        </w:rPr>
        <w:t>三</w:t>
      </w:r>
      <w:r w:rsidRPr="00F840EE">
        <w:rPr>
          <w:sz w:val="20"/>
          <w:szCs w:val="20"/>
        </w:rPr>
        <w:t>)</w:t>
      </w:r>
      <w:r w:rsidRPr="00F840EE">
        <w:rPr>
          <w:rFonts w:ascii="宋体" w:cs="宋体" w:hint="eastAsia"/>
          <w:sz w:val="20"/>
          <w:szCs w:val="20"/>
        </w:rPr>
        <w:t>》</w:t>
      </w:r>
      <w:r w:rsidRPr="00F840EE">
        <w:rPr>
          <w:sz w:val="20"/>
          <w:szCs w:val="20"/>
        </w:rPr>
        <w:t>,</w:t>
      </w:r>
      <w:r w:rsidRPr="00F840EE">
        <w:rPr>
          <w:rFonts w:ascii="宋体" w:cs="宋体" w:hint="eastAsia"/>
          <w:sz w:val="20"/>
          <w:szCs w:val="20"/>
        </w:rPr>
        <w:t>《会计研究》第</w:t>
      </w:r>
      <w:r w:rsidRPr="00F840EE">
        <w:rPr>
          <w:sz w:val="20"/>
          <w:szCs w:val="20"/>
        </w:rPr>
        <w:t>8</w:t>
      </w:r>
      <w:r w:rsidRPr="00F840EE">
        <w:rPr>
          <w:rFonts w:ascii="宋体" w:cs="宋体" w:hint="eastAsia"/>
          <w:sz w:val="20"/>
          <w:szCs w:val="20"/>
        </w:rPr>
        <w:t>期。</w:t>
      </w:r>
      <w:bookmarkEnd w:id="52"/>
    </w:p>
    <w:p w14:paraId="1C5B024F" w14:textId="77777777" w:rsidR="00302C7C" w:rsidRPr="00F840EE" w:rsidRDefault="00302C7C" w:rsidP="00302C7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napToGrid w:val="0"/>
        <w:spacing w:line="288" w:lineRule="auto"/>
        <w:ind w:left="198" w:hanging="198"/>
        <w:rPr>
          <w:sz w:val="24"/>
        </w:rPr>
      </w:pPr>
      <w:bookmarkStart w:id="53" w:name="_nebD6CE51DA_9B3A_4C44_A1CE_5E1667F0DAF3"/>
      <w:r w:rsidRPr="00F840EE">
        <w:rPr>
          <w:rFonts w:ascii="宋体" w:cs="宋体" w:hint="eastAsia"/>
          <w:sz w:val="20"/>
          <w:szCs w:val="20"/>
        </w:rPr>
        <w:t>郑军</w:t>
      </w:r>
      <w:r w:rsidRPr="00F840EE">
        <w:rPr>
          <w:sz w:val="20"/>
          <w:szCs w:val="20"/>
        </w:rPr>
        <w:t xml:space="preserve"> </w:t>
      </w:r>
      <w:r w:rsidRPr="00F840EE">
        <w:rPr>
          <w:rFonts w:ascii="宋体" w:cs="宋体" w:hint="eastAsia"/>
          <w:sz w:val="20"/>
          <w:szCs w:val="20"/>
        </w:rPr>
        <w:t>林钟高</w:t>
      </w:r>
      <w:r w:rsidRPr="00F840EE">
        <w:rPr>
          <w:sz w:val="20"/>
          <w:szCs w:val="20"/>
        </w:rPr>
        <w:t xml:space="preserve"> </w:t>
      </w:r>
      <w:r w:rsidRPr="00F840EE">
        <w:rPr>
          <w:rFonts w:ascii="宋体" w:cs="宋体" w:hint="eastAsia"/>
          <w:sz w:val="20"/>
          <w:szCs w:val="20"/>
        </w:rPr>
        <w:t>彭琳</w:t>
      </w:r>
      <w:r w:rsidRPr="00F840EE">
        <w:rPr>
          <w:sz w:val="20"/>
          <w:szCs w:val="20"/>
        </w:rPr>
        <w:t>, 2013:</w:t>
      </w:r>
      <w:r w:rsidRPr="00F840EE">
        <w:rPr>
          <w:rFonts w:ascii="宋体" w:cs="宋体" w:hint="eastAsia"/>
          <w:sz w:val="20"/>
          <w:szCs w:val="20"/>
        </w:rPr>
        <w:t>《高质量的内部控制能增加商业信用融资吗</w:t>
      </w:r>
      <w:r w:rsidRPr="00F840EE">
        <w:rPr>
          <w:sz w:val="20"/>
          <w:szCs w:val="20"/>
        </w:rPr>
        <w:t>?</w:t>
      </w:r>
      <w:r w:rsidRPr="00F840EE">
        <w:rPr>
          <w:rFonts w:ascii="宋体" w:cs="宋体" w:hint="eastAsia"/>
          <w:sz w:val="20"/>
          <w:szCs w:val="20"/>
        </w:rPr>
        <w:t>——基于货币政策变更视角的检验》</w:t>
      </w:r>
      <w:r w:rsidRPr="00F840EE">
        <w:rPr>
          <w:sz w:val="20"/>
          <w:szCs w:val="20"/>
        </w:rPr>
        <w:t>,</w:t>
      </w:r>
      <w:r w:rsidRPr="00F840EE">
        <w:rPr>
          <w:rFonts w:ascii="宋体" w:cs="宋体" w:hint="eastAsia"/>
          <w:sz w:val="20"/>
          <w:szCs w:val="20"/>
        </w:rPr>
        <w:t>《会计研究》第</w:t>
      </w:r>
      <w:r w:rsidRPr="00F840EE">
        <w:rPr>
          <w:sz w:val="20"/>
          <w:szCs w:val="20"/>
        </w:rPr>
        <w:t>6</w:t>
      </w:r>
      <w:r w:rsidRPr="00F840EE">
        <w:rPr>
          <w:rFonts w:ascii="宋体" w:cs="宋体" w:hint="eastAsia"/>
          <w:sz w:val="20"/>
          <w:szCs w:val="20"/>
        </w:rPr>
        <w:t>期。</w:t>
      </w:r>
      <w:bookmarkEnd w:id="53"/>
    </w:p>
    <w:p w14:paraId="6A745C13" w14:textId="77777777" w:rsidR="00302C7C" w:rsidRPr="00F840EE" w:rsidRDefault="00302C7C" w:rsidP="00302C7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napToGrid w:val="0"/>
        <w:spacing w:line="288" w:lineRule="auto"/>
        <w:ind w:left="198" w:hanging="198"/>
        <w:rPr>
          <w:sz w:val="24"/>
        </w:rPr>
      </w:pPr>
      <w:bookmarkStart w:id="54" w:name="_neb394B72F8_95C1_4A05_AAB2_8036F5F4174E"/>
      <w:r w:rsidRPr="00F840EE">
        <w:rPr>
          <w:rFonts w:ascii="宋体" w:cs="宋体" w:hint="eastAsia"/>
          <w:sz w:val="20"/>
          <w:szCs w:val="20"/>
        </w:rPr>
        <w:t>周泽将</w:t>
      </w:r>
      <w:r w:rsidRPr="00F840EE">
        <w:rPr>
          <w:sz w:val="20"/>
          <w:szCs w:val="20"/>
        </w:rPr>
        <w:t xml:space="preserve"> </w:t>
      </w:r>
      <w:r w:rsidRPr="00F840EE">
        <w:rPr>
          <w:rFonts w:ascii="宋体" w:cs="宋体" w:hint="eastAsia"/>
          <w:sz w:val="20"/>
          <w:szCs w:val="20"/>
        </w:rPr>
        <w:t>罗进辉</w:t>
      </w:r>
      <w:r w:rsidRPr="00F840EE">
        <w:rPr>
          <w:sz w:val="20"/>
          <w:szCs w:val="20"/>
        </w:rPr>
        <w:t xml:space="preserve"> </w:t>
      </w:r>
      <w:r w:rsidRPr="00F840EE">
        <w:rPr>
          <w:rFonts w:ascii="宋体" w:cs="宋体" w:hint="eastAsia"/>
          <w:sz w:val="20"/>
          <w:szCs w:val="20"/>
        </w:rPr>
        <w:t>李雪</w:t>
      </w:r>
      <w:r w:rsidRPr="00F840EE">
        <w:rPr>
          <w:sz w:val="20"/>
          <w:szCs w:val="20"/>
        </w:rPr>
        <w:t>, 2019:</w:t>
      </w:r>
      <w:r w:rsidRPr="00F840EE">
        <w:rPr>
          <w:rFonts w:ascii="宋体" w:cs="宋体" w:hint="eastAsia"/>
          <w:sz w:val="20"/>
          <w:szCs w:val="20"/>
        </w:rPr>
        <w:t>《民营企业身份认同与风险承担水平》</w:t>
      </w:r>
      <w:r w:rsidRPr="00F840EE">
        <w:rPr>
          <w:sz w:val="20"/>
          <w:szCs w:val="20"/>
        </w:rPr>
        <w:t>,</w:t>
      </w:r>
      <w:r w:rsidRPr="00F840EE">
        <w:rPr>
          <w:rFonts w:ascii="宋体" w:cs="宋体" w:hint="eastAsia"/>
          <w:sz w:val="20"/>
          <w:szCs w:val="20"/>
        </w:rPr>
        <w:t>《管理世界》第</w:t>
      </w:r>
      <w:r w:rsidRPr="00F840EE">
        <w:rPr>
          <w:sz w:val="20"/>
          <w:szCs w:val="20"/>
        </w:rPr>
        <w:t>11</w:t>
      </w:r>
      <w:r w:rsidRPr="00F840EE">
        <w:rPr>
          <w:rFonts w:ascii="宋体" w:cs="宋体" w:hint="eastAsia"/>
          <w:sz w:val="20"/>
          <w:szCs w:val="20"/>
        </w:rPr>
        <w:t>期。</w:t>
      </w:r>
      <w:bookmarkEnd w:id="54"/>
    </w:p>
    <w:p w14:paraId="0CFD3AC5" w14:textId="77777777" w:rsidR="00E307CF" w:rsidRPr="00F840EE" w:rsidRDefault="00E82CD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napToGrid w:val="0"/>
        <w:spacing w:line="288" w:lineRule="auto"/>
        <w:ind w:left="198" w:hanging="198"/>
        <w:rPr>
          <w:sz w:val="24"/>
        </w:rPr>
      </w:pPr>
      <w:bookmarkStart w:id="55" w:name="_neb53BB53BE_A44E_4514_94C1_79048FC1D43A"/>
      <w:r w:rsidRPr="00F840EE">
        <w:rPr>
          <w:sz w:val="20"/>
          <w:szCs w:val="20"/>
        </w:rPr>
        <w:t>Acito</w:t>
      </w:r>
      <w:r w:rsidR="0058601B" w:rsidRPr="00F840EE">
        <w:rPr>
          <w:rFonts w:hint="eastAsia"/>
          <w:sz w:val="20"/>
          <w:szCs w:val="20"/>
        </w:rPr>
        <w:t>,</w:t>
      </w:r>
      <w:r w:rsidRPr="00F840EE">
        <w:rPr>
          <w:sz w:val="20"/>
          <w:szCs w:val="20"/>
        </w:rPr>
        <w:t xml:space="preserve"> A.A.</w:t>
      </w:r>
      <w:r w:rsidR="0058601B" w:rsidRPr="00F840EE">
        <w:rPr>
          <w:rFonts w:hint="eastAsia"/>
          <w:sz w:val="20"/>
          <w:szCs w:val="20"/>
        </w:rPr>
        <w:t xml:space="preserve"> et al</w:t>
      </w:r>
      <w:r w:rsidRPr="00F840EE">
        <w:rPr>
          <w:sz w:val="20"/>
          <w:szCs w:val="20"/>
        </w:rPr>
        <w:t>(2019),</w:t>
      </w:r>
      <w:r w:rsidR="0058601B" w:rsidRPr="00F840EE">
        <w:rPr>
          <w:rFonts w:hint="eastAsia"/>
          <w:sz w:val="20"/>
          <w:szCs w:val="20"/>
        </w:rPr>
        <w:t xml:space="preserve"> </w:t>
      </w:r>
      <w:r w:rsidRPr="00F840EE">
        <w:rPr>
          <w:sz w:val="20"/>
          <w:szCs w:val="20"/>
        </w:rPr>
        <w:t xml:space="preserve">"The </w:t>
      </w:r>
      <w:r w:rsidR="0058601B" w:rsidRPr="00F840EE">
        <w:rPr>
          <w:sz w:val="20"/>
          <w:szCs w:val="20"/>
        </w:rPr>
        <w:t>materiality of accounting errors</w:t>
      </w:r>
      <w:r w:rsidRPr="00F840EE">
        <w:rPr>
          <w:sz w:val="20"/>
          <w:szCs w:val="20"/>
        </w:rPr>
        <w:t xml:space="preserve">: Evidence from SEC </w:t>
      </w:r>
      <w:r w:rsidR="0058601B" w:rsidRPr="00F840EE">
        <w:rPr>
          <w:sz w:val="20"/>
          <w:szCs w:val="20"/>
        </w:rPr>
        <w:t>comment letters</w:t>
      </w:r>
      <w:r w:rsidRPr="00F840EE">
        <w:rPr>
          <w:sz w:val="20"/>
          <w:szCs w:val="20"/>
        </w:rPr>
        <w:t xml:space="preserve">", </w:t>
      </w:r>
      <w:r w:rsidRPr="00F840EE">
        <w:rPr>
          <w:i/>
          <w:sz w:val="20"/>
          <w:szCs w:val="20"/>
        </w:rPr>
        <w:t>Contemporary Accounting Research</w:t>
      </w:r>
      <w:r w:rsidRPr="00F840EE">
        <w:rPr>
          <w:sz w:val="20"/>
          <w:szCs w:val="20"/>
        </w:rPr>
        <w:t xml:space="preserve"> 36(2):839-868.</w:t>
      </w:r>
      <w:bookmarkEnd w:id="55"/>
    </w:p>
    <w:p w14:paraId="69C44053" w14:textId="72664E0B" w:rsidR="00E307CF" w:rsidRPr="00F840EE" w:rsidRDefault="00E82CD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napToGrid w:val="0"/>
        <w:spacing w:line="288" w:lineRule="auto"/>
        <w:ind w:left="198" w:hanging="198"/>
        <w:rPr>
          <w:sz w:val="24"/>
        </w:rPr>
      </w:pPr>
      <w:bookmarkStart w:id="56" w:name="_nebBF026DB7_DC82_4FA3_9F4B_04C67C63A97E"/>
      <w:r w:rsidRPr="00F840EE">
        <w:rPr>
          <w:sz w:val="20"/>
          <w:szCs w:val="20"/>
        </w:rPr>
        <w:lastRenderedPageBreak/>
        <w:t>Balsam</w:t>
      </w:r>
      <w:r w:rsidR="0058601B" w:rsidRPr="00F840EE">
        <w:rPr>
          <w:rFonts w:hint="eastAsia"/>
          <w:sz w:val="20"/>
          <w:szCs w:val="20"/>
        </w:rPr>
        <w:t>,</w:t>
      </w:r>
      <w:r w:rsidRPr="00F840EE">
        <w:rPr>
          <w:sz w:val="20"/>
          <w:szCs w:val="20"/>
        </w:rPr>
        <w:t xml:space="preserve"> S.</w:t>
      </w:r>
      <w:r w:rsidR="0058601B" w:rsidRPr="00F840EE">
        <w:rPr>
          <w:rFonts w:hint="eastAsia"/>
          <w:sz w:val="20"/>
          <w:szCs w:val="20"/>
        </w:rPr>
        <w:t xml:space="preserve"> et al</w:t>
      </w:r>
      <w:r w:rsidRPr="00F840EE">
        <w:rPr>
          <w:sz w:val="20"/>
          <w:szCs w:val="20"/>
        </w:rPr>
        <w:t>(2014),</w:t>
      </w:r>
      <w:r w:rsidR="0058601B" w:rsidRPr="00F840EE">
        <w:rPr>
          <w:rFonts w:hint="eastAsia"/>
          <w:sz w:val="20"/>
          <w:szCs w:val="20"/>
        </w:rPr>
        <w:t xml:space="preserve"> </w:t>
      </w:r>
      <w:r w:rsidRPr="00F840EE">
        <w:rPr>
          <w:sz w:val="20"/>
          <w:szCs w:val="20"/>
        </w:rPr>
        <w:t xml:space="preserve">"Equity </w:t>
      </w:r>
      <w:r w:rsidR="0058601B" w:rsidRPr="00F840EE">
        <w:rPr>
          <w:sz w:val="20"/>
          <w:szCs w:val="20"/>
        </w:rPr>
        <w:t>incentives and internal control weaknesses</w:t>
      </w:r>
      <w:r w:rsidRPr="00F840EE">
        <w:rPr>
          <w:sz w:val="20"/>
          <w:szCs w:val="20"/>
        </w:rPr>
        <w:t xml:space="preserve">", </w:t>
      </w:r>
      <w:r w:rsidRPr="00F840EE">
        <w:rPr>
          <w:i/>
          <w:sz w:val="20"/>
          <w:szCs w:val="20"/>
        </w:rPr>
        <w:t>Contemporary Accounting Research</w:t>
      </w:r>
      <w:r w:rsidRPr="00F840EE">
        <w:rPr>
          <w:sz w:val="20"/>
          <w:szCs w:val="20"/>
        </w:rPr>
        <w:t xml:space="preserve"> 31</w:t>
      </w:r>
      <w:r w:rsidR="00B6507F" w:rsidRPr="00F840EE">
        <w:rPr>
          <w:sz w:val="20"/>
          <w:szCs w:val="20"/>
        </w:rPr>
        <w:t>(1)</w:t>
      </w:r>
      <w:r w:rsidRPr="00F840EE">
        <w:rPr>
          <w:sz w:val="20"/>
          <w:szCs w:val="20"/>
        </w:rPr>
        <w:t>:178-201.</w:t>
      </w:r>
      <w:bookmarkEnd w:id="56"/>
    </w:p>
    <w:p w14:paraId="28E4A92A" w14:textId="77777777" w:rsidR="00E307CF" w:rsidRPr="00F840EE" w:rsidRDefault="00E82CD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napToGrid w:val="0"/>
        <w:spacing w:line="288" w:lineRule="auto"/>
        <w:ind w:left="198" w:hanging="198"/>
        <w:rPr>
          <w:sz w:val="24"/>
        </w:rPr>
      </w:pPr>
      <w:bookmarkStart w:id="57" w:name="_neb51081C48_9956_4F8A_B9DA_FFD401D23025"/>
      <w:r w:rsidRPr="00F840EE">
        <w:rPr>
          <w:sz w:val="20"/>
          <w:szCs w:val="20"/>
        </w:rPr>
        <w:t>Bozanic</w:t>
      </w:r>
      <w:r w:rsidR="00377EE5" w:rsidRPr="00F840EE">
        <w:rPr>
          <w:rFonts w:hint="eastAsia"/>
          <w:sz w:val="20"/>
          <w:szCs w:val="20"/>
        </w:rPr>
        <w:t>,</w:t>
      </w:r>
      <w:r w:rsidRPr="00F840EE">
        <w:rPr>
          <w:sz w:val="20"/>
          <w:szCs w:val="20"/>
        </w:rPr>
        <w:t xml:space="preserve"> Z.</w:t>
      </w:r>
      <w:r w:rsidR="00377EE5" w:rsidRPr="00F840EE">
        <w:rPr>
          <w:rFonts w:hint="eastAsia"/>
          <w:sz w:val="20"/>
          <w:szCs w:val="20"/>
        </w:rPr>
        <w:t xml:space="preserve"> et al</w:t>
      </w:r>
      <w:r w:rsidRPr="00F840EE">
        <w:rPr>
          <w:sz w:val="20"/>
          <w:szCs w:val="20"/>
        </w:rPr>
        <w:t>(2017),</w:t>
      </w:r>
      <w:r w:rsidR="00377EE5" w:rsidRPr="00F840EE">
        <w:rPr>
          <w:rFonts w:hint="eastAsia"/>
          <w:sz w:val="20"/>
          <w:szCs w:val="20"/>
        </w:rPr>
        <w:t xml:space="preserve"> </w:t>
      </w:r>
      <w:r w:rsidRPr="00F840EE">
        <w:rPr>
          <w:sz w:val="20"/>
          <w:szCs w:val="20"/>
        </w:rPr>
        <w:t xml:space="preserve">"SEC </w:t>
      </w:r>
      <w:r w:rsidR="00377EE5" w:rsidRPr="00F840EE">
        <w:rPr>
          <w:sz w:val="20"/>
          <w:szCs w:val="20"/>
        </w:rPr>
        <w:t>comment letters and firm disclosure</w:t>
      </w:r>
      <w:r w:rsidRPr="00F840EE">
        <w:rPr>
          <w:sz w:val="20"/>
          <w:szCs w:val="20"/>
        </w:rPr>
        <w:t xml:space="preserve">", </w:t>
      </w:r>
      <w:r w:rsidRPr="00F840EE">
        <w:rPr>
          <w:i/>
          <w:sz w:val="20"/>
          <w:szCs w:val="20"/>
        </w:rPr>
        <w:t xml:space="preserve">Journal of </w:t>
      </w:r>
      <w:r w:rsidR="00377EE5" w:rsidRPr="00F840EE">
        <w:rPr>
          <w:rFonts w:hint="eastAsia"/>
          <w:i/>
          <w:sz w:val="20"/>
          <w:szCs w:val="20"/>
        </w:rPr>
        <w:t>A</w:t>
      </w:r>
      <w:r w:rsidRPr="00F840EE">
        <w:rPr>
          <w:i/>
          <w:sz w:val="20"/>
          <w:szCs w:val="20"/>
        </w:rPr>
        <w:t xml:space="preserve">ccounting and </w:t>
      </w:r>
      <w:r w:rsidR="00377EE5" w:rsidRPr="00F840EE">
        <w:rPr>
          <w:rFonts w:hint="eastAsia"/>
          <w:i/>
          <w:sz w:val="20"/>
          <w:szCs w:val="20"/>
        </w:rPr>
        <w:t>P</w:t>
      </w:r>
      <w:r w:rsidRPr="00F840EE">
        <w:rPr>
          <w:i/>
          <w:sz w:val="20"/>
          <w:szCs w:val="20"/>
        </w:rPr>
        <w:t xml:space="preserve">ublic </w:t>
      </w:r>
      <w:r w:rsidR="00377EE5" w:rsidRPr="00F840EE">
        <w:rPr>
          <w:rFonts w:hint="eastAsia"/>
          <w:i/>
          <w:sz w:val="20"/>
          <w:szCs w:val="20"/>
        </w:rPr>
        <w:t>P</w:t>
      </w:r>
      <w:r w:rsidRPr="00F840EE">
        <w:rPr>
          <w:i/>
          <w:sz w:val="20"/>
          <w:szCs w:val="20"/>
        </w:rPr>
        <w:t>olicy</w:t>
      </w:r>
      <w:r w:rsidRPr="00F840EE">
        <w:rPr>
          <w:sz w:val="20"/>
          <w:szCs w:val="20"/>
        </w:rPr>
        <w:t xml:space="preserve"> 36(5):337-357.</w:t>
      </w:r>
      <w:bookmarkEnd w:id="57"/>
    </w:p>
    <w:p w14:paraId="673A7125" w14:textId="155DA63C" w:rsidR="00E307CF" w:rsidRPr="00F840EE" w:rsidRDefault="00E82CD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napToGrid w:val="0"/>
        <w:spacing w:line="288" w:lineRule="auto"/>
        <w:ind w:left="198" w:hanging="198"/>
        <w:rPr>
          <w:sz w:val="24"/>
        </w:rPr>
      </w:pPr>
      <w:bookmarkStart w:id="58" w:name="_neb26326D86_88AD_46E8_B07E_C41247EBD98F"/>
      <w:r w:rsidRPr="00F840EE">
        <w:rPr>
          <w:sz w:val="20"/>
          <w:szCs w:val="20"/>
        </w:rPr>
        <w:t>Brown</w:t>
      </w:r>
      <w:r w:rsidR="00377EE5" w:rsidRPr="00F840EE">
        <w:rPr>
          <w:rFonts w:hint="eastAsia"/>
          <w:sz w:val="20"/>
          <w:szCs w:val="20"/>
        </w:rPr>
        <w:t>,</w:t>
      </w:r>
      <w:r w:rsidRPr="00F840EE">
        <w:rPr>
          <w:sz w:val="20"/>
          <w:szCs w:val="20"/>
        </w:rPr>
        <w:t xml:space="preserve"> S.V.</w:t>
      </w:r>
      <w:r w:rsidR="00377EE5" w:rsidRPr="00F840EE">
        <w:rPr>
          <w:rFonts w:hint="eastAsia"/>
          <w:sz w:val="20"/>
          <w:szCs w:val="20"/>
        </w:rPr>
        <w:t xml:space="preserve"> et al</w:t>
      </w:r>
      <w:r w:rsidRPr="00F840EE">
        <w:rPr>
          <w:sz w:val="20"/>
          <w:szCs w:val="20"/>
        </w:rPr>
        <w:t>(2018),</w:t>
      </w:r>
      <w:r w:rsidR="00377EE5" w:rsidRPr="00F840EE">
        <w:rPr>
          <w:rFonts w:hint="eastAsia"/>
          <w:sz w:val="20"/>
          <w:szCs w:val="20"/>
        </w:rPr>
        <w:t xml:space="preserve"> </w:t>
      </w:r>
      <w:r w:rsidRPr="00F840EE">
        <w:rPr>
          <w:sz w:val="20"/>
          <w:szCs w:val="20"/>
        </w:rPr>
        <w:t xml:space="preserve">"The </w:t>
      </w:r>
      <w:r w:rsidR="00377EE5" w:rsidRPr="00F840EE">
        <w:rPr>
          <w:sz w:val="20"/>
          <w:szCs w:val="20"/>
        </w:rPr>
        <w:t>spillover effect</w:t>
      </w:r>
      <w:r w:rsidRPr="00F840EE">
        <w:rPr>
          <w:sz w:val="20"/>
          <w:szCs w:val="20"/>
        </w:rPr>
        <w:t xml:space="preserve"> of SEC </w:t>
      </w:r>
      <w:r w:rsidR="00377EE5" w:rsidRPr="00F840EE">
        <w:rPr>
          <w:sz w:val="20"/>
          <w:szCs w:val="20"/>
        </w:rPr>
        <w:t>comment letters on qualitative corporate disclosure</w:t>
      </w:r>
      <w:r w:rsidRPr="00F840EE">
        <w:rPr>
          <w:sz w:val="20"/>
          <w:szCs w:val="20"/>
        </w:rPr>
        <w:t xml:space="preserve">: Evidence from the </w:t>
      </w:r>
      <w:r w:rsidR="00377EE5" w:rsidRPr="00F840EE">
        <w:rPr>
          <w:sz w:val="20"/>
          <w:szCs w:val="20"/>
        </w:rPr>
        <w:t>risk factor disclosure</w:t>
      </w:r>
      <w:r w:rsidRPr="00F840EE">
        <w:rPr>
          <w:sz w:val="20"/>
          <w:szCs w:val="20"/>
        </w:rPr>
        <w:t xml:space="preserve">", </w:t>
      </w:r>
      <w:r w:rsidRPr="00F840EE">
        <w:rPr>
          <w:i/>
          <w:sz w:val="20"/>
          <w:szCs w:val="20"/>
        </w:rPr>
        <w:t>Contemporary Accounting Research</w:t>
      </w:r>
      <w:r w:rsidRPr="00F840EE">
        <w:rPr>
          <w:sz w:val="20"/>
          <w:szCs w:val="20"/>
        </w:rPr>
        <w:t xml:space="preserve"> 35(2)</w:t>
      </w:r>
      <w:r w:rsidR="00377EE5" w:rsidRPr="00F840EE">
        <w:rPr>
          <w:rFonts w:hint="eastAsia"/>
          <w:sz w:val="20"/>
          <w:szCs w:val="20"/>
        </w:rPr>
        <w:t>:</w:t>
      </w:r>
      <w:bookmarkEnd w:id="58"/>
      <w:r w:rsidR="001059AA" w:rsidRPr="00F840EE">
        <w:rPr>
          <w:sz w:val="20"/>
          <w:szCs w:val="20"/>
        </w:rPr>
        <w:t xml:space="preserve"> </w:t>
      </w:r>
      <w:r w:rsidR="0054746E" w:rsidRPr="00F840EE">
        <w:rPr>
          <w:sz w:val="20"/>
          <w:szCs w:val="20"/>
        </w:rPr>
        <w:t>622-656.</w:t>
      </w:r>
    </w:p>
    <w:p w14:paraId="48137DD2" w14:textId="5077E900" w:rsidR="00E307CF" w:rsidRPr="00F840EE" w:rsidRDefault="00E82CD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napToGrid w:val="0"/>
        <w:spacing w:line="288" w:lineRule="auto"/>
        <w:ind w:left="198" w:hanging="198"/>
        <w:rPr>
          <w:sz w:val="24"/>
        </w:rPr>
      </w:pPr>
      <w:bookmarkStart w:id="59" w:name="_neb401A2389_DBAC_4F3B_BDE3_6440D020B437"/>
      <w:r w:rsidRPr="00F840EE">
        <w:rPr>
          <w:sz w:val="20"/>
          <w:szCs w:val="20"/>
        </w:rPr>
        <w:t>Chen</w:t>
      </w:r>
      <w:r w:rsidR="00377EE5" w:rsidRPr="00F840EE">
        <w:rPr>
          <w:rFonts w:hint="eastAsia"/>
          <w:sz w:val="20"/>
          <w:szCs w:val="20"/>
        </w:rPr>
        <w:t>,</w:t>
      </w:r>
      <w:r w:rsidRPr="00F840EE">
        <w:rPr>
          <w:sz w:val="20"/>
          <w:szCs w:val="20"/>
        </w:rPr>
        <w:t xml:space="preserve"> X., </w:t>
      </w:r>
      <w:r w:rsidR="00BA3AF4" w:rsidRPr="00F840EE">
        <w:rPr>
          <w:sz w:val="20"/>
          <w:szCs w:val="20"/>
        </w:rPr>
        <w:t xml:space="preserve">et al </w:t>
      </w:r>
      <w:r w:rsidRPr="00F840EE">
        <w:rPr>
          <w:sz w:val="20"/>
          <w:szCs w:val="20"/>
        </w:rPr>
        <w:t>,</w:t>
      </w:r>
      <w:r w:rsidR="00D25E19" w:rsidRPr="00F840EE">
        <w:rPr>
          <w:rFonts w:hint="eastAsia"/>
          <w:sz w:val="20"/>
          <w:szCs w:val="20"/>
        </w:rPr>
        <w:t xml:space="preserve"> </w:t>
      </w:r>
      <w:r w:rsidRPr="00F840EE">
        <w:rPr>
          <w:sz w:val="20"/>
          <w:szCs w:val="20"/>
        </w:rPr>
        <w:t xml:space="preserve">"Does </w:t>
      </w:r>
      <w:r w:rsidR="00D25E19" w:rsidRPr="00F840EE">
        <w:rPr>
          <w:sz w:val="20"/>
          <w:szCs w:val="20"/>
        </w:rPr>
        <w:t>increased board independence reduce earnings management</w:t>
      </w:r>
      <w:r w:rsidRPr="00F840EE">
        <w:rPr>
          <w:sz w:val="20"/>
          <w:szCs w:val="20"/>
        </w:rPr>
        <w:t xml:space="preserve">? Evidence from </w:t>
      </w:r>
      <w:r w:rsidR="00D25E19" w:rsidRPr="00F840EE">
        <w:rPr>
          <w:sz w:val="20"/>
          <w:szCs w:val="20"/>
        </w:rPr>
        <w:t>recent regulatory reforms</w:t>
      </w:r>
      <w:r w:rsidRPr="00F840EE">
        <w:rPr>
          <w:sz w:val="20"/>
          <w:szCs w:val="20"/>
        </w:rPr>
        <w:t xml:space="preserve">", </w:t>
      </w:r>
      <w:r w:rsidRPr="00F840EE">
        <w:rPr>
          <w:i/>
          <w:sz w:val="20"/>
          <w:szCs w:val="20"/>
        </w:rPr>
        <w:t>Review of Accounting Studies</w:t>
      </w:r>
      <w:r w:rsidRPr="00F840EE">
        <w:rPr>
          <w:sz w:val="20"/>
          <w:szCs w:val="20"/>
        </w:rPr>
        <w:t xml:space="preserve"> 20(2):899-933.</w:t>
      </w:r>
      <w:bookmarkEnd w:id="59"/>
    </w:p>
    <w:p w14:paraId="2ECEB1EA" w14:textId="77777777" w:rsidR="00E307CF" w:rsidRPr="00F840EE" w:rsidRDefault="00E82CD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napToGrid w:val="0"/>
        <w:spacing w:line="288" w:lineRule="auto"/>
        <w:ind w:left="198" w:hanging="198"/>
        <w:rPr>
          <w:sz w:val="24"/>
        </w:rPr>
      </w:pPr>
      <w:bookmarkStart w:id="60" w:name="_nebE0FCCBCB_DC81_4BE6_88DF_254B82D18E87"/>
      <w:r w:rsidRPr="00F840EE">
        <w:rPr>
          <w:sz w:val="20"/>
          <w:szCs w:val="20"/>
        </w:rPr>
        <w:t>Cheng</w:t>
      </w:r>
      <w:r w:rsidR="00D25E19" w:rsidRPr="00F840EE">
        <w:rPr>
          <w:rFonts w:hint="eastAsia"/>
          <w:sz w:val="20"/>
          <w:szCs w:val="20"/>
        </w:rPr>
        <w:t>,</w:t>
      </w:r>
      <w:r w:rsidRPr="00F840EE">
        <w:rPr>
          <w:sz w:val="20"/>
          <w:szCs w:val="20"/>
        </w:rPr>
        <w:t xml:space="preserve"> S.</w:t>
      </w:r>
      <w:r w:rsidR="00D25E19" w:rsidRPr="00F840EE">
        <w:rPr>
          <w:rFonts w:hint="eastAsia"/>
          <w:sz w:val="20"/>
          <w:szCs w:val="20"/>
        </w:rPr>
        <w:t xml:space="preserve"> et al</w:t>
      </w:r>
      <w:r w:rsidRPr="00F840EE">
        <w:rPr>
          <w:sz w:val="20"/>
          <w:szCs w:val="20"/>
        </w:rPr>
        <w:t>(2019),</w:t>
      </w:r>
      <w:r w:rsidR="00D25E19" w:rsidRPr="00F840EE">
        <w:rPr>
          <w:rFonts w:hint="eastAsia"/>
          <w:sz w:val="20"/>
          <w:szCs w:val="20"/>
        </w:rPr>
        <w:t xml:space="preserve"> </w:t>
      </w:r>
      <w:r w:rsidRPr="00F840EE">
        <w:rPr>
          <w:sz w:val="20"/>
          <w:szCs w:val="20"/>
        </w:rPr>
        <w:t xml:space="preserve">"Spillover </w:t>
      </w:r>
      <w:r w:rsidR="00D25E19" w:rsidRPr="00F840EE">
        <w:rPr>
          <w:sz w:val="20"/>
          <w:szCs w:val="20"/>
        </w:rPr>
        <w:t>effects of internal control weakness disclosures</w:t>
      </w:r>
      <w:r w:rsidRPr="00F840EE">
        <w:rPr>
          <w:sz w:val="20"/>
          <w:szCs w:val="20"/>
        </w:rPr>
        <w:t xml:space="preserve">: The </w:t>
      </w:r>
      <w:r w:rsidR="00D25E19" w:rsidRPr="00F840EE">
        <w:rPr>
          <w:rFonts w:hint="eastAsia"/>
          <w:sz w:val="20"/>
          <w:szCs w:val="20"/>
        </w:rPr>
        <w:t>r</w:t>
      </w:r>
      <w:r w:rsidRPr="00F840EE">
        <w:rPr>
          <w:sz w:val="20"/>
          <w:szCs w:val="20"/>
        </w:rPr>
        <w:t xml:space="preserve">ole of </w:t>
      </w:r>
      <w:r w:rsidR="005C3B96" w:rsidRPr="00F840EE">
        <w:rPr>
          <w:sz w:val="20"/>
          <w:szCs w:val="20"/>
        </w:rPr>
        <w:t>audit committees and board connections</w:t>
      </w:r>
      <w:r w:rsidRPr="00F840EE">
        <w:rPr>
          <w:sz w:val="20"/>
          <w:szCs w:val="20"/>
        </w:rPr>
        <w:t xml:space="preserve">", </w:t>
      </w:r>
      <w:r w:rsidRPr="00F840EE">
        <w:rPr>
          <w:i/>
          <w:sz w:val="20"/>
          <w:szCs w:val="20"/>
        </w:rPr>
        <w:t>Contemporary Accounting Research</w:t>
      </w:r>
      <w:r w:rsidRPr="00F840EE">
        <w:rPr>
          <w:sz w:val="20"/>
          <w:szCs w:val="20"/>
        </w:rPr>
        <w:t xml:space="preserve"> 36(2):934-957.</w:t>
      </w:r>
      <w:bookmarkEnd w:id="60"/>
    </w:p>
    <w:p w14:paraId="4A8C2291" w14:textId="77777777" w:rsidR="00E307CF" w:rsidRPr="00F840EE" w:rsidRDefault="00E82CD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napToGrid w:val="0"/>
        <w:spacing w:line="288" w:lineRule="auto"/>
        <w:ind w:left="198" w:hanging="198"/>
        <w:rPr>
          <w:sz w:val="24"/>
        </w:rPr>
      </w:pPr>
      <w:bookmarkStart w:id="61" w:name="_neb81E31D22_86A2_4509_8576_C2FCA6B65CCE"/>
      <w:r w:rsidRPr="00F840EE">
        <w:rPr>
          <w:sz w:val="20"/>
          <w:szCs w:val="20"/>
        </w:rPr>
        <w:t>Defond</w:t>
      </w:r>
      <w:r w:rsidR="005C3B96" w:rsidRPr="00F840EE">
        <w:rPr>
          <w:rFonts w:hint="eastAsia"/>
          <w:sz w:val="20"/>
          <w:szCs w:val="20"/>
        </w:rPr>
        <w:t>,</w:t>
      </w:r>
      <w:r w:rsidRPr="00F840EE">
        <w:rPr>
          <w:sz w:val="20"/>
          <w:szCs w:val="20"/>
        </w:rPr>
        <w:t xml:space="preserve"> M.L. &amp; </w:t>
      </w:r>
      <w:r w:rsidR="005C3B96" w:rsidRPr="00F840EE">
        <w:rPr>
          <w:sz w:val="20"/>
          <w:szCs w:val="20"/>
        </w:rPr>
        <w:t>C.S.</w:t>
      </w:r>
      <w:r w:rsidRPr="00F840EE">
        <w:rPr>
          <w:sz w:val="20"/>
          <w:szCs w:val="20"/>
        </w:rPr>
        <w:t>Lennox(2017),</w:t>
      </w:r>
      <w:r w:rsidR="005C3B96" w:rsidRPr="00F840EE">
        <w:rPr>
          <w:rFonts w:hint="eastAsia"/>
          <w:sz w:val="20"/>
          <w:szCs w:val="20"/>
        </w:rPr>
        <w:t xml:space="preserve"> </w:t>
      </w:r>
      <w:r w:rsidRPr="00F840EE">
        <w:rPr>
          <w:sz w:val="20"/>
          <w:szCs w:val="20"/>
        </w:rPr>
        <w:t xml:space="preserve">"Do PCAOB </w:t>
      </w:r>
      <w:r w:rsidR="005C3B96" w:rsidRPr="00F840EE">
        <w:rPr>
          <w:sz w:val="20"/>
          <w:szCs w:val="20"/>
        </w:rPr>
        <w:t>inspections improve the quality of internal control audits?</w:t>
      </w:r>
      <w:r w:rsidRPr="00F840EE">
        <w:rPr>
          <w:sz w:val="20"/>
          <w:szCs w:val="20"/>
        </w:rPr>
        <w:t xml:space="preserve">", </w:t>
      </w:r>
      <w:r w:rsidRPr="00F840EE">
        <w:rPr>
          <w:i/>
          <w:sz w:val="20"/>
          <w:szCs w:val="20"/>
        </w:rPr>
        <w:t>Journal of Accounting Research</w:t>
      </w:r>
      <w:r w:rsidRPr="00F840EE">
        <w:rPr>
          <w:sz w:val="20"/>
          <w:szCs w:val="20"/>
        </w:rPr>
        <w:t xml:space="preserve"> 55(3):591-627.</w:t>
      </w:r>
      <w:bookmarkEnd w:id="61"/>
    </w:p>
    <w:p w14:paraId="7D16F63B" w14:textId="1810CDED" w:rsidR="00E307CF" w:rsidRPr="00F840EE" w:rsidRDefault="00E82CD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napToGrid w:val="0"/>
        <w:spacing w:line="288" w:lineRule="auto"/>
        <w:ind w:left="198" w:hanging="198"/>
        <w:rPr>
          <w:sz w:val="24"/>
        </w:rPr>
      </w:pPr>
      <w:bookmarkStart w:id="62" w:name="_neb2826EF27_BEF9_426F_8D05_74B8943C3485"/>
      <w:r w:rsidRPr="00F840EE">
        <w:rPr>
          <w:sz w:val="20"/>
          <w:szCs w:val="20"/>
        </w:rPr>
        <w:t>Goh</w:t>
      </w:r>
      <w:r w:rsidR="005C3B96" w:rsidRPr="00F840EE">
        <w:rPr>
          <w:rFonts w:hint="eastAsia"/>
          <w:sz w:val="20"/>
          <w:szCs w:val="20"/>
        </w:rPr>
        <w:t>,</w:t>
      </w:r>
      <w:r w:rsidRPr="00F840EE">
        <w:rPr>
          <w:sz w:val="20"/>
          <w:szCs w:val="20"/>
        </w:rPr>
        <w:t xml:space="preserve"> B.W.(2009),</w:t>
      </w:r>
      <w:r w:rsidR="005C3B96" w:rsidRPr="00F840EE">
        <w:rPr>
          <w:rFonts w:hint="eastAsia"/>
          <w:sz w:val="20"/>
          <w:szCs w:val="20"/>
        </w:rPr>
        <w:t xml:space="preserve"> </w:t>
      </w:r>
      <w:r w:rsidRPr="00F840EE">
        <w:rPr>
          <w:sz w:val="20"/>
          <w:szCs w:val="20"/>
        </w:rPr>
        <w:t xml:space="preserve">"Audit </w:t>
      </w:r>
      <w:r w:rsidR="005C3B96" w:rsidRPr="00F840EE">
        <w:rPr>
          <w:sz w:val="20"/>
          <w:szCs w:val="20"/>
        </w:rPr>
        <w:t>committees, boards of directors, and remediation of material weaknesses in internal control</w:t>
      </w:r>
      <w:r w:rsidRPr="00F840EE">
        <w:rPr>
          <w:sz w:val="20"/>
          <w:szCs w:val="20"/>
        </w:rPr>
        <w:t xml:space="preserve">", </w:t>
      </w:r>
      <w:r w:rsidRPr="00F840EE">
        <w:rPr>
          <w:i/>
          <w:sz w:val="20"/>
          <w:szCs w:val="20"/>
        </w:rPr>
        <w:t>Contemporary Accounting Research</w:t>
      </w:r>
      <w:r w:rsidRPr="00F840EE">
        <w:rPr>
          <w:sz w:val="20"/>
          <w:szCs w:val="20"/>
        </w:rPr>
        <w:t xml:space="preserve"> 26</w:t>
      </w:r>
      <w:r w:rsidR="00E60E18" w:rsidRPr="00F840EE">
        <w:rPr>
          <w:sz w:val="20"/>
          <w:szCs w:val="20"/>
        </w:rPr>
        <w:t>(2)</w:t>
      </w:r>
      <w:r w:rsidRPr="00F840EE">
        <w:rPr>
          <w:sz w:val="20"/>
          <w:szCs w:val="20"/>
        </w:rPr>
        <w:t>:549.</w:t>
      </w:r>
      <w:bookmarkEnd w:id="62"/>
    </w:p>
    <w:p w14:paraId="74F1224D" w14:textId="6B1E7700" w:rsidR="00E307CF" w:rsidRPr="00F840EE" w:rsidRDefault="00E82CD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napToGrid w:val="0"/>
        <w:spacing w:line="288" w:lineRule="auto"/>
        <w:ind w:left="198" w:hanging="198"/>
        <w:rPr>
          <w:sz w:val="24"/>
        </w:rPr>
      </w:pPr>
      <w:bookmarkStart w:id="63" w:name="_neb26F05468_0B32_4B37_B919_0F55A8DBF1EF"/>
      <w:r w:rsidRPr="00F840EE">
        <w:rPr>
          <w:sz w:val="20"/>
          <w:szCs w:val="20"/>
        </w:rPr>
        <w:t>Gong</w:t>
      </w:r>
      <w:r w:rsidR="005C3B96" w:rsidRPr="00F840EE">
        <w:rPr>
          <w:rFonts w:hint="eastAsia"/>
          <w:sz w:val="20"/>
          <w:szCs w:val="20"/>
        </w:rPr>
        <w:t>,</w:t>
      </w:r>
      <w:r w:rsidRPr="00F840EE">
        <w:rPr>
          <w:sz w:val="20"/>
          <w:szCs w:val="20"/>
        </w:rPr>
        <w:t xml:space="preserve"> G., </w:t>
      </w:r>
      <w:r w:rsidR="00D019B6" w:rsidRPr="00F840EE">
        <w:rPr>
          <w:sz w:val="20"/>
          <w:szCs w:val="20"/>
        </w:rPr>
        <w:t>et al</w:t>
      </w:r>
      <w:r w:rsidR="00D019B6" w:rsidRPr="00F840EE" w:rsidDel="00D019B6">
        <w:rPr>
          <w:rFonts w:hint="eastAsia"/>
          <w:sz w:val="20"/>
          <w:szCs w:val="20"/>
        </w:rPr>
        <w:t xml:space="preserve"> </w:t>
      </w:r>
      <w:r w:rsidRPr="00F840EE">
        <w:rPr>
          <w:sz w:val="20"/>
          <w:szCs w:val="20"/>
        </w:rPr>
        <w:t>(2013),</w:t>
      </w:r>
      <w:r w:rsidR="005C3B96" w:rsidRPr="00F840EE">
        <w:rPr>
          <w:rFonts w:hint="eastAsia"/>
          <w:sz w:val="20"/>
          <w:szCs w:val="20"/>
        </w:rPr>
        <w:t xml:space="preserve"> </w:t>
      </w:r>
      <w:r w:rsidRPr="00F840EE">
        <w:rPr>
          <w:sz w:val="20"/>
          <w:szCs w:val="20"/>
        </w:rPr>
        <w:t xml:space="preserve">"Home </w:t>
      </w:r>
      <w:r w:rsidR="00355604" w:rsidRPr="00F840EE">
        <w:rPr>
          <w:sz w:val="20"/>
          <w:szCs w:val="20"/>
        </w:rPr>
        <w:t>country investor protection, ownership structure and cross-listed firms' compliance</w:t>
      </w:r>
      <w:r w:rsidRPr="00F840EE">
        <w:rPr>
          <w:sz w:val="20"/>
          <w:szCs w:val="20"/>
        </w:rPr>
        <w:t xml:space="preserve"> with SOX-</w:t>
      </w:r>
      <w:r w:rsidR="00355604" w:rsidRPr="00F840EE">
        <w:rPr>
          <w:sz w:val="20"/>
          <w:szCs w:val="20"/>
        </w:rPr>
        <w:t>mandated internal control deficiency disclosures</w:t>
      </w:r>
      <w:r w:rsidRPr="00F840EE">
        <w:rPr>
          <w:sz w:val="20"/>
          <w:szCs w:val="20"/>
        </w:rPr>
        <w:t xml:space="preserve">", </w:t>
      </w:r>
      <w:r w:rsidRPr="00F840EE">
        <w:rPr>
          <w:i/>
          <w:sz w:val="20"/>
          <w:szCs w:val="20"/>
        </w:rPr>
        <w:t>Contemporary Accounting Research</w:t>
      </w:r>
      <w:r w:rsidRPr="00F840EE">
        <w:rPr>
          <w:sz w:val="20"/>
          <w:szCs w:val="20"/>
        </w:rPr>
        <w:t xml:space="preserve"> 30:1490-1523.</w:t>
      </w:r>
      <w:bookmarkEnd w:id="63"/>
    </w:p>
    <w:p w14:paraId="61BDE153" w14:textId="64D9BDF1" w:rsidR="00E307CF" w:rsidRPr="00F840EE" w:rsidRDefault="00E82CD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napToGrid w:val="0"/>
        <w:spacing w:line="288" w:lineRule="auto"/>
        <w:ind w:left="198" w:hanging="198"/>
        <w:rPr>
          <w:sz w:val="24"/>
        </w:rPr>
      </w:pPr>
      <w:bookmarkStart w:id="64" w:name="_nebE692204B_91D5_490B_A8DB_490C60D798D7"/>
      <w:r w:rsidRPr="00F840EE">
        <w:rPr>
          <w:sz w:val="20"/>
          <w:szCs w:val="20"/>
        </w:rPr>
        <w:t>Jiang</w:t>
      </w:r>
      <w:r w:rsidR="00355604" w:rsidRPr="00F840EE">
        <w:rPr>
          <w:rFonts w:hint="eastAsia"/>
          <w:sz w:val="20"/>
          <w:szCs w:val="20"/>
        </w:rPr>
        <w:t>,</w:t>
      </w:r>
      <w:r w:rsidRPr="00F840EE">
        <w:rPr>
          <w:sz w:val="20"/>
          <w:szCs w:val="20"/>
        </w:rPr>
        <w:t xml:space="preserve"> W., </w:t>
      </w:r>
      <w:r w:rsidR="00D019B6" w:rsidRPr="00F840EE">
        <w:rPr>
          <w:sz w:val="20"/>
          <w:szCs w:val="20"/>
        </w:rPr>
        <w:t>et al</w:t>
      </w:r>
      <w:r w:rsidR="00D019B6" w:rsidRPr="00F840EE" w:rsidDel="00D019B6">
        <w:rPr>
          <w:sz w:val="20"/>
          <w:szCs w:val="20"/>
        </w:rPr>
        <w:t xml:space="preserve"> </w:t>
      </w:r>
      <w:r w:rsidRPr="00F840EE">
        <w:rPr>
          <w:sz w:val="20"/>
          <w:szCs w:val="20"/>
        </w:rPr>
        <w:t>(2016),</w:t>
      </w:r>
      <w:r w:rsidR="00355604" w:rsidRPr="00F840EE">
        <w:rPr>
          <w:rFonts w:hint="eastAsia"/>
          <w:sz w:val="20"/>
          <w:szCs w:val="20"/>
        </w:rPr>
        <w:t xml:space="preserve"> </w:t>
      </w:r>
      <w:r w:rsidRPr="00F840EE">
        <w:rPr>
          <w:sz w:val="20"/>
          <w:szCs w:val="20"/>
        </w:rPr>
        <w:t xml:space="preserve">"Reputation </w:t>
      </w:r>
      <w:r w:rsidR="00355604" w:rsidRPr="00F840EE">
        <w:rPr>
          <w:sz w:val="20"/>
          <w:szCs w:val="20"/>
        </w:rPr>
        <w:t>concerns of independent directors</w:t>
      </w:r>
      <w:r w:rsidRPr="00F840EE">
        <w:rPr>
          <w:sz w:val="20"/>
          <w:szCs w:val="20"/>
        </w:rPr>
        <w:t xml:space="preserve">: Evidence from </w:t>
      </w:r>
      <w:r w:rsidR="00355604" w:rsidRPr="00F840EE">
        <w:rPr>
          <w:sz w:val="20"/>
          <w:szCs w:val="20"/>
        </w:rPr>
        <w:t>individual director voting</w:t>
      </w:r>
      <w:r w:rsidRPr="00F840EE">
        <w:rPr>
          <w:sz w:val="20"/>
          <w:szCs w:val="20"/>
        </w:rPr>
        <w:t xml:space="preserve">", </w:t>
      </w:r>
      <w:r w:rsidRPr="00F840EE">
        <w:rPr>
          <w:i/>
          <w:sz w:val="20"/>
          <w:szCs w:val="20"/>
        </w:rPr>
        <w:t>Review of Financial Studies</w:t>
      </w:r>
      <w:r w:rsidR="00355604" w:rsidRPr="00F840EE">
        <w:rPr>
          <w:rFonts w:hint="eastAsia"/>
          <w:sz w:val="20"/>
          <w:szCs w:val="20"/>
        </w:rPr>
        <w:t xml:space="preserve"> </w:t>
      </w:r>
      <w:r w:rsidR="00D019B6" w:rsidRPr="00F840EE">
        <w:rPr>
          <w:sz w:val="20"/>
          <w:szCs w:val="20"/>
        </w:rPr>
        <w:t>29(3):655-696</w:t>
      </w:r>
      <w:r w:rsidRPr="00F840EE">
        <w:rPr>
          <w:sz w:val="20"/>
          <w:szCs w:val="20"/>
        </w:rPr>
        <w:t>.</w:t>
      </w:r>
      <w:bookmarkEnd w:id="64"/>
    </w:p>
    <w:p w14:paraId="4C7A2902" w14:textId="293C561C" w:rsidR="00E307CF" w:rsidRPr="00F840EE" w:rsidRDefault="00E82CD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napToGrid w:val="0"/>
        <w:spacing w:line="288" w:lineRule="auto"/>
        <w:ind w:left="198" w:hanging="198"/>
        <w:rPr>
          <w:sz w:val="24"/>
        </w:rPr>
      </w:pPr>
      <w:bookmarkStart w:id="65" w:name="_nebF6F9D8A2_EF10_491C_AFAA_21A7AA8540D5"/>
      <w:r w:rsidRPr="00F840EE">
        <w:rPr>
          <w:sz w:val="20"/>
          <w:szCs w:val="20"/>
        </w:rPr>
        <w:t>Lisic</w:t>
      </w:r>
      <w:r w:rsidR="00355604" w:rsidRPr="00F840EE">
        <w:rPr>
          <w:rFonts w:hint="eastAsia"/>
          <w:sz w:val="20"/>
          <w:szCs w:val="20"/>
        </w:rPr>
        <w:t>,</w:t>
      </w:r>
      <w:r w:rsidRPr="00F840EE">
        <w:rPr>
          <w:sz w:val="20"/>
          <w:szCs w:val="20"/>
        </w:rPr>
        <w:t xml:space="preserve"> L.L.</w:t>
      </w:r>
      <w:r w:rsidR="00355604" w:rsidRPr="00F840EE">
        <w:rPr>
          <w:rFonts w:hint="eastAsia"/>
          <w:sz w:val="20"/>
          <w:szCs w:val="20"/>
        </w:rPr>
        <w:t xml:space="preserve"> et al</w:t>
      </w:r>
      <w:r w:rsidRPr="00F840EE">
        <w:rPr>
          <w:sz w:val="20"/>
          <w:szCs w:val="20"/>
        </w:rPr>
        <w:t>(2016),</w:t>
      </w:r>
      <w:r w:rsidR="00355604" w:rsidRPr="00F840EE">
        <w:rPr>
          <w:rFonts w:hint="eastAsia"/>
          <w:sz w:val="20"/>
          <w:szCs w:val="20"/>
        </w:rPr>
        <w:t xml:space="preserve"> </w:t>
      </w:r>
      <w:r w:rsidRPr="00F840EE">
        <w:rPr>
          <w:sz w:val="20"/>
          <w:szCs w:val="20"/>
        </w:rPr>
        <w:t xml:space="preserve">"CEO </w:t>
      </w:r>
      <w:r w:rsidR="00355604" w:rsidRPr="00F840EE">
        <w:rPr>
          <w:sz w:val="20"/>
          <w:szCs w:val="20"/>
        </w:rPr>
        <w:t>power, internal control quality, and audit committee effectiveness in substance versus in form</w:t>
      </w:r>
      <w:r w:rsidRPr="00F840EE">
        <w:rPr>
          <w:sz w:val="20"/>
          <w:szCs w:val="20"/>
        </w:rPr>
        <w:t xml:space="preserve">", </w:t>
      </w:r>
      <w:r w:rsidRPr="00F840EE">
        <w:rPr>
          <w:i/>
          <w:sz w:val="20"/>
          <w:szCs w:val="20"/>
        </w:rPr>
        <w:t>Contemporary Accounting Research</w:t>
      </w:r>
      <w:r w:rsidRPr="00F840EE">
        <w:rPr>
          <w:sz w:val="20"/>
          <w:szCs w:val="20"/>
        </w:rPr>
        <w:t xml:space="preserve"> 33</w:t>
      </w:r>
      <w:r w:rsidR="00B905BD" w:rsidRPr="00F840EE">
        <w:rPr>
          <w:sz w:val="20"/>
          <w:szCs w:val="20"/>
        </w:rPr>
        <w:t>(3)</w:t>
      </w:r>
      <w:r w:rsidRPr="00F840EE">
        <w:rPr>
          <w:sz w:val="20"/>
          <w:szCs w:val="20"/>
        </w:rPr>
        <w:t>:1199-1237.</w:t>
      </w:r>
      <w:bookmarkEnd w:id="65"/>
    </w:p>
    <w:p w14:paraId="0584153C" w14:textId="202EE968" w:rsidR="00E307CF" w:rsidRPr="00F840EE" w:rsidRDefault="00E82CD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napToGrid w:val="0"/>
        <w:spacing w:line="288" w:lineRule="auto"/>
        <w:ind w:left="198" w:hanging="198"/>
        <w:rPr>
          <w:sz w:val="24"/>
        </w:rPr>
      </w:pPr>
      <w:bookmarkStart w:id="66" w:name="_neb6CBFC428_D980_4A81_9B42_7547EC38FE41"/>
      <w:r w:rsidRPr="00F840EE">
        <w:rPr>
          <w:sz w:val="20"/>
          <w:szCs w:val="20"/>
        </w:rPr>
        <w:t>Naiker</w:t>
      </w:r>
      <w:r w:rsidR="00355604" w:rsidRPr="00F840EE">
        <w:rPr>
          <w:rFonts w:hint="eastAsia"/>
          <w:sz w:val="20"/>
          <w:szCs w:val="20"/>
        </w:rPr>
        <w:t>,</w:t>
      </w:r>
      <w:r w:rsidRPr="00F840EE">
        <w:rPr>
          <w:sz w:val="20"/>
          <w:szCs w:val="20"/>
        </w:rPr>
        <w:t xml:space="preserve"> V. &amp; </w:t>
      </w:r>
      <w:r w:rsidR="00355604" w:rsidRPr="00F840EE">
        <w:rPr>
          <w:sz w:val="20"/>
          <w:szCs w:val="20"/>
        </w:rPr>
        <w:t>D.S.</w:t>
      </w:r>
      <w:r w:rsidRPr="00F840EE">
        <w:rPr>
          <w:sz w:val="20"/>
          <w:szCs w:val="20"/>
        </w:rPr>
        <w:t>Sharma(2009),</w:t>
      </w:r>
      <w:r w:rsidR="00355604" w:rsidRPr="00F840EE">
        <w:rPr>
          <w:rFonts w:hint="eastAsia"/>
          <w:sz w:val="20"/>
          <w:szCs w:val="20"/>
        </w:rPr>
        <w:t xml:space="preserve"> </w:t>
      </w:r>
      <w:r w:rsidRPr="00F840EE">
        <w:rPr>
          <w:sz w:val="20"/>
          <w:szCs w:val="20"/>
        </w:rPr>
        <w:t xml:space="preserve">"Former </w:t>
      </w:r>
      <w:r w:rsidR="00355604" w:rsidRPr="00F840EE">
        <w:rPr>
          <w:sz w:val="20"/>
          <w:szCs w:val="20"/>
        </w:rPr>
        <w:t>audit partners on the audit committee and internal control deficiencies</w:t>
      </w:r>
      <w:r w:rsidRPr="00F840EE">
        <w:rPr>
          <w:sz w:val="20"/>
          <w:szCs w:val="20"/>
        </w:rPr>
        <w:t xml:space="preserve">", </w:t>
      </w:r>
      <w:r w:rsidRPr="00F840EE">
        <w:rPr>
          <w:i/>
          <w:sz w:val="20"/>
          <w:szCs w:val="20"/>
        </w:rPr>
        <w:t>Accounting Review</w:t>
      </w:r>
      <w:r w:rsidRPr="00F840EE">
        <w:rPr>
          <w:sz w:val="20"/>
          <w:szCs w:val="20"/>
        </w:rPr>
        <w:t xml:space="preserve"> 84</w:t>
      </w:r>
      <w:r w:rsidR="00092B0A" w:rsidRPr="00F840EE">
        <w:rPr>
          <w:sz w:val="20"/>
          <w:szCs w:val="20"/>
        </w:rPr>
        <w:t>(2)</w:t>
      </w:r>
      <w:r w:rsidRPr="00F840EE">
        <w:rPr>
          <w:sz w:val="20"/>
          <w:szCs w:val="20"/>
        </w:rPr>
        <w:t>:559-587.</w:t>
      </w:r>
      <w:bookmarkEnd w:id="66"/>
    </w:p>
    <w:p w14:paraId="372F5AAA" w14:textId="77777777" w:rsidR="00E307CF" w:rsidRPr="00F840EE" w:rsidRDefault="00E82CD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napToGrid w:val="0"/>
        <w:spacing w:line="288" w:lineRule="auto"/>
        <w:ind w:left="198" w:hanging="198"/>
        <w:rPr>
          <w:sz w:val="24"/>
        </w:rPr>
      </w:pPr>
      <w:bookmarkStart w:id="67" w:name="_nebBF772124_D82B_45BF_A82E_A057CA2B72D8"/>
      <w:r w:rsidRPr="00F840EE">
        <w:rPr>
          <w:sz w:val="20"/>
          <w:szCs w:val="20"/>
        </w:rPr>
        <w:t>Pyo</w:t>
      </w:r>
      <w:r w:rsidR="00355604" w:rsidRPr="00F840EE">
        <w:rPr>
          <w:rFonts w:hint="eastAsia"/>
          <w:sz w:val="20"/>
          <w:szCs w:val="20"/>
        </w:rPr>
        <w:t>,</w:t>
      </w:r>
      <w:r w:rsidRPr="00F840EE">
        <w:rPr>
          <w:sz w:val="20"/>
          <w:szCs w:val="20"/>
        </w:rPr>
        <w:t xml:space="preserve"> Y. &amp; </w:t>
      </w:r>
      <w:r w:rsidR="00355604" w:rsidRPr="00F840EE">
        <w:rPr>
          <w:rFonts w:hint="eastAsia"/>
          <w:sz w:val="20"/>
          <w:szCs w:val="20"/>
        </w:rPr>
        <w:t>S.</w:t>
      </w:r>
      <w:r w:rsidRPr="00F840EE">
        <w:rPr>
          <w:sz w:val="20"/>
          <w:szCs w:val="20"/>
        </w:rPr>
        <w:t>Lustgarten(1990),</w:t>
      </w:r>
      <w:r w:rsidR="00355604" w:rsidRPr="00F840EE">
        <w:rPr>
          <w:rFonts w:hint="eastAsia"/>
          <w:sz w:val="20"/>
          <w:szCs w:val="20"/>
        </w:rPr>
        <w:t xml:space="preserve"> </w:t>
      </w:r>
      <w:r w:rsidRPr="00F840EE">
        <w:rPr>
          <w:sz w:val="20"/>
          <w:szCs w:val="20"/>
        </w:rPr>
        <w:t xml:space="preserve">"Differential </w:t>
      </w:r>
      <w:r w:rsidR="001405FB" w:rsidRPr="00F840EE">
        <w:rPr>
          <w:sz w:val="20"/>
          <w:szCs w:val="20"/>
        </w:rPr>
        <w:t>intra-industry information transfer associated with management earnings forecasts</w:t>
      </w:r>
      <w:r w:rsidRPr="00F840EE">
        <w:rPr>
          <w:sz w:val="20"/>
          <w:szCs w:val="20"/>
        </w:rPr>
        <w:t xml:space="preserve">", </w:t>
      </w:r>
      <w:r w:rsidRPr="00F840EE">
        <w:rPr>
          <w:i/>
          <w:sz w:val="20"/>
          <w:szCs w:val="20"/>
        </w:rPr>
        <w:t>Journal of Accounting and Economics</w:t>
      </w:r>
      <w:r w:rsidRPr="00F840EE">
        <w:rPr>
          <w:sz w:val="20"/>
          <w:szCs w:val="20"/>
        </w:rPr>
        <w:t xml:space="preserve"> 13(4):365-379.</w:t>
      </w:r>
      <w:bookmarkEnd w:id="67"/>
    </w:p>
    <w:p w14:paraId="2EB60A9E" w14:textId="77777777" w:rsidR="00E307CF" w:rsidRPr="00F840EE" w:rsidRDefault="00E82CD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napToGrid w:val="0"/>
        <w:spacing w:line="288" w:lineRule="auto"/>
        <w:ind w:left="198" w:hanging="198"/>
        <w:rPr>
          <w:sz w:val="24"/>
        </w:rPr>
      </w:pPr>
      <w:bookmarkStart w:id="68" w:name="_neb796F91DF_6391_404C_9B80_9B595FDE0AB0"/>
      <w:r w:rsidRPr="00F840EE">
        <w:rPr>
          <w:sz w:val="20"/>
          <w:szCs w:val="20"/>
        </w:rPr>
        <w:t>Roehm</w:t>
      </w:r>
      <w:r w:rsidR="001405FB" w:rsidRPr="00F840EE">
        <w:rPr>
          <w:rFonts w:hint="eastAsia"/>
          <w:sz w:val="20"/>
          <w:szCs w:val="20"/>
        </w:rPr>
        <w:t>,</w:t>
      </w:r>
      <w:r w:rsidRPr="00F840EE">
        <w:rPr>
          <w:sz w:val="20"/>
          <w:szCs w:val="20"/>
        </w:rPr>
        <w:t xml:space="preserve"> M.L. &amp; </w:t>
      </w:r>
      <w:r w:rsidR="001405FB" w:rsidRPr="00F840EE">
        <w:rPr>
          <w:sz w:val="20"/>
          <w:szCs w:val="20"/>
        </w:rPr>
        <w:t>A.M.</w:t>
      </w:r>
      <w:r w:rsidRPr="00F840EE">
        <w:rPr>
          <w:sz w:val="20"/>
          <w:szCs w:val="20"/>
        </w:rPr>
        <w:t>Tybout(2006),</w:t>
      </w:r>
      <w:r w:rsidR="001405FB" w:rsidRPr="00F840EE">
        <w:rPr>
          <w:rFonts w:hint="eastAsia"/>
          <w:sz w:val="20"/>
          <w:szCs w:val="20"/>
        </w:rPr>
        <w:t xml:space="preserve"> </w:t>
      </w:r>
      <w:r w:rsidRPr="00F840EE">
        <w:rPr>
          <w:sz w:val="20"/>
          <w:szCs w:val="20"/>
        </w:rPr>
        <w:t xml:space="preserve">"When </w:t>
      </w:r>
      <w:r w:rsidR="001405FB" w:rsidRPr="00F840EE">
        <w:rPr>
          <w:sz w:val="20"/>
          <w:szCs w:val="20"/>
        </w:rPr>
        <w:t>will a brand scandal spill over, and how should competitors respond</w:t>
      </w:r>
      <w:r w:rsidRPr="00F840EE">
        <w:rPr>
          <w:sz w:val="20"/>
          <w:szCs w:val="20"/>
        </w:rPr>
        <w:t xml:space="preserve">?", </w:t>
      </w:r>
      <w:r w:rsidRPr="00F840EE">
        <w:rPr>
          <w:i/>
          <w:sz w:val="20"/>
          <w:szCs w:val="20"/>
        </w:rPr>
        <w:t>Journal of Marketing Research</w:t>
      </w:r>
      <w:r w:rsidRPr="00F840EE">
        <w:rPr>
          <w:sz w:val="20"/>
          <w:szCs w:val="20"/>
        </w:rPr>
        <w:t xml:space="preserve"> 43(3):366-373.</w:t>
      </w:r>
      <w:bookmarkEnd w:id="68"/>
    </w:p>
    <w:p w14:paraId="18C22797" w14:textId="77777777" w:rsidR="00E307CF" w:rsidRPr="00F840EE" w:rsidRDefault="00E82CD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napToGrid w:val="0"/>
        <w:spacing w:line="288" w:lineRule="auto"/>
        <w:ind w:left="198" w:hanging="198"/>
        <w:rPr>
          <w:sz w:val="24"/>
        </w:rPr>
      </w:pPr>
      <w:bookmarkStart w:id="69" w:name="_neb5CB944D1_E096_45CB_878E_E9B8B53DD724"/>
      <w:r w:rsidRPr="00F840EE">
        <w:rPr>
          <w:sz w:val="20"/>
          <w:szCs w:val="20"/>
        </w:rPr>
        <w:t>Wang</w:t>
      </w:r>
      <w:r w:rsidR="001405FB" w:rsidRPr="00F840EE">
        <w:rPr>
          <w:rFonts w:hint="eastAsia"/>
          <w:sz w:val="20"/>
          <w:szCs w:val="20"/>
        </w:rPr>
        <w:t>,</w:t>
      </w:r>
      <w:r w:rsidRPr="00F840EE">
        <w:rPr>
          <w:sz w:val="20"/>
          <w:szCs w:val="20"/>
        </w:rPr>
        <w:t xml:space="preserve"> Q.(2016),</w:t>
      </w:r>
      <w:r w:rsidR="001405FB" w:rsidRPr="00F840EE">
        <w:rPr>
          <w:rFonts w:hint="eastAsia"/>
          <w:sz w:val="20"/>
          <w:szCs w:val="20"/>
        </w:rPr>
        <w:t xml:space="preserve"> </w:t>
      </w:r>
      <w:r w:rsidRPr="00F840EE">
        <w:rPr>
          <w:sz w:val="20"/>
          <w:szCs w:val="20"/>
        </w:rPr>
        <w:t xml:space="preserve">"Determinants of segment disclosure deficiencies and the effect of the SEC comment letter process", </w:t>
      </w:r>
      <w:r w:rsidRPr="00F840EE">
        <w:rPr>
          <w:i/>
          <w:sz w:val="20"/>
          <w:szCs w:val="20"/>
        </w:rPr>
        <w:t xml:space="preserve">Journal of </w:t>
      </w:r>
      <w:r w:rsidR="001405FB" w:rsidRPr="00F840EE">
        <w:rPr>
          <w:i/>
          <w:sz w:val="20"/>
          <w:szCs w:val="20"/>
        </w:rPr>
        <w:t xml:space="preserve">Accounting </w:t>
      </w:r>
      <w:r w:rsidR="001405FB" w:rsidRPr="00F840EE">
        <w:rPr>
          <w:rFonts w:hint="eastAsia"/>
          <w:i/>
          <w:sz w:val="20"/>
          <w:szCs w:val="20"/>
        </w:rPr>
        <w:t>a</w:t>
      </w:r>
      <w:r w:rsidR="001405FB" w:rsidRPr="00F840EE">
        <w:rPr>
          <w:i/>
          <w:sz w:val="20"/>
          <w:szCs w:val="20"/>
        </w:rPr>
        <w:t>nd Public Policy</w:t>
      </w:r>
      <w:r w:rsidRPr="00F840EE">
        <w:rPr>
          <w:sz w:val="20"/>
          <w:szCs w:val="20"/>
        </w:rPr>
        <w:t xml:space="preserve"> 35(2):109-133.</w:t>
      </w:r>
      <w:bookmarkEnd w:id="69"/>
    </w:p>
    <w:p w14:paraId="6B759DAD" w14:textId="77777777" w:rsidR="00E307CF" w:rsidRPr="00F840EE" w:rsidRDefault="0027376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eastAsiaTheme="minorEastAsia"/>
          <w:szCs w:val="21"/>
        </w:rPr>
      </w:pPr>
      <w:r w:rsidRPr="00F840EE">
        <w:rPr>
          <w:rFonts w:eastAsiaTheme="minorEastAsia"/>
          <w:szCs w:val="21"/>
        </w:rPr>
        <w:fldChar w:fldCharType="end"/>
      </w:r>
      <w:r w:rsidRPr="00F840EE">
        <w:rPr>
          <w:rFonts w:eastAsiaTheme="minorEastAsia"/>
          <w:szCs w:val="21"/>
        </w:rPr>
        <w:fldChar w:fldCharType="begin"/>
      </w:r>
      <w:r w:rsidR="00E82CD7" w:rsidRPr="00F840EE">
        <w:rPr>
          <w:rFonts w:eastAsiaTheme="minorEastAsia"/>
          <w:szCs w:val="21"/>
        </w:rPr>
        <w:instrText xml:space="preserve"> ADDIN NE.Bib</w:instrText>
      </w:r>
      <w:r w:rsidRPr="00F840EE">
        <w:rPr>
          <w:rFonts w:eastAsiaTheme="minorEastAsia"/>
          <w:szCs w:val="21"/>
        </w:rPr>
        <w:fldChar w:fldCharType="separate"/>
      </w:r>
    </w:p>
    <w:p w14:paraId="1A2EDD2D" w14:textId="77777777" w:rsidR="00E307CF" w:rsidRPr="00F840EE" w:rsidRDefault="00E82CD7">
      <w:pPr>
        <w:spacing w:line="360" w:lineRule="auto"/>
        <w:jc w:val="center"/>
        <w:rPr>
          <w:rFonts w:eastAsiaTheme="minorEastAsia"/>
          <w:b/>
          <w:bCs/>
          <w:sz w:val="28"/>
          <w:szCs w:val="28"/>
        </w:rPr>
      </w:pPr>
      <w:r w:rsidRPr="00F840EE">
        <w:rPr>
          <w:rFonts w:eastAsiaTheme="minorEastAsia"/>
          <w:b/>
          <w:bCs/>
          <w:sz w:val="28"/>
          <w:szCs w:val="28"/>
        </w:rPr>
        <w:t>The Institutional Spillover Effects of Comment Letters</w:t>
      </w:r>
    </w:p>
    <w:p w14:paraId="12E7CD69" w14:textId="77777777" w:rsidR="00E307CF" w:rsidRPr="00F840EE" w:rsidRDefault="0058601B">
      <w:pPr>
        <w:spacing w:line="360" w:lineRule="auto"/>
        <w:jc w:val="center"/>
        <w:rPr>
          <w:rFonts w:eastAsiaTheme="minorEastAsia"/>
          <w:b/>
          <w:bCs/>
          <w:sz w:val="28"/>
          <w:szCs w:val="28"/>
        </w:rPr>
      </w:pPr>
      <w:r w:rsidRPr="00F840EE">
        <w:rPr>
          <w:rFonts w:eastAsiaTheme="minorEastAsia" w:hint="eastAsia"/>
          <w:b/>
          <w:bCs/>
          <w:sz w:val="28"/>
          <w:szCs w:val="28"/>
        </w:rPr>
        <w:t>—</w:t>
      </w:r>
      <w:r w:rsidR="00E82CD7" w:rsidRPr="00F840EE">
        <w:rPr>
          <w:rFonts w:eastAsiaTheme="minorEastAsia"/>
          <w:b/>
          <w:bCs/>
          <w:sz w:val="28"/>
          <w:szCs w:val="28"/>
        </w:rPr>
        <w:t>Evidence from Internal Control Improvements of Listed Firms</w:t>
      </w:r>
    </w:p>
    <w:p w14:paraId="1C343B71" w14:textId="1362C0F8" w:rsidR="00AD0F43" w:rsidRPr="00F840EE" w:rsidRDefault="00AD0F43" w:rsidP="00AD0F4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center"/>
        <w:rPr>
          <w:rFonts w:eastAsiaTheme="minorEastAsia"/>
          <w:szCs w:val="21"/>
          <w:vertAlign w:val="subscript"/>
        </w:rPr>
      </w:pPr>
      <w:r w:rsidRPr="00F840EE">
        <w:rPr>
          <w:rFonts w:eastAsiaTheme="minorEastAsia" w:hint="eastAsia"/>
          <w:szCs w:val="21"/>
        </w:rPr>
        <w:t>W</w:t>
      </w:r>
      <w:r w:rsidRPr="00F840EE">
        <w:rPr>
          <w:rFonts w:eastAsiaTheme="minorEastAsia"/>
          <w:szCs w:val="21"/>
        </w:rPr>
        <w:t>AN H</w:t>
      </w:r>
      <w:r w:rsidRPr="00F840EE">
        <w:rPr>
          <w:rFonts w:eastAsiaTheme="minorEastAsia" w:hint="eastAsia"/>
          <w:szCs w:val="21"/>
        </w:rPr>
        <w:t>ua</w:t>
      </w:r>
      <w:r w:rsidRPr="00F840EE">
        <w:rPr>
          <w:rFonts w:eastAsiaTheme="minorEastAsia"/>
          <w:szCs w:val="21"/>
        </w:rPr>
        <w:t>lin</w:t>
      </w:r>
      <w:r w:rsidRPr="00F840EE">
        <w:rPr>
          <w:rFonts w:eastAsiaTheme="minorEastAsia"/>
          <w:szCs w:val="21"/>
          <w:vertAlign w:val="superscript"/>
        </w:rPr>
        <w:t>1</w:t>
      </w:r>
      <w:r w:rsidRPr="00F840EE">
        <w:rPr>
          <w:rFonts w:eastAsiaTheme="minorEastAsia"/>
          <w:szCs w:val="21"/>
        </w:rPr>
        <w:t xml:space="preserve">   HU Xun</w:t>
      </w:r>
      <w:r w:rsidRPr="00F840EE">
        <w:rPr>
          <w:rFonts w:eastAsiaTheme="minorEastAsia"/>
          <w:szCs w:val="21"/>
          <w:vertAlign w:val="superscript"/>
        </w:rPr>
        <w:t>1</w:t>
      </w:r>
      <w:r w:rsidRPr="00F840EE">
        <w:rPr>
          <w:rFonts w:eastAsiaTheme="minorEastAsia"/>
          <w:szCs w:val="21"/>
        </w:rPr>
        <w:t xml:space="preserve">   FANG Yu</w:t>
      </w:r>
      <w:r w:rsidRPr="00F840EE">
        <w:rPr>
          <w:rFonts w:eastAsiaTheme="minorEastAsia"/>
          <w:szCs w:val="21"/>
          <w:vertAlign w:val="superscript"/>
        </w:rPr>
        <w:t>2</w:t>
      </w:r>
    </w:p>
    <w:p w14:paraId="37737B09" w14:textId="77777777" w:rsidR="00F70735" w:rsidRPr="00F840EE" w:rsidRDefault="00AD0F43" w:rsidP="00AD0F4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center"/>
        <w:rPr>
          <w:rFonts w:eastAsiaTheme="minorEastAsia"/>
          <w:szCs w:val="21"/>
        </w:rPr>
      </w:pPr>
      <w:r w:rsidRPr="00F840EE">
        <w:rPr>
          <w:rFonts w:eastAsiaTheme="minorEastAsia" w:hint="eastAsia"/>
          <w:szCs w:val="21"/>
        </w:rPr>
        <w:t>(</w:t>
      </w:r>
      <w:r w:rsidRPr="00F840EE">
        <w:rPr>
          <w:rFonts w:eastAsiaTheme="minorEastAsia"/>
          <w:szCs w:val="21"/>
        </w:rPr>
        <w:t xml:space="preserve">1. Shanghai Lixin University of Commerce, Shanghai, China; </w:t>
      </w:r>
    </w:p>
    <w:p w14:paraId="1AD922D6" w14:textId="3C161D6C" w:rsidR="00AD0F43" w:rsidRPr="00F840EE" w:rsidRDefault="00AD0F43" w:rsidP="00AD0F4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center"/>
        <w:rPr>
          <w:rFonts w:eastAsiaTheme="minorEastAsia"/>
          <w:szCs w:val="21"/>
        </w:rPr>
      </w:pPr>
      <w:r w:rsidRPr="00F840EE">
        <w:rPr>
          <w:rFonts w:eastAsiaTheme="minorEastAsia"/>
          <w:szCs w:val="21"/>
        </w:rPr>
        <w:t>2. Shu Lun Pan CPA Co., Ltd, Shanghai, China)</w:t>
      </w:r>
    </w:p>
    <w:p w14:paraId="1957986E" w14:textId="77777777" w:rsidR="00E307CF" w:rsidRPr="00F840EE" w:rsidRDefault="0058601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eastAsiaTheme="minorEastAsia"/>
          <w:szCs w:val="21"/>
        </w:rPr>
      </w:pPr>
      <w:r w:rsidRPr="00F840EE">
        <w:rPr>
          <w:rFonts w:eastAsiaTheme="minorEastAsia" w:hint="eastAsia"/>
          <w:b/>
          <w:szCs w:val="21"/>
        </w:rPr>
        <w:t xml:space="preserve">  </w:t>
      </w:r>
      <w:r w:rsidR="00E82CD7" w:rsidRPr="00F840EE">
        <w:rPr>
          <w:rFonts w:eastAsiaTheme="minorEastAsia"/>
          <w:b/>
          <w:szCs w:val="21"/>
        </w:rPr>
        <w:t>Abstracts</w:t>
      </w:r>
      <w:r w:rsidR="00E82CD7" w:rsidRPr="00F840EE">
        <w:rPr>
          <w:rFonts w:eastAsiaTheme="minorEastAsia"/>
          <w:b/>
          <w:szCs w:val="21"/>
        </w:rPr>
        <w:t>：</w:t>
      </w:r>
      <w:r w:rsidR="00E82CD7" w:rsidRPr="00F840EE">
        <w:rPr>
          <w:szCs w:val="21"/>
        </w:rPr>
        <w:t>This paper studies the spillover effects and mechanism of comment letters on Chinese listed firms. Based on the sample of CSRC comment letters during 2015 and 2018, we conduct a difference-in-difference method on how institutional spillover effects of comment letters affect internal control improvements of listed firms not receiving any comment letters (No-</w:t>
      </w:r>
      <w:r w:rsidR="00E82CD7" w:rsidRPr="00F840EE">
        <w:rPr>
          <w:szCs w:val="21"/>
        </w:rPr>
        <w:lastRenderedPageBreak/>
        <w:t>letter Firms). We find that there are significant spillover effects on No-letter Firms when event firms receiving comment letters are industry leader, have more media mentions, and when No-letter Firms are connected with event firms by same independent directors or auditors. The counterparts or connected No-letter Firms’ internal control level improve significantly after comment letters events. Further research shows that: Firstly, the spillover effects are persistent. Secondly, the spillover effects are more significant when event firms receive longer comment letters, which means regulator’s attitude is important signal to the market and the counterparts or connected firms. Thirdly, the spillover effects are more significant when firms are financial constrained, which means financial demands may be the main driver of spillover effects. Lastly, the spillover effects reduce firms’ operational risk significantly. This study provides empirical evidence on the mechanism and constraints of deterrent effect of non-administrative supervision measure, which means non-administrative supervision in China can improve the efficiency of securities law enforcement and quality of listed firms in Chinese stock market.</w:t>
      </w:r>
    </w:p>
    <w:p w14:paraId="507F6C02" w14:textId="77777777" w:rsidR="000455BB" w:rsidRPr="00F840EE" w:rsidRDefault="00E82CD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firstLineChars="200" w:firstLine="422"/>
        <w:jc w:val="left"/>
        <w:rPr>
          <w:rFonts w:eastAsiaTheme="minorEastAsia"/>
          <w:szCs w:val="21"/>
        </w:rPr>
      </w:pPr>
      <w:r w:rsidRPr="00F840EE">
        <w:rPr>
          <w:rFonts w:eastAsiaTheme="minorEastAsia"/>
          <w:b/>
          <w:bCs/>
          <w:szCs w:val="21"/>
        </w:rPr>
        <w:t>Keywords</w:t>
      </w:r>
      <w:r w:rsidRPr="00F840EE">
        <w:rPr>
          <w:rFonts w:eastAsiaTheme="minorEastAsia"/>
          <w:b/>
          <w:bCs/>
          <w:szCs w:val="21"/>
        </w:rPr>
        <w:t>：</w:t>
      </w:r>
      <w:r w:rsidRPr="00F840EE">
        <w:rPr>
          <w:rFonts w:eastAsiaTheme="minorEastAsia"/>
          <w:szCs w:val="21"/>
        </w:rPr>
        <w:t>Comment Letters, Internal Control, Spillover Effects</w:t>
      </w:r>
      <w:r w:rsidR="00273765" w:rsidRPr="00F840EE">
        <w:rPr>
          <w:rFonts w:eastAsiaTheme="minorEastAsia"/>
          <w:szCs w:val="21"/>
        </w:rPr>
        <w:fldChar w:fldCharType="end"/>
      </w:r>
    </w:p>
    <w:p w14:paraId="435F5D78" w14:textId="6F5427FA" w:rsidR="00E307CF" w:rsidRPr="00F840EE" w:rsidRDefault="00E307CF" w:rsidP="008E55B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eastAsiaTheme="minorEastAsia"/>
          <w:szCs w:val="21"/>
        </w:rPr>
      </w:pPr>
    </w:p>
    <w:sectPr w:rsidR="00E307CF" w:rsidRPr="00F840EE" w:rsidSect="00E307CF">
      <w:footerReference w:type="default" r:id="rId14"/>
      <w:footnotePr>
        <w:numFmt w:val="decimalEnclosedCircle"/>
        <w:numRestart w:val="eachPage"/>
      </w:footnotePr>
      <w:pgSz w:w="11906" w:h="16838"/>
      <w:pgMar w:top="2155" w:right="1814" w:bottom="2155" w:left="1814" w:header="1701" w:footer="1701"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DB077" w14:textId="77777777" w:rsidR="006066F0" w:rsidRDefault="006066F0" w:rsidP="00E307CF">
      <w:r>
        <w:separator/>
      </w:r>
    </w:p>
  </w:endnote>
  <w:endnote w:type="continuationSeparator" w:id="0">
    <w:p w14:paraId="5133CCCA" w14:textId="77777777" w:rsidR="006066F0" w:rsidRDefault="006066F0" w:rsidP="00E30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0067405"/>
    </w:sdtPr>
    <w:sdtContent>
      <w:p w14:paraId="265F17FF" w14:textId="77777777" w:rsidR="00A92412" w:rsidRDefault="00A92412">
        <w:pPr>
          <w:pStyle w:val="ae"/>
          <w:jc w:val="right"/>
        </w:pPr>
        <w:r>
          <w:fldChar w:fldCharType="begin"/>
        </w:r>
        <w:r>
          <w:instrText xml:space="preserve"> PAGE   \* MERGEFORMAT </w:instrText>
        </w:r>
        <w:r>
          <w:fldChar w:fldCharType="separate"/>
        </w:r>
        <w:r>
          <w:rPr>
            <w:noProof/>
          </w:rPr>
          <w:t>26</w:t>
        </w:r>
        <w:r>
          <w:rPr>
            <w:noProof/>
          </w:rPr>
          <w:fldChar w:fldCharType="end"/>
        </w:r>
      </w:p>
    </w:sdtContent>
  </w:sdt>
  <w:p w14:paraId="292854A0" w14:textId="77777777" w:rsidR="00A92412" w:rsidRDefault="00A92412">
    <w:pPr>
      <w:pStyle w:val="ae"/>
    </w:pPr>
  </w:p>
  <w:p w14:paraId="0B435771" w14:textId="77777777" w:rsidR="00A92412" w:rsidRDefault="00A924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3F109" w14:textId="77777777" w:rsidR="006066F0" w:rsidRDefault="006066F0">
      <w:r>
        <w:separator/>
      </w:r>
    </w:p>
  </w:footnote>
  <w:footnote w:type="continuationSeparator" w:id="0">
    <w:p w14:paraId="1396627B" w14:textId="77777777" w:rsidR="006066F0" w:rsidRDefault="006066F0">
      <w:r>
        <w:continuationSeparator/>
      </w:r>
    </w:p>
  </w:footnote>
  <w:footnote w:id="1">
    <w:p w14:paraId="367AC914" w14:textId="37890CFF" w:rsidR="00A92412" w:rsidRPr="0011129E" w:rsidRDefault="00A92412" w:rsidP="00AD7652">
      <w:pPr>
        <w:pStyle w:val="af4"/>
        <w:jc w:val="both"/>
      </w:pPr>
      <w:r w:rsidRPr="005C37AF">
        <w:rPr>
          <w:rStyle w:val="aff1"/>
        </w:rPr>
        <w:sym w:font="Symbol" w:char="F02A"/>
      </w:r>
      <w:r>
        <w:t xml:space="preserve"> </w:t>
      </w:r>
      <w:r>
        <w:rPr>
          <w:rFonts w:hint="eastAsia"/>
        </w:rPr>
        <w:t>万华林、胡浔，上海立信会计金融学院会计学院；方宇，立信会计师事务所（特殊普通合伙）。通讯作者胡浔电子邮箱：</w:t>
      </w:r>
      <w:r w:rsidRPr="0011129E">
        <w:rPr>
          <w:rFonts w:hint="eastAsia"/>
        </w:rPr>
        <w:t>h</w:t>
      </w:r>
      <w:r w:rsidRPr="0011129E">
        <w:t>x_forward@foxmail.com</w:t>
      </w:r>
      <w:r>
        <w:rPr>
          <w:rFonts w:hint="eastAsia"/>
          <w:szCs w:val="21"/>
        </w:rPr>
        <w:t>。基金项目：</w:t>
      </w:r>
      <w:r w:rsidRPr="005C2676">
        <w:rPr>
          <w:szCs w:val="21"/>
        </w:rPr>
        <w:t>国家自然科学基金重点项目（</w:t>
      </w:r>
      <w:r w:rsidRPr="005C2676">
        <w:rPr>
          <w:szCs w:val="21"/>
        </w:rPr>
        <w:t>71632006</w:t>
      </w:r>
      <w:r w:rsidRPr="005C2676">
        <w:rPr>
          <w:szCs w:val="21"/>
        </w:rPr>
        <w:t>）</w:t>
      </w:r>
      <w:r>
        <w:rPr>
          <w:rFonts w:hint="eastAsia"/>
          <w:szCs w:val="21"/>
        </w:rPr>
        <w:t>；</w:t>
      </w:r>
      <w:r w:rsidRPr="005C2676">
        <w:rPr>
          <w:szCs w:val="21"/>
        </w:rPr>
        <w:t>国家自然科学基金面上项目（</w:t>
      </w:r>
      <w:r w:rsidRPr="005C2676">
        <w:rPr>
          <w:szCs w:val="21"/>
        </w:rPr>
        <w:t>71972134</w:t>
      </w:r>
      <w:r>
        <w:rPr>
          <w:rFonts w:hint="eastAsia"/>
          <w:szCs w:val="21"/>
        </w:rPr>
        <w:t>和</w:t>
      </w:r>
      <w:r w:rsidRPr="0006248C">
        <w:rPr>
          <w:szCs w:val="21"/>
        </w:rPr>
        <w:t>71602118</w:t>
      </w:r>
      <w:r w:rsidRPr="005C2676">
        <w:rPr>
          <w:szCs w:val="21"/>
        </w:rPr>
        <w:t>）</w:t>
      </w:r>
      <w:r>
        <w:rPr>
          <w:rFonts w:hint="eastAsia"/>
          <w:szCs w:val="21"/>
        </w:rPr>
        <w:t>。感谢匿名审稿专家的宝贵意见，但文责自负。</w:t>
      </w:r>
    </w:p>
  </w:footnote>
  <w:footnote w:id="2">
    <w:p w14:paraId="28B5BA02" w14:textId="77777777" w:rsidR="00A92412" w:rsidRDefault="00A92412" w:rsidP="007546D2">
      <w:pPr>
        <w:pStyle w:val="af4"/>
        <w:rPr>
          <w:rFonts w:asciiTheme="minorEastAsia" w:eastAsiaTheme="minorEastAsia" w:hAnsiTheme="minorEastAsia"/>
        </w:rPr>
      </w:pPr>
      <w:r>
        <w:rPr>
          <w:rStyle w:val="aff1"/>
          <w:rFonts w:asciiTheme="minorEastAsia" w:eastAsiaTheme="minorEastAsia" w:hAnsiTheme="minorEastAsia"/>
        </w:rPr>
        <w:footnoteRef/>
      </w:r>
      <w:r>
        <w:rPr>
          <w:rFonts w:asciiTheme="minorEastAsia" w:eastAsiaTheme="minorEastAsia" w:hAnsiTheme="minorEastAsia" w:hint="eastAsia"/>
        </w:rPr>
        <w:t xml:space="preserve"> 本文借鉴以往文献</w:t>
      </w:r>
      <w:r>
        <w:rPr>
          <w:rFonts w:asciiTheme="minorEastAsia" w:eastAsiaTheme="minorEastAsia" w:hAnsiTheme="minorEastAsia"/>
        </w:rPr>
        <w:fldChar w:fldCharType="begin"/>
      </w:r>
      <w:r>
        <w:rPr>
          <w:rFonts w:asciiTheme="minorEastAsia" w:eastAsiaTheme="minorEastAsia" w:hAnsiTheme="minorEastAsia"/>
        </w:rPr>
        <w:instrText xml:space="preserve"> ADDIN NE.Ref.{3F54DAE4-EE73-44C2-B73F-28758F312CFE}</w:instrText>
      </w:r>
      <w:r>
        <w:rPr>
          <w:rFonts w:asciiTheme="minorEastAsia" w:eastAsiaTheme="minorEastAsia" w:hAnsiTheme="minorEastAsia"/>
        </w:rPr>
        <w:fldChar w:fldCharType="separate"/>
      </w:r>
      <w:r>
        <w:rPr>
          <w:rFonts w:ascii="宋体" w:cs="宋体"/>
          <w:color w:val="000000"/>
        </w:rPr>
        <w:t>(</w:t>
      </w:r>
      <w:r>
        <w:rPr>
          <w:rFonts w:ascii="宋体" w:cs="宋体" w:hint="eastAsia"/>
          <w:color w:val="000000"/>
        </w:rPr>
        <w:t>翟淑萍等</w:t>
      </w:r>
      <w:r>
        <w:rPr>
          <w:rFonts w:ascii="宋体" w:cs="宋体"/>
          <w:color w:val="000000"/>
        </w:rPr>
        <w:t>, 2020)</w:t>
      </w:r>
      <w:r>
        <w:rPr>
          <w:rFonts w:asciiTheme="minorEastAsia" w:eastAsiaTheme="minorEastAsia" w:hAnsiTheme="minorEastAsia"/>
        </w:rPr>
        <w:fldChar w:fldCharType="end"/>
      </w:r>
      <w:r>
        <w:rPr>
          <w:rFonts w:asciiTheme="minorEastAsia" w:eastAsiaTheme="minorEastAsia" w:hAnsiTheme="minorEastAsia" w:hint="eastAsia"/>
        </w:rPr>
        <w:t>，根据行文环境，将被问询公司称为“收函公司”或“发讯公司”。受溢出效应</w:t>
      </w:r>
      <w:r>
        <w:rPr>
          <w:rFonts w:asciiTheme="minorEastAsia" w:eastAsiaTheme="minorEastAsia" w:hAnsiTheme="minorEastAsia" w:hint="eastAsia"/>
          <w:color w:val="00B0F0"/>
        </w:rPr>
        <w:t>影响企业</w:t>
      </w:r>
      <w:r>
        <w:rPr>
          <w:rFonts w:asciiTheme="minorEastAsia" w:eastAsiaTheme="minorEastAsia" w:hAnsiTheme="minorEastAsia" w:hint="eastAsia"/>
        </w:rPr>
        <w:t>，</w:t>
      </w:r>
      <w:r>
        <w:rPr>
          <w:rFonts w:asciiTheme="minorEastAsia" w:eastAsiaTheme="minorEastAsia" w:hAnsiTheme="minorEastAsia" w:hint="eastAsia"/>
          <w:color w:val="00B0F0"/>
        </w:rPr>
        <w:t>如为行文简洁而未具体指出溢出途径，则统称</w:t>
      </w:r>
      <w:r>
        <w:rPr>
          <w:rFonts w:asciiTheme="minorEastAsia" w:eastAsiaTheme="minorEastAsia" w:hAnsiTheme="minorEastAsia" w:hint="eastAsia"/>
        </w:rPr>
        <w:t>“受讯公司”。</w:t>
      </w:r>
    </w:p>
  </w:footnote>
  <w:footnote w:id="3">
    <w:p w14:paraId="5EAD9CC4" w14:textId="77777777" w:rsidR="00A92412" w:rsidRDefault="00A92412">
      <w:pPr>
        <w:pStyle w:val="af4"/>
        <w:rPr>
          <w:rFonts w:asciiTheme="minorEastAsia" w:eastAsiaTheme="minorEastAsia" w:hAnsiTheme="minorEastAsia"/>
        </w:rPr>
      </w:pPr>
      <w:r>
        <w:rPr>
          <w:rStyle w:val="aff1"/>
          <w:rFonts w:asciiTheme="minorEastAsia" w:eastAsiaTheme="minorEastAsia" w:hAnsiTheme="minorEastAsia"/>
        </w:rPr>
        <w:footnoteRef/>
      </w:r>
      <w:r>
        <w:rPr>
          <w:rFonts w:asciiTheme="minorEastAsia" w:eastAsiaTheme="minorEastAsia" w:hAnsiTheme="minorEastAsia" w:cs="宋体" w:hint="eastAsia"/>
          <w:color w:val="000000"/>
          <w:lang w:val="zh-CN"/>
        </w:rPr>
        <w:t xml:space="preserve"> </w:t>
      </w:r>
      <w:r>
        <w:rPr>
          <w:rFonts w:asciiTheme="minorEastAsia" w:eastAsiaTheme="minorEastAsia" w:hAnsiTheme="minorEastAsia" w:hint="eastAsia"/>
        </w:rPr>
        <w:t>本文将制度溢出效应界定为制度改进的正向溢出效应，即基于公开信息或私有信息传递，受讯公司与发讯公司表现出的同向制度改进行为。</w:t>
      </w:r>
    </w:p>
  </w:footnote>
  <w:footnote w:id="4">
    <w:p w14:paraId="3DE3A411" w14:textId="06D38952" w:rsidR="00A92412" w:rsidRPr="0042776F" w:rsidRDefault="00A92412">
      <w:pPr>
        <w:pStyle w:val="af4"/>
      </w:pPr>
      <w:r>
        <w:rPr>
          <w:rStyle w:val="aff1"/>
        </w:rPr>
        <w:footnoteRef/>
      </w:r>
      <w:r>
        <w:t xml:space="preserve"> </w:t>
      </w:r>
      <w:r w:rsidRPr="008149C0">
        <w:rPr>
          <w:rFonts w:eastAsiaTheme="minorEastAsia"/>
          <w:shd w:val="clear" w:color="auto" w:fill="FFFFFF"/>
        </w:rPr>
        <w:t>国务院</w:t>
      </w:r>
      <w:r w:rsidRPr="008149C0">
        <w:rPr>
          <w:rFonts w:eastAsiaTheme="minorEastAsia"/>
          <w:shd w:val="clear" w:color="auto" w:fill="FFFFFF"/>
        </w:rPr>
        <w:t>2020</w:t>
      </w:r>
      <w:r w:rsidRPr="008149C0">
        <w:rPr>
          <w:rFonts w:eastAsiaTheme="minorEastAsia"/>
          <w:shd w:val="clear" w:color="auto" w:fill="FFFFFF"/>
        </w:rPr>
        <w:t>年印发《关于进一步提高上市公司质量的意见》，明确要求强化持续监管，提高上市公司治理水平，加快推行内控规范体系。</w:t>
      </w:r>
    </w:p>
  </w:footnote>
  <w:footnote w:id="5">
    <w:p w14:paraId="4563F454" w14:textId="77777777" w:rsidR="00A92412" w:rsidRDefault="00A92412">
      <w:pPr>
        <w:pStyle w:val="af4"/>
        <w:rPr>
          <w:rFonts w:asciiTheme="minorEastAsia" w:eastAsiaTheme="minorEastAsia" w:hAnsiTheme="minorEastAsia"/>
        </w:rPr>
      </w:pPr>
      <w:r>
        <w:rPr>
          <w:rStyle w:val="aff1"/>
          <w:rFonts w:asciiTheme="minorEastAsia" w:eastAsiaTheme="minorEastAsia" w:hAnsiTheme="minorEastAsia"/>
        </w:rPr>
        <w:footnoteRef/>
      </w:r>
      <w:r>
        <w:rPr>
          <w:rFonts w:asciiTheme="minorEastAsia" w:eastAsiaTheme="minorEastAsia" w:hAnsiTheme="minorEastAsia"/>
        </w:rPr>
        <w:t xml:space="preserve"> </w:t>
      </w:r>
      <w:r>
        <w:rPr>
          <w:rFonts w:asciiTheme="minorEastAsia" w:eastAsiaTheme="minorEastAsia" w:hAnsiTheme="minorEastAsia" w:hint="eastAsia"/>
        </w:rPr>
        <w:t>以年报问询函为例，对公司内部控制的监管问询超过2</w:t>
      </w:r>
      <w:r>
        <w:rPr>
          <w:rFonts w:asciiTheme="minorEastAsia" w:eastAsiaTheme="minorEastAsia" w:hAnsiTheme="minorEastAsia"/>
        </w:rPr>
        <w:t>0</w:t>
      </w:r>
      <w:r>
        <w:rPr>
          <w:rFonts w:asciiTheme="minorEastAsia" w:eastAsiaTheme="minorEastAsia" w:hAnsiTheme="minorEastAsia" w:hint="eastAsia"/>
        </w:rPr>
        <w:t>%</w:t>
      </w:r>
      <w:r>
        <w:rPr>
          <w:rFonts w:asciiTheme="minorEastAsia" w:eastAsiaTheme="minorEastAsia" w:hAnsiTheme="minorEastAsia"/>
          <w:color w:val="C00000"/>
        </w:rPr>
        <w:fldChar w:fldCharType="begin"/>
      </w:r>
      <w:r>
        <w:rPr>
          <w:rFonts w:asciiTheme="minorEastAsia" w:eastAsiaTheme="minorEastAsia" w:hAnsiTheme="minorEastAsia"/>
          <w:color w:val="C00000"/>
        </w:rPr>
        <w:instrText xml:space="preserve"> ADDIN NE.Ref.{34A8F8CF-A6CC-45A8-9885-25A0C18DA28F}</w:instrText>
      </w:r>
      <w:r>
        <w:rPr>
          <w:rFonts w:asciiTheme="minorEastAsia" w:eastAsiaTheme="minorEastAsia" w:hAnsiTheme="minorEastAsia"/>
          <w:color w:val="C00000"/>
        </w:rPr>
        <w:fldChar w:fldCharType="separate"/>
      </w:r>
      <w:r>
        <w:rPr>
          <w:rFonts w:ascii="宋体" w:cs="宋体"/>
          <w:color w:val="000000"/>
        </w:rPr>
        <w:t>(</w:t>
      </w:r>
      <w:r>
        <w:rPr>
          <w:rFonts w:ascii="宋体" w:cs="宋体" w:hint="eastAsia"/>
          <w:color w:val="000000"/>
        </w:rPr>
        <w:t>聂萍等</w:t>
      </w:r>
      <w:r>
        <w:rPr>
          <w:rFonts w:ascii="宋体" w:cs="宋体"/>
          <w:color w:val="000000"/>
        </w:rPr>
        <w:t>, 2020)</w:t>
      </w:r>
      <w:r>
        <w:rPr>
          <w:rFonts w:asciiTheme="minorEastAsia" w:eastAsiaTheme="minorEastAsia" w:hAnsiTheme="minorEastAsia"/>
          <w:color w:val="C00000"/>
        </w:rPr>
        <w:fldChar w:fldCharType="end"/>
      </w:r>
      <w:r>
        <w:rPr>
          <w:rFonts w:asciiTheme="minorEastAsia" w:eastAsiaTheme="minorEastAsia" w:hAnsiTheme="minorEastAsia" w:hint="eastAsia"/>
        </w:rPr>
        <w:t>。</w:t>
      </w:r>
    </w:p>
  </w:footnote>
  <w:footnote w:id="6">
    <w:p w14:paraId="26A10E4A" w14:textId="77777777" w:rsidR="00A92412" w:rsidRDefault="00A92412">
      <w:pPr>
        <w:pStyle w:val="af4"/>
        <w:rPr>
          <w:rFonts w:asciiTheme="minorEastAsia" w:eastAsiaTheme="minorEastAsia" w:hAnsiTheme="minorEastAsia"/>
        </w:rPr>
      </w:pPr>
      <w:r>
        <w:rPr>
          <w:rStyle w:val="aff1"/>
          <w:rFonts w:asciiTheme="minorEastAsia" w:eastAsiaTheme="minorEastAsia" w:hAnsiTheme="minorEastAsia"/>
        </w:rPr>
        <w:footnoteRef/>
      </w:r>
      <w:r>
        <w:rPr>
          <w:rFonts w:asciiTheme="minorEastAsia" w:eastAsiaTheme="minorEastAsia" w:hAnsiTheme="minorEastAsia"/>
        </w:rPr>
        <w:t xml:space="preserve"> </w:t>
      </w:r>
      <w:r>
        <w:rPr>
          <w:rFonts w:asciiTheme="minorEastAsia" w:eastAsiaTheme="minorEastAsia" w:hAnsiTheme="minorEastAsia" w:hint="eastAsia"/>
        </w:rPr>
        <w:t>本文仅回顾资本市场信息溢出效应，对</w:t>
      </w:r>
      <w:r>
        <w:rPr>
          <w:rFonts w:asciiTheme="minorEastAsia" w:eastAsiaTheme="minorEastAsia" w:hAnsiTheme="minorEastAsia"/>
        </w:rPr>
        <w:t>技术溢出</w:t>
      </w:r>
      <w:r>
        <w:rPr>
          <w:rFonts w:asciiTheme="minorEastAsia" w:eastAsiaTheme="minorEastAsia" w:hAnsiTheme="minorEastAsia" w:hint="eastAsia"/>
        </w:rPr>
        <w:t>效应、</w:t>
      </w:r>
      <w:r>
        <w:rPr>
          <w:rFonts w:asciiTheme="minorEastAsia" w:eastAsiaTheme="minorEastAsia" w:hAnsiTheme="minorEastAsia"/>
        </w:rPr>
        <w:t>风险溢出</w:t>
      </w:r>
      <w:r>
        <w:rPr>
          <w:rFonts w:asciiTheme="minorEastAsia" w:eastAsiaTheme="minorEastAsia" w:hAnsiTheme="minorEastAsia" w:hint="eastAsia"/>
        </w:rPr>
        <w:t>等与其他文献不予关注。</w:t>
      </w:r>
    </w:p>
  </w:footnote>
  <w:footnote w:id="7">
    <w:p w14:paraId="0BADE336" w14:textId="77777777" w:rsidR="00A92412" w:rsidRDefault="00A92412">
      <w:pPr>
        <w:rPr>
          <w:rFonts w:asciiTheme="minorEastAsia" w:eastAsiaTheme="minorEastAsia" w:hAnsiTheme="minorEastAsia"/>
          <w:sz w:val="18"/>
          <w:szCs w:val="18"/>
        </w:rPr>
      </w:pPr>
      <w:r>
        <w:rPr>
          <w:rStyle w:val="aff1"/>
          <w:rFonts w:asciiTheme="minorEastAsia" w:eastAsiaTheme="minorEastAsia" w:hAnsiTheme="minorEastAsia"/>
          <w:sz w:val="18"/>
          <w:szCs w:val="18"/>
        </w:rPr>
        <w:footnoteRef/>
      </w:r>
      <w:bookmarkStart w:id="14" w:name="_Hlk94013040"/>
      <w:r>
        <w:rPr>
          <w:rFonts w:asciiTheme="minorEastAsia" w:eastAsiaTheme="minorEastAsia" w:hAnsiTheme="minorEastAsia" w:hint="eastAsia"/>
          <w:sz w:val="18"/>
          <w:szCs w:val="18"/>
        </w:rPr>
        <w:t xml:space="preserve"> 参见</w:t>
      </w:r>
      <w:r>
        <w:rPr>
          <w:rFonts w:asciiTheme="minorEastAsia" w:eastAsiaTheme="minorEastAsia" w:hAnsiTheme="minorEastAsia"/>
          <w:sz w:val="18"/>
          <w:szCs w:val="18"/>
        </w:rPr>
        <w:t>《上市公司股权激励管理办法》《深圳证券交易所上市公司信息披露工作考核办法》《上海证券交易所上市公司信息披露工作评价办法》《深圳证券交易所上市公司风险分类管理办法》《上海证券交易所上市公司自律监管规则适用指引第3号——信息披露分类监管》</w:t>
      </w:r>
      <w:r>
        <w:rPr>
          <w:rFonts w:asciiTheme="minorEastAsia" w:eastAsiaTheme="minorEastAsia" w:hAnsiTheme="minorEastAsia" w:hint="eastAsia"/>
          <w:sz w:val="18"/>
          <w:szCs w:val="18"/>
        </w:rPr>
        <w:t>等相关文件。</w:t>
      </w:r>
      <w:bookmarkEnd w:id="14"/>
    </w:p>
    <w:p w14:paraId="28F2362E" w14:textId="77777777" w:rsidR="00A92412" w:rsidRDefault="00A92412">
      <w:pPr>
        <w:pStyle w:val="af4"/>
        <w:rPr>
          <w:rFonts w:asciiTheme="minorEastAsia" w:eastAsiaTheme="minorEastAsia" w:hAnsiTheme="minorEastAsia"/>
        </w:rPr>
      </w:pPr>
    </w:p>
  </w:footnote>
  <w:footnote w:id="8">
    <w:p w14:paraId="6F1558F3" w14:textId="77777777" w:rsidR="00A92412" w:rsidRDefault="00A92412">
      <w:pPr>
        <w:pStyle w:val="af4"/>
        <w:rPr>
          <w:rFonts w:asciiTheme="minorEastAsia" w:eastAsiaTheme="minorEastAsia" w:hAnsiTheme="minorEastAsia"/>
        </w:rPr>
      </w:pPr>
      <w:r>
        <w:rPr>
          <w:rStyle w:val="aff1"/>
          <w:rFonts w:asciiTheme="minorEastAsia" w:eastAsiaTheme="minorEastAsia" w:hAnsiTheme="minorEastAsia"/>
        </w:rPr>
        <w:footnoteRef/>
      </w:r>
      <w:r>
        <w:rPr>
          <w:rFonts w:asciiTheme="minorEastAsia" w:eastAsiaTheme="minorEastAsia" w:hAnsiTheme="minorEastAsia"/>
        </w:rPr>
        <w:t xml:space="preserve"> </w:t>
      </w:r>
      <w:r>
        <w:rPr>
          <w:rFonts w:asciiTheme="minorEastAsia" w:eastAsiaTheme="minorEastAsia" w:hAnsiTheme="minorEastAsia" w:hint="eastAsia"/>
        </w:rPr>
        <w:t>据本文统计，在出具内部控制鉴证报告的样本中，</w:t>
      </w:r>
      <w:r>
        <w:rPr>
          <w:rFonts w:asciiTheme="minorEastAsia" w:eastAsiaTheme="minorEastAsia" w:hAnsiTheme="minorEastAsia"/>
        </w:rPr>
        <w:t>70</w:t>
      </w:r>
      <w:r>
        <w:rPr>
          <w:rFonts w:asciiTheme="minorEastAsia" w:eastAsiaTheme="minorEastAsia" w:hAnsiTheme="minorEastAsia" w:hint="eastAsia"/>
        </w:rPr>
        <w:t>%的公司年度观测值的内控审计与年报审计为同一家机构。</w:t>
      </w:r>
      <w:r>
        <w:rPr>
          <w:rFonts w:asciiTheme="minorEastAsia" w:eastAsiaTheme="minorEastAsia" w:hAnsiTheme="minorEastAsia" w:hint="eastAsia"/>
          <w:color w:val="002060"/>
        </w:rPr>
        <w:t>即使不对内部控制发表审计意见，审计师也必须高度关注企业内部控制。</w:t>
      </w:r>
    </w:p>
  </w:footnote>
  <w:footnote w:id="9">
    <w:p w14:paraId="2102651B" w14:textId="77777777" w:rsidR="00A92412" w:rsidRDefault="00A92412">
      <w:pPr>
        <w:pStyle w:val="af4"/>
        <w:rPr>
          <w:rFonts w:asciiTheme="minorEastAsia" w:eastAsiaTheme="minorEastAsia" w:hAnsiTheme="minorEastAsia"/>
        </w:rPr>
      </w:pPr>
      <w:r>
        <w:rPr>
          <w:rStyle w:val="aff1"/>
          <w:rFonts w:asciiTheme="minorEastAsia" w:eastAsiaTheme="minorEastAsia" w:hAnsiTheme="minorEastAsia"/>
        </w:rPr>
        <w:footnoteRef/>
      </w:r>
      <w:r>
        <w:rPr>
          <w:rFonts w:asciiTheme="minorEastAsia" w:eastAsiaTheme="minorEastAsia" w:hAnsiTheme="minorEastAsia"/>
        </w:rPr>
        <w:t xml:space="preserve"> </w:t>
      </w:r>
      <w:r>
        <w:rPr>
          <w:rFonts w:asciiTheme="minorEastAsia" w:eastAsiaTheme="minorEastAsia" w:hAnsiTheme="minorEastAsia" w:hint="eastAsia"/>
        </w:rPr>
        <w:t>在本文样本中，约9</w:t>
      </w:r>
      <w:r>
        <w:rPr>
          <w:rFonts w:asciiTheme="minorEastAsia" w:eastAsiaTheme="minorEastAsia" w:hAnsiTheme="minorEastAsia"/>
        </w:rPr>
        <w:t>0</w:t>
      </w:r>
      <w:r>
        <w:rPr>
          <w:rFonts w:asciiTheme="minorEastAsia" w:eastAsiaTheme="minorEastAsia" w:hAnsiTheme="minorEastAsia" w:hint="eastAsia"/>
        </w:rPr>
        <w:t>%的观测样本需要审计师发表意见。</w:t>
      </w:r>
    </w:p>
  </w:footnote>
  <w:footnote w:id="10">
    <w:p w14:paraId="73ED75FA" w14:textId="77777777" w:rsidR="00A92412" w:rsidRDefault="00A92412">
      <w:pPr>
        <w:pStyle w:val="af4"/>
        <w:rPr>
          <w:rFonts w:asciiTheme="minorEastAsia" w:eastAsiaTheme="minorEastAsia" w:hAnsiTheme="minorEastAsia"/>
        </w:rPr>
      </w:pPr>
      <w:r>
        <w:rPr>
          <w:rStyle w:val="aff1"/>
          <w:rFonts w:asciiTheme="minorEastAsia" w:eastAsiaTheme="minorEastAsia" w:hAnsiTheme="minorEastAsia"/>
        </w:rPr>
        <w:footnoteRef/>
      </w:r>
      <w:r>
        <w:rPr>
          <w:rFonts w:asciiTheme="minorEastAsia" w:eastAsiaTheme="minorEastAsia" w:hAnsiTheme="minorEastAsia"/>
        </w:rPr>
        <w:t xml:space="preserve"> </w:t>
      </w:r>
      <w:r>
        <w:rPr>
          <w:rFonts w:asciiTheme="minorEastAsia" w:eastAsiaTheme="minorEastAsia" w:hAnsiTheme="minorEastAsia" w:hint="eastAsia"/>
        </w:rPr>
        <w:t>因</w:t>
      </w:r>
      <w:r>
        <w:rPr>
          <w:rFonts w:asciiTheme="minorEastAsia" w:eastAsiaTheme="minorEastAsia" w:hAnsiTheme="minorEastAsia"/>
        </w:rPr>
        <w:t>这些公司有较强的退市风险，纳入研究样本会对实证结果的可靠性产生影响</w:t>
      </w:r>
      <w:r>
        <w:rPr>
          <w:rFonts w:asciiTheme="minorEastAsia" w:eastAsiaTheme="minorEastAsia" w:hAnsiTheme="minorEastAsia" w:hint="eastAsia"/>
        </w:rPr>
        <w:t>。</w:t>
      </w:r>
    </w:p>
  </w:footnote>
  <w:footnote w:id="11">
    <w:p w14:paraId="77D3E85C" w14:textId="77777777" w:rsidR="00A92412" w:rsidRDefault="00A92412">
      <w:pPr>
        <w:rPr>
          <w:rFonts w:asciiTheme="minorEastAsia" w:eastAsiaTheme="minorEastAsia" w:hAnsiTheme="minorEastAsia"/>
          <w:sz w:val="18"/>
          <w:szCs w:val="18"/>
        </w:rPr>
      </w:pPr>
      <w:r>
        <w:rPr>
          <w:rStyle w:val="aff1"/>
          <w:rFonts w:asciiTheme="minorEastAsia" w:eastAsiaTheme="minorEastAsia" w:hAnsiTheme="minorEastAsia"/>
          <w:sz w:val="18"/>
          <w:szCs w:val="18"/>
        </w:rPr>
        <w:footnoteRef/>
      </w:r>
      <w:r>
        <w:rPr>
          <w:rFonts w:asciiTheme="minorEastAsia" w:eastAsiaTheme="minorEastAsia" w:hAnsiTheme="minorEastAsia"/>
          <w:sz w:val="18"/>
          <w:szCs w:val="18"/>
        </w:rPr>
        <w:t xml:space="preserve"> 为</w:t>
      </w:r>
      <w:r>
        <w:rPr>
          <w:rFonts w:asciiTheme="minorEastAsia" w:eastAsiaTheme="minorEastAsia" w:hAnsiTheme="minorEastAsia" w:hint="eastAsia"/>
          <w:sz w:val="18"/>
          <w:szCs w:val="18"/>
        </w:rPr>
        <w:t>检验</w:t>
      </w:r>
      <w:r>
        <w:rPr>
          <w:rFonts w:asciiTheme="minorEastAsia" w:eastAsiaTheme="minorEastAsia" w:hAnsiTheme="minorEastAsia"/>
          <w:sz w:val="18"/>
          <w:szCs w:val="18"/>
        </w:rPr>
        <w:t>上市公司被问询后，相比</w:t>
      </w:r>
      <w:r>
        <w:rPr>
          <w:rFonts w:asciiTheme="minorEastAsia" w:eastAsiaTheme="minorEastAsia" w:hAnsiTheme="minorEastAsia" w:hint="eastAsia"/>
          <w:sz w:val="18"/>
          <w:szCs w:val="18"/>
        </w:rPr>
        <w:t>对照样本</w:t>
      </w:r>
      <w:r>
        <w:rPr>
          <w:rFonts w:asciiTheme="minorEastAsia" w:eastAsiaTheme="minorEastAsia" w:hAnsiTheme="minorEastAsia"/>
          <w:sz w:val="18"/>
          <w:szCs w:val="18"/>
        </w:rPr>
        <w:t>，</w:t>
      </w:r>
      <w:r>
        <w:rPr>
          <w:rFonts w:asciiTheme="minorEastAsia" w:eastAsiaTheme="minorEastAsia" w:hAnsiTheme="minorEastAsia" w:hint="eastAsia"/>
          <w:sz w:val="18"/>
          <w:szCs w:val="18"/>
        </w:rPr>
        <w:t>受讯</w:t>
      </w:r>
      <w:r>
        <w:rPr>
          <w:rFonts w:asciiTheme="minorEastAsia" w:eastAsiaTheme="minorEastAsia" w:hAnsiTheme="minorEastAsia"/>
          <w:sz w:val="18"/>
          <w:szCs w:val="18"/>
        </w:rPr>
        <w:t>公司的内部控制是否有显著提高，本文构建多期DID模型</w:t>
      </w:r>
      <w:r>
        <w:rPr>
          <w:rFonts w:asciiTheme="minorEastAsia" w:eastAsiaTheme="minorEastAsia" w:hAnsiTheme="minorEastAsia" w:hint="eastAsia"/>
          <w:sz w:val="18"/>
          <w:szCs w:val="18"/>
        </w:rPr>
        <w:t>检验的实证结果见附录1。结果表明，</w:t>
      </w:r>
      <w:r>
        <w:rPr>
          <w:rFonts w:asciiTheme="minorEastAsia" w:eastAsiaTheme="minorEastAsia" w:hAnsiTheme="minorEastAsia"/>
          <w:sz w:val="18"/>
          <w:szCs w:val="18"/>
        </w:rPr>
        <w:t>上市公司被问询后</w:t>
      </w:r>
      <w:r>
        <w:rPr>
          <w:rFonts w:asciiTheme="minorEastAsia" w:eastAsiaTheme="minorEastAsia" w:hAnsiTheme="minorEastAsia" w:hint="eastAsia"/>
          <w:sz w:val="18"/>
          <w:szCs w:val="18"/>
        </w:rPr>
        <w:t>，内部控制质量显著提高，这与以往文献</w:t>
      </w:r>
      <w:r>
        <w:rPr>
          <w:rFonts w:asciiTheme="minorEastAsia" w:eastAsiaTheme="minorEastAsia" w:hAnsiTheme="minorEastAsia"/>
          <w:color w:val="C00000"/>
          <w:sz w:val="18"/>
          <w:szCs w:val="18"/>
        </w:rPr>
        <w:fldChar w:fldCharType="begin"/>
      </w:r>
      <w:r>
        <w:rPr>
          <w:rFonts w:asciiTheme="minorEastAsia" w:eastAsiaTheme="minorEastAsia" w:hAnsiTheme="minorEastAsia"/>
          <w:color w:val="C00000"/>
          <w:sz w:val="18"/>
          <w:szCs w:val="18"/>
        </w:rPr>
        <w:instrText xml:space="preserve"> ADDIN NE.Ref.{DCD1FDFD-5174-4178-865E-F017C1010A6A}</w:instrText>
      </w:r>
      <w:r>
        <w:rPr>
          <w:rFonts w:asciiTheme="minorEastAsia" w:eastAsiaTheme="minorEastAsia" w:hAnsiTheme="minorEastAsia"/>
          <w:color w:val="C00000"/>
          <w:sz w:val="18"/>
          <w:szCs w:val="18"/>
        </w:rPr>
        <w:fldChar w:fldCharType="separate"/>
      </w:r>
      <w:r>
        <w:rPr>
          <w:rFonts w:ascii="宋体" w:cs="宋体"/>
          <w:color w:val="000000"/>
          <w:sz w:val="18"/>
          <w:szCs w:val="18"/>
        </w:rPr>
        <w:t>(</w:t>
      </w:r>
      <w:r>
        <w:rPr>
          <w:rFonts w:ascii="宋体" w:cs="宋体" w:hint="eastAsia"/>
          <w:color w:val="000000"/>
          <w:sz w:val="18"/>
          <w:szCs w:val="18"/>
        </w:rPr>
        <w:t>聂萍等</w:t>
      </w:r>
      <w:r>
        <w:rPr>
          <w:rFonts w:ascii="宋体" w:cs="宋体"/>
          <w:color w:val="000000"/>
          <w:sz w:val="18"/>
          <w:szCs w:val="18"/>
        </w:rPr>
        <w:t>,2020)</w:t>
      </w:r>
      <w:r>
        <w:rPr>
          <w:rFonts w:asciiTheme="minorEastAsia" w:eastAsiaTheme="minorEastAsia" w:hAnsiTheme="minorEastAsia"/>
          <w:color w:val="C00000"/>
          <w:sz w:val="18"/>
          <w:szCs w:val="18"/>
        </w:rPr>
        <w:fldChar w:fldCharType="end"/>
      </w:r>
      <w:r>
        <w:rPr>
          <w:rFonts w:asciiTheme="minorEastAsia" w:eastAsiaTheme="minorEastAsia" w:hAnsiTheme="minorEastAsia" w:hint="eastAsia"/>
          <w:sz w:val="18"/>
          <w:szCs w:val="18"/>
        </w:rPr>
        <w:t>相一致。这表明本文基于此前提进行研究是恰当的。</w:t>
      </w:r>
    </w:p>
  </w:footnote>
  <w:footnote w:id="12">
    <w:p w14:paraId="17860B09" w14:textId="77777777" w:rsidR="00A92412" w:rsidRDefault="00A92412">
      <w:pPr>
        <w:pStyle w:val="af4"/>
        <w:rPr>
          <w:rFonts w:asciiTheme="minorEastAsia" w:eastAsiaTheme="minorEastAsia" w:hAnsiTheme="minorEastAsia"/>
        </w:rPr>
      </w:pPr>
      <w:r>
        <w:rPr>
          <w:rStyle w:val="aff1"/>
          <w:rFonts w:asciiTheme="minorEastAsia" w:eastAsiaTheme="minorEastAsia" w:hAnsiTheme="minorEastAsia"/>
        </w:rPr>
        <w:footnoteRef/>
      </w:r>
      <w:r>
        <w:rPr>
          <w:rFonts w:asciiTheme="minorEastAsia" w:eastAsiaTheme="minorEastAsia" w:hAnsiTheme="minorEastAsia"/>
        </w:rPr>
        <w:t xml:space="preserve"> </w:t>
      </w:r>
      <w:r>
        <w:rPr>
          <w:rFonts w:asciiTheme="minorEastAsia" w:eastAsiaTheme="minorEastAsia" w:hAnsiTheme="minorEastAsia" w:hint="eastAsia"/>
        </w:rPr>
        <w:t>基于本文样本，同样发现监管问询函对内部控制具有提升作用。</w:t>
      </w:r>
    </w:p>
  </w:footnote>
  <w:footnote w:id="13">
    <w:p w14:paraId="7871F6C1" w14:textId="3A56E448" w:rsidR="00A92412" w:rsidRPr="002A7A77" w:rsidRDefault="00A92412">
      <w:pPr>
        <w:pStyle w:val="af4"/>
      </w:pPr>
      <w:r>
        <w:rPr>
          <w:rStyle w:val="aff1"/>
        </w:rPr>
        <w:footnoteRef/>
      </w:r>
      <w:r>
        <w:t xml:space="preserve">  </w:t>
      </w:r>
      <w:r>
        <w:rPr>
          <w:rFonts w:asciiTheme="minorEastAsia" w:eastAsiaTheme="minorEastAsia" w:hAnsiTheme="minorEastAsia" w:hint="eastAsia"/>
        </w:rPr>
        <w:t>限于论文篇幅，部分表格留存备索，后同不赘。</w:t>
      </w:r>
    </w:p>
  </w:footnote>
  <w:footnote w:id="14">
    <w:p w14:paraId="2749FCFE" w14:textId="77777777" w:rsidR="00A92412" w:rsidRDefault="00A92412">
      <w:pPr>
        <w:pStyle w:val="af4"/>
        <w:rPr>
          <w:rFonts w:asciiTheme="minorEastAsia" w:eastAsiaTheme="minorEastAsia" w:hAnsiTheme="minorEastAsia"/>
        </w:rPr>
      </w:pPr>
      <w:r>
        <w:rPr>
          <w:rStyle w:val="aff1"/>
          <w:rFonts w:asciiTheme="minorEastAsia" w:eastAsiaTheme="minorEastAsia" w:hAnsiTheme="minorEastAsia"/>
        </w:rPr>
        <w:footnoteRef/>
      </w:r>
      <w:r>
        <w:rPr>
          <w:rFonts w:asciiTheme="minorEastAsia" w:eastAsiaTheme="minorEastAsia" w:hAnsiTheme="minorEastAsia"/>
        </w:rPr>
        <w:t xml:space="preserve"> </w:t>
      </w:r>
      <w:r>
        <w:rPr>
          <w:rFonts w:asciiTheme="minorEastAsia" w:eastAsiaTheme="minorEastAsia" w:hAnsiTheme="minorEastAsia" w:hint="eastAsia"/>
        </w:rPr>
        <w:t>本文也用另一种方法做了安慰剂检验。</w:t>
      </w:r>
      <w:r>
        <w:rPr>
          <w:rFonts w:asciiTheme="minorEastAsia" w:eastAsiaTheme="minorEastAsia" w:hAnsiTheme="minorEastAsia"/>
        </w:rPr>
        <w:t>由于本文自变量由交易所监管问询时间来定义，本文通过改变事件发生时间来进行安慰剂检验，</w:t>
      </w:r>
      <w:r>
        <w:rPr>
          <w:rFonts w:asciiTheme="minorEastAsia" w:eastAsiaTheme="minorEastAsia" w:hAnsiTheme="minorEastAsia" w:hint="eastAsia"/>
        </w:rPr>
        <w:t>即</w:t>
      </w:r>
      <w:r>
        <w:rPr>
          <w:rFonts w:asciiTheme="minorEastAsia" w:eastAsiaTheme="minorEastAsia" w:hAnsiTheme="minorEastAsia"/>
        </w:rPr>
        <w:t>提前监管问询函时间1期进行检验。在提前监管问询函年度1期后，与原样本交乘项回归系数</w:t>
      </w:r>
      <w:r>
        <w:rPr>
          <w:rFonts w:asciiTheme="minorEastAsia" w:eastAsiaTheme="minorEastAsia" w:hAnsiTheme="minorEastAsia" w:hint="eastAsia"/>
        </w:rPr>
        <w:t>均</w:t>
      </w:r>
      <w:r>
        <w:rPr>
          <w:rFonts w:asciiTheme="minorEastAsia" w:eastAsiaTheme="minorEastAsia" w:hAnsiTheme="minorEastAsia"/>
        </w:rPr>
        <w:t>在</w:t>
      </w:r>
      <w:r>
        <w:rPr>
          <w:rFonts w:asciiTheme="minorEastAsia" w:eastAsiaTheme="minorEastAsia" w:hAnsiTheme="minorEastAsia" w:hint="eastAsia"/>
        </w:rPr>
        <w:t>5</w:t>
      </w:r>
      <w:r>
        <w:rPr>
          <w:rFonts w:asciiTheme="minorEastAsia" w:eastAsiaTheme="minorEastAsia" w:hAnsiTheme="minorEastAsia"/>
        </w:rPr>
        <w:t>%</w:t>
      </w:r>
      <w:r>
        <w:rPr>
          <w:rFonts w:asciiTheme="minorEastAsia" w:eastAsiaTheme="minorEastAsia" w:hAnsiTheme="minorEastAsia" w:hint="eastAsia"/>
        </w:rPr>
        <w:t>或10%水平</w:t>
      </w:r>
      <w:r>
        <w:rPr>
          <w:rFonts w:asciiTheme="minorEastAsia" w:eastAsiaTheme="minorEastAsia" w:hAnsiTheme="minorEastAsia"/>
        </w:rPr>
        <w:t>上显著</w:t>
      </w:r>
      <w:r>
        <w:rPr>
          <w:rFonts w:asciiTheme="minorEastAsia" w:eastAsiaTheme="minorEastAsia" w:hAnsiTheme="minorEastAsia" w:hint="eastAsia"/>
        </w:rPr>
        <w:t>为正</w:t>
      </w:r>
      <w:r>
        <w:rPr>
          <w:rFonts w:asciiTheme="minorEastAsia" w:eastAsiaTheme="minorEastAsia" w:hAnsiTheme="minorEastAsia"/>
        </w:rPr>
        <w:t>相比，提前1期的样本交乘项回归系数</w:t>
      </w:r>
      <w:r>
        <w:rPr>
          <w:rFonts w:asciiTheme="minorEastAsia" w:eastAsiaTheme="minorEastAsia" w:hAnsiTheme="minorEastAsia" w:hint="eastAsia"/>
        </w:rPr>
        <w:t>均</w:t>
      </w:r>
      <w:r>
        <w:rPr>
          <w:rFonts w:asciiTheme="minorEastAsia" w:eastAsiaTheme="minorEastAsia" w:hAnsiTheme="minorEastAsia"/>
        </w:rPr>
        <w:t>不显著，</w:t>
      </w:r>
      <w:r>
        <w:rPr>
          <w:rFonts w:asciiTheme="minorEastAsia" w:eastAsiaTheme="minorEastAsia" w:hAnsiTheme="minorEastAsia" w:hint="eastAsia"/>
        </w:rPr>
        <w:t>这也</w:t>
      </w:r>
      <w:r>
        <w:rPr>
          <w:rFonts w:asciiTheme="minorEastAsia" w:eastAsiaTheme="minorEastAsia" w:hAnsiTheme="minorEastAsia"/>
        </w:rPr>
        <w:t>表明</w:t>
      </w:r>
      <w:r>
        <w:rPr>
          <w:rFonts w:asciiTheme="minorEastAsia" w:eastAsiaTheme="minorEastAsia" w:hAnsiTheme="minorEastAsia" w:hint="eastAsia"/>
        </w:rPr>
        <w:t>本文结果</w:t>
      </w:r>
      <w:r>
        <w:rPr>
          <w:rFonts w:asciiTheme="minorEastAsia" w:eastAsiaTheme="minorEastAsia" w:hAnsiTheme="minorEastAsia"/>
        </w:rPr>
        <w:t>通过了安慰剂检验。</w:t>
      </w:r>
    </w:p>
  </w:footnote>
  <w:footnote w:id="15">
    <w:p w14:paraId="0DDFE574" w14:textId="301A107E" w:rsidR="00A92412" w:rsidRPr="0048748A" w:rsidRDefault="00A92412">
      <w:pPr>
        <w:pStyle w:val="af4"/>
      </w:pPr>
      <w:r>
        <w:rPr>
          <w:rStyle w:val="aff1"/>
        </w:rPr>
        <w:footnoteRef/>
      </w:r>
      <w:r w:rsidRPr="008149C0">
        <w:rPr>
          <w:rFonts w:eastAsiaTheme="minorEastAsia" w:hint="eastAsia"/>
          <w:szCs w:val="21"/>
        </w:rPr>
        <w:t>第二章第六条第二款明确要求：“公司内部控制制度健全，能够有效保证公司运行的效率、合法合规性和财务报告的可靠性</w:t>
      </w:r>
      <w:r w:rsidRPr="008149C0">
        <w:rPr>
          <w:rFonts w:eastAsiaTheme="minorEastAsia" w:hint="eastAsia"/>
          <w:szCs w:val="21"/>
        </w:rPr>
        <w:t>;</w:t>
      </w:r>
      <w:r w:rsidRPr="008149C0">
        <w:rPr>
          <w:rFonts w:eastAsiaTheme="minorEastAsia" w:hint="eastAsia"/>
          <w:szCs w:val="21"/>
        </w:rPr>
        <w:t>内部控制制度的完整性、合理性、有效性不存在重大缺陷”</w:t>
      </w:r>
      <w:r w:rsidR="00E35D56">
        <w:rPr>
          <w:rFonts w:eastAsiaTheme="minorEastAsia" w:hint="eastAsia"/>
          <w:szCs w:val="21"/>
        </w:rPr>
        <w:t>。</w:t>
      </w:r>
    </w:p>
  </w:footnote>
  <w:footnote w:id="16">
    <w:p w14:paraId="5C7B6BC5" w14:textId="77777777" w:rsidR="00A92412" w:rsidRDefault="00A92412">
      <w:pPr>
        <w:rPr>
          <w:rFonts w:asciiTheme="minorEastAsia" w:eastAsiaTheme="minorEastAsia" w:hAnsiTheme="minorEastAsia"/>
          <w:color w:val="00B0F0"/>
          <w:sz w:val="18"/>
          <w:szCs w:val="18"/>
        </w:rPr>
      </w:pPr>
      <w:r>
        <w:rPr>
          <w:rStyle w:val="aff1"/>
          <w:rFonts w:asciiTheme="minorEastAsia" w:eastAsiaTheme="minorEastAsia" w:hAnsiTheme="minorEastAsia"/>
          <w:sz w:val="18"/>
          <w:szCs w:val="18"/>
        </w:rPr>
        <w:footnoteRef/>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进一步，本文结果是否在再融资问询函样本中更强？本文依据问询函是否与再融资相关进行分组，该样本结果仅略强于对照组，但两组结果无系统性差异。由于内部控制完善是融资的重要前提，而与内部控制是否涉及融资无关，上述结果是合理的。</w:t>
      </w:r>
    </w:p>
    <w:p w14:paraId="05E25A0F" w14:textId="77777777" w:rsidR="00A92412" w:rsidRDefault="00A92412">
      <w:pPr>
        <w:pStyle w:val="af4"/>
        <w:rPr>
          <w:rFonts w:asciiTheme="minorEastAsia" w:eastAsiaTheme="minorEastAsia" w:hAnsiTheme="minorEastAsia"/>
        </w:rPr>
      </w:pPr>
    </w:p>
  </w:footnote>
  <w:footnote w:id="17">
    <w:p w14:paraId="209B3138" w14:textId="5B0440E5" w:rsidR="00A92412" w:rsidRDefault="00A92412">
      <w:pPr>
        <w:pStyle w:val="af4"/>
      </w:pPr>
      <w:r>
        <w:rPr>
          <w:rStyle w:val="aff1"/>
        </w:rPr>
        <w:footnoteRef/>
      </w:r>
      <w:r>
        <w:t xml:space="preserve"> </w:t>
      </w:r>
      <w:r w:rsidRPr="008149C0">
        <w:rPr>
          <w:rFonts w:eastAsiaTheme="minorEastAsia"/>
          <w:szCs w:val="21"/>
        </w:rPr>
        <w:t>本文未检验制度溢出效应对</w:t>
      </w:r>
      <w:r w:rsidRPr="008149C0">
        <w:rPr>
          <w:rFonts w:eastAsiaTheme="minorEastAsia"/>
        </w:rPr>
        <w:t>企业违规行为的影响，是因为违规从发生到发现和处罚往往需要较长时间，在本文窗口期内，尚难以观察监管问询后企业违规行为的变化。</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characterSpacingControl w:val="doNotCompress"/>
  <w:hdrShapeDefaults>
    <o:shapedefaults v:ext="edit" spidmax="2052" fillcolor="white">
      <v:fill color="white"/>
    </o:shapedefaults>
  </w:hdrShapeDefaults>
  <w:footnotePr>
    <w:numFmt w:val="decimalEnclosedCircle"/>
    <w:numRestart w:val="eachPage"/>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commondata" w:val="eyJoZGlkIjoiODIxNmI3OWZjZTVkZTgwODRiMWRhYWViMzkxMmQzNmQifQ=="/>
    <w:docVar w:name="NE.Ref{00B03A74-F98E-4B03-B6A3-89A3C42A549F}" w:val=" ADDIN NE.Ref.{00B03A74-F98E-4B03-B6A3-89A3C42A549F}&lt;Citation&gt;&lt;Group&gt;&lt;References&gt;&lt;Item&gt;&lt;ID&gt;2234&lt;/ID&gt;&lt;UID&gt;{0FDC5137-1DBD-4EFD-82E0-0E81266FC737}&lt;/UID&gt;&lt;Title&gt;政府审计能提升中央企业内部控制有效性吗?&lt;/Title&gt;&lt;Template&gt;Journal Article&lt;/Template&gt;&lt;Star&gt;0&lt;/Star&gt;&lt;Tag&gt;0&lt;/Tag&gt;&lt;Author&gt;褚剑; 方军雄&lt;/Author&gt;&lt;Year&gt;2018&lt;/Year&gt;&lt;Details&gt;&lt;_accessed&gt;64232356&lt;/_accessed&gt;&lt;_author_aff&gt;南京大学商学院;复旦大学管理学院;&lt;/_author_aff&gt;&lt;_cited_count&gt;35&lt;/_cited_count&gt;&lt;_collection_scope&gt;CSSCI-E;PKU&lt;/_collection_scope&gt;&lt;_created&gt;63869442&lt;/_created&gt;&lt;_date&gt;62447040&lt;/_date&gt;&lt;_db_updated&gt;CNKI - Reference&lt;/_db_updated&gt;&lt;_issue&gt;05&lt;/_issue&gt;&lt;_journal&gt;会计与经济研究&lt;/_journal&gt;&lt;_keywords&gt;政府审计;内部控制;中央企业&lt;/_keywords&gt;&lt;_language&gt;Chinese&lt;/_language&gt;&lt;_modified&gt;64207231&lt;/_modified&gt;&lt;_pages&gt;18-39&lt;/_pages&gt;&lt;_url&gt;https://kns.cnki.net/kcms/detail/detail.aspx?FileName=LXGZ201805002&amp;amp;DbName=CJFQ2018&lt;/_url&gt;&lt;_volume&gt;32&lt;/_volume&gt;&lt;_translated_author&gt;Chu, Jian;Fang, Junxiong&lt;/_translated_author&gt;&lt;/Details&gt;&lt;Extra&gt;&lt;DBUID&gt;{3DBE6977-F0C0-4ACA-951B-DEBCBF95FCED}&lt;/DBUID&gt;&lt;/Extra&gt;&lt;/Item&gt;&lt;/References&gt;&lt;/Group&gt;&lt;/Citation&gt;_x000a_"/>
    <w:docVar w:name="NE.Ref{01F21D1A-AB0C-4E28-B7B6-8445FCEE6595}" w:val=" ADDIN NE.Ref.{01F21D1A-AB0C-4E28-B7B6-8445FCEE6595}&lt;Citation&gt;&lt;Group&gt;&lt;References&gt;&lt;Item&gt;&lt;ID&gt;2153&lt;/ID&gt;&lt;UID&gt;{51081C48-9956-4F8A-B9DA-FFD401D23025}&lt;/UID&gt;&lt;Title&gt;SEC Comment Letters and Firm Disclosure&lt;/Title&gt;&lt;Template&gt;Journal Article&lt;/Template&gt;&lt;Star&gt;1&lt;/Star&gt;&lt;Tag&gt;0&lt;/Tag&gt;&lt;Author&gt;Bozanic, Zahn; Dietrich, J Richard; Johnson, Bret A&lt;/Author&gt;&lt;Year&gt;2017&lt;/Year&gt;&lt;Details&gt;&lt;_accessed&gt;64224537&lt;/_accessed&gt;&lt;_author_adr&gt;The Ohio State University, Fisher College of Business, 2100 Neil Avenue, Columbus, OH 43210, United States;;George Mason University, 4400 University Drive, MSN 5F4, Fairfax, VA 22030, United States&lt;/_author_adr&gt;&lt;_collection_scope&gt;SSCI&lt;/_collection_scope&gt;&lt;_created&gt;63569918&lt;/_created&gt;&lt;_date&gt;61536960&lt;/_date&gt;&lt;_date_display&gt;2017&lt;/_date_display&gt;&lt;_db_provider&gt;CNKI&lt;/_db_provider&gt;&lt;_db_updated&gt;PKU Search&lt;/_db_updated&gt;&lt;_doi&gt;10.1016/j.jaccpubpol.2017.07.004&lt;/_doi&gt;&lt;_impact_factor&gt;   2.815&lt;/_impact_factor&gt;&lt;_isbn&gt;0278-4254&lt;/_isbn&gt;&lt;_issue&gt;5&lt;/_issue&gt;&lt;_journal&gt;Journal of accounting and public policy&lt;/_journal&gt;&lt;_keywords&gt;SEC; Corporate disclosure; Comment letters; Disclosure regulation; High technology industry; Regulatory compliance; Business schools; Investor relations; Financial disclosure&lt;/_keywords&gt;&lt;_modified&gt;64224537&lt;/_modified&gt;&lt;_number&gt;1&lt;/_number&gt;&lt;_ori_publication&gt;Elsevier Inc&lt;/_ori_publication&gt;&lt;_pages&gt;337-357&lt;/_pages&gt;&lt;_url&gt;http://pku.summon.serialssolutions.com/2.0.0/link/0/eLvHCXMwpV3JTsMwEB2VHhAXKGUrm3IrHIJaO4kTcSqlFUIgIQEXLpa3SJSSVl3-n3HisKqA4OjEtuyZsefZsxiAkpOW_2lPYDrCugpXZaxNJOyuiOJtDIq4oEbY64-H6_jqhvR74WUFyAKDfu6YNRBK4VjHI2s5aLM892aeEZQiNLeJHs_PXvdiRvJniq15zUfpDJwvz3cdLVJQ1dJbzume_tpfhlmDVYc0vU4hGutQMVkdlktH9zrUnOsb1nELvA6NIlq3_DD1jlxa6uMNaN72uh7Kp71O9IZ5FNDUE5n20sfJs2eje4cje924Cff93l33wnfPLPiKsrDtqxDZQCPFhG5HodQ6SFFpU0QSUiZpgCWJhzZE4SkC8VAmcRrEiMuIIqnQLNF0C6rZKDM7SNs0ZJIpGYlQBwqZnBitCZOIUQKayqAB7ZK2fFxk0-Clm9mAv1GMW4rxljWNY5vTkgncoYJC23Ok-S9ab1u-cbtcZxOhuAU4DI_l8dc_BKFcghCpAc0Pf4SLVMA52mRZvPOuj59qln3u_msWe7BiS4Vv2z5UZ5O5OYCl8dP8MJf3F4Pa_1c&lt;/_url&gt;&lt;_volume&gt;36&lt;/_volume&gt;&lt;/Details&gt;&lt;Extra&gt;&lt;DBUID&gt;{3DBE6977-F0C0-4ACA-951B-DEBCBF95FCED}&lt;/DBUID&gt;&lt;/Extra&gt;&lt;/Item&gt;&lt;/References&gt;&lt;/Group&gt;&lt;/Citation&gt;_x000a_"/>
    <w:docVar w:name="NE.Ref{0476ECE0-1E5F-4FB6-B1CD-76B64D644293}" w:val=" ADDIN NE.Ref.{0476ECE0-1E5F-4FB6-B1CD-76B64D644293}&lt;Citation&gt;&lt;Group&gt;&lt;References&gt;&lt;Item&gt;&lt;ID&gt;3267&lt;/ID&gt;&lt;UID&gt;{EC91B0A3-59F8-4AC9-9BEC-224C2244A6D7}&lt;/UID&gt;&lt;Title&gt;财务问询函对审计联结公司的监管溢出效应——来自年报可读性的经验证据&lt;/Title&gt;&lt;Template&gt;Journal Article&lt;/Template&gt;&lt;Star&gt;1&lt;/Star&gt;&lt;Tag&gt;0&lt;/Tag&gt;&lt;Author&gt;翟淑萍; 王敏; 张晓琳&lt;/Author&gt;&lt;Year&gt;2020&lt;/Year&gt;&lt;Details&gt;&lt;_accessed&gt;64320268&lt;/_accessed&gt;&lt;_author_adr&gt;天津财经大学会计学院;天津科技大学经济与管理学院;&lt;/_author_adr&gt;&lt;_collection_scope&gt;CSSCI-C;PKU&lt;/_collection_scope&gt;&lt;_created&gt;64196011&lt;/_created&gt;&lt;_db_provider&gt;CNKI&lt;/_db_provider&gt;&lt;_isbn&gt;1004-4833&lt;/_isbn&gt;&lt;_issue&gt;05&lt;/_issue&gt;&lt;_journal&gt;审计与经济研究&lt;/_journal&gt;&lt;_keywords&gt;财务问询函;审计联结;年报可读性;溢出效应;会计信息质量;审计质量;审计风险;审计意见&lt;/_keywords&gt;&lt;_modified&gt;64226653&lt;/_modified&gt;&lt;_pages&gt;18-30&lt;/_pages&gt;&lt;_url&gt;https://kns.cnki.net/kcms/detail/32.1317.F.20201009.1511.008.html _x000d__x000a_https://bar.cnki.net/bar/download/order?id=jBGETXBNdPImvx70aLAuJPYxPoFw%2bp%2bi0fIiSrcN6lVFAbARTP5mG%2bPBfLnFSvfIu0Y9cJyaeMzChUwbF%2bvmtDnQrP31sd3qbIpJim%2fvA8Tl8E%2bCUVp5GtDTYhVF2dNUoJeGx62Ssygg68TNXJ%2b5JrigejDAar8Xqw%2f6WR22OFXUdUGh4At8VBYSvh%2fCUD5ayE24hcO5vHxa9uYQMd2tIgZIa5Xjm0kV8R3jiesw66A%3d _x000d__x000a_&lt;/_url&gt;&lt;_volume&gt;35&lt;/_volume&gt;&lt;_translated_author&gt;Zhai, Shuping;Wang, Min;Zhang, Xiaolin&lt;/_translated_author&gt;&lt;/Details&gt;&lt;Extra&gt;&lt;DBUID&gt;{3DBE6977-F0C0-4ACA-951B-DEBCBF95FCED}&lt;/DBUID&gt;&lt;/Extra&gt;&lt;/Item&gt;&lt;/References&gt;&lt;/Group&gt;&lt;/Citation&gt;_x000a_"/>
    <w:docVar w:name="NE.Ref{052B41C9-20B5-451A-9E2D-2309733FDBD8}" w:val=" ADDIN NE.Ref.{052B41C9-20B5-451A-9E2D-2309733FDBD8}&lt;Citation&gt;&lt;Group&gt;&lt;References&gt;&lt;Item&gt;&lt;ID&gt;1935&lt;/ID&gt;&lt;UID&gt;{D13908D5-FD36-42DA-9BDC-E10F0F46257F}&lt;/UID&gt;&lt;Title&gt;公司治理和财务报告内部控制:监管制度的比较——西方内部控制研究文献导读及中国制度背景下的展望(三)&lt;/Title&gt;&lt;Template&gt;Journal Article&lt;/Template&gt;&lt;Star&gt;0&lt;/Star&gt;&lt;Tag&gt;0&lt;/Tag&gt;&lt;Author&gt;张萍; 葛玉洁; 曹洋; 施卫英&lt;/Author&gt;&lt;Year&gt;2015&lt;/Year&gt;&lt;Details&gt;&lt;_accessed&gt;64180550&lt;/_accessed&gt;&lt;_author_adr&gt;南京大学会计与财务研究院;江苏南京供电公司;&lt;/_author_adr&gt;&lt;_author_aff&gt;南京大学会计与财务研究院;江苏南京供电公司;&lt;/_author_aff&gt;&lt;_collection_scope&gt;CSSCI-C;PKU&lt;/_collection_scope&gt;&lt;_created&gt;63107423&lt;/_created&gt;&lt;_date&gt;60809760&lt;/_date&gt;&lt;_db_provider&gt;CNKI: 期刊&lt;/_db_provider&gt;&lt;_db_updated&gt;CNKI - Reference&lt;/_db_updated&gt;&lt;_isbn&gt;1003-2886&lt;/_isbn&gt;&lt;_issue&gt;08&lt;/_issue&gt;&lt;_journal&gt;会计研究&lt;/_journal&gt;&lt;_keywords&gt;内部控制;公司治理;监管制度&lt;/_keywords&gt;&lt;_modified&gt;64180550&lt;/_modified&gt;&lt;_pages&gt;86-92+97&lt;/_pages&gt;&lt;_url&gt;http://kns.cnki.net/KCMS/detail/detail.aspx?FileName=KJYJ201508012&amp;amp;DbName=CJFQ2015&lt;/_url&gt;&lt;_translated_author&gt;Zhang, Ping;Ge, Yujie;Cao, Yang;Shi, Weiying&lt;/_translated_author&gt;&lt;/Details&gt;&lt;Extra&gt;&lt;DBUID&gt;{3DBE6977-F0C0-4ACA-951B-DEBCBF95FCED}&lt;/DBUID&gt;&lt;/Extra&gt;&lt;/Item&gt;&lt;/References&gt;&lt;/Group&gt;&lt;/Citation&gt;_x000a_"/>
    <w:docVar w:name="NE.Ref{0CC9223E-7CE8-4428-A207-E1A6181784A3}" w:val=" ADDIN NE.Ref.{0CC9223E-7CE8-4428-A207-E1A6181784A3}&lt;Citation&gt;&lt;Group&gt;&lt;References&gt;&lt;Item&gt;&lt;ID&gt;2199&lt;/ID&gt;&lt;UID&gt;{FBF74D6B-6DEB-49A5-89DF-92EA7DDD3945}&lt;/UID&gt;&lt;Title&gt;审计师处罚在行业内的溢出效应研究&lt;/Title&gt;&lt;Template&gt;Journal Article&lt;/Template&gt;&lt;Star&gt;1&lt;/Star&gt;&lt;Tag&gt;5&lt;/Tag&gt;&lt;Author&gt;刘文军; 刘婷; 李秀珠&lt;/Author&gt;&lt;Year&gt;2019&lt;/Year&gt;&lt;Details&gt;&lt;_accessed&gt;64215978&lt;/_accessed&gt;&lt;_author_adr&gt;福建农林大学管理学院;&lt;/_author_adr&gt;&lt;_collection_scope&gt;CSSCI-C;PKU&lt;/_collection_scope&gt;&lt;_created&gt;63846245&lt;/_created&gt;&lt;_db_provider&gt;CNKI&lt;/_db_provider&gt;&lt;_isbn&gt;1002-4239&lt;/_isbn&gt;&lt;_issue&gt;04&lt;/_issue&gt;&lt;_journal&gt;审计研究&lt;/_journal&gt;&lt;_keywords&gt;审计师处罚;;审计质量;;溢出效应;;产权性质;;董事会规模&lt;/_keywords&gt;&lt;_modified&gt;64046317&lt;/_modified&gt;&lt;_pages&gt;83-91&lt;/_pages&gt;&lt;_translated_author&gt;Liu, Wenjun;Liu, Ting;Li, Xiuzhu&lt;/_translated_author&gt;&lt;/Details&gt;&lt;Extra&gt;&lt;DBUID&gt;{3DBE6977-F0C0-4ACA-951B-DEBCBF95FCED}&lt;/DBUID&gt;&lt;/Extra&gt;&lt;/Item&gt;&lt;/References&gt;&lt;/Group&gt;&lt;/Citation&gt;_x000a_"/>
    <w:docVar w:name="NE.Ref{0DBCD08F-ED5A-40DA-BA19-46522FD3468A}" w:val=" ADDIN NE.Ref.{0DBCD08F-ED5A-40DA-BA19-46522FD3468A}&lt;Citation&gt;&lt;Group&gt;&lt;References&gt;&lt;Item&gt;&lt;ID&gt;3268&lt;/ID&gt;&lt;UID&gt;{D02D2683-5991-4D87-B517-3CFA98CB907E}&lt;/UID&gt;&lt;Title&gt;年报问询函的监管溢出效应研究——来自企业集团A股上市子公司的证据&lt;/Title&gt;&lt;Template&gt;Journal Article&lt;/Template&gt;&lt;Star&gt;1&lt;/Star&gt;&lt;Tag&gt;0&lt;/Tag&gt;&lt;Author&gt;丁龙飞; 谢获宝&lt;/Author&gt;&lt;Year&gt;2020&lt;/Year&gt;&lt;Details&gt;&lt;_accessed&gt;64320295&lt;/_accessed&gt;&lt;_author_adr&gt;武汉大学经济与管理学院;&lt;/_author_adr&gt;&lt;_collection_scope&gt;CSSCI-C;PKU&lt;/_collection_scope&gt;&lt;_created&gt;64196011&lt;/_created&gt;&lt;_db_provider&gt;CNKI&lt;/_db_provider&gt;&lt;_doi&gt;10.19592/j.cnki.scje.380425&lt;/_doi&gt;&lt;_isbn&gt;1000-6249&lt;/_isbn&gt;&lt;_issue&gt;08&lt;/_issue&gt;&lt;_journal&gt;南方经济&lt;/_journal&gt;&lt;_keywords&gt;企业集团;年报问询函;财务报告质量;溢出效应&lt;/_keywords&gt;&lt;_modified&gt;64229537&lt;/_modified&gt;&lt;_pages&gt;98-113&lt;/_pages&gt;&lt;_url&gt;https://kns.cnki.net/kcms/detail/44.1068.F.20200805.1003.002.html _x000d__x000a_https://bar.cnki.net/bar/download/order?id=jBGETXBNdPImvx70aLAuJPYxPoFw%2bp%2bi0fIiSrcN6lXNl1BVYi9xl0%2fp46UD1OGELDZRoj5cV7XU4AV9w9D20znQrP31sd3qbIpJim%2fvA8Tl8E%2bCUVp5GtDTYhVF2dNUoJeGx62Ssygg68TNXJ%2b5JrigejDAar8Xqw%2f6WR22OFXUdUGh4At8VBYSvh%2fCUD5a1jKE%2fktK8%2fjRi63X6XMp0RRvQzTZSZ6nSP6jKxOfM3E%3d _x000d__x000a_&lt;/_url&gt;&lt;_translated_author&gt;Ding, Longfei;Xie, Huobao&lt;/_translated_author&gt;&lt;/Details&gt;&lt;Extra&gt;&lt;DBUID&gt;{3DBE6977-F0C0-4ACA-951B-DEBCBF95FCED}&lt;/DBUID&gt;&lt;/Extra&gt;&lt;/Item&gt;&lt;/References&gt;&lt;/Group&gt;&lt;/Citation&gt;_x000a_"/>
    <w:docVar w:name="NE.Ref{0F32BDEF-BF6E-4D22-8E2B-36A6F13CDDE7}" w:val=" ADDIN NE.Ref.{0F32BDEF-BF6E-4D22-8E2B-36A6F13CDDE7}&lt;Citation&gt;&lt;Group&gt;&lt;References&gt;&lt;Item&gt;&lt;ID&gt;3265&lt;/ID&gt;&lt;UID&gt;{EFB61E13-6390-4A95-9CFA-97182DB888B4}&lt;/UID&gt;&lt;Title&gt;问询函的溢出效应——基于盈余管理视角&lt;/Title&gt;&lt;Template&gt;Journal Article&lt;/Template&gt;&lt;Star&gt;1&lt;/Star&gt;&lt;Tag&gt;0&lt;/Tag&gt;&lt;Author&gt;梅蓓蕾; 郭雪寒; 叶建芳&lt;/Author&gt;&lt;Year&gt;2021&lt;/Year&gt;&lt;Details&gt;&lt;_accessed&gt;64230673&lt;/_accessed&gt;&lt;_author_adr&gt;上海财经大学会计学院;上海财经大学金融学院;上海财经大学会计与财务研究院;&lt;/_author_adr&gt;&lt;_collection_scope&gt;CSSCI-C;PKU&lt;/_collection_scope&gt;&lt;_created&gt;64196011&lt;/_created&gt;&lt;_db_provider&gt;CNKI&lt;/_db_provider&gt;&lt;_isbn&gt;1003-2886&lt;/_isbn&gt;&lt;_issue&gt;06&lt;/_issue&gt;&lt;_journal&gt;会计研究&lt;/_journal&gt;&lt;_keywords&gt;问询函;盈余管理;溢出效应;威慑作用&lt;/_keywords&gt;&lt;_modified&gt;64229536&lt;/_modified&gt;&lt;_pages&gt;30-41&lt;/_pages&gt;&lt;_url&gt;https://bar.cnki.net/bar/download/order?id=jBGETXBNdPImvx70aLAuJPYxPoFw%2bp%2bi0fIiSrcN6lVvNuhenxxMtjuC3RsL4EPCu0Y9cJyaeMzChUwbF%2bvmtEGxVkq8YHJNz4jV3WhknTrl8E%2bCUVp5GtDTYhVF2dNUoJeGx62Ssygg68TNXJ%2b5JrigejDAar8Xqw%2f6WR22OFXUdUGh4At8VBYSvh%2fCUD5aL8Kb9U9nnlSX%2bX8gwJ6XfXXLEFvYSaLZ2C%2ft7nKfqjo%3d _x000d__x000a_&lt;/_url&gt;&lt;_translated_author&gt;Mei, Beilei;Guo, Xuehan;Ye, Jianfang&lt;/_translated_author&gt;&lt;/Details&gt;&lt;Extra&gt;&lt;DBUID&gt;{3DBE6977-F0C0-4ACA-951B-DEBCBF95FCED}&lt;/DBUID&gt;&lt;/Extra&gt;&lt;/Item&gt;&lt;/References&gt;&lt;/Group&gt;&lt;/Citation&gt;_x000a_"/>
    <w:docVar w:name="NE.Ref{1590DA7A-F3A4-48F6-85F8-24CFEA406DEC}" w:val=" ADDIN NE.Ref.{1590DA7A-F3A4-48F6-85F8-24CFEA406DEC}&lt;Citation&gt;&lt;Group&gt;&lt;References&gt;&lt;Item&gt;&lt;ID&gt;3277&lt;/ID&gt;&lt;UID&gt;{0BAA9013-5D69-46DE-87EA-006CE387EF9B}&lt;/UID&gt;&lt;Title&gt;非处罚性监管具有信息含量吗?——基于问询函的证据&lt;/Title&gt;&lt;Template&gt;Journal Article&lt;/Template&gt;&lt;Star&gt;0&lt;/Star&gt;&lt;Tag&gt;5&lt;/Tag&gt;&lt;Author&gt;陈运森; 邓祎璐; 李哲&lt;/Author&gt;&lt;Year&gt;2018&lt;/Year&gt;&lt;Details&gt;&lt;_accessed&gt;64216036&lt;/_accessed&gt;&lt;_author_aff&gt;中央财经大学会计学院/中国管理会计研究与发展中心;&lt;/_author_aff&gt;&lt;_cited_count&gt;149&lt;/_cited_count&gt;&lt;_collection_scope&gt;CSSCI-C&lt;/_collection_scope&gt;&lt;_created&gt;64214548&lt;/_created&gt;&lt;_date&gt;62226720&lt;/_date&gt;&lt;_db_updated&gt;CNKI - Reference&lt;/_db_updated&gt;&lt;_issue&gt;04&lt;/_issue&gt;&lt;_journal&gt;金融研究&lt;/_journal&gt;&lt;_keywords&gt;信息披露;问询函;市场反应;非处罚性监管&lt;/_keywords&gt;&lt;_language&gt;Chinese&lt;/_language&gt;&lt;_modified&gt;64214553&lt;/_modified&gt;&lt;_pages&gt;155-171&lt;/_pages&gt;&lt;_url&gt;https://kns.cnki.net/kcms/detail/detail.aspx?FileName=JRYJ201804010&amp;amp;DbName=CJFQ2018&lt;/_url&gt;&lt;_translated_author&gt;Chen, Yunsen;Deng, Yilu;Li, Zhe&lt;/_translated_author&gt;&lt;/Details&gt;&lt;Extra&gt;&lt;DBUID&gt;{3DBE6977-F0C0-4ACA-951B-DEBCBF95FCED}&lt;/DBUID&gt;&lt;/Extra&gt;&lt;/Item&gt;&lt;/References&gt;&lt;/Group&gt;&lt;/Citation&gt;_x000a_"/>
    <w:docVar w:name="NE.Ref{1626DAFB-DF3F-4F72-8546-A61CA7DAD377}" w:val=" ADDIN NE.Ref.{1626DAFB-DF3F-4F72-8546-A61CA7DAD377}&lt;Citation&gt;&lt;Group&gt;&lt;References&gt;&lt;Item&gt;&lt;ID&gt;3305&lt;/ID&gt;&lt;UID&gt;{401A2389-DBAC-4F3B-BDE3-6440D020B437}&lt;/UID&gt;&lt;Title&gt;Does Increased Board Independence Reduce Earnings Management? Evidence from Recent Regulatory Reforms&lt;/Title&gt;&lt;Template&gt;Journal Article&lt;/Template&gt;&lt;Star&gt;0&lt;/Star&gt;&lt;Tag&gt;0&lt;/Tag&gt;&lt;Author&gt;Chen, Xia; Cheng, Qiang; Wang, Xin&lt;/Author&gt;&lt;Year&gt;2015&lt;/Year&gt;&lt;Details&gt;&lt;_accessed&gt;64327447&lt;/_accessed&gt;&lt;_collection_scope&gt;SSCI&lt;/_collection_scope&gt;&lt;_created&gt;64327094&lt;/_created&gt;&lt;_date&gt;60484320&lt;/_date&gt;&lt;_date_display&gt;2015&lt;/_date_display&gt;&lt;_db_updated&gt;PKU Search&lt;/_db_updated&gt;&lt;_doi&gt;10.1007/s11142-015-9316-0&lt;/_doi&gt;&lt;_impact_factor&gt;   3.419&lt;/_impact_factor&gt;&lt;_isbn&gt;1380-6653&lt;/_isbn&gt;&lt;_issue&gt;2&lt;/_issue&gt;&lt;_journal&gt;Review of Accounting Studies&lt;/_journal&gt;&lt;_keywords&gt;Accounting (M41); Accounting procedures; Accounting/Auditing; Acquisition; Analysis; Article; Audit; Auditing (M42); Board independence; Boards of directors; Business and Management; Corporate Finance; Corporate governance; Earnings; Earnings management; Economic models; Economic statistics; Economic theory; Economics / Management Science; Finance/Investment/Banking; Financing Policy, Financial Risk and Risk Management, Capital and Ownership Structure, Value of Firms, Goodwill (G32); Firm; Firm Performance: Size, Diversification, and Scope (L25); Firms; Future earnings potential; G32; Information; Information Acquisition; Information environment; M40; Mergers, Acquisitions, Restructuring, Voting, Proxy Contests, Corporate Governance (G34); Methods; Portfolio management; Profit; Proxies; Public Finance; Public Finance &amp;amp; Economics; Regulation; Regulatory reform; Search, Learning, Information and Knowledge, Communication, Belief, Unawareness (D83); Studies&lt;/_keywords&gt;&lt;_modified&gt;64327098&lt;/_modified&gt;&lt;_number&gt;1&lt;/_number&gt;&lt;_ori_publication&gt;Springer US&lt;/_ori_publication&gt;&lt;_pages&gt;899-933&lt;/_pages&gt;&lt;_place_published&gt;New York&lt;/_place_published&gt;&lt;_url&gt;https://go.exlibris.link/ZHGvkSjL&lt;/_url&gt;&lt;_volume&gt;20&lt;/_volume&gt;&lt;/Details&gt;&lt;Extra&gt;&lt;DBUID&gt;{3DBE6977-F0C0-4ACA-951B-DEBCBF95FCED}&lt;/DBUID&gt;&lt;/Extra&gt;&lt;/Item&gt;&lt;/References&gt;&lt;/Group&gt;&lt;/Citation&gt;_x000a_"/>
    <w:docVar w:name="NE.Ref{1660D9C8-528F-4F29-B53E-AEC5E88B1095}" w:val=" ADDIN NE.Ref.{1660D9C8-528F-4F29-B53E-AEC5E88B1095}&lt;Citation&gt;&lt;Group&gt;&lt;References&gt;&lt;Item&gt;&lt;ID&gt;3265&lt;/ID&gt;&lt;UID&gt;{EFB61E13-6390-4A95-9CFA-97182DB888B4}&lt;/UID&gt;&lt;Title&gt;问询函的溢出效应——基于盈余管理视角&lt;/Title&gt;&lt;Template&gt;Journal Article&lt;/Template&gt;&lt;Star&gt;1&lt;/Star&gt;&lt;Tag&gt;0&lt;/Tag&gt;&lt;Author&gt;梅蓓蕾; 郭雪寒; 叶建芳&lt;/Author&gt;&lt;Year&gt;2021&lt;/Year&gt;&lt;Details&gt;&lt;_accessed&gt;64230673&lt;/_accessed&gt;&lt;_author_adr&gt;上海财经大学会计学院;上海财经大学金融学院;上海财经大学会计与财务研究院;&lt;/_author_adr&gt;&lt;_collection_scope&gt;CSSCI-C;PKU&lt;/_collection_scope&gt;&lt;_created&gt;64196011&lt;/_created&gt;&lt;_db_provider&gt;CNKI&lt;/_db_provider&gt;&lt;_isbn&gt;1003-2886&lt;/_isbn&gt;&lt;_issue&gt;06&lt;/_issue&gt;&lt;_journal&gt;会计研究&lt;/_journal&gt;&lt;_keywords&gt;问询函;盈余管理;溢出效应;威慑作用&lt;/_keywords&gt;&lt;_modified&gt;64229536&lt;/_modified&gt;&lt;_pages&gt;30-41&lt;/_pages&gt;&lt;_url&gt;https://bar.cnki.net/bar/download/order?id=jBGETXBNdPImvx70aLAuJPYxPoFw%2bp%2bi0fIiSrcN6lVvNuhenxxMtjuC3RsL4EPCu0Y9cJyaeMzChUwbF%2bvmtEGxVkq8YHJNz4jV3WhknTrl8E%2bCUVp5GtDTYhVF2dNUoJeGx62Ssygg68TNXJ%2b5JrigejDAar8Xqw%2f6WR22OFXUdUGh4At8VBYSvh%2fCUD5aL8Kb9U9nnlSX%2bX8gwJ6XfXXLEFvYSaLZ2C%2ft7nKfqjo%3d _x000d__x000a_&lt;/_url&gt;&lt;_translated_author&gt;Mei, Beilei;Guo, Xuehan;Ye, Jianfang&lt;/_translated_author&gt;&lt;/Details&gt;&lt;Extra&gt;&lt;DBUID&gt;{3DBE6977-F0C0-4ACA-951B-DEBCBF95FCED}&lt;/DBUID&gt;&lt;/Extra&gt;&lt;/Item&gt;&lt;/References&gt;&lt;/Group&gt;&lt;/Citation&gt;_x000a_"/>
    <w:docVar w:name="NE.Ref{185D6BA4-B59A-4C0A-80CC-5295349BE92F}" w:val=" ADDIN NE.Ref.{185D6BA4-B59A-4C0A-80CC-5295349BE92F}&lt;Citation&gt;&lt;Group&gt;&lt;References&gt;&lt;Item&gt;&lt;ID&gt;2879&lt;/ID&gt;&lt;UID&gt;{997A8DAF-8FDC-497C-898F-9293B718675B}&lt;/UID&gt;&lt;Title&gt;媒体监督、内部控制与审计意见&lt;/Title&gt;&lt;Template&gt;Journal Article&lt;/Template&gt;&lt;Star&gt;0&lt;/Star&gt;&lt;Tag&gt;5&lt;/Tag&gt;&lt;Author&gt;张丽达; 冯均科; 陈军梅&lt;/Author&gt;&lt;Year&gt;2016&lt;/Year&gt;&lt;Details&gt;&lt;_accessed&gt;64224591&lt;/_accessed&gt;&lt;_author_adr&gt;西安财经学院商学院;西北大学经济管理学院;&lt;/_author_adr&gt;&lt;_collection_scope&gt;CSSCI;中文核心期刊;&lt;/_collection_scope&gt;&lt;_created&gt;62094889&lt;/_created&gt;&lt;_db_provider&gt;CNKI&lt;/_db_provider&gt;&lt;_isbn&gt;1002-4239&lt;/_isbn&gt;&lt;_issue&gt;05&lt;/_issue&gt;&lt;_journal&gt;审计研究&lt;/_journal&gt;&lt;_keywords&gt;媒体监督;;内部控制质量;;审计风险;;路径分析&lt;/_keywords&gt;&lt;_modified&gt;64224591&lt;/_modified&gt;&lt;_pages&gt;73-81&lt;/_pages&gt;&lt;_translated_author&gt;Zhang, Lida;Feng, Junke;Chen, Junmei&lt;/_translated_author&gt;&lt;/Details&gt;&lt;Extra&gt;&lt;DBUID&gt;{3DBE6977-F0C0-4ACA-951B-DEBCBF95FCED}&lt;/DBUID&gt;&lt;/Extra&gt;&lt;/Item&gt;&lt;/References&gt;&lt;/Group&gt;&lt;Group&gt;&lt;References&gt;&lt;Item&gt;&lt;ID&gt;2817&lt;/ID&gt;&lt;UID&gt;{D967ED7B-58B4-446A-A792-3338B088139D}&lt;/UID&gt;&lt;Title&gt;机构持股、终极产权与内部控制缺陷&lt;/Title&gt;&lt;Template&gt;Journal Article&lt;/Template&gt;&lt;Star&gt;0&lt;/Star&gt;&lt;Tag&gt;0&lt;/Tag&gt;&lt;Author&gt;李越冬; 严青&lt;/Author&gt;&lt;Year&gt;2017&lt;/Year&gt;&lt;Details&gt;&lt;_author_adr&gt;西南财经大学会计学院;&lt;/_author_adr&gt;&lt;_collection_scope&gt;CSSCI;中文核心期刊;&lt;/_collection_scope&gt;&lt;_created&gt;62094792&lt;/_created&gt;&lt;_db_provider&gt;CNKI&lt;/_db_provider&gt;&lt;_isbn&gt;1003-2886&lt;/_isbn&gt;&lt;_issue&gt;05&lt;/_issue&gt;&lt;_journal&gt;会计研究&lt;/_journal&gt;&lt;_keywords&gt;机构投资者;;终极产权;;内部控制缺陷&lt;/_keywords&gt;&lt;_modified&gt;63885475&lt;/_modified&gt;&lt;_pages&gt;75-81+89&lt;/_pages&gt;&lt;_translated_author&gt;Li, Yuedong;Yan, Qing&lt;/_translated_author&gt;&lt;/Details&gt;&lt;Extra&gt;&lt;DBUID&gt;{3DBE6977-F0C0-4ACA-951B-DEBCBF95FCED}&lt;/DBUID&gt;&lt;/Extra&gt;&lt;/Item&gt;&lt;/References&gt;&lt;/Group&gt;&lt;/Citation&gt;_x000a_"/>
    <w:docVar w:name="NE.Ref{1913B81F-C32D-4238-9F8B-9EADF926CBC9}" w:val=" ADDIN NE.Ref.{1913B81F-C32D-4238-9F8B-9EADF926CBC9}&lt;Citation&gt;&lt;Group&gt;&lt;References&gt;&lt;Item&gt;&lt;ID&gt;2150&lt;/ID&gt;&lt;UID&gt;{26326D86-88AD-46E8-B07E-C41247EBD98F}&lt;/UID&gt;&lt;Title&gt;The Spillover Effect of SEC Comment Letters on Qualitative Corporate Disclosure: Evidence from the Risk Factor Disclosure&lt;/Title&gt;&lt;Template&gt;Journal Article&lt;/Template&gt;&lt;Star&gt;1&lt;/Star&gt;&lt;Tag&gt;5&lt;/Tag&gt;&lt;Author&gt;Brown, Stephen V; Tian, Xiaoli Shaolee; Tucker, Jennifer Wu&lt;/Author&gt;&lt;Year&gt;2018&lt;/Year&gt;&lt;Details&gt;&lt;_accessed&gt;64046258&lt;/_accessed&gt;&lt;_author_adr&gt;University of Connecticut ;; Georgetown University ;; University of Florida&lt;/_author_adr&gt;&lt;_collection_scope&gt;SSCI&lt;/_collection_scope&gt;&lt;_created&gt;63569918&lt;/_created&gt;&lt;_db_provider&gt;CNKI&lt;/_db_provider&gt;&lt;_impact_factor&gt;   3.543&lt;/_impact_factor&gt;&lt;_isbn&gt;0823-9150&lt;/_isbn&gt;&lt;_issue&gt;2&lt;/_issue&gt;&lt;_journal&gt;Contemporary Accounting Research&lt;/_journal&gt;&lt;_modified&gt;64325503&lt;/_modified&gt;&lt;_volume&gt;35&lt;/_volume&gt;&lt;/Details&gt;&lt;Extra&gt;&lt;DBUID&gt;{3DBE6977-F0C0-4ACA-951B-DEBCBF95FCED}&lt;/DBUID&gt;&lt;/Extra&gt;&lt;/Item&gt;&lt;/References&gt;&lt;/Group&gt;&lt;/Citation&gt;_x000a_"/>
    <w:docVar w:name="NE.Ref{1AFBED23-1C0B-4DDD-A162-ED2310230C63}" w:val=" ADDIN NE.Ref.{1AFBED23-1C0B-4DDD-A162-ED2310230C63}&lt;Citation&gt;&lt;Group&gt;&lt;References&gt;&lt;Item&gt;&lt;ID&gt;3286&lt;/ID&gt;&lt;UID&gt;{8EC2FC29-F1BB-4915-B5DE-DCED9D2BBE5C}&lt;/UID&gt;&lt;Title&gt;民营资本的宗族烙印:来自融资约束视角的证据&lt;/Title&gt;&lt;Template&gt;Journal Article&lt;/Template&gt;&lt;Star&gt;1&lt;/Star&gt;&lt;Tag&gt;5&lt;/Tag&gt;&lt;Author&gt;潘越; 宁博; 纪翔阁; 戴亦一&lt;/Author&gt;&lt;Year&gt;2019&lt;/Year&gt;&lt;Details&gt;&lt;_author_adr&gt;厦门大学经济学院金融系;厦门大学管理学院;&lt;/_author_adr&gt;&lt;_collection_scope&gt;CSSCI-C;PKU&lt;/_collection_scope&gt;&lt;_created&gt;64225265&lt;/_created&gt;&lt;_db_provider&gt;CNKI&lt;/_db_provider&gt;&lt;_isbn&gt;0577-9154&lt;/_isbn&gt;&lt;_issue&gt;07&lt;/_issue&gt;&lt;_journal&gt;经济研究&lt;/_journal&gt;&lt;_keywords&gt;宗族文化;民营资本;融资约束&lt;/_keywords&gt;&lt;_modified&gt;64225266&lt;/_modified&gt;&lt;_pages&gt;94-110&lt;/_pages&gt;&lt;_translated_author&gt;Pan, Yue; Ning, Bo; Ji, Xiangge; Dai, Yiyi&lt;/_translated_author&gt;&lt;_url&gt;https://kns.cnki.net/kcms/detail/11.1081.f.20190719.1621.014.html&lt;/_url&gt;&lt;_volume&gt;54&lt;/_volume&gt;&lt;/Details&gt;&lt;Extra&gt;&lt;DBUID&gt;{3DBE6977-F0C0-4ACA-951B-DEBCBF95FCED}&lt;/DBUID&gt;&lt;/Extra&gt;&lt;/Item&gt;&lt;/References&gt;&lt;/Group&gt;&lt;/Citation&gt;_x000a_"/>
    <w:docVar w:name="NE.Ref{1D0B6C56-5F77-4ACB-BC46-83755CA0BB92}" w:val=" ADDIN NE.Ref.{1D0B6C56-5F77-4ACB-BC46-83755CA0BB92}&lt;Citation&gt;&lt;Group&gt;&lt;References&gt;&lt;Item&gt;&lt;ID&gt;2234&lt;/ID&gt;&lt;UID&gt;{0FDC5137-1DBD-4EFD-82E0-0E81266FC737}&lt;/UID&gt;&lt;Title&gt;政府审计能提升中央企业内部控制有效性吗?&lt;/Title&gt;&lt;Template&gt;Journal Article&lt;/Template&gt;&lt;Star&gt;0&lt;/Star&gt;&lt;Tag&gt;0&lt;/Tag&gt;&lt;Author&gt;褚剑; 方军雄&lt;/Author&gt;&lt;Year&gt;2018&lt;/Year&gt;&lt;Details&gt;&lt;_accessed&gt;64327372&lt;/_accessed&gt;&lt;_author_aff&gt;南京大学商学院;复旦大学管理学院;&lt;/_author_aff&gt;&lt;_cited_count&gt;35&lt;/_cited_count&gt;&lt;_collection_scope&gt;CSSCI-E;PKU&lt;/_collection_scope&gt;&lt;_created&gt;63869442&lt;/_created&gt;&lt;_date&gt;62447040&lt;/_date&gt;&lt;_db_updated&gt;CNKI - Reference&lt;/_db_updated&gt;&lt;_issue&gt;05&lt;/_issue&gt;&lt;_journal&gt;会计与经济研究&lt;/_journal&gt;&lt;_keywords&gt;政府审计;内部控制;中央企业&lt;/_keywords&gt;&lt;_language&gt;Chinese&lt;/_language&gt;&lt;_modified&gt;64207231&lt;/_modified&gt;&lt;_pages&gt;18-39&lt;/_pages&gt;&lt;_url&gt;https://kns.cnki.net/kcms/detail/detail.aspx?FileName=LXGZ201805002&amp;amp;DbName=CJFQ2018&lt;/_url&gt;&lt;_volume&gt;32&lt;/_volume&gt;&lt;_translated_author&gt;Chu, Jian;Fang, Junxiong&lt;/_translated_author&gt;&lt;/Details&gt;&lt;Extra&gt;&lt;DBUID&gt;{3DBE6977-F0C0-4ACA-951B-DEBCBF95FCED}&lt;/DBUID&gt;&lt;/Extra&gt;&lt;/Item&gt;&lt;/References&gt;&lt;/Group&gt;&lt;/Citation&gt;_x000a_"/>
    <w:docVar w:name="NE.Ref{1D1550A2-B488-4759-B51E-6E4881AA0CCC}" w:val=" ADDIN NE.Ref.{1D1550A2-B488-4759-B51E-6E4881AA0CCC}&lt;Citation&gt;&lt;Group&gt;&lt;References&gt;&lt;Item&gt;&lt;ID&gt;3241&lt;/ID&gt;&lt;UID&gt;{CBC476F7-FDD1-4968-A8D1-8F948E92CBCB}&lt;/UID&gt;&lt;Title&gt;美名胜过大财:承销商声誉受损冲击的经济后果&lt;/Title&gt;&lt;Template&gt;Journal Article&lt;/Template&gt;&lt;Star&gt;0&lt;/Star&gt;&lt;Tag&gt;0&lt;/Tag&gt;&lt;Author&gt;陈运森; 宋顺林&lt;/Author&gt;&lt;Year&gt;2018&lt;/Year&gt;&lt;Details&gt;&lt;_accessed&gt;64197997&lt;/_accessed&gt;&lt;_created&gt;63924282&lt;/_created&gt;&lt;_issue&gt;001&lt;/_issue&gt;&lt;_journal&gt;经济学(季刊)&lt;/_journal&gt;&lt;_modified&gt;64197997&lt;/_modified&gt;&lt;_pages&gt;431-448&lt;/_pages&gt;&lt;_volume&gt;017&lt;/_volume&gt;&lt;_translated_author&gt;Chen, Yunsen;Song, Shunlin&lt;/_translated_author&gt;&lt;/Details&gt;&lt;Extra&gt;&lt;DBUID&gt;{3DBE6977-F0C0-4ACA-951B-DEBCBF95FCED}&lt;/DBUID&gt;&lt;/Extra&gt;&lt;/Item&gt;&lt;/References&gt;&lt;/Group&gt;&lt;/Citation&gt;_x000a_"/>
    <w:docVar w:name="NE.Ref{1E50ECB4-2277-49DD-BF4B-95077C8A8FFC}" w:val=" ADDIN NE.Ref.{1E50ECB4-2277-49DD-BF4B-95077C8A8FFC}&lt;Citation&gt;&lt;Group&gt;&lt;References&gt;&lt;Item&gt;&lt;ID&gt;3016&lt;/ID&gt;&lt;UID&gt;{5AA2B39E-880A-4D3B-83F2-304574602FD9}&lt;/UID&gt;&lt;Title&gt;内部控制质量与企业债务融资成本&lt;/Title&gt;&lt;Template&gt;Journal Article&lt;/Template&gt;&lt;Star&gt;1&lt;/Star&gt;&lt;Tag&gt;0&lt;/Tag&gt;&lt;Author&gt;陈汉文; 周中胜&lt;/Author&gt;&lt;Year&gt;2014&lt;/Year&gt;&lt;Details&gt;&lt;_author_adr&gt;厦门大学管理学院;苏州大学东吴商学院;&lt;/_author_adr&gt;&lt;_collection_scope&gt;CSSCI;中文核心期刊;&lt;/_collection_scope&gt;&lt;_created&gt;62094873&lt;/_created&gt;&lt;_db_provider&gt;CNKI&lt;/_db_provider&gt;&lt;_isbn&gt;1008-3448&lt;/_isbn&gt;&lt;_issue&gt;03&lt;/_issue&gt;&lt;_journal&gt;南开管理评论&lt;/_journal&gt;&lt;_keywords&gt;内部控制质量;;债务融资成本;;所有制;;制度环境&lt;/_keywords&gt;&lt;_modified&gt;64197522&lt;/_modified&gt;&lt;_pages&gt;103-111&lt;/_pages&gt;&lt;_translated_author&gt;Chen, Hanwen;Zhou, Zhongsheng&lt;/_translated_author&gt;&lt;/Details&gt;&lt;Extra&gt;&lt;DBUID&gt;{3DBE6977-F0C0-4ACA-951B-DEBCBF95FCED}&lt;/DBUID&gt;&lt;/Extra&gt;&lt;/Item&gt;&lt;/References&gt;&lt;/Group&gt;&lt;/Citation&gt;_x000a_"/>
    <w:docVar w:name="NE.Ref{1F936D7E-11E0-4D78-A609-909C6EC8688F}" w:val=" ADDIN NE.Ref.{1F936D7E-11E0-4D78-A609-909C6EC8688F}&lt;Citation&gt;&lt;Group&gt;&lt;References&gt;&lt;Item&gt;&lt;ID&gt;2150&lt;/ID&gt;&lt;UID&gt;{26326D86-88AD-46E8-B07E-C41247EBD98F}&lt;/UID&gt;&lt;Title&gt;The Spillover Effect of SEC Comment Letters on Qualitative Corporate Disclosure: Evidence from the Risk Factor Disclosure&lt;/Title&gt;&lt;Template&gt;Journal Article&lt;/Template&gt;&lt;Star&gt;1&lt;/Star&gt;&lt;Tag&gt;5&lt;/Tag&gt;&lt;Author&gt;Brown, Stephen V; Tian, Xiaoli Shaolee; Tucker, Jennifer Wu&lt;/Author&gt;&lt;Year&gt;2018&lt;/Year&gt;&lt;Details&gt;&lt;_accessed&gt;64046258&lt;/_accessed&gt;&lt;_author_adr&gt;University of Connecticut ;; Georgetown University ;; University of Florida&lt;/_author_adr&gt;&lt;_collection_scope&gt;SSCI&lt;/_collection_scope&gt;&lt;_created&gt;63569918&lt;/_created&gt;&lt;_db_provider&gt;CNKI&lt;/_db_provider&gt;&lt;_impact_factor&gt;   3.543&lt;/_impact_factor&gt;&lt;_isbn&gt;0823-9150&lt;/_isbn&gt;&lt;_issue&gt;2&lt;/_issue&gt;&lt;_journal&gt;Contemporary Accounting Research&lt;/_journal&gt;&lt;_modified&gt;64325503&lt;/_modified&gt;&lt;_volume&gt;35&lt;/_volume&gt;&lt;/Details&gt;&lt;Extra&gt;&lt;DBUID&gt;{3DBE6977-F0C0-4ACA-951B-DEBCBF95FCED}&lt;/DBUID&gt;&lt;/Extra&gt;&lt;/Item&gt;&lt;/References&gt;&lt;/Group&gt;&lt;/Citation&gt;_x000a_"/>
    <w:docVar w:name="NE.Ref{1FB6E692-7138-410B-91BF-6C54BBA03D3A}" w:val=" ADDIN NE.Ref.{1FB6E692-7138-410B-91BF-6C54BBA03D3A}&lt;Citation&gt;&lt;Group&gt;&lt;References&gt;&lt;Item&gt;&lt;ID&gt;2234&lt;/ID&gt;&lt;UID&gt;{0FDC5137-1DBD-4EFD-82E0-0E81266FC737}&lt;/UID&gt;&lt;Title&gt;政府审计能提升中央企业内部控制有效性吗?&lt;/Title&gt;&lt;Template&gt;Journal Article&lt;/Template&gt;&lt;Star&gt;0&lt;/Star&gt;&lt;Tag&gt;0&lt;/Tag&gt;&lt;Author&gt;褚剑; 方军雄&lt;/Author&gt;&lt;Year&gt;2018&lt;/Year&gt;&lt;Details&gt;&lt;_accessed&gt;64327372&lt;/_accessed&gt;&lt;_author_aff&gt;南京大学商学院;复旦大学管理学院;&lt;/_author_aff&gt;&lt;_cited_count&gt;35&lt;/_cited_count&gt;&lt;_collection_scope&gt;CSSCI-E;PKU&lt;/_collection_scope&gt;&lt;_created&gt;63869442&lt;/_created&gt;&lt;_date&gt;62447040&lt;/_date&gt;&lt;_db_updated&gt;CNKI - Reference&lt;/_db_updated&gt;&lt;_issue&gt;05&lt;/_issue&gt;&lt;_journal&gt;会计与经济研究&lt;/_journal&gt;&lt;_keywords&gt;政府审计;内部控制;中央企业&lt;/_keywords&gt;&lt;_language&gt;Chinese&lt;/_language&gt;&lt;_modified&gt;64207231&lt;/_modified&gt;&lt;_pages&gt;18-39&lt;/_pages&gt;&lt;_url&gt;https://kns.cnki.net/kcms/detail/detail.aspx?FileName=LXGZ201805002&amp;amp;DbName=CJFQ2018&lt;/_url&gt;&lt;_volume&gt;32&lt;/_volume&gt;&lt;_translated_author&gt;Chu, Jian;Fang, Junxiong&lt;/_translated_author&gt;&lt;/Details&gt;&lt;Extra&gt;&lt;DBUID&gt;{3DBE6977-F0C0-4ACA-951B-DEBCBF95FCED}&lt;/DBUID&gt;&lt;/Extra&gt;&lt;/Item&gt;&lt;/References&gt;&lt;/Group&gt;&lt;/Citation&gt;_x000a_"/>
    <w:docVar w:name="NE.Ref{25DD5D2F-BA55-4B4F-883A-AF5AF035888B}" w:val=" ADDIN NE.Ref.{25DD5D2F-BA55-4B4F-883A-AF5AF035888B}&lt;Citation&gt;&lt;Group&gt;&lt;References&gt;&lt;Item&gt;&lt;ID&gt;3219&lt;/ID&gt;&lt;UID&gt;{73E3BEDB-EBCE-4982-BCD4-422F6675DCC0}&lt;/UID&gt;&lt;Title&gt;Influence The Quality of Accounting Information Systems and The Effectiveness of Internal Control On Financial Reporting Quality&lt;/Title&gt;&lt;Template&gt;Journal Article&lt;/Template&gt;&lt;Star&gt;0&lt;/Star&gt;&lt;Tag&gt;0&lt;/Tag&gt;&lt;Author&gt;Ramdany&lt;/Author&gt;&lt;Year&gt;2015&lt;/Year&gt;&lt;Details&gt;&lt;_accessed&gt;64180549&lt;/_accessed&gt;&lt;_created&gt;63569923&lt;/_created&gt;&lt;_db_provider&gt;CNKI&lt;/_db_provider&gt;&lt;_journal&gt;Research Journal of Finance and Accounting&lt;/_journal&gt;&lt;_modified&gt;64180549&lt;/_modified&gt;&lt;/Details&gt;&lt;Extra&gt;&lt;DBUID&gt;{3DBE6977-F0C0-4ACA-951B-DEBCBF95FCED}&lt;/DBUID&gt;&lt;/Extra&gt;&lt;/Item&gt;&lt;/References&gt;&lt;/Group&gt;&lt;/Citation&gt;_x000a_"/>
    <w:docVar w:name="NE.Ref{270E5AAA-CB16-4F07-A08E-B7AE1D5DA6DC}" w:val=" ADDIN NE.Ref.{270E5AAA-CB16-4F07-A08E-B7AE1D5DA6DC}"/>
    <w:docVar w:name="NE.Ref{29FE9F3A-4722-441C-9DAE-7878EA3A6057}" w:val=" ADDIN NE.Ref.{29FE9F3A-4722-441C-9DAE-7878EA3A6057}&lt;Citation&gt;&lt;Group&gt;&lt;References&gt;&lt;Item&gt;&lt;ID&gt;3297&lt;/ID&gt;&lt;UID&gt;{46463300-7FFE-4607-B3C5-2446BF060BB0}&lt;/UID&gt;&lt;Title&gt;问询函监管能改善公司的内部控制质量吗?——来自沪深交易所年报问询的证据&lt;/Title&gt;&lt;Template&gt;Journal Article&lt;/Template&gt;&lt;Star&gt;0&lt;/Star&gt;&lt;Tag&gt;0&lt;/Tag&gt;&lt;Author&gt;聂萍; 潘再珍; 肖红英&lt;/Author&gt;&lt;Year&gt;2020&lt;/Year&gt;&lt;Details&gt;&lt;_accessed&gt;64327445&lt;/_accessed&gt;&lt;_author_aff&gt;湖南大学工商管理学院;天职国际会计师事务所(特殊普通合伙)湖南分所;&lt;/_author_aff&gt;&lt;_cited_count&gt;2&lt;/_cited_count&gt;&lt;_collection_scope&gt;CSSCI-C;PKU&lt;/_collection_scope&gt;&lt;_created&gt;64230389&lt;/_created&gt;&lt;_date&gt;63616320&lt;/_date&gt;&lt;_db_updated&gt;CNKI - Reference&lt;/_db_updated&gt;&lt;_issue&gt;12&lt;/_issue&gt;&lt;_journal&gt;会计研究&lt;/_journal&gt;&lt;_keywords&gt;内控相关的年报问询函;内部控制质量;信息透明度;内控五要素问询&lt;/_keywords&gt;&lt;_modified&gt;64230391&lt;/_modified&gt;&lt;_pages&gt;153-170&lt;/_pages&gt;&lt;_url&gt;https://kns.cnki.net/kcms/detail/detail.aspx?FileName=KJYJ202012012&amp;amp;DbName=CJFQ2020&lt;/_url&gt;&lt;_translated_author&gt;Nie, Ping;Pan, Zaizhen;Xiao, Hongying&lt;/_translated_author&gt;&lt;/Details&gt;&lt;Extra&gt;&lt;DBUID&gt;{3DBE6977-F0C0-4ACA-951B-DEBCBF95FCED}&lt;/DBUID&gt;&lt;/Extra&gt;&lt;/Item&gt;&lt;/References&gt;&lt;/Group&gt;&lt;/Citation&gt;_x000a_"/>
    <w:docVar w:name="NE.Ref{2A9EFDFB-3F63-4D82-B737-207984A2252F}" w:val=" ADDIN NE.Ref.{2A9EFDFB-3F63-4D82-B737-207984A2252F}&lt;Citation&gt;&lt;Group&gt;&lt;References&gt;&lt;Item&gt;&lt;ID&gt;3267&lt;/ID&gt;&lt;UID&gt;{EC91B0A3-59F8-4AC9-9BEC-224C2244A6D7}&lt;/UID&gt;&lt;Title&gt;财务问询函对审计联结公司的监管溢出效应——来自年报可读性的经验证据&lt;/Title&gt;&lt;Template&gt;Journal Article&lt;/Template&gt;&lt;Star&gt;1&lt;/Star&gt;&lt;Tag&gt;0&lt;/Tag&gt;&lt;Author&gt;翟淑萍; 王敏; 张晓琳&lt;/Author&gt;&lt;Year&gt;2020&lt;/Year&gt;&lt;Details&gt;&lt;_accessed&gt;64320268&lt;/_accessed&gt;&lt;_author_adr&gt;天津财经大学会计学院;天津科技大学经济与管理学院;&lt;/_author_adr&gt;&lt;_collection_scope&gt;CSSCI-C;PKU&lt;/_collection_scope&gt;&lt;_created&gt;64196011&lt;/_created&gt;&lt;_db_provider&gt;CNKI&lt;/_db_provider&gt;&lt;_isbn&gt;1004-4833&lt;/_isbn&gt;&lt;_issue&gt;05&lt;/_issue&gt;&lt;_journal&gt;审计与经济研究&lt;/_journal&gt;&lt;_keywords&gt;财务问询函;审计联结;年报可读性;溢出效应;会计信息质量;审计质量;审计风险;审计意见&lt;/_keywords&gt;&lt;_modified&gt;64226653&lt;/_modified&gt;&lt;_pages&gt;18-30&lt;/_pages&gt;&lt;_url&gt;https://kns.cnki.net/kcms/detail/32.1317.F.20201009.1511.008.html _x000d__x000a_https://bar.cnki.net/bar/download/order?id=jBGETXBNdPImvx70aLAuJPYxPoFw%2bp%2bi0fIiSrcN6lVFAbARTP5mG%2bPBfLnFSvfIu0Y9cJyaeMzChUwbF%2bvmtDnQrP31sd3qbIpJim%2fvA8Tl8E%2bCUVp5GtDTYhVF2dNUoJeGx62Ssygg68TNXJ%2b5JrigejDAar8Xqw%2f6WR22OFXUdUGh4At8VBYSvh%2fCUD5ayE24hcO5vHxa9uYQMd2tIgZIa5Xjm0kV8R3jiesw66A%3d _x000d__x000a_&lt;/_url&gt;&lt;_volume&gt;35&lt;/_volume&gt;&lt;_translated_author&gt;Zhai, Shuping;Wang, Min;Zhang, Xiaolin&lt;/_translated_author&gt;&lt;/Details&gt;&lt;Extra&gt;&lt;DBUID&gt;{3DBE6977-F0C0-4ACA-951B-DEBCBF95FCED}&lt;/DBUID&gt;&lt;/Extra&gt;&lt;/Item&gt;&lt;/References&gt;&lt;/Group&gt;&lt;/Citation&gt;_x000a_"/>
    <w:docVar w:name="NE.Ref{2E175733-61B0-4DE4-A4C1-2D590A5DB91B}" w:val=" ADDIN NE.Ref.{2E175733-61B0-4DE4-A4C1-2D590A5DB91B}&lt;Citation&gt;&lt;Group&gt;&lt;References&gt;&lt;Item&gt;&lt;ID&gt;3267&lt;/ID&gt;&lt;UID&gt;{EC91B0A3-59F8-4AC9-9BEC-224C2244A6D7}&lt;/UID&gt;&lt;Title&gt;财务问询函对审计联结公司的监管溢出效应——来自年报可读性的经验证据&lt;/Title&gt;&lt;Template&gt;Journal Article&lt;/Template&gt;&lt;Star&gt;1&lt;/Star&gt;&lt;Tag&gt;0&lt;/Tag&gt;&lt;Author&gt;翟淑萍; 王敏; 张晓琳&lt;/Author&gt;&lt;Year&gt;2020&lt;/Year&gt;&lt;Details&gt;&lt;_accessed&gt;64320268&lt;/_accessed&gt;&lt;_author_adr&gt;天津财经大学会计学院;天津科技大学经济与管理学院;&lt;/_author_adr&gt;&lt;_collection_scope&gt;CSSCI-C;PKU&lt;/_collection_scope&gt;&lt;_created&gt;64196011&lt;/_created&gt;&lt;_db_provider&gt;CNKI&lt;/_db_provider&gt;&lt;_isbn&gt;1004-4833&lt;/_isbn&gt;&lt;_issue&gt;05&lt;/_issue&gt;&lt;_journal&gt;审计与经济研究&lt;/_journal&gt;&lt;_keywords&gt;财务问询函;审计联结;年报可读性;溢出效应;会计信息质量;审计质量;审计风险;审计意见&lt;/_keywords&gt;&lt;_modified&gt;64226653&lt;/_modified&gt;&lt;_pages&gt;18-30&lt;/_pages&gt;&lt;_url&gt;https://kns.cnki.net/kcms/detail/32.1317.F.20201009.1511.008.html _x000d__x000a_https://bar.cnki.net/bar/download/order?id=jBGETXBNdPImvx70aLAuJPYxPoFw%2bp%2bi0fIiSrcN6lVFAbARTP5mG%2bPBfLnFSvfIu0Y9cJyaeMzChUwbF%2bvmtDnQrP31sd3qbIpJim%2fvA8Tl8E%2bCUVp5GtDTYhVF2dNUoJeGx62Ssygg68TNXJ%2b5JrigejDAar8Xqw%2f6WR22OFXUdUGh4At8VBYSvh%2fCUD5ayE24hcO5vHxa9uYQMd2tIgZIa5Xjm0kV8R3jiesw66A%3d _x000d__x000a_&lt;/_url&gt;&lt;_volume&gt;35&lt;/_volume&gt;&lt;_translated_author&gt;Zhai, Shuping;Wang, Min;Zhang, Xiaolin&lt;/_translated_author&gt;&lt;/Details&gt;&lt;Extra&gt;&lt;DBUID&gt;{3DBE6977-F0C0-4ACA-951B-DEBCBF95FCED}&lt;/DBUID&gt;&lt;/Extra&gt;&lt;/Item&gt;&lt;/References&gt;&lt;/Group&gt;&lt;Group&gt;&lt;References&gt;&lt;Item&gt;&lt;ID&gt;3265&lt;/ID&gt;&lt;UID&gt;{EFB61E13-6390-4A95-9CFA-97182DB888B4}&lt;/UID&gt;&lt;Title&gt;问询函的溢出效应——基于盈余管理视角&lt;/Title&gt;&lt;Template&gt;Journal Article&lt;/Template&gt;&lt;Star&gt;1&lt;/Star&gt;&lt;Tag&gt;0&lt;/Tag&gt;&lt;Author&gt;梅蓓蕾; 郭雪寒; 叶建芳&lt;/Author&gt;&lt;Year&gt;2021&lt;/Year&gt;&lt;Details&gt;&lt;_accessed&gt;64230673&lt;/_accessed&gt;&lt;_author_adr&gt;上海财经大学会计学院;上海财经大学金融学院;上海财经大学会计与财务研究院;&lt;/_author_adr&gt;&lt;_collection_scope&gt;CSSCI-C;PKU&lt;/_collection_scope&gt;&lt;_created&gt;64196011&lt;/_created&gt;&lt;_db_provider&gt;CNKI&lt;/_db_provider&gt;&lt;_isbn&gt;1003-2886&lt;/_isbn&gt;&lt;_issue&gt;06&lt;/_issue&gt;&lt;_journal&gt;会计研究&lt;/_journal&gt;&lt;_keywords&gt;问询函;盈余管理;溢出效应;威慑作用&lt;/_keywords&gt;&lt;_modified&gt;64229536&lt;/_modified&gt;&lt;_pages&gt;30-41&lt;/_pages&gt;&lt;_url&gt;https://bar.cnki.net/bar/download/order?id=jBGETXBNdPImvx70aLAuJPYxPoFw%2bp%2bi0fIiSrcN6lVvNuhenxxMtjuC3RsL4EPCu0Y9cJyaeMzChUwbF%2bvmtEGxVkq8YHJNz4jV3WhknTrl8E%2bCUVp5GtDTYhVF2dNUoJeGx62Ssygg68TNXJ%2b5JrigejDAar8Xqw%2f6WR22OFXUdUGh4At8VBYSvh%2fCUD5aL8Kb9U9nnlSX%2bX8gwJ6XfXXLEFvYSaLZ2C%2ft7nKfqjo%3d _x000d__x000a_&lt;/_url&gt;&lt;_translated_author&gt;Mei, Beilei;Guo, Xuehan;Ye, Jianfang&lt;/_translated_author&gt;&lt;/Details&gt;&lt;Extra&gt;&lt;DBUID&gt;{3DBE6977-F0C0-4ACA-951B-DEBCBF95FCED}&lt;/DBUID&gt;&lt;/Extra&gt;&lt;/Item&gt;&lt;/References&gt;&lt;/Group&gt;&lt;Group&gt;&lt;References&gt;&lt;Item&gt;&lt;ID&gt;3268&lt;/ID&gt;&lt;UID&gt;{D02D2683-5991-4D87-B517-3CFA98CB907E}&lt;/UID&gt;&lt;Title&gt;年报问询函的监管溢出效应研究——来自企业集团A股上市子公司的证据&lt;/Title&gt;&lt;Template&gt;Journal Article&lt;/Template&gt;&lt;Star&gt;1&lt;/Star&gt;&lt;Tag&gt;0&lt;/Tag&gt;&lt;Author&gt;丁龙飞; 谢获宝&lt;/Author&gt;&lt;Year&gt;2020&lt;/Year&gt;&lt;Details&gt;&lt;_accessed&gt;64320295&lt;/_accessed&gt;&lt;_author_adr&gt;武汉大学经济与管理学院;&lt;/_author_adr&gt;&lt;_collection_scope&gt;CSSCI-C;PKU&lt;/_collection_scope&gt;&lt;_created&gt;64196011&lt;/_created&gt;&lt;_db_provider&gt;CNKI&lt;/_db_provider&gt;&lt;_doi&gt;10.19592/j.cnki.scje.380425&lt;/_doi&gt;&lt;_isbn&gt;1000-6249&lt;/_isbn&gt;&lt;_issue&gt;08&lt;/_issue&gt;&lt;_journal&gt;南方经济&lt;/_journal&gt;&lt;_keywords&gt;企业集团;年报问询函;财务报告质量;溢出效应&lt;/_keywords&gt;&lt;_modified&gt;64229537&lt;/_modified&gt;&lt;_pages&gt;98-113&lt;/_pages&gt;&lt;_url&gt;https://kns.cnki.net/kcms/detail/44.1068.F.20200805.1003.002.html _x000d__x000a_https://bar.cnki.net/bar/download/order?id=jBGETXBNdPImvx70aLAuJPYxPoFw%2bp%2bi0fIiSrcN6lXNl1BVYi9xl0%2fp46UD1OGELDZRoj5cV7XU4AV9w9D20znQrP31sd3qbIpJim%2fvA8Tl8E%2bCUVp5GtDTYhVF2dNUoJeGx62Ssygg68TNXJ%2b5JrigejDAar8Xqw%2f6WR22OFXUdUGh4At8VBYSvh%2fCUD5a1jKE%2fktK8%2fjRi63X6XMp0RRvQzTZSZ6nSP6jKxOfM3E%3d _x000d__x000a_&lt;/_url&gt;&lt;_translated_author&gt;Ding, Longfei;Xie, Huobao&lt;/_translated_author&gt;&lt;/Details&gt;&lt;Extra&gt;&lt;DBUID&gt;{3DBE6977-F0C0-4ACA-951B-DEBCBF95FCED}&lt;/DBUID&gt;&lt;/Extra&gt;&lt;/Item&gt;&lt;/References&gt;&lt;/Group&gt;&lt;/Citation&gt;_x000a_"/>
    <w:docVar w:name="NE.Ref{2FC64ED1-C9DE-4986-A285-FDC9278BAF0F}" w:val=" ADDIN NE.Ref.{2FC64ED1-C9DE-4986-A285-FDC9278BAF0F}&lt;Citation&gt;&lt;Group&gt;&lt;References&gt;&lt;Item&gt;&lt;ID&gt;2234&lt;/ID&gt;&lt;UID&gt;{0FDC5137-1DBD-4EFD-82E0-0E81266FC737}&lt;/UID&gt;&lt;Title&gt;政府审计能提升中央企业内部控制有效性吗?&lt;/Title&gt;&lt;Template&gt;Journal Article&lt;/Template&gt;&lt;Star&gt;0&lt;/Star&gt;&lt;Tag&gt;0&lt;/Tag&gt;&lt;Author&gt;褚剑; 方军雄&lt;/Author&gt;&lt;Year&gt;2018&lt;/Year&gt;&lt;Details&gt;&lt;_accessed&gt;64327372&lt;/_accessed&gt;&lt;_author_aff&gt;南京大学商学院;复旦大学管理学院;&lt;/_author_aff&gt;&lt;_cited_count&gt;35&lt;/_cited_count&gt;&lt;_collection_scope&gt;CSSCI-E;PKU&lt;/_collection_scope&gt;&lt;_created&gt;63869442&lt;/_created&gt;&lt;_date&gt;62447040&lt;/_date&gt;&lt;_db_updated&gt;CNKI - Reference&lt;/_db_updated&gt;&lt;_issue&gt;05&lt;/_issue&gt;&lt;_journal&gt;会计与经济研究&lt;/_journal&gt;&lt;_keywords&gt;政府审计;内部控制;中央企业&lt;/_keywords&gt;&lt;_language&gt;Chinese&lt;/_language&gt;&lt;_modified&gt;64207231&lt;/_modified&gt;&lt;_pages&gt;18-39&lt;/_pages&gt;&lt;_url&gt;https://kns.cnki.net/kcms/detail/detail.aspx?FileName=LXGZ201805002&amp;amp;DbName=CJFQ2018&lt;/_url&gt;&lt;_volume&gt;32&lt;/_volume&gt;&lt;_translated_author&gt;Chu, Jian;Fang, Junxiong&lt;/_translated_author&gt;&lt;/Details&gt;&lt;Extra&gt;&lt;DBUID&gt;{3DBE6977-F0C0-4ACA-951B-DEBCBF95FCED}&lt;/DBUID&gt;&lt;/Extra&gt;&lt;/Item&gt;&lt;/References&gt;&lt;/Group&gt;&lt;Group&gt;&lt;References&gt;&lt;Item&gt;&lt;ID&gt;2137&lt;/ID&gt;&lt;UID&gt;{EAC606E9-1E6A-499F-8350-3BF00B998928}&lt;/UID&gt;&lt;Title&gt;保险资金持股与内部控制有效性研究&lt;/Title&gt;&lt;Template&gt;Journal Article&lt;/Template&gt;&lt;Star&gt;0&lt;/Star&gt;&lt;Tag&gt;0&lt;/Tag&gt;&lt;Author&gt;余海宗; 何娜; 夏常源&lt;/Author&gt;&lt;Year&gt;2019&lt;/Year&gt;&lt;Details&gt;&lt;_accessed&gt;64229374&lt;/_accessed&gt;&lt;_author_adr&gt;西南财经大学会计学院、中国政府审计研究中心;西南财经大学保险学院;&lt;/_author_adr&gt;&lt;_collection_scope&gt;CSSCI-C;PKU&lt;/_collection_scope&gt;&lt;_created&gt;63563061&lt;/_created&gt;&lt;_db_provider&gt;CNKI&lt;/_db_provider&gt;&lt;_isbn&gt;1002-4239&lt;/_isbn&gt;&lt;_issue&gt;05&lt;/_issue&gt;&lt;_journal&gt;审计研究&lt;/_journal&gt;&lt;_keywords&gt;保险资金运用;;内部控制;;治理效应&lt;/_keywords&gt;&lt;_modified&gt;64229373&lt;/_modified&gt;&lt;_pages&gt;77-85&lt;/_pages&gt;&lt;_translated_author&gt;Yu, Haizong;He, Na;Xia, Changyuan&lt;/_translated_author&gt;&lt;/Details&gt;&lt;Extra&gt;&lt;DBUID&gt;{3DBE6977-F0C0-4ACA-951B-DEBCBF95FCED}&lt;/DBUID&gt;&lt;/Extra&gt;&lt;/Item&gt;&lt;/References&gt;&lt;/Group&gt;&lt;/Citation&gt;_x000a_"/>
    <w:docVar w:name="NE.Ref{3045E30C-9D3F-416C-8D05-3F6596459141}" w:val=" ADDIN NE.Ref.{3045E30C-9D3F-416C-8D05-3F6596459141}&lt;Citation&gt;&lt;Group&gt;&lt;References&gt;&lt;Item&gt;&lt;ID&gt;2625&lt;/ID&gt;&lt;UID&gt;{26F05468-0B32-4B37-B919-0F55A8DBF1EF}&lt;/UID&gt;&lt;Title&gt;Home Country Investor Protection, Ownership Structure and Cross-Listed Firms&amp;apos; Compliance with SOX-Mandated Internal Control Deficiency Disclosures&lt;/Title&gt;&lt;Template&gt;Journal Article&lt;/Template&gt;&lt;Star&gt;0&lt;/Star&gt;&lt;Tag&gt;0&lt;/Tag&gt;&lt;Author&gt;Gong, Guojin; Ke, Bin; Yu, Yong&lt;/Author&gt;&lt;Year&gt;2013&lt;/Year&gt;&lt;Details&gt;&lt;_accessed&gt;64324667&lt;/_accessed&gt;&lt;_alternate_title&gt;Contemporary Accounting Research&lt;/_alternate_title&gt;&lt;_collection_scope&gt;SSCI;&lt;/_collection_scope&gt;&lt;_created&gt;61589711&lt;/_created&gt;&lt;_date&gt;2013-01-01&lt;/_date&gt;&lt;_date_display&gt;2013&lt;/_date_display&gt;&lt;_doi&gt;10.1111/1911-3846.12000&lt;/_doi&gt;&lt;_impact_factor&gt;   3.543&lt;/_impact_factor&gt;&lt;_isbn&gt;0823-9150&lt;/_isbn&gt;&lt;_journal&gt;Contemporary Accounting Research&lt;/_journal&gt;&lt;_modified&gt;64324667&lt;/_modified&gt;&lt;_number&gt;45958&lt;/_number&gt;&lt;_pages&gt;1490-1523&lt;/_pages&gt;&lt;_url&gt;&amp;lt;Go to ISI&amp;gt;://WOS:000328696100010&lt;/_url&gt;&lt;_volume&gt;30&lt;/_volume&gt;&lt;/Details&gt;&lt;Extra&gt;&lt;DBUID&gt;{3DBE6977-F0C0-4ACA-951B-DEBCBF95FCED}&lt;/DBUID&gt;&lt;/Extra&gt;&lt;/Item&gt;&lt;/References&gt;&lt;/Group&gt;&lt;/Citation&gt;_x000a_"/>
    <w:docVar w:name="NE.Ref{312AD864-1F59-42F6-873B-0619E71502B4}" w:val=" ADDIN NE.Ref.{312AD864-1F59-42F6-873B-0619E71502B4}&lt;Citation&gt;&lt;Group&gt;&lt;References&gt;&lt;Item&gt;&lt;ID&gt;3265&lt;/ID&gt;&lt;UID&gt;{EFB61E13-6390-4A95-9CFA-97182DB888B4}&lt;/UID&gt;&lt;Title&gt;问询函的溢出效应——基于盈余管理视角&lt;/Title&gt;&lt;Template&gt;Journal Article&lt;/Template&gt;&lt;Star&gt;1&lt;/Star&gt;&lt;Tag&gt;0&lt;/Tag&gt;&lt;Author&gt;梅蓓蕾; 郭雪寒; 叶建芳&lt;/Author&gt;&lt;Year&gt;2021&lt;/Year&gt;&lt;Details&gt;&lt;_accessed&gt;64230673&lt;/_accessed&gt;&lt;_author_adr&gt;上海财经大学会计学院;上海财经大学金融学院;上海财经大学会计与财务研究院;&lt;/_author_adr&gt;&lt;_collection_scope&gt;CSSCI-C;PKU&lt;/_collection_scope&gt;&lt;_created&gt;64196011&lt;/_created&gt;&lt;_db_provider&gt;CNKI&lt;/_db_provider&gt;&lt;_isbn&gt;1003-2886&lt;/_isbn&gt;&lt;_issue&gt;06&lt;/_issue&gt;&lt;_journal&gt;会计研究&lt;/_journal&gt;&lt;_keywords&gt;问询函;盈余管理;溢出效应;威慑作用&lt;/_keywords&gt;&lt;_modified&gt;64229536&lt;/_modified&gt;&lt;_pages&gt;30-41&lt;/_pages&gt;&lt;_url&gt;https://bar.cnki.net/bar/download/order?id=jBGETXBNdPImvx70aLAuJPYxPoFw%2bp%2bi0fIiSrcN6lVvNuhenxxMtjuC3RsL4EPCu0Y9cJyaeMzChUwbF%2bvmtEGxVkq8YHJNz4jV3WhknTrl8E%2bCUVp5GtDTYhVF2dNUoJeGx62Ssygg68TNXJ%2b5JrigejDAar8Xqw%2f6WR22OFXUdUGh4At8VBYSvh%2fCUD5aL8Kb9U9nnlSX%2bX8gwJ6XfXXLEFvYSaLZ2C%2ft7nKfqjo%3d _x000d__x000a_&lt;/_url&gt;&lt;_translated_author&gt;Mei, Beilei;Guo, Xuehan;Ye, Jianfang&lt;/_translated_author&gt;&lt;/Details&gt;&lt;Extra&gt;&lt;DBUID&gt;{3DBE6977-F0C0-4ACA-951B-DEBCBF95FCED}&lt;/DBUID&gt;&lt;/Extra&gt;&lt;/Item&gt;&lt;/References&gt;&lt;/Group&gt;&lt;Group&gt;&lt;References&gt;&lt;Item&gt;&lt;ID&gt;3268&lt;/ID&gt;&lt;UID&gt;{D02D2683-5991-4D87-B517-3CFA98CB907E}&lt;/UID&gt;&lt;Title&gt;年报问询函的监管溢出效应研究——来自企业集团A股上市子公司的证据&lt;/Title&gt;&lt;Template&gt;Journal Article&lt;/Template&gt;&lt;Star&gt;1&lt;/Star&gt;&lt;Tag&gt;0&lt;/Tag&gt;&lt;Author&gt;丁龙飞; 谢获宝&lt;/Author&gt;&lt;Year&gt;2020&lt;/Year&gt;&lt;Details&gt;&lt;_accessed&gt;64320295&lt;/_accessed&gt;&lt;_author_adr&gt;武汉大学经济与管理学院;&lt;/_author_adr&gt;&lt;_collection_scope&gt;CSSCI-C;PKU&lt;/_collection_scope&gt;&lt;_created&gt;64196011&lt;/_created&gt;&lt;_db_provider&gt;CNKI&lt;/_db_provider&gt;&lt;_doi&gt;10.19592/j.cnki.scje.380425&lt;/_doi&gt;&lt;_isbn&gt;1000-6249&lt;/_isbn&gt;&lt;_issue&gt;08&lt;/_issue&gt;&lt;_journal&gt;南方经济&lt;/_journal&gt;&lt;_keywords&gt;企业集团;年报问询函;财务报告质量;溢出效应&lt;/_keywords&gt;&lt;_modified&gt;64229537&lt;/_modified&gt;&lt;_pages&gt;98-113&lt;/_pages&gt;&lt;_url&gt;https://kns.cnki.net/kcms/detail/44.1068.F.20200805.1003.002.html _x000d__x000a_https://bar.cnki.net/bar/download/order?id=jBGETXBNdPImvx70aLAuJPYxPoFw%2bp%2bi0fIiSrcN6lXNl1BVYi9xl0%2fp46UD1OGELDZRoj5cV7XU4AV9w9D20znQrP31sd3qbIpJim%2fvA8Tl8E%2bCUVp5GtDTYhVF2dNUoJeGx62Ssygg68TNXJ%2b5JrigejDAar8Xqw%2f6WR22OFXUdUGh4At8VBYSvh%2fCUD5a1jKE%2fktK8%2fjRi63X6XMp0RRvQzTZSZ6nSP6jKxOfM3E%3d _x000d__x000a_&lt;/_url&gt;&lt;_translated_author&gt;Ding, Longfei;Xie, Huobao&lt;/_translated_author&gt;&lt;/Details&gt;&lt;Extra&gt;&lt;DBUID&gt;{3DBE6977-F0C0-4ACA-951B-DEBCBF95FCED}&lt;/DBUID&gt;&lt;/Extra&gt;&lt;/Item&gt;&lt;/References&gt;&lt;/Group&gt;&lt;/Citation&gt;_x000a_"/>
    <w:docVar w:name="NE.Ref{3461EE60-0E48-42C4-BEDF-E67A06B5B580}" w:val=" ADDIN NE.Ref.{3461EE60-0E48-42C4-BEDF-E67A06B5B580}"/>
    <w:docVar w:name="NE.Ref{34A8F8CF-A6CC-45A8-9885-25A0C18DA28F}" w:val=" ADDIN NE.Ref.{34A8F8CF-A6CC-45A8-9885-25A0C18DA28F}&lt;Citation&gt;&lt;Group&gt;&lt;References&gt;&lt;Item&gt;&lt;ID&gt;3297&lt;/ID&gt;&lt;UID&gt;{46463300-7FFE-4607-B3C5-2446BF060BB0}&lt;/UID&gt;&lt;Title&gt;问询函监管能改善公司的内部控制质量吗?——来自沪深交易所年报问询的证据&lt;/Title&gt;&lt;Template&gt;Journal Article&lt;/Template&gt;&lt;Star&gt;0&lt;/Star&gt;&lt;Tag&gt;0&lt;/Tag&gt;&lt;Author&gt;聂萍; 潘再珍; 肖红英&lt;/Author&gt;&lt;Year&gt;2020&lt;/Year&gt;&lt;Details&gt;&lt;_accessed&gt;64327445&lt;/_accessed&gt;&lt;_author_aff&gt;湖南大学工商管理学院;天职国际会计师事务所(特殊普通合伙)湖南分所;&lt;/_author_aff&gt;&lt;_cited_count&gt;2&lt;/_cited_count&gt;&lt;_collection_scope&gt;CSSCI-C;PKU&lt;/_collection_scope&gt;&lt;_created&gt;64230389&lt;/_created&gt;&lt;_date&gt;63616320&lt;/_date&gt;&lt;_db_updated&gt;CNKI - Reference&lt;/_db_updated&gt;&lt;_issue&gt;12&lt;/_issue&gt;&lt;_journal&gt;会计研究&lt;/_journal&gt;&lt;_keywords&gt;内控相关的年报问询函;内部控制质量;信息透明度;内控五要素问询&lt;/_keywords&gt;&lt;_modified&gt;64230391&lt;/_modified&gt;&lt;_pages&gt;153-170&lt;/_pages&gt;&lt;_url&gt;https://kns.cnki.net/kcms/detail/detail.aspx?FileName=KJYJ202012012&amp;amp;DbName=CJFQ2020&lt;/_url&gt;&lt;_translated_author&gt;Nie, Ping;Pan, Zaizhen;Xiao, Hongying&lt;/_translated_author&gt;&lt;/Details&gt;&lt;Extra&gt;&lt;DBUID&gt;{3DBE6977-F0C0-4ACA-951B-DEBCBF95FCED}&lt;/DBUID&gt;&lt;/Extra&gt;&lt;/Item&gt;&lt;/References&gt;&lt;/Group&gt;&lt;/Citation&gt;_x000a_"/>
    <w:docVar w:name="NE.Ref{34B8493B-103A-4957-A66F-53C9707F1EE0}" w:val=" ADDIN NE.Ref.{34B8493B-103A-4957-A66F-53C9707F1EE0}&lt;Citation&gt;&lt;Group&gt;&lt;References&gt;&lt;Item&gt;&lt;ID&gt;2234&lt;/ID&gt;&lt;UID&gt;{0FDC5137-1DBD-4EFD-82E0-0E81266FC737}&lt;/UID&gt;&lt;Title&gt;政府审计能提升中央企业内部控制有效性吗?&lt;/Title&gt;&lt;Template&gt;Journal Article&lt;/Template&gt;&lt;Star&gt;0&lt;/Star&gt;&lt;Tag&gt;0&lt;/Tag&gt;&lt;Author&gt;褚剑; 方军雄&lt;/Author&gt;&lt;Year&gt;2018&lt;/Year&gt;&lt;Details&gt;&lt;_accessed&gt;64327372&lt;/_accessed&gt;&lt;_author_aff&gt;南京大学商学院;复旦大学管理学院;&lt;/_author_aff&gt;&lt;_cited_count&gt;35&lt;/_cited_count&gt;&lt;_collection_scope&gt;CSSCI-E;PKU&lt;/_collection_scope&gt;&lt;_created&gt;63869442&lt;/_created&gt;&lt;_date&gt;62447040&lt;/_date&gt;&lt;_db_updated&gt;CNKI - Reference&lt;/_db_updated&gt;&lt;_issue&gt;05&lt;/_issue&gt;&lt;_journal&gt;会计与经济研究&lt;/_journal&gt;&lt;_keywords&gt;政府审计;内部控制;中央企业&lt;/_keywords&gt;&lt;_language&gt;Chinese&lt;/_language&gt;&lt;_modified&gt;64207231&lt;/_modified&gt;&lt;_pages&gt;18-39&lt;/_pages&gt;&lt;_url&gt;https://kns.cnki.net/kcms/detail/detail.aspx?FileName=LXGZ201805002&amp;amp;DbName=CJFQ2018&lt;/_url&gt;&lt;_volume&gt;32&lt;/_volume&gt;&lt;_translated_author&gt;Chu, Jian;Fang, Junxiong&lt;/_translated_author&gt;&lt;/Details&gt;&lt;Extra&gt;&lt;DBUID&gt;{3DBE6977-F0C0-4ACA-951B-DEBCBF95FCED}&lt;/DBUID&gt;&lt;/Extra&gt;&lt;/Item&gt;&lt;/References&gt;&lt;/Group&gt;&lt;/Citation&gt;_x000a_"/>
    <w:docVar w:name="NE.Ref{369ECBB6-3416-4653-8B48-70433EFA9BE6}" w:val=" ADDIN NE.Ref.{369ECBB6-3416-4653-8B48-70433EFA9BE6}"/>
    <w:docVar w:name="NE.Ref{382E448A-0244-47D2-97A2-34BDE795341A}" w:val=" ADDIN NE.Ref.{382E448A-0244-47D2-97A2-34BDE795341A}&lt;Citation&gt;&lt;Group&gt;&lt;References&gt;&lt;Item&gt;&lt;ID&gt;2122&lt;/ID&gt;&lt;UID&gt;{491DC2D8-6CED-4E64-99EB-AC94F8906F6A}&lt;/UID&gt;&lt;Title&gt;年报问询压力与内部控制意见购买&lt;/Title&gt;&lt;Template&gt;Journal Article&lt;/Template&gt;&lt;Star&gt;0&lt;/Star&gt;&lt;Tag&gt;0&lt;/Tag&gt;&lt;Author&gt;耀友福; 薛爽&lt;/Author&gt;&lt;Year&gt;2020&lt;/Year&gt;&lt;Details&gt;&lt;_accessed&gt;64327453&lt;/_accessed&gt;&lt;_author_adr&gt;贵州财经大学会计学院;上海财经大学会计学院/会计与财务研究院;&lt;/_author_adr&gt;&lt;_collection_scope&gt;CSSCI-C;PKU&lt;/_collection_scope&gt;&lt;_created&gt;63563058&lt;/_created&gt;&lt;_db_provider&gt;CNKI&lt;/_db_provider&gt;&lt;_isbn&gt;1003-2886&lt;/_isbn&gt;&lt;_issue&gt;05&lt;/_issue&gt;&lt;_journal&gt;会计研究&lt;/_journal&gt;&lt;_keywords&gt;年报问询压力;;内部控制意见购买;;总分所;;签字会计师;;问询时效性&lt;/_keywords&gt;&lt;_modified&gt;64216044&lt;/_modified&gt;&lt;_pages&gt;147-165&lt;/_pages&gt;&lt;_url&gt;https://bar.cnki.net/bar/download/order?id=jBGETXBNdPImvx70aLAuJPYxPoFw%2bp%2bi0fIiSrcN6lUqVwVDaaW4hNyROMu6PyT3H%2baLmkDLv%2bEsl5%2f0QJVlGznQrP31sd3qbIpJim%2fvA8Tl8E%2bCUVp5GtDTYhVF2dNUoJeGx62Ssygg68TNXJ%2b5JrigejDAar8Xqw%2f6WR22OFXUdUGh4At8VBYSvh%2fCUD5avY1Q76nF9bjvFoAQs%2f9fb9bjAka4lp%2bNxgC4zV6jLMA%3d _x000d__x000a_&lt;/_url&gt;&lt;_translated_author&gt;Yao, Youfu;Xue, Shuang&lt;/_translated_author&gt;&lt;/Details&gt;&lt;Extra&gt;&lt;DBUID&gt;{3DBE6977-F0C0-4ACA-951B-DEBCBF95FCED}&lt;/DBUID&gt;&lt;/Extra&gt;&lt;/Item&gt;&lt;/References&gt;&lt;/Group&gt;&lt;/Citation&gt;_x000a_"/>
    <w:docVar w:name="NE.Ref{3BF58A1C-1484-421B-BBA4-88ED9ECF627A}" w:val=" ADDIN NE.Ref.{3BF58A1C-1484-421B-BBA4-88ED9ECF627A}&lt;Citation&gt;&lt;Group&gt;&lt;References&gt;&lt;Item&gt;&lt;ID&gt;3265&lt;/ID&gt;&lt;UID&gt;{EFB61E13-6390-4A95-9CFA-97182DB888B4}&lt;/UID&gt;&lt;Title&gt;问询函的溢出效应——基于盈余管理视角&lt;/Title&gt;&lt;Template&gt;Journal Article&lt;/Template&gt;&lt;Star&gt;1&lt;/Star&gt;&lt;Tag&gt;0&lt;/Tag&gt;&lt;Author&gt;梅蓓蕾; 郭雪寒; 叶建芳&lt;/Author&gt;&lt;Year&gt;2021&lt;/Year&gt;&lt;Details&gt;&lt;_accessed&gt;64230673&lt;/_accessed&gt;&lt;_author_adr&gt;上海财经大学会计学院;上海财经大学金融学院;上海财经大学会计与财务研究院;&lt;/_author_adr&gt;&lt;_collection_scope&gt;CSSCI-C;PKU&lt;/_collection_scope&gt;&lt;_created&gt;64196011&lt;/_created&gt;&lt;_db_provider&gt;CNKI&lt;/_db_provider&gt;&lt;_isbn&gt;1003-2886&lt;/_isbn&gt;&lt;_issue&gt;06&lt;/_issue&gt;&lt;_journal&gt;会计研究&lt;/_journal&gt;&lt;_keywords&gt;问询函;盈余管理;溢出效应;威慑作用&lt;/_keywords&gt;&lt;_modified&gt;64229536&lt;/_modified&gt;&lt;_pages&gt;30-41&lt;/_pages&gt;&lt;_url&gt;https://bar.cnki.net/bar/download/order?id=jBGETXBNdPImvx70aLAuJPYxPoFw%2bp%2bi0fIiSrcN6lVvNuhenxxMtjuC3RsL4EPCu0Y9cJyaeMzChUwbF%2bvmtEGxVkq8YHJNz4jV3WhknTrl8E%2bCUVp5GtDTYhVF2dNUoJeGx62Ssygg68TNXJ%2b5JrigejDAar8Xqw%2f6WR22OFXUdUGh4At8VBYSvh%2fCUD5aL8Kb9U9nnlSX%2bX8gwJ6XfXXLEFvYSaLZ2C%2ft7nKfqjo%3d _x000d__x000a_&lt;/_url&gt;&lt;_translated_author&gt;Mei, Beilei;Guo, Xuehan;Ye, Jianfang&lt;/_translated_author&gt;&lt;/Details&gt;&lt;Extra&gt;&lt;DBUID&gt;{3DBE6977-F0C0-4ACA-951B-DEBCBF95FCED}&lt;/DBUID&gt;&lt;/Extra&gt;&lt;/Item&gt;&lt;/References&gt;&lt;/Group&gt;&lt;/Citation&gt;_x000a_"/>
    <w:docVar w:name="NE.Ref{3C2D82ED-45C0-4B60-8170-BCD04FC96DB4}" w:val=" ADDIN NE.Ref.{3C2D82ED-45C0-4B60-8170-BCD04FC96DB4}&lt;Citation&gt;&lt;Group&gt;&lt;References&gt;&lt;Item&gt;&lt;ID&gt;2199&lt;/ID&gt;&lt;UID&gt;{FBF74D6B-6DEB-49A5-89DF-92EA7DDD3945}&lt;/UID&gt;&lt;Title&gt;审计师处罚在行业内的溢出效应研究&lt;/Title&gt;&lt;Template&gt;Journal Article&lt;/Template&gt;&lt;Star&gt;1&lt;/Star&gt;&lt;Tag&gt;5&lt;/Tag&gt;&lt;Author&gt;刘文军; 刘婷; 李秀珠&lt;/Author&gt;&lt;Year&gt;2019&lt;/Year&gt;&lt;Details&gt;&lt;_accessed&gt;64215978&lt;/_accessed&gt;&lt;_author_adr&gt;福建农林大学管理学院;&lt;/_author_adr&gt;&lt;_collection_scope&gt;CSSCI-C;PKU&lt;/_collection_scope&gt;&lt;_created&gt;63846245&lt;/_created&gt;&lt;_db_provider&gt;CNKI&lt;/_db_provider&gt;&lt;_isbn&gt;1002-4239&lt;/_isbn&gt;&lt;_issue&gt;04&lt;/_issue&gt;&lt;_journal&gt;审计研究&lt;/_journal&gt;&lt;_keywords&gt;审计师处罚;;审计质量;;溢出效应;;产权性质;;董事会规模&lt;/_keywords&gt;&lt;_modified&gt;64046317&lt;/_modified&gt;&lt;_pages&gt;83-91&lt;/_pages&gt;&lt;_translated_author&gt;Liu, Wenjun;Liu, Ting;Li, Xiuzhu&lt;/_translated_author&gt;&lt;/Details&gt;&lt;Extra&gt;&lt;DBUID&gt;{3DBE6977-F0C0-4ACA-951B-DEBCBF95FCED}&lt;/DBUID&gt;&lt;/Extra&gt;&lt;/Item&gt;&lt;/References&gt;&lt;/Group&gt;&lt;/Citation&gt;_x000a_"/>
    <w:docVar w:name="NE.Ref{3ED07E7A-94D6-4D8F-8FBB-71E51FAACD20}" w:val=" ADDIN NE.Ref.{3ED07E7A-94D6-4D8F-8FBB-71E51FAACD20}&lt;Citation&gt;&lt;Group&gt;&lt;References&gt;&lt;Item&gt;&lt;ID&gt;3280&lt;/ID&gt;&lt;UID&gt;{6598D978-AE27-4243-B232-83A8925C09D4}&lt;/UID&gt;&lt;Title&gt;年报问询函与管理层业绩预告&lt;/Title&gt;&lt;Template&gt;Journal Article&lt;/Template&gt;&lt;Star&gt;0&lt;/Star&gt;&lt;Tag&gt;0&lt;/Tag&gt;&lt;Author&gt;李晓溪; 饶品贵; 岳衡&lt;/Author&gt;&lt;Year&gt;2019&lt;/Year&gt;&lt;Details&gt;&lt;_accessed&gt;64326934&lt;/_accessed&gt;&lt;_author_aff&gt;暨南大学;新加坡管理大学;&lt;/_author_aff&gt;&lt;_cited_count&gt;72&lt;/_cited_count&gt;&lt;_collection_scope&gt;CSSCI-C;PKU&lt;/_collection_scope&gt;&lt;_created&gt;64214548&lt;/_created&gt;&lt;_date&gt;62913600&lt;/_date&gt;&lt;_db_updated&gt;CNKI - Reference&lt;/_db_updated&gt;&lt;_issue&gt;08&lt;/_issue&gt;&lt;_journal&gt;管理世界&lt;/_journal&gt;&lt;_keywords&gt;年报问询函;管理层业绩预告;文本分析;政府监管&lt;/_keywords&gt;&lt;_language&gt;Chinese&lt;/_language&gt;&lt;_modified&gt;64214551&lt;/_modified&gt;&lt;_pages&gt;173-188+192&lt;/_pages&gt;&lt;_url&gt;https://kns.cnki.net/kcms/detail/detail.aspx?FileName=GLSJ201908015&amp;amp;DbName=CJFQ2019&lt;/_url&gt;&lt;_volume&gt;35&lt;/_volume&gt;&lt;_translated_author&gt;Li, Xiaoxi;Rao, Pingui;Yue, Heng&lt;/_translated_author&gt;&lt;/Details&gt;&lt;Extra&gt;&lt;DBUID&gt;{3DBE6977-F0C0-4ACA-951B-DEBCBF95FCED}&lt;/DBUID&gt;&lt;/Extra&gt;&lt;/Item&gt;&lt;/References&gt;&lt;/Group&gt;&lt;/Citation&gt;_x000a_"/>
    <w:docVar w:name="NE.Ref{3F54DAE4-EE73-44C2-B73F-28758F312CFE}" w:val=" ADDIN NE.Ref.{3F54DAE4-EE73-44C2-B73F-28758F312CFE}&lt;Citation&gt;&lt;Group&gt;&lt;References&gt;&lt;Item&gt;&lt;ID&gt;3267&lt;/ID&gt;&lt;UID&gt;{EC91B0A3-59F8-4AC9-9BEC-224C2244A6D7}&lt;/UID&gt;&lt;Title&gt;财务问询函对审计联结公司的监管溢出效应——来自年报可读性的经验证据&lt;/Title&gt;&lt;Template&gt;Journal Article&lt;/Template&gt;&lt;Star&gt;1&lt;/Star&gt;&lt;Tag&gt;0&lt;/Tag&gt;&lt;Author&gt;翟淑萍; 王敏; 张晓琳&lt;/Author&gt;&lt;Year&gt;2020&lt;/Year&gt;&lt;Details&gt;&lt;_accessed&gt;64320268&lt;/_accessed&gt;&lt;_author_adr&gt;天津财经大学会计学院;天津科技大学经济与管理学院;&lt;/_author_adr&gt;&lt;_collection_scope&gt;CSSCI-C;PKU&lt;/_collection_scope&gt;&lt;_created&gt;64196011&lt;/_created&gt;&lt;_db_provider&gt;CNKI&lt;/_db_provider&gt;&lt;_isbn&gt;1004-4833&lt;/_isbn&gt;&lt;_issue&gt;05&lt;/_issue&gt;&lt;_journal&gt;审计与经济研究&lt;/_journal&gt;&lt;_keywords&gt;财务问询函;审计联结;年报可读性;溢出效应;会计信息质量;审计质量;审计风险;审计意见&lt;/_keywords&gt;&lt;_modified&gt;64226653&lt;/_modified&gt;&lt;_pages&gt;18-30&lt;/_pages&gt;&lt;_url&gt;https://kns.cnki.net/kcms/detail/32.1317.F.20201009.1511.008.html _x000d__x000a_https://bar.cnki.net/bar/download/order?id=jBGETXBNdPImvx70aLAuJPYxPoFw%2bp%2bi0fIiSrcN6lVFAbARTP5mG%2bPBfLnFSvfIu0Y9cJyaeMzChUwbF%2bvmtDnQrP31sd3qbIpJim%2fvA8Tl8E%2bCUVp5GtDTYhVF2dNUoJeGx62Ssygg68TNXJ%2b5JrigejDAar8Xqw%2f6WR22OFXUdUGh4At8VBYSvh%2fCUD5ayE24hcO5vHxa9uYQMd2tIgZIa5Xjm0kV8R3jiesw66A%3d _x000d__x000a_&lt;/_url&gt;&lt;_volume&gt;35&lt;/_volume&gt;&lt;_translated_author&gt;Zhai, Shuping;Wang, Min;Zhang, Xiaolin&lt;/_translated_author&gt;&lt;/Details&gt;&lt;Extra&gt;&lt;DBUID&gt;{3DBE6977-F0C0-4ACA-951B-DEBCBF95FCED}&lt;/DBUID&gt;&lt;/Extra&gt;&lt;/Item&gt;&lt;/References&gt;&lt;/Group&gt;&lt;/Citation&gt;_x000a_"/>
    <w:docVar w:name="NE.Ref{4166FDC8-82E6-4126-9B32-CC30C7E82E2B}" w:val=" ADDIN NE.Ref.{4166FDC8-82E6-4126-9B32-CC30C7E82E2B}&lt;Citation&gt;&lt;Group&gt;&lt;References&gt;&lt;Item&gt;&lt;ID&gt;3268&lt;/ID&gt;&lt;UID&gt;{D02D2683-5991-4D87-B517-3CFA98CB907E}&lt;/UID&gt;&lt;Title&gt;年报问询函的监管溢出效应研究——来自企业集团A股上市子公司的证据&lt;/Title&gt;&lt;Template&gt;Journal Article&lt;/Template&gt;&lt;Star&gt;1&lt;/Star&gt;&lt;Tag&gt;0&lt;/Tag&gt;&lt;Author&gt;丁龙飞; 谢获宝&lt;/Author&gt;&lt;Year&gt;2020&lt;/Year&gt;&lt;Details&gt;&lt;_accessed&gt;64320295&lt;/_accessed&gt;&lt;_author_adr&gt;武汉大学经济与管理学院;&lt;/_author_adr&gt;&lt;_collection_scope&gt;CSSCI-C;PKU&lt;/_collection_scope&gt;&lt;_created&gt;64196011&lt;/_created&gt;&lt;_db_provider&gt;CNKI&lt;/_db_provider&gt;&lt;_doi&gt;10.19592/j.cnki.scje.380425&lt;/_doi&gt;&lt;_isbn&gt;1000-6249&lt;/_isbn&gt;&lt;_issue&gt;08&lt;/_issue&gt;&lt;_journal&gt;南方经济&lt;/_journal&gt;&lt;_keywords&gt;企业集团;年报问询函;财务报告质量;溢出效应&lt;/_keywords&gt;&lt;_modified&gt;64229537&lt;/_modified&gt;&lt;_pages&gt;98-113&lt;/_pages&gt;&lt;_url&gt;https://kns.cnki.net/kcms/detail/44.1068.F.20200805.1003.002.html _x000d__x000a_https://bar.cnki.net/bar/download/order?id=jBGETXBNdPImvx70aLAuJPYxPoFw%2bp%2bi0fIiSrcN6lXNl1BVYi9xl0%2fp46UD1OGELDZRoj5cV7XU4AV9w9D20znQrP31sd3qbIpJim%2fvA8Tl8E%2bCUVp5GtDTYhVF2dNUoJeGx62Ssygg68TNXJ%2b5JrigejDAar8Xqw%2f6WR22OFXUdUGh4At8VBYSvh%2fCUD5a1jKE%2fktK8%2fjRi63X6XMp0RRvQzTZSZ6nSP6jKxOfM3E%3d _x000d__x000a_&lt;/_url&gt;&lt;_translated_author&gt;Ding, Longfei;Xie, Huobao&lt;/_translated_author&gt;&lt;/Details&gt;&lt;Extra&gt;&lt;DBUID&gt;{3DBE6977-F0C0-4ACA-951B-DEBCBF95FCED}&lt;/DBUID&gt;&lt;/Extra&gt;&lt;/Item&gt;&lt;/References&gt;&lt;/Group&gt;&lt;Group&gt;&lt;References&gt;&lt;Item&gt;&lt;ID&gt;3267&lt;/ID&gt;&lt;UID&gt;{EC91B0A3-59F8-4AC9-9BEC-224C2244A6D7}&lt;/UID&gt;&lt;Title&gt;财务问询函对审计联结公司的监管溢出效应——来自年报可读性的经验证据&lt;/Title&gt;&lt;Template&gt;Journal Article&lt;/Template&gt;&lt;Star&gt;1&lt;/Star&gt;&lt;Tag&gt;0&lt;/Tag&gt;&lt;Author&gt;翟淑萍; 王敏; 张晓琳&lt;/Author&gt;&lt;Year&gt;2020&lt;/Year&gt;&lt;Details&gt;&lt;_accessed&gt;64320268&lt;/_accessed&gt;&lt;_author_adr&gt;天津财经大学会计学院;天津科技大学经济与管理学院;&lt;/_author_adr&gt;&lt;_collection_scope&gt;CSSCI-C;PKU&lt;/_collection_scope&gt;&lt;_created&gt;64196011&lt;/_created&gt;&lt;_db_provider&gt;CNKI&lt;/_db_provider&gt;&lt;_isbn&gt;1004-4833&lt;/_isbn&gt;&lt;_issue&gt;05&lt;/_issue&gt;&lt;_journal&gt;审计与经济研究&lt;/_journal&gt;&lt;_keywords&gt;财务问询函;审计联结;年报可读性;溢出效应;会计信息质量;审计质量;审计风险;审计意见&lt;/_keywords&gt;&lt;_modified&gt;64226653&lt;/_modified&gt;&lt;_pages&gt;18-30&lt;/_pages&gt;&lt;_url&gt;https://kns.cnki.net/kcms/detail/32.1317.F.20201009.1511.008.html _x000d__x000a_https://bar.cnki.net/bar/download/order?id=jBGETXBNdPImvx70aLAuJPYxPoFw%2bp%2bi0fIiSrcN6lVFAbARTP5mG%2bPBfLnFSvfIu0Y9cJyaeMzChUwbF%2bvmtDnQrP31sd3qbIpJim%2fvA8Tl8E%2bCUVp5GtDTYhVF2dNUoJeGx62Ssygg68TNXJ%2b5JrigejDAar8Xqw%2f6WR22OFXUdUGh4At8VBYSvh%2fCUD5ayE24hcO5vHxa9uYQMd2tIgZIa5Xjm0kV8R3jiesw66A%3d _x000d__x000a_&lt;/_url&gt;&lt;_volume&gt;35&lt;/_volume&gt;&lt;_translated_author&gt;Zhai, Shuping;Wang, Min;Zhang, Xiaolin&lt;/_translated_author&gt;&lt;/Details&gt;&lt;Extra&gt;&lt;DBUID&gt;{3DBE6977-F0C0-4ACA-951B-DEBCBF95FCED}&lt;/DBUID&gt;&lt;/Extra&gt;&lt;/Item&gt;&lt;/References&gt;&lt;/Group&gt;&lt;Group&gt;&lt;References&gt;&lt;Item&gt;&lt;ID&gt;2150&lt;/ID&gt;&lt;UID&gt;{26326D86-88AD-46E8-B07E-C41247EBD98F}&lt;/UID&gt;&lt;Title&gt;The Spillover Effect of SEC Comment Letters on Qualitative Corporate Disclosure: Evidence from the Risk Factor Disclosure&lt;/Title&gt;&lt;Template&gt;Journal Article&lt;/Template&gt;&lt;Star&gt;1&lt;/Star&gt;&lt;Tag&gt;5&lt;/Tag&gt;&lt;Author&gt;Brown, Stephen V; Tian, Xiaoli Shaolee; Tucker, Jennifer Wu&lt;/Author&gt;&lt;Year&gt;2018&lt;/Year&gt;&lt;Details&gt;&lt;_accessed&gt;64046258&lt;/_accessed&gt;&lt;_author_adr&gt;University of Connecticut ;; Georgetown University ;; University of Florida&lt;/_author_adr&gt;&lt;_collection_scope&gt;SSCI&lt;/_collection_scope&gt;&lt;_created&gt;63569918&lt;/_created&gt;&lt;_db_provider&gt;CNKI&lt;/_db_provider&gt;&lt;_impact_factor&gt;   3.543&lt;/_impact_factor&gt;&lt;_isbn&gt;0823-9150&lt;/_isbn&gt;&lt;_issue&gt;2&lt;/_issue&gt;&lt;_journal&gt;Contemporary Accounting Research&lt;/_journal&gt;&lt;_modified&gt;64325503&lt;/_modified&gt;&lt;_volume&gt;35&lt;/_volume&gt;&lt;/Details&gt;&lt;Extra&gt;&lt;DBUID&gt;{3DBE6977-F0C0-4ACA-951B-DEBCBF95FCED}&lt;/DBUID&gt;&lt;/Extra&gt;&lt;/Item&gt;&lt;/References&gt;&lt;/Group&gt;&lt;/Citation&gt;_x000a_"/>
    <w:docVar w:name="NE.Ref{4237FA4C-07D3-4C53-A4C4-A0D57A597A13}" w:val=" ADDIN NE.Ref.{4237FA4C-07D3-4C53-A4C4-A0D57A597A13}&lt;Citation&gt;&lt;Group&gt;&lt;References&gt;&lt;Item&gt;&lt;ID&gt;2234&lt;/ID&gt;&lt;UID&gt;{0FDC5137-1DBD-4EFD-82E0-0E81266FC737}&lt;/UID&gt;&lt;Title&gt;政府审计能提升中央企业内部控制有效性吗?&lt;/Title&gt;&lt;Template&gt;Journal Article&lt;/Template&gt;&lt;Star&gt;0&lt;/Star&gt;&lt;Tag&gt;0&lt;/Tag&gt;&lt;Author&gt;褚剑; 方军雄&lt;/Author&gt;&lt;Year&gt;2018&lt;/Year&gt;&lt;Details&gt;&lt;_accessed&gt;64327372&lt;/_accessed&gt;&lt;_author_aff&gt;南京大学商学院;复旦大学管理学院;&lt;/_author_aff&gt;&lt;_cited_count&gt;35&lt;/_cited_count&gt;&lt;_collection_scope&gt;CSSCI-E;PKU&lt;/_collection_scope&gt;&lt;_created&gt;63869442&lt;/_created&gt;&lt;_date&gt;62447040&lt;/_date&gt;&lt;_db_updated&gt;CNKI - Reference&lt;/_db_updated&gt;&lt;_issue&gt;05&lt;/_issue&gt;&lt;_journal&gt;会计与经济研究&lt;/_journal&gt;&lt;_keywords&gt;政府审计;内部控制;中央企业&lt;/_keywords&gt;&lt;_language&gt;Chinese&lt;/_language&gt;&lt;_modified&gt;64207231&lt;/_modified&gt;&lt;_pages&gt;18-39&lt;/_pages&gt;&lt;_url&gt;https://kns.cnki.net/kcms/detail/detail.aspx?FileName=LXGZ201805002&amp;amp;DbName=CJFQ2018&lt;/_url&gt;&lt;_volume&gt;32&lt;/_volume&gt;&lt;_translated_author&gt;Chu, Jian;Fang, Junxiong&lt;/_translated_author&gt;&lt;/Details&gt;&lt;Extra&gt;&lt;DBUID&gt;{3DBE6977-F0C0-4ACA-951B-DEBCBF95FCED}&lt;/DBUID&gt;&lt;/Extra&gt;&lt;/Item&gt;&lt;/References&gt;&lt;/Group&gt;&lt;/Citation&gt;_x000a_"/>
    <w:docVar w:name="NE.Ref{44B2EB29-B900-45AE-B2B5-FCD6E1F85378}" w:val=" ADDIN NE.Ref.{44B2EB29-B900-45AE-B2B5-FCD6E1F85378}&lt;Citation&gt;&lt;Group&gt;&lt;References&gt;&lt;Item&gt;&lt;ID&gt;2557&lt;/ID&gt;&lt;UID&gt;{1115CFF2-1351-4F9B-B13A-D1C434343A90}&lt;/UID&gt;&lt;Title&gt;Foundations of Economic Analysis of Law&lt;/Title&gt;&lt;Template&gt;Book&lt;/Template&gt;&lt;Star&gt;0&lt;/Star&gt;&lt;Tag&gt;0&lt;/Tag&gt;&lt;Author&gt;Shavell, S&lt;/Author&gt;&lt;Year&gt;2004&lt;/Year&gt;&lt;Details&gt;&lt;_accessed&gt;63878045&lt;/_accessed&gt;&lt;_created&gt;63878045&lt;/_created&gt;&lt;_modified&gt;63878045&lt;/_modified&gt;&lt;_publisher&gt;Harvard University Press&lt;/_publisher&gt;&lt;/Details&gt;&lt;Extra&gt;&lt;DBUID&gt;{3DBE6977-F0C0-4ACA-951B-DEBCBF95FCED}&lt;/DBUID&gt;&lt;/Extra&gt;&lt;/Item&gt;&lt;/References&gt;&lt;/Group&gt;&lt;/Citation&gt;_x000a_"/>
    <w:docVar w:name="NE.Ref{46138CAD-D9D9-4036-8517-E700800AAFB6}" w:val=" ADDIN NE.Ref.{46138CAD-D9D9-4036-8517-E700800AAFB6}&lt;Citation&gt;&lt;Group&gt;&lt;References&gt;&lt;Item&gt;&lt;ID&gt;2122&lt;/ID&gt;&lt;UID&gt;{491DC2D8-6CED-4E64-99EB-AC94F8906F6A}&lt;/UID&gt;&lt;Title&gt;年报问询压力与内部控制意见购买&lt;/Title&gt;&lt;Template&gt;Journal Article&lt;/Template&gt;&lt;Star&gt;0&lt;/Star&gt;&lt;Tag&gt;0&lt;/Tag&gt;&lt;Author&gt;耀友福; 薛爽&lt;/Author&gt;&lt;Year&gt;2020&lt;/Year&gt;&lt;Details&gt;&lt;_accessed&gt;64327453&lt;/_accessed&gt;&lt;_author_adr&gt;贵州财经大学会计学院;上海财经大学会计学院/会计与财务研究院;&lt;/_author_adr&gt;&lt;_collection_scope&gt;CSSCI-C;PKU&lt;/_collection_scope&gt;&lt;_created&gt;63563058&lt;/_created&gt;&lt;_db_provider&gt;CNKI&lt;/_db_provider&gt;&lt;_isbn&gt;1003-2886&lt;/_isbn&gt;&lt;_issue&gt;05&lt;/_issue&gt;&lt;_journal&gt;会计研究&lt;/_journal&gt;&lt;_keywords&gt;年报问询压力;;内部控制意见购买;;总分所;;签字会计师;;问询时效性&lt;/_keywords&gt;&lt;_modified&gt;64216044&lt;/_modified&gt;&lt;_pages&gt;147-165&lt;/_pages&gt;&lt;_url&gt;https://bar.cnki.net/bar/download/order?id=jBGETXBNdPImvx70aLAuJPYxPoFw%2bp%2bi0fIiSrcN6lUqVwVDaaW4hNyROMu6PyT3H%2baLmkDLv%2bEsl5%2f0QJVlGznQrP31sd3qbIpJim%2fvA8Tl8E%2bCUVp5GtDTYhVF2dNUoJeGx62Ssygg68TNXJ%2b5JrigejDAar8Xqw%2f6WR22OFXUdUGh4At8VBYSvh%2fCUD5avY1Q76nF9bjvFoAQs%2f9fb9bjAka4lp%2bNxgC4zV6jLMA%3d _x000d__x000a_&lt;/_url&gt;&lt;_translated_author&gt;Yao, Youfu;Xue, Shuang&lt;/_translated_author&gt;&lt;/Details&gt;&lt;Extra&gt;&lt;DBUID&gt;{3DBE6977-F0C0-4ACA-951B-DEBCBF95FCED}&lt;/DBUID&gt;&lt;/Extra&gt;&lt;/Item&gt;&lt;/References&gt;&lt;/Group&gt;&lt;/Citation&gt;_x000a_"/>
    <w:docVar w:name="NE.Ref{4A2FEA68-D3E8-443A-A50B-E22521815149}" w:val=" ADDIN NE.Ref.{4A2FEA68-D3E8-443A-A50B-E22521815149}&lt;Citation&gt;&lt;Group&gt;&lt;References&gt;&lt;Item&gt;&lt;ID&gt;3268&lt;/ID&gt;&lt;UID&gt;{D02D2683-5991-4D87-B517-3CFA98CB907E}&lt;/UID&gt;&lt;Title&gt;年报问询函的监管溢出效应研究——来自企业集团A股上市子公司的证据&lt;/Title&gt;&lt;Template&gt;Journal Article&lt;/Template&gt;&lt;Star&gt;1&lt;/Star&gt;&lt;Tag&gt;0&lt;/Tag&gt;&lt;Author&gt;丁龙飞; 谢获宝&lt;/Author&gt;&lt;Year&gt;2020&lt;/Year&gt;&lt;Details&gt;&lt;_accessed&gt;64320295&lt;/_accessed&gt;&lt;_author_adr&gt;武汉大学经济与管理学院;&lt;/_author_adr&gt;&lt;_collection_scope&gt;CSSCI-C;PKU&lt;/_collection_scope&gt;&lt;_created&gt;64196011&lt;/_created&gt;&lt;_db_provider&gt;CNKI&lt;/_db_provider&gt;&lt;_doi&gt;10.19592/j.cnki.scje.380425&lt;/_doi&gt;&lt;_isbn&gt;1000-6249&lt;/_isbn&gt;&lt;_issue&gt;08&lt;/_issue&gt;&lt;_journal&gt;南方经济&lt;/_journal&gt;&lt;_keywords&gt;企业集团;年报问询函;财务报告质量;溢出效应&lt;/_keywords&gt;&lt;_modified&gt;64229537&lt;/_modified&gt;&lt;_pages&gt;98-113&lt;/_pages&gt;&lt;_url&gt;https://kns.cnki.net/kcms/detail/44.1068.F.20200805.1003.002.html _x000d__x000a_https://bar.cnki.net/bar/download/order?id=jBGETXBNdPImvx70aLAuJPYxPoFw%2bp%2bi0fIiSrcN6lXNl1BVYi9xl0%2fp46UD1OGELDZRoj5cV7XU4AV9w9D20znQrP31sd3qbIpJim%2fvA8Tl8E%2bCUVp5GtDTYhVF2dNUoJeGx62Ssygg68TNXJ%2b5JrigejDAar8Xqw%2f6WR22OFXUdUGh4At8VBYSvh%2fCUD5a1jKE%2fktK8%2fjRi63X6XMp0RRvQzTZSZ6nSP6jKxOfM3E%3d _x000d__x000a_&lt;/_url&gt;&lt;_translated_author&gt;Ding, Longfei;Xie, Huobao&lt;/_translated_author&gt;&lt;/Details&gt;&lt;Extra&gt;&lt;DBUID&gt;{3DBE6977-F0C0-4ACA-951B-DEBCBF95FCED}&lt;/DBUID&gt;&lt;/Extra&gt;&lt;/Item&gt;&lt;/References&gt;&lt;/Group&gt;&lt;Group&gt;&lt;References&gt;&lt;Item&gt;&lt;ID&gt;3267&lt;/ID&gt;&lt;UID&gt;{EC91B0A3-59F8-4AC9-9BEC-224C2244A6D7}&lt;/UID&gt;&lt;Title&gt;财务问询函对审计联结公司的监管溢出效应——来自年报可读性的经验证据&lt;/Title&gt;&lt;Template&gt;Journal Article&lt;/Template&gt;&lt;Star&gt;1&lt;/Star&gt;&lt;Tag&gt;0&lt;/Tag&gt;&lt;Author&gt;翟淑萍; 王敏; 张晓琳&lt;/Author&gt;&lt;Year&gt;2020&lt;/Year&gt;&lt;Details&gt;&lt;_accessed&gt;64320268&lt;/_accessed&gt;&lt;_author_adr&gt;天津财经大学会计学院;天津科技大学经济与管理学院;&lt;/_author_adr&gt;&lt;_collection_scope&gt;CSSCI-C;PKU&lt;/_collection_scope&gt;&lt;_created&gt;64196011&lt;/_created&gt;&lt;_db_provider&gt;CNKI&lt;/_db_provider&gt;&lt;_isbn&gt;1004-4833&lt;/_isbn&gt;&lt;_issue&gt;05&lt;/_issue&gt;&lt;_journal&gt;审计与经济研究&lt;/_journal&gt;&lt;_keywords&gt;财务问询函;审计联结;年报可读性;溢出效应;会计信息质量;审计质量;审计风险;审计意见&lt;/_keywords&gt;&lt;_modified&gt;64226653&lt;/_modified&gt;&lt;_pages&gt;18-30&lt;/_pages&gt;&lt;_url&gt;https://kns.cnki.net/kcms/detail/32.1317.F.20201009.1511.008.html _x000d__x000a_https://bar.cnki.net/bar/download/order?id=jBGETXBNdPImvx70aLAuJPYxPoFw%2bp%2bi0fIiSrcN6lVFAbARTP5mG%2bPBfLnFSvfIu0Y9cJyaeMzChUwbF%2bvmtDnQrP31sd3qbIpJim%2fvA8Tl8E%2bCUVp5GtDTYhVF2dNUoJeGx62Ssygg68TNXJ%2b5JrigejDAar8Xqw%2f6WR22OFXUdUGh4At8VBYSvh%2fCUD5ayE24hcO5vHxa9uYQMd2tIgZIa5Xjm0kV8R3jiesw66A%3d _x000d__x000a_&lt;/_url&gt;&lt;_volume&gt;35&lt;/_volume&gt;&lt;_translated_author&gt;Zhai, Shuping;Wang, Min;Zhang, Xiaolin&lt;/_translated_author&gt;&lt;/Details&gt;&lt;Extra&gt;&lt;DBUID&gt;{3DBE6977-F0C0-4ACA-951B-DEBCBF95FCED}&lt;/DBUID&gt;&lt;/Extra&gt;&lt;/Item&gt;&lt;/References&gt;&lt;/Group&gt;&lt;/Citation&gt;_x000a_"/>
    <w:docVar w:name="NE.Ref{4B56D8F1-D38A-4257-B0CD-E45226023506}" w:val=" ADDIN NE.Ref.{4B56D8F1-D38A-4257-B0CD-E45226023506}"/>
    <w:docVar w:name="NE.Ref{501BCECB-486A-46F9-9E86-768F10487BD6}" w:val=" ADDIN NE.Ref.{501BCECB-486A-46F9-9E86-768F10487BD6}&lt;Citation&gt;&lt;Group&gt;&lt;References&gt;&lt;Item&gt;&lt;ID&gt;2122&lt;/ID&gt;&lt;UID&gt;{491DC2D8-6CED-4E64-99EB-AC94F8906F6A}&lt;/UID&gt;&lt;Title&gt;年报问询压力与内部控制意见购买&lt;/Title&gt;&lt;Template&gt;Journal Article&lt;/Template&gt;&lt;Star&gt;0&lt;/Star&gt;&lt;Tag&gt;0&lt;/Tag&gt;&lt;Author&gt;耀友福; 薛爽&lt;/Author&gt;&lt;Year&gt;2020&lt;/Year&gt;&lt;Details&gt;&lt;_accessed&gt;64322548&lt;/_accessed&gt;&lt;_author_adr&gt;贵州财经大学会计学院;上海财经大学会计学院/会计与财务研究院;&lt;/_author_adr&gt;&lt;_collection_scope&gt;CSSCI-C;PKU&lt;/_collection_scope&gt;&lt;_created&gt;63563058&lt;/_created&gt;&lt;_db_provider&gt;CNKI&lt;/_db_provider&gt;&lt;_isbn&gt;1003-2886&lt;/_isbn&gt;&lt;_issue&gt;05&lt;/_issue&gt;&lt;_journal&gt;会计研究&lt;/_journal&gt;&lt;_keywords&gt;年报问询压力;;内部控制意见购买;;总分所;;签字会计师;;问询时效性&lt;/_keywords&gt;&lt;_modified&gt;64216044&lt;/_modified&gt;&lt;_pages&gt;147-165&lt;/_pages&gt;&lt;_url&gt;https://bar.cnki.net/bar/download/order?id=jBGETXBNdPImvx70aLAuJPYxPoFw%2bp%2bi0fIiSrcN6lUqVwVDaaW4hNyROMu6PyT3H%2baLmkDLv%2bEsl5%2f0QJVlGznQrP31sd3qbIpJim%2fvA8Tl8E%2bCUVp5GtDTYhVF2dNUoJeGx62Ssygg68TNXJ%2b5JrigejDAar8Xqw%2f6WR22OFXUdUGh4At8VBYSvh%2fCUD5avY1Q76nF9bjvFoAQs%2f9fb9bjAka4lp%2bNxgC4zV6jLMA%3d _x000d__x000a_&lt;/_url&gt;&lt;_translated_author&gt;Yao, Youfu;Xue, Shuang&lt;/_translated_author&gt;&lt;/Details&gt;&lt;Extra&gt;&lt;DBUID&gt;{3DBE6977-F0C0-4ACA-951B-DEBCBF95FCED}&lt;/DBUID&gt;&lt;/Extra&gt;&lt;/Item&gt;&lt;/References&gt;&lt;/Group&gt;&lt;/Citation&gt;_x000a_"/>
    <w:docVar w:name="NE.Ref{5067559C-A73D-4A4C-A1D1-BBC0FDCBC24A}" w:val=" ADDIN NE.Ref.{5067559C-A73D-4A4C-A1D1-BBC0FDCBC24A}&lt;Citation&gt;&lt;Group&gt;&lt;References&gt;&lt;Item&gt;&lt;ID&gt;2625&lt;/ID&gt;&lt;UID&gt;{26F05468-0B32-4B37-B919-0F55A8DBF1EF}&lt;/UID&gt;&lt;Title&gt;Home Country Investor Protection, Ownership Structure and Cross-Listed Firms&amp;apos; Compliance with SOX-Mandated Internal Control Deficiency Disclosures&lt;/Title&gt;&lt;Template&gt;Journal Article&lt;/Template&gt;&lt;Star&gt;0&lt;/Star&gt;&lt;Tag&gt;0&lt;/Tag&gt;&lt;Author&gt;Gong, Guojin; Ke, Bin; Yu, Yong&lt;/Author&gt;&lt;Year&gt;2013&lt;/Year&gt;&lt;Details&gt;&lt;_accessed&gt;64324667&lt;/_accessed&gt;&lt;_alternate_title&gt;Contemporary Accounting Research&lt;/_alternate_title&gt;&lt;_collection_scope&gt;SSCI;&lt;/_collection_scope&gt;&lt;_created&gt;61589711&lt;/_created&gt;&lt;_date&gt;2013-01-01&lt;/_date&gt;&lt;_date_display&gt;2013&lt;/_date_display&gt;&lt;_doi&gt;10.1111/1911-3846.12000&lt;/_doi&gt;&lt;_impact_factor&gt;   3.543&lt;/_impact_factor&gt;&lt;_isbn&gt;0823-9150&lt;/_isbn&gt;&lt;_journal&gt;Contemporary Accounting Research&lt;/_journal&gt;&lt;_modified&gt;64324667&lt;/_modified&gt;&lt;_number&gt;45958&lt;/_number&gt;&lt;_pages&gt;1490-1523&lt;/_pages&gt;&lt;_url&gt;&amp;lt;Go to ISI&amp;gt;://WOS:000328696100010&lt;/_url&gt;&lt;_volume&gt;30&lt;/_volume&gt;&lt;/Details&gt;&lt;Extra&gt;&lt;DBUID&gt;{3DBE6977-F0C0-4ACA-951B-DEBCBF95FCED}&lt;/DBUID&gt;&lt;/Extra&gt;&lt;/Item&gt;&lt;/References&gt;&lt;/Group&gt;&lt;/Citation&gt;_x000a_"/>
    <w:docVar w:name="NE.Ref{553EED19-0FB8-4E86-B0CD-1D693797B4BF}" w:val=" ADDIN NE.Ref.{553EED19-0FB8-4E86-B0CD-1D693797B4BF}&lt;Citation&gt;&lt;Group&gt;&lt;References&gt;&lt;Item&gt;&lt;ID&gt;2148&lt;/ID&gt;&lt;UID&gt;{13B2F5D8-2E38-4426-93FD-2EE9BF69898E}&lt;/UID&gt;&lt;Title&gt;The Switch‐Up: An Examination of Changes in Earnings Management after Receiving SEC Comment Letters&lt;/Title&gt;&lt;Template&gt;Journal Article&lt;/Template&gt;&lt;Star&gt;0&lt;/Star&gt;&lt;Tag&gt;0&lt;/Tag&gt;&lt;Author&gt;Cunningham, Lauren M; Johnson, Bret A; Johnson, E Scott; Lisic, Ling Lei&lt;/Author&gt;&lt;Year&gt;2020&lt;/Year&gt;&lt;Details&gt;&lt;_accessed&gt;63920712&lt;/_accessed&gt;&lt;_author_adr&gt;Haslam College of Business, University of Tennessee ;; George Mason University ;; Pamplin College of Business, Virginia Polytechnic Institute and State University&lt;/_author_adr&gt;&lt;_collection_scope&gt;SSCI&lt;/_collection_scope&gt;&lt;_created&gt;63569918&lt;/_created&gt;&lt;_db_provider&gt;CNKI&lt;/_db_provider&gt;&lt;_impact_factor&gt;   3.543&lt;/_impact_factor&gt;&lt;_isbn&gt;0823-9150&lt;/_isbn&gt;&lt;_issue&gt;2&lt;/_issue&gt;&lt;_journal&gt;Contemporary Accounting Research&lt;/_journal&gt;&lt;_modified&gt;63920712&lt;/_modified&gt;&lt;_volume&gt;37&lt;/_volume&gt;&lt;/Details&gt;&lt;Extra&gt;&lt;DBUID&gt;{3DBE6977-F0C0-4ACA-951B-DEBCBF95FCED}&lt;/DBUID&gt;&lt;/Extra&gt;&lt;/Item&gt;&lt;/References&gt;&lt;/Group&gt;&lt;/Citation&gt;_x000a_"/>
    <w:docVar w:name="NE.Ref{56F15A7B-C482-4124-A6B7-415E51199DF3}" w:val=" ADDIN NE.Ref.{56F15A7B-C482-4124-A6B7-415E51199DF3}&lt;Citation&gt;&lt;Group&gt;&lt;References&gt;&lt;Item&gt;&lt;ID&gt;2199&lt;/ID&gt;&lt;UID&gt;{FBF74D6B-6DEB-49A5-89DF-92EA7DDD3945}&lt;/UID&gt;&lt;Title&gt;审计师处罚在行业内的溢出效应研究&lt;/Title&gt;&lt;Template&gt;Journal Article&lt;/Template&gt;&lt;Star&gt;1&lt;/Star&gt;&lt;Tag&gt;5&lt;/Tag&gt;&lt;Author&gt;刘文军; 刘婷; 李秀珠&lt;/Author&gt;&lt;Year&gt;2019&lt;/Year&gt;&lt;Details&gt;&lt;_accessed&gt;64215978&lt;/_accessed&gt;&lt;_author_adr&gt;福建农林大学管理学院;&lt;/_author_adr&gt;&lt;_collection_scope&gt;CSSCI-C;PKU&lt;/_collection_scope&gt;&lt;_created&gt;63846245&lt;/_created&gt;&lt;_db_provider&gt;CNKI&lt;/_db_provider&gt;&lt;_isbn&gt;1002-4239&lt;/_isbn&gt;&lt;_issue&gt;04&lt;/_issue&gt;&lt;_journal&gt;审计研究&lt;/_journal&gt;&lt;_keywords&gt;审计师处罚;;审计质量;;溢出效应;;产权性质;;董事会规模&lt;/_keywords&gt;&lt;_modified&gt;64046317&lt;/_modified&gt;&lt;_pages&gt;83-91&lt;/_pages&gt;&lt;_translated_author&gt;Liu, Wenjun;Liu, Ting;Li, Xiuzhu&lt;/_translated_author&gt;&lt;/Details&gt;&lt;Extra&gt;&lt;DBUID&gt;{3DBE6977-F0C0-4ACA-951B-DEBCBF95FCED}&lt;/DBUID&gt;&lt;/Extra&gt;&lt;/Item&gt;&lt;/References&gt;&lt;/Group&gt;&lt;/Citation&gt;_x000a_"/>
    <w:docVar w:name="NE.Ref{5718D6A6-30CD-46ED-9DE9-192673597CFA}" w:val=" ADDIN NE.Ref.{5718D6A6-30CD-46ED-9DE9-192673597CFA}&lt;Citation&gt;&lt;Group&gt;&lt;References&gt;&lt;Item&gt;&lt;ID&gt;3302&lt;/ID&gt;&lt;UID&gt;{09D5AB2F-957C-4658-B317-D90A1CE08FF6}&lt;/UID&gt;&lt;Title&gt;董事会非正式层级对董事异议的影响&lt;/Title&gt;&lt;Template&gt;Journal Article&lt;/Template&gt;&lt;Star&gt;0&lt;/Star&gt;&lt;Tag&gt;0&lt;/Tag&gt;&lt;Author&gt;陈仕华; 张瑞彬&lt;/Author&gt;&lt;Year&gt;2020&lt;/Year&gt;&lt;Details&gt;&lt;_accessed&gt;64322875&lt;/_accessed&gt;&lt;_author_aff&gt;东北财经大学工商管理学院;&lt;/_author_aff&gt;&lt;_cited_count&gt;10&lt;/_cited_count&gt;&lt;_collection_scope&gt;CSSCI-C;PKU&lt;/_collection_scope&gt;&lt;_created&gt;64322852&lt;/_created&gt;&lt;_date&gt;63514080&lt;/_date&gt;&lt;_db_updated&gt;CNKI - Reference&lt;/_db_updated&gt;&lt;_issue&gt;10&lt;/_issue&gt;&lt;_journal&gt;管理世界&lt;/_journal&gt;&lt;_keywords&gt;董事会决策;非正式层级;董事异议&lt;/_keywords&gt;&lt;_modified&gt;64322875&lt;/_modified&gt;&lt;_pages&gt;95-111&lt;/_pages&gt;&lt;_url&gt;https://kns.cnki.net/kcms/detail/detail.aspx?FileName=GLSJ202010011&amp;amp;DbName=DKFX2020&lt;/_url&gt;&lt;_volume&gt;36&lt;/_volume&gt;&lt;_translated_author&gt;Chen, Shihua;Zhang, Ruibin&lt;/_translated_author&gt;&lt;/Details&gt;&lt;Extra&gt;&lt;DBUID&gt;{3DBE6977-F0C0-4ACA-951B-DEBCBF95FCED}&lt;/DBUID&gt;&lt;/Extra&gt;&lt;/Item&gt;&lt;/References&gt;&lt;/Group&gt;&lt;/Citation&gt;_x000a_"/>
    <w:docVar w:name="NE.Ref{571A4863-0644-469A-9B2A-70E1FFCB6DCD}" w:val=" ADDIN NE.Ref.{571A4863-0644-469A-9B2A-70E1FFCB6DCD}&lt;Citation&gt;&lt;Group&gt;&lt;References&gt;&lt;Item&gt;&lt;ID&gt;2150&lt;/ID&gt;&lt;UID&gt;{26326D86-88AD-46E8-B07E-C41247EBD98F}&lt;/UID&gt;&lt;Title&gt;The Spillover Effect of SEC Comment Letters on Qualitative Corporate Disclosure: Evidence from the Risk Factor Disclosure&lt;/Title&gt;&lt;Template&gt;Journal Article&lt;/Template&gt;&lt;Star&gt;1&lt;/Star&gt;&lt;Tag&gt;5&lt;/Tag&gt;&lt;Author&gt;Brown, Stephen V; Tian, Xiaoli Shaolee; Tucker, Jennifer Wu&lt;/Author&gt;&lt;Year&gt;2018&lt;/Year&gt;&lt;Details&gt;&lt;_accessed&gt;64046258&lt;/_accessed&gt;&lt;_author_adr&gt;University of Connecticut ;; Georgetown University ;; University of Florida&lt;/_author_adr&gt;&lt;_collection_scope&gt;SSCI&lt;/_collection_scope&gt;&lt;_created&gt;63569918&lt;/_created&gt;&lt;_db_provider&gt;CNKI&lt;/_db_provider&gt;&lt;_impact_factor&gt;   3.543&lt;/_impact_factor&gt;&lt;_isbn&gt;0823-9150&lt;/_isbn&gt;&lt;_issue&gt;2&lt;/_issue&gt;&lt;_journal&gt;Contemporary Accounting Research&lt;/_journal&gt;&lt;_modified&gt;64325503&lt;/_modified&gt;&lt;_volume&gt;35&lt;/_volume&gt;&lt;/Details&gt;&lt;Extra&gt;&lt;DBUID&gt;{3DBE6977-F0C0-4ACA-951B-DEBCBF95FCED}&lt;/DBUID&gt;&lt;/Extra&gt;&lt;/Item&gt;&lt;/References&gt;&lt;/Group&gt;&lt;Group&gt;&lt;References&gt;&lt;Item&gt;&lt;ID&gt;3268&lt;/ID&gt;&lt;UID&gt;{D02D2683-5991-4D87-B517-3CFA98CB907E}&lt;/UID&gt;&lt;Title&gt;年报问询函的监管溢出效应研究——来自企业集团A股上市子公司的证据&lt;/Title&gt;&lt;Template&gt;Journal Article&lt;/Template&gt;&lt;Star&gt;1&lt;/Star&gt;&lt;Tag&gt;0&lt;/Tag&gt;&lt;Author&gt;丁龙飞; 谢获宝&lt;/Author&gt;&lt;Year&gt;2020&lt;/Year&gt;&lt;Details&gt;&lt;_accessed&gt;64320295&lt;/_accessed&gt;&lt;_author_adr&gt;武汉大学经济与管理学院;&lt;/_author_adr&gt;&lt;_collection_scope&gt;CSSCI-C;PKU&lt;/_collection_scope&gt;&lt;_created&gt;64196011&lt;/_created&gt;&lt;_db_provider&gt;CNKI&lt;/_db_provider&gt;&lt;_doi&gt;10.19592/j.cnki.scje.380425&lt;/_doi&gt;&lt;_isbn&gt;1000-6249&lt;/_isbn&gt;&lt;_issue&gt;08&lt;/_issue&gt;&lt;_journal&gt;南方经济&lt;/_journal&gt;&lt;_keywords&gt;企业集团;年报问询函;财务报告质量;溢出效应&lt;/_keywords&gt;&lt;_modified&gt;64229537&lt;/_modified&gt;&lt;_pages&gt;98-113&lt;/_pages&gt;&lt;_url&gt;https://kns.cnki.net/kcms/detail/44.1068.F.20200805.1003.002.html _x000d__x000a_https://bar.cnki.net/bar/download/order?id=jBGETXBNdPImvx70aLAuJPYxPoFw%2bp%2bi0fIiSrcN6lXNl1BVYi9xl0%2fp46UD1OGELDZRoj5cV7XU4AV9w9D20znQrP31sd3qbIpJim%2fvA8Tl8E%2bCUVp5GtDTYhVF2dNUoJeGx62Ssygg68TNXJ%2b5JrigejDAar8Xqw%2f6WR22OFXUdUGh4At8VBYSvh%2fCUD5a1jKE%2fktK8%2fjRi63X6XMp0RRvQzTZSZ6nSP6jKxOfM3E%3d _x000d__x000a_&lt;/_url&gt;&lt;_translated_author&gt;Ding, Longfei;Xie, Huobao&lt;/_translated_author&gt;&lt;/Details&gt;&lt;Extra&gt;&lt;DBUID&gt;{3DBE6977-F0C0-4ACA-951B-DEBCBF95FCED}&lt;/DBUID&gt;&lt;/Extra&gt;&lt;/Item&gt;&lt;/References&gt;&lt;/Group&gt;&lt;/Citation&gt;_x000a_"/>
    <w:docVar w:name="NE.Ref{575C7D82-CF09-41AA-AD81-3122535AFCBD}" w:val=" ADDIN NE.Ref.{575C7D82-CF09-41AA-AD81-3122535AFCBD}&lt;Citation&gt;&lt;Group&gt;&lt;References&gt;&lt;Item&gt;&lt;ID&gt;2559&lt;/ID&gt;&lt;UID&gt;{81E31D22-86A2-4509-8576-C2FCA6B65CCE}&lt;/UID&gt;&lt;Title&gt;Do PCAOB Inspections Improve the Quality of Internal Control Audits?&lt;/Title&gt;&lt;Template&gt;Journal Article&lt;/Template&gt;&lt;Star&gt;1&lt;/Star&gt;&lt;Tag&gt;5&lt;/Tag&gt;&lt;Author&gt;Defond, MARK L; Lennox, CLIVE S&lt;/Author&gt;&lt;Year&gt;2017&lt;/Year&gt;&lt;Details&gt;&lt;_accessed&gt;63878982&lt;/_accessed&gt;&lt;_author_adr&gt;University of Southern California ; University of Southern California&lt;/_author_adr&gt;&lt;_collection_scope&gt;SSCI;&lt;/_collection_scope&gt;&lt;_created&gt;62224424&lt;/_created&gt;&lt;_date&gt;2017-06-01&lt;/_date&gt;&lt;_date_display&gt;2017_x000d__x000a_2017/06//&lt;/_date_display&gt;&lt;_doi&gt;10.1111/1475-679X.12151&lt;/_doi&gt;&lt;_impact_factor&gt;   4.364&lt;/_impact_factor&gt;&lt;_isbn&gt;00218456&lt;/_isbn&gt;&lt;_issue&gt;3&lt;/_issue&gt;&lt;_journal&gt;Journal of Accounting Research&lt;/_journal&gt;&lt;_keywords&gt;Business And Economics--Accounting; Auditors opinions; Internal controls; Quality of service; Inspections; United States--US&lt;/_keywords&gt;&lt;_modified&gt;64325779&lt;/_modified&gt;&lt;_ori_publication&gt;Blackwell Publishing Ltd.&lt;/_ori_publication&gt;&lt;_pages&gt;591-627&lt;/_pages&gt;&lt;_place_published&gt;Chicago&lt;/_place_published&gt;&lt;_url&gt;https://search.proquest.com/docview/1925887661?accountid=36840_x000d__x000a_http://www.yidu.edu.cn/educhina/educhina.do?artifact=&amp;amp;svalue=Journal+of+Accounting+Research&amp;amp;stype=2&amp;amp;s=on&lt;/_url&gt;&lt;_volume&gt;55&lt;/_volume&gt;&lt;/Details&gt;&lt;Extra&gt;&lt;DBUID&gt;{3DBE6977-F0C0-4ACA-951B-DEBCBF95FCED}&lt;/DBUID&gt;&lt;/Extra&gt;&lt;/Item&gt;&lt;/References&gt;&lt;/Group&gt;&lt;/Citation&gt;_x000a_"/>
    <w:docVar w:name="NE.Ref{5BC94397-1B9B-4E63-AC2E-646B28F1CFA9}" w:val=" ADDIN NE.Ref.{5BC94397-1B9B-4E63-AC2E-646B28F1CFA9}&lt;Citation&gt;&lt;Group&gt;&lt;References&gt;&lt;Item&gt;&lt;ID&gt;2150&lt;/ID&gt;&lt;UID&gt;{26326D86-88AD-46E8-B07E-C41247EBD98F}&lt;/UID&gt;&lt;Title&gt;The Spillover Effect of SEC Comment Letters on Qualitative Corporate Disclosure: Evidence from the Risk Factor Disclosure&lt;/Title&gt;&lt;Template&gt;Journal Article&lt;/Template&gt;&lt;Star&gt;1&lt;/Star&gt;&lt;Tag&gt;5&lt;/Tag&gt;&lt;Author&gt;Brown, Stephen V; Tian, Xiaoli Shaolee; Tucker, Jennifer Wu&lt;/Author&gt;&lt;Year&gt;2018&lt;/Year&gt;&lt;Details&gt;&lt;_accessed&gt;64046258&lt;/_accessed&gt;&lt;_author_adr&gt;University of Connecticut ;; Georgetown University ;; University of Florida&lt;/_author_adr&gt;&lt;_collection_scope&gt;SSCI&lt;/_collection_scope&gt;&lt;_created&gt;63569918&lt;/_created&gt;&lt;_db_provider&gt;CNKI&lt;/_db_provider&gt;&lt;_impact_factor&gt;   3.543&lt;/_impact_factor&gt;&lt;_isbn&gt;0823-9150&lt;/_isbn&gt;&lt;_issue&gt;2&lt;/_issue&gt;&lt;_journal&gt;Contemporary Accounting Research&lt;/_journal&gt;&lt;_modified&gt;64325503&lt;/_modified&gt;&lt;_volume&gt;35&lt;/_volume&gt;&lt;/Details&gt;&lt;Extra&gt;&lt;DBUID&gt;{3DBE6977-F0C0-4ACA-951B-DEBCBF95FCED}&lt;/DBUID&gt;&lt;/Extra&gt;&lt;/Item&gt;&lt;/References&gt;&lt;/Group&gt;&lt;/Citation&gt;_x000a_"/>
    <w:docVar w:name="NE.Ref{5D2FDCE2-6AD1-4584-A062-2C13799BE298}" w:val=" ADDIN NE.Ref.{5D2FDCE2-6AD1-4584-A062-2C13799BE298}&lt;Citation&gt;&lt;Group&gt;&lt;References&gt;&lt;Item&gt;&lt;ID&gt;3241&lt;/ID&gt;&lt;UID&gt;{CBC476F7-FDD1-4968-A8D1-8F948E92CBCB}&lt;/UID&gt;&lt;Title&gt;美名胜过大财:承销商声誉受损冲击的经济后果&lt;/Title&gt;&lt;Template&gt;Journal Article&lt;/Template&gt;&lt;Star&gt;0&lt;/Star&gt;&lt;Tag&gt;0&lt;/Tag&gt;&lt;Author&gt;陈运森; 宋顺林&lt;/Author&gt;&lt;Year&gt;2018&lt;/Year&gt;&lt;Details&gt;&lt;_accessed&gt;64197997&lt;/_accessed&gt;&lt;_created&gt;63924282&lt;/_created&gt;&lt;_issue&gt;001&lt;/_issue&gt;&lt;_journal&gt;经济学(季刊)&lt;/_journal&gt;&lt;_modified&gt;64197997&lt;/_modified&gt;&lt;_pages&gt;431-448&lt;/_pages&gt;&lt;_volume&gt;017&lt;/_volume&gt;&lt;_translated_author&gt;Chen, Yunsen;Song, Shunlin&lt;/_translated_author&gt;&lt;/Details&gt;&lt;Extra&gt;&lt;DBUID&gt;{3DBE6977-F0C0-4ACA-951B-DEBCBF95FCED}&lt;/DBUID&gt;&lt;/Extra&gt;&lt;/Item&gt;&lt;/References&gt;&lt;/Group&gt;&lt;/Citation&gt;_x000a_"/>
    <w:docVar w:name="NE.Ref{5DAF4847-C1A2-487A-B03A-DC2ED2836A01}" w:val=" ADDIN NE.Ref.{5DAF4847-C1A2-487A-B03A-DC2ED2836A01}&lt;Citation&gt;&lt;Group&gt;&lt;References&gt;&lt;Item&gt;&lt;ID&gt;3297&lt;/ID&gt;&lt;UID&gt;{46463300-7FFE-4607-B3C5-2446BF060BB0}&lt;/UID&gt;&lt;Title&gt;问询函监管能改善公司的内部控制质量吗?——来自沪深交易所年报问询的证据&lt;/Title&gt;&lt;Template&gt;Journal Article&lt;/Template&gt;&lt;Star&gt;0&lt;/Star&gt;&lt;Tag&gt;0&lt;/Tag&gt;&lt;Author&gt;聂萍; 潘再珍; 肖红英&lt;/Author&gt;&lt;Year&gt;2020&lt;/Year&gt;&lt;Details&gt;&lt;_accessed&gt;64233144&lt;/_accessed&gt;&lt;_author_aff&gt;湖南大学工商管理学院;天职国际会计师事务所(特殊普通合伙)湖南分所;&lt;/_author_aff&gt;&lt;_cited_count&gt;2&lt;/_cited_count&gt;&lt;_collection_scope&gt;CSSCI-C;PKU&lt;/_collection_scope&gt;&lt;_created&gt;64230389&lt;/_created&gt;&lt;_date&gt;63616320&lt;/_date&gt;&lt;_db_updated&gt;CNKI - Reference&lt;/_db_updated&gt;&lt;_issue&gt;12&lt;/_issue&gt;&lt;_journal&gt;会计研究&lt;/_journal&gt;&lt;_keywords&gt;内控相关的年报问询函;内部控制质量;信息透明度;内控五要素问询&lt;/_keywords&gt;&lt;_modified&gt;64230391&lt;/_modified&gt;&lt;_pages&gt;153-170&lt;/_pages&gt;&lt;_url&gt;https://kns.cnki.net/kcms/detail/detail.aspx?FileName=KJYJ202012012&amp;amp;DbName=CJFQ2020&lt;/_url&gt;&lt;_translated_author&gt;Nie, Ping;Pan, Zaizhen;Xiao, Hongying&lt;/_translated_author&gt;&lt;/Details&gt;&lt;Extra&gt;&lt;DBUID&gt;{3DBE6977-F0C0-4ACA-951B-DEBCBF95FCED}&lt;/DBUID&gt;&lt;/Extra&gt;&lt;/Item&gt;&lt;/References&gt;&lt;/Group&gt;&lt;/Citation&gt;_x000a_"/>
    <w:docVar w:name="NE.Ref{5ED7A091-C117-4428-9617-DC1F20352DD5}" w:val=" ADDIN NE.Ref.{5ED7A091-C117-4428-9617-DC1F20352DD5}&lt;Citation&gt;&lt;Group&gt;&lt;References&gt;&lt;Item&gt;&lt;ID&gt;2620&lt;/ID&gt;&lt;UID&gt;{BF026DB7-DC82-4FA3-9F4B-04C67C63A97E}&lt;/UID&gt;&lt;Title&gt;Equity Incentives and Internal Control Weaknesses&lt;/Title&gt;&lt;Template&gt;Journal Article&lt;/Template&gt;&lt;Star&gt;0&lt;/Star&gt;&lt;Tag&gt;5&lt;/Tag&gt;&lt;Author&gt;Balsam, Steven; Jiang, Wei; Lu, Bo&lt;/Author&gt;&lt;Year&gt;2014&lt;/Year&gt;&lt;Details&gt;&lt;_accessed&gt;63879003&lt;/_accessed&gt;&lt;_alternate_title&gt;Contemporary Accounting Research&lt;/_alternate_title&gt;&lt;_collection_scope&gt;SSCI;&lt;/_collection_scope&gt;&lt;_created&gt;61589711&lt;/_created&gt;&lt;_date&gt;2014-01-01&lt;/_date&gt;&lt;_date_display&gt;2014&lt;/_date_display&gt;&lt;_doi&gt;10.1111/1911-3846.12018&lt;/_doi&gt;&lt;_impact_factor&gt;   3.543&lt;/_impact_factor&gt;&lt;_isbn&gt;0823-9150&lt;/_isbn&gt;&lt;_journal&gt;Contemporary Accounting Research&lt;/_journal&gt;&lt;_modified&gt;64325774&lt;/_modified&gt;&lt;_number&gt;45945&lt;/_number&gt;&lt;_pages&gt;178-201&lt;/_pages&gt;&lt;_url&gt;&amp;lt;Go to ISI&amp;gt;://WOS:000333039800008&lt;/_url&gt;&lt;_volume&gt;31&lt;/_volume&gt;&lt;/Details&gt;&lt;Extra&gt;&lt;DBUID&gt;{3DBE6977-F0C0-4ACA-951B-DEBCBF95FCED}&lt;/DBUID&gt;&lt;/Extra&gt;&lt;/Item&gt;&lt;/References&gt;&lt;/Group&gt;&lt;/Citation&gt;_x000a_"/>
    <w:docVar w:name="NE.Ref{5FF3DE55-9C07-4B68-83F8-4ECD775DD9FA}" w:val=" ADDIN NE.Ref.{5FF3DE55-9C07-4B68-83F8-4ECD775DD9FA}&lt;Citation&gt;&lt;Group&gt;&lt;References&gt;&lt;Item&gt;&lt;ID&gt;3307&lt;/ID&gt;&lt;UID&gt;{6426B8FF-D992-4785-AA90-9E4281817132}&lt;/UID&gt;&lt;Title&gt;内部控制要素的缺失与完善：基于内部控制和风险管理整合的视角&lt;/Title&gt;&lt;Template&gt;Journal Article&lt;/Template&gt;&lt;Star&gt;0&lt;/Star&gt;&lt;Tag&gt;5&lt;/Tag&gt;&lt;Author&gt;许新霞; 何开刚&lt;/Author&gt;&lt;Year&gt;2021&lt;/Year&gt;&lt;Details&gt;&lt;_accessed&gt;64328659&lt;/_accessed&gt;&lt;_author_aff&gt;武汉大学经济与管理学院;上海对外经贸大学会计学院;&lt;/_author_aff&gt;&lt;_collection_scope&gt;CSSCI-C;PKU&lt;/_collection_scope&gt;&lt;_created&gt;64328656&lt;/_created&gt;&lt;_date&gt;64098720&lt;/_date&gt;&lt;_db_updated&gt;CNKI - Reference&lt;/_db_updated&gt;&lt;_issue&gt;11&lt;/_issue&gt;&lt;_journal&gt;会计研究&lt;/_journal&gt;&lt;_keywords&gt;内部控制;发展战略;要素;经济后果&lt;/_keywords&gt;&lt;_modified&gt;64328658&lt;/_modified&gt;&lt;_pages&gt;149-159&lt;/_pages&gt;&lt;_url&gt;https://kns.cnki.net/kcms/detail/detail.aspx?FileName=KJYJ202111011&amp;amp;DbName=CJFQ2021&lt;/_url&gt;&lt;_translated_author&gt;Xu, Xinxia;He, Kaigang&lt;/_translated_author&gt;&lt;/Details&gt;&lt;Extra&gt;&lt;DBUID&gt;{3DBE6977-F0C0-4ACA-951B-DEBCBF95FCED}&lt;/DBUID&gt;&lt;/Extra&gt;&lt;/Item&gt;&lt;/References&gt;&lt;/Group&gt;&lt;/Citation&gt;_x000a_"/>
    <w:docVar w:name="NE.Ref{602CC335-FF79-414D-A6BD-6378BEF1C57E}" w:val=" ADDIN NE.Ref.{602CC335-FF79-414D-A6BD-6378BEF1C57E}"/>
    <w:docVar w:name="NE.Ref{611B6819-22D5-49F7-96A5-673F7BF563B6}" w:val=" ADDIN NE.Ref.{611B6819-22D5-49F7-96A5-673F7BF563B6}&lt;Citation&gt;&lt;Group&gt;&lt;References&gt;&lt;Item&gt;&lt;ID&gt;2150&lt;/ID&gt;&lt;UID&gt;{26326D86-88AD-46E8-B07E-C41247EBD98F}&lt;/UID&gt;&lt;Title&gt;The Spillover Effect of SEC Comment Letters on Qualitative Corporate Disclosure: Evidence from the Risk Factor Disclosure&lt;/Title&gt;&lt;Template&gt;Journal Article&lt;/Template&gt;&lt;Star&gt;1&lt;/Star&gt;&lt;Tag&gt;5&lt;/Tag&gt;&lt;Author&gt;Brown, Stephen V; Tian, Xiaoli Shaolee; Tucker, Jennifer Wu&lt;/Author&gt;&lt;Year&gt;2018&lt;/Year&gt;&lt;Details&gt;&lt;_accessed&gt;64046258&lt;/_accessed&gt;&lt;_author_adr&gt;University of Connecticut ;; Georgetown University ;; University of Florida&lt;/_author_adr&gt;&lt;_collection_scope&gt;SSCI&lt;/_collection_scope&gt;&lt;_created&gt;63569918&lt;/_created&gt;&lt;_db_provider&gt;CNKI&lt;/_db_provider&gt;&lt;_impact_factor&gt;   3.543&lt;/_impact_factor&gt;&lt;_isbn&gt;0823-9150&lt;/_isbn&gt;&lt;_issue&gt;2&lt;/_issue&gt;&lt;_journal&gt;Contemporary Accounting Research&lt;/_journal&gt;&lt;_modified&gt;64325503&lt;/_modified&gt;&lt;_volume&gt;35&lt;/_volume&gt;&lt;/Details&gt;&lt;Extra&gt;&lt;DBUID&gt;{3DBE6977-F0C0-4ACA-951B-DEBCBF95FCED}&lt;/DBUID&gt;&lt;/Extra&gt;&lt;/Item&gt;&lt;/References&gt;&lt;/Group&gt;&lt;/Citation&gt;_x000a_"/>
    <w:docVar w:name="NE.Ref{649D87DE-6756-4DF7-AC9E-16D8822EFE01}" w:val=" ADDIN NE.Ref.{649D87DE-6756-4DF7-AC9E-16D8822EFE01}&lt;Citation&gt;&lt;Group&gt;&lt;References&gt;&lt;Item&gt;&lt;ID&gt;2234&lt;/ID&gt;&lt;UID&gt;{0FDC5137-1DBD-4EFD-82E0-0E81266FC737}&lt;/UID&gt;&lt;Title&gt;政府审计能提升中央企业内部控制有效性吗?&lt;/Title&gt;&lt;Template&gt;Journal Article&lt;/Template&gt;&lt;Star&gt;0&lt;/Star&gt;&lt;Tag&gt;0&lt;/Tag&gt;&lt;Author&gt;褚剑; 方军雄&lt;/Author&gt;&lt;Year&gt;2018&lt;/Year&gt;&lt;Details&gt;&lt;_accessed&gt;64327372&lt;/_accessed&gt;&lt;_author_aff&gt;南京大学商学院;复旦大学管理学院;&lt;/_author_aff&gt;&lt;_cited_count&gt;35&lt;/_cited_count&gt;&lt;_collection_scope&gt;CSSCI-E;PKU&lt;/_collection_scope&gt;&lt;_created&gt;63869442&lt;/_created&gt;&lt;_date&gt;62447040&lt;/_date&gt;&lt;_db_updated&gt;CNKI - Reference&lt;/_db_updated&gt;&lt;_issue&gt;05&lt;/_issue&gt;&lt;_journal&gt;会计与经济研究&lt;/_journal&gt;&lt;_keywords&gt;政府审计;内部控制;中央企业&lt;/_keywords&gt;&lt;_language&gt;Chinese&lt;/_language&gt;&lt;_modified&gt;64207231&lt;/_modified&gt;&lt;_pages&gt;18-39&lt;/_pages&gt;&lt;_url&gt;https://kns.cnki.net/kcms/detail/detail.aspx?FileName=LXGZ201805002&amp;amp;DbName=CJFQ2018&lt;/_url&gt;&lt;_volume&gt;32&lt;/_volume&gt;&lt;_translated_author&gt;Chu, Jian;Fang, Junxiong&lt;/_translated_author&gt;&lt;/Details&gt;&lt;Extra&gt;&lt;DBUID&gt;{3DBE6977-F0C0-4ACA-951B-DEBCBF95FCED}&lt;/DBUID&gt;&lt;/Extra&gt;&lt;/Item&gt;&lt;/References&gt;&lt;/Group&gt;&lt;Group&gt;&lt;References&gt;&lt;Item&gt;&lt;ID&gt;2137&lt;/ID&gt;&lt;UID&gt;{EAC606E9-1E6A-499F-8350-3BF00B998928}&lt;/UID&gt;&lt;Title&gt;保险资金持股与内部控制有效性研究&lt;/Title&gt;&lt;Template&gt;Journal Article&lt;/Template&gt;&lt;Star&gt;0&lt;/Star&gt;&lt;Tag&gt;0&lt;/Tag&gt;&lt;Author&gt;余海宗; 何娜; 夏常源&lt;/Author&gt;&lt;Year&gt;2019&lt;/Year&gt;&lt;Details&gt;&lt;_accessed&gt;64229374&lt;/_accessed&gt;&lt;_author_adr&gt;西南财经大学会计学院、中国政府审计研究中心;西南财经大学保险学院;&lt;/_author_adr&gt;&lt;_collection_scope&gt;CSSCI-C;PKU&lt;/_collection_scope&gt;&lt;_created&gt;63563061&lt;/_created&gt;&lt;_db_provider&gt;CNKI&lt;/_db_provider&gt;&lt;_isbn&gt;1002-4239&lt;/_isbn&gt;&lt;_issue&gt;05&lt;/_issue&gt;&lt;_journal&gt;审计研究&lt;/_journal&gt;&lt;_keywords&gt;保险资金运用;;内部控制;;治理效应&lt;/_keywords&gt;&lt;_modified&gt;64229373&lt;/_modified&gt;&lt;_pages&gt;77-85&lt;/_pages&gt;&lt;_translated_author&gt;Yu, Haizong;He, Na;Xia, Changyuan&lt;/_translated_author&gt;&lt;/Details&gt;&lt;Extra&gt;&lt;DBUID&gt;{3DBE6977-F0C0-4ACA-951B-DEBCBF95FCED}&lt;/DBUID&gt;&lt;/Extra&gt;&lt;/Item&gt;&lt;/References&gt;&lt;/Group&gt;&lt;/Citation&gt;_x000a_"/>
    <w:docVar w:name="NE.Ref{6521C295-24ED-4D76-AD79-1DD8AEF3E84F}" w:val=" ADDIN NE.Ref.{6521C295-24ED-4D76-AD79-1DD8AEF3E84F}&lt;Citation&gt;&lt;Group&gt;&lt;References&gt;&lt;Item&gt;&lt;ID&gt;2120&lt;/ID&gt;&lt;UID&gt;{679B647D-1264-47FA-90FA-794AE69DEBB3}&lt;/UID&gt;&lt;Title&gt;财务问询函对审计联结公司的监管溢出效应——来自年报可读性的经验证据&lt;/Title&gt;&lt;Template&gt;Journal Article&lt;/Template&gt;&lt;Star&gt;0&lt;/Star&gt;&lt;Tag&gt;0&lt;/Tag&gt;&lt;Author&gt;翟淑萍; 王敏; 张晓琳&lt;/Author&gt;&lt;Year&gt;2020&lt;/Year&gt;&lt;Details&gt;&lt;_accessed&gt;64230659&lt;/_accessed&gt;&lt;_author_adr&gt;天津财经大学会计学院;天津科技大学经济与管理学院;&lt;/_author_adr&gt;&lt;_collection_scope&gt;CSSCI-C;PKU&lt;/_collection_scope&gt;&lt;_created&gt;63563058&lt;/_created&gt;&lt;_db_provider&gt;CNKI&lt;/_db_provider&gt;&lt;_isbn&gt;1004-4833&lt;/_isbn&gt;&lt;_issue&gt;05&lt;/_issue&gt;&lt;_journal&gt;审计与经济研究&lt;/_journal&gt;&lt;_keywords&gt;财务问询函;;审计联结;;年报可读性;;溢出效应;;会计信息质量;;审计质量;;审计风险;;审计意见&lt;/_keywords&gt;&lt;_modified&gt;63869565&lt;/_modified&gt;&lt;_pages&gt;18-30&lt;/_pages&gt;&lt;_volume&gt;35&lt;/_volume&gt;&lt;_translated_author&gt;Zhai, Shuping;Wang, Min;Zhang, Xiaolin&lt;/_translated_author&gt;&lt;/Details&gt;&lt;Extra&gt;&lt;DBUID&gt;{3DBE6977-F0C0-4ACA-951B-DEBCBF95FCED}&lt;/DBUID&gt;&lt;/Extra&gt;&lt;/Item&gt;&lt;/References&gt;&lt;/Group&gt;&lt;/Citation&gt;_x000a_"/>
    <w:docVar w:name="NE.Ref{69018651-E352-43E9-8ABB-341B642B3E77}" w:val=" ADDIN NE.Ref.{69018651-E352-43E9-8ABB-341B642B3E77}&lt;Citation&gt;&lt;Group&gt;&lt;References&gt;&lt;Item&gt;&lt;ID&gt;3297&lt;/ID&gt;&lt;UID&gt;{46463300-7FFE-4607-B3C5-2446BF060BB0}&lt;/UID&gt;&lt;Title&gt;问询函监管能改善公司的内部控制质量吗?——来自沪深交易所年报问询的证据&lt;/Title&gt;&lt;Template&gt;Journal Article&lt;/Template&gt;&lt;Star&gt;0&lt;/Star&gt;&lt;Tag&gt;0&lt;/Tag&gt;&lt;Author&gt;聂萍; 潘再珍; 肖红英&lt;/Author&gt;&lt;Year&gt;2020&lt;/Year&gt;&lt;Details&gt;&lt;_accessed&gt;64327445&lt;/_accessed&gt;&lt;_author_aff&gt;湖南大学工商管理学院;天职国际会计师事务所(特殊普通合伙)湖南分所;&lt;/_author_aff&gt;&lt;_cited_count&gt;2&lt;/_cited_count&gt;&lt;_collection_scope&gt;CSSCI-C;PKU&lt;/_collection_scope&gt;&lt;_created&gt;64230389&lt;/_created&gt;&lt;_date&gt;63616320&lt;/_date&gt;&lt;_db_updated&gt;CNKI - Reference&lt;/_db_updated&gt;&lt;_issue&gt;12&lt;/_issue&gt;&lt;_journal&gt;会计研究&lt;/_journal&gt;&lt;_keywords&gt;内控相关的年报问询函;内部控制质量;信息透明度;内控五要素问询&lt;/_keywords&gt;&lt;_modified&gt;64230391&lt;/_modified&gt;&lt;_pages&gt;153-170&lt;/_pages&gt;&lt;_url&gt;https://kns.cnki.net/kcms/detail/detail.aspx?FileName=KJYJ202012012&amp;amp;DbName=CJFQ2020&lt;/_url&gt;&lt;_translated_author&gt;Nie, Ping;Pan, Zaizhen;Xiao, Hongying&lt;/_translated_author&gt;&lt;/Details&gt;&lt;Extra&gt;&lt;DBUID&gt;{3DBE6977-F0C0-4ACA-951B-DEBCBF95FCED}&lt;/DBUID&gt;&lt;/Extra&gt;&lt;/Item&gt;&lt;/References&gt;&lt;/Group&gt;&lt;/Citation&gt;_x000a_"/>
    <w:docVar w:name="NE.Ref{6A5C8424-577D-435F-B6BC-8D3E58A7F2E0}" w:val=" ADDIN NE.Ref.{6A5C8424-577D-435F-B6BC-8D3E58A7F2E0}&lt;Citation&gt;&lt;Group&gt;&lt;References&gt;&lt;Item&gt;&lt;ID&gt;2122&lt;/ID&gt;&lt;UID&gt;{491DC2D8-6CED-4E64-99EB-AC94F8906F6A}&lt;/UID&gt;&lt;Title&gt;年报问询压力与内部控制意见购买&lt;/Title&gt;&lt;Template&gt;Journal Article&lt;/Template&gt;&lt;Star&gt;0&lt;/Star&gt;&lt;Tag&gt;0&lt;/Tag&gt;&lt;Author&gt;耀友福; 薛爽&lt;/Author&gt;&lt;Year&gt;2020&lt;/Year&gt;&lt;Details&gt;&lt;_accessed&gt;64327453&lt;/_accessed&gt;&lt;_author_adr&gt;贵州财经大学会计学院;上海财经大学会计学院/会计与财务研究院;&lt;/_author_adr&gt;&lt;_collection_scope&gt;CSSCI-C;PKU&lt;/_collection_scope&gt;&lt;_created&gt;63563058&lt;/_created&gt;&lt;_db_provider&gt;CNKI&lt;/_db_provider&gt;&lt;_isbn&gt;1003-2886&lt;/_isbn&gt;&lt;_issue&gt;05&lt;/_issue&gt;&lt;_journal&gt;会计研究&lt;/_journal&gt;&lt;_keywords&gt;年报问询压力;;内部控制意见购买;;总分所;;签字会计师;;问询时效性&lt;/_keywords&gt;&lt;_modified&gt;64216044&lt;/_modified&gt;&lt;_pages&gt;147-165&lt;/_pages&gt;&lt;_url&gt;https://bar.cnki.net/bar/download/order?id=jBGETXBNdPImvx70aLAuJPYxPoFw%2bp%2bi0fIiSrcN6lUqVwVDaaW4hNyROMu6PyT3H%2baLmkDLv%2bEsl5%2f0QJVlGznQrP31sd3qbIpJim%2fvA8Tl8E%2bCUVp5GtDTYhVF2dNUoJeGx62Ssygg68TNXJ%2b5JrigejDAar8Xqw%2f6WR22OFXUdUGh4At8VBYSvh%2fCUD5avY1Q76nF9bjvFoAQs%2f9fb9bjAka4lp%2bNxgC4zV6jLMA%3d _x000d__x000a_&lt;/_url&gt;&lt;_translated_author&gt;Yao, Youfu;Xue, Shuang&lt;/_translated_author&gt;&lt;/Details&gt;&lt;Extra&gt;&lt;DBUID&gt;{3DBE6977-F0C0-4ACA-951B-DEBCBF95FCED}&lt;/DBUID&gt;&lt;/Extra&gt;&lt;/Item&gt;&lt;/References&gt;&lt;/Group&gt;&lt;/Citation&gt;_x000a_"/>
    <w:docVar w:name="NE.Ref{6C710C09-1F56-4089-9B69-F63A9D4D8D2D}" w:val=" ADDIN NE.Ref.{6C710C09-1F56-4089-9B69-F63A9D4D8D2D}&lt;Citation&gt;&lt;Group&gt;&lt;References&gt;&lt;Item&gt;&lt;ID&gt;3250&lt;/ID&gt;&lt;UID&gt;{37566B46-6CC1-4188-8ACB-01AE96B9A032}&lt;/UID&gt;&lt;Title&gt;董事连锁网络与会计政策趋同——基于开发支出会计政策隐性选择的证据&lt;/Title&gt;&lt;Template&gt;Journal Article&lt;/Template&gt;&lt;Star&gt;0&lt;/Star&gt;&lt;Tag&gt;0&lt;/Tag&gt;&lt;Author&gt;刘永涛; 陈运森; 谢德仁; 郑登津&lt;/Author&gt;&lt;Year&gt;2015&lt;/Year&gt;&lt;Details&gt;&lt;_accessed&gt;64046152&lt;/_accessed&gt;&lt;_author_adr&gt;首都经济贸易大学财政税务学院;中央财经大学会计学院;清华大学经济管理学院;&lt;/_author_adr&gt;&lt;_created&gt;62094914&lt;/_created&gt;&lt;_db_provider&gt;CNKI&lt;/_db_provider&gt;&lt;_issue&gt;01&lt;/_issue&gt;&lt;_journal&gt;中国会计评论&lt;/_journal&gt;&lt;_keywords&gt;董事网络;;连锁董事;;独立董事;;会计政策;;开发支出资本化&lt;/_keywords&gt;&lt;_modified&gt;64046152&lt;/_modified&gt;&lt;_pages&gt;1-30&lt;/_pages&gt;&lt;_translated_author&gt;Liu, Yongtao;Chen, Yunsen;Xie, Deren;Zheng, Dengjin&lt;/_translated_author&gt;&lt;/Details&gt;&lt;Extra&gt;&lt;DBUID&gt;{3DBE6977-F0C0-4ACA-951B-DEBCBF95FCED}&lt;/DBUID&gt;&lt;/Extra&gt;&lt;/Item&gt;&lt;/References&gt;&lt;/Group&gt;&lt;/Citation&gt;_x000a_"/>
    <w:docVar w:name="NE.Ref{6CA725F6-D315-4BA8-B645-FA40432A2711}" w:val=" ADDIN NE.Ref.{6CA725F6-D315-4BA8-B645-FA40432A2711}&lt;Citation&gt;&lt;Group&gt;&lt;References&gt;&lt;Item&gt;&lt;ID&gt;3280&lt;/ID&gt;&lt;UID&gt;{6598D978-AE27-4243-B232-83A8925C09D4}&lt;/UID&gt;&lt;Title&gt;年报问询函与管理层业绩预告&lt;/Title&gt;&lt;Template&gt;Journal Article&lt;/Template&gt;&lt;Star&gt;0&lt;/Star&gt;&lt;Tag&gt;0&lt;/Tag&gt;&lt;Author&gt;李晓溪; 饶品贵; 岳衡&lt;/Author&gt;&lt;Year&gt;2019&lt;/Year&gt;&lt;Details&gt;&lt;_accessed&gt;64326934&lt;/_accessed&gt;&lt;_author_aff&gt;暨南大学;新加坡管理大学;&lt;/_author_aff&gt;&lt;_cited_count&gt;72&lt;/_cited_count&gt;&lt;_collection_scope&gt;CSSCI-C;PKU&lt;/_collection_scope&gt;&lt;_created&gt;64214548&lt;/_created&gt;&lt;_date&gt;62913600&lt;/_date&gt;&lt;_db_updated&gt;CNKI - Reference&lt;/_db_updated&gt;&lt;_issue&gt;08&lt;/_issue&gt;&lt;_journal&gt;管理世界&lt;/_journal&gt;&lt;_keywords&gt;年报问询函;管理层业绩预告;文本分析;政府监管&lt;/_keywords&gt;&lt;_language&gt;Chinese&lt;/_language&gt;&lt;_modified&gt;64214551&lt;/_modified&gt;&lt;_pages&gt;173-188+192&lt;/_pages&gt;&lt;_url&gt;https://kns.cnki.net/kcms/detail/detail.aspx?FileName=GLSJ201908015&amp;amp;DbName=CJFQ2019&lt;/_url&gt;&lt;_volume&gt;35&lt;/_volume&gt;&lt;_translated_author&gt;Li, Xiaoxi;Rao, Pingui;Yue, Heng&lt;/_translated_author&gt;&lt;/Details&gt;&lt;Extra&gt;&lt;DBUID&gt;{3DBE6977-F0C0-4ACA-951B-DEBCBF95FCED}&lt;/DBUID&gt;&lt;/Extra&gt;&lt;/Item&gt;&lt;/References&gt;&lt;/Group&gt;&lt;/Citation&gt;_x000a_"/>
    <w:docVar w:name="NE.Ref{6D7E46A8-2075-464B-AFCD-27673BD3797A}" w:val=" ADDIN NE.Ref.{6D7E46A8-2075-464B-AFCD-27673BD3797A}&lt;Citation&gt;&lt;Group&gt;&lt;References&gt;&lt;Item&gt;&lt;ID&gt;2552&lt;/ID&gt;&lt;UID&gt;{04DA3AE0-0FEB-4002-AC5F-DDA499E4A93B}&lt;/UID&gt;&lt;Title&gt;证券执法的经济学分析&lt;/Title&gt;&lt;Template&gt;Journal Article&lt;/Template&gt;&lt;Star&gt;1&lt;/Star&gt;&lt;Tag&gt;5&lt;/Tag&gt;&lt;Author&gt;李鸣; 昌忠泽&lt;/Author&gt;&lt;Year&gt;2001&lt;/Year&gt;&lt;Details&gt;&lt;_accessed&gt;64201440&lt;/_accessed&gt;&lt;_author_aff&gt;中国证监会市场监管部!100032,中国人民大学财金学院!100872&lt;/_author_aff&gt;&lt;_cited_count&gt;69&lt;/_cited_count&gt;&lt;_collection_scope&gt;CSSCI-C;PKU&lt;/_collection_scope&gt;&lt;_created&gt;63871699&lt;/_created&gt;&lt;_date&gt;53388000&lt;/_date&gt;&lt;_db_updated&gt;CNKI - Reference&lt;/_db_updated&gt;&lt;_issue&gt;07&lt;/_issue&gt;&lt;_journal&gt;经济研究&lt;/_journal&gt;&lt;_keywords&gt;证券违法;证券执法;执法效率&lt;/_keywords&gt;&lt;_language&gt;Chinese&lt;/_language&gt;&lt;_modified&gt;63919697&lt;/_modified&gt;&lt;_pages&gt;44-52&lt;/_pages&gt;&lt;_url&gt;https://kns.cnki.net/kcms/detail/detail.aspx?FileName=JJYJ200107010&amp;amp;DbName=CJFQ2001&lt;/_url&gt;&lt;_translated_author&gt;Li, Ming;Chang, Zhongze&lt;/_translated_author&gt;&lt;/Details&gt;&lt;Extra&gt;&lt;DBUID&gt;{3DBE6977-F0C0-4ACA-951B-DEBCBF95FCED}&lt;/DBUID&gt;&lt;/Extra&gt;&lt;/Item&gt;&lt;/References&gt;&lt;/Group&gt;&lt;/Citation&gt;_x000a_"/>
    <w:docVar w:name="NE.Ref{6E67BB43-2577-4878-8483-9B3AE2214D52}" w:val=" ADDIN NE.Ref.{6E67BB43-2577-4878-8483-9B3AE2214D52}&lt;Citation&gt;&lt;Group&gt;&lt;References&gt;&lt;Item&gt;&lt;ID&gt;3302&lt;/ID&gt;&lt;UID&gt;{09D5AB2F-957C-4658-B317-D90A1CE08FF6}&lt;/UID&gt;&lt;Title&gt;董事会非正式层级对董事异议的影响&lt;/Title&gt;&lt;Template&gt;Journal Article&lt;/Template&gt;&lt;Star&gt;0&lt;/Star&gt;&lt;Tag&gt;0&lt;/Tag&gt;&lt;Author&gt;陈仕华; 张瑞彬&lt;/Author&gt;&lt;Year&gt;2020&lt;/Year&gt;&lt;Details&gt;&lt;_accessed&gt;64322875&lt;/_accessed&gt;&lt;_author_aff&gt;东北财经大学工商管理学院;&lt;/_author_aff&gt;&lt;_cited_count&gt;10&lt;/_cited_count&gt;&lt;_collection_scope&gt;CSSCI-C;PKU&lt;/_collection_scope&gt;&lt;_created&gt;64322852&lt;/_created&gt;&lt;_date&gt;63514080&lt;/_date&gt;&lt;_db_updated&gt;CNKI - Reference&lt;/_db_updated&gt;&lt;_issue&gt;10&lt;/_issue&gt;&lt;_journal&gt;管理世界&lt;/_journal&gt;&lt;_keywords&gt;董事会决策;非正式层级;董事异议&lt;/_keywords&gt;&lt;_modified&gt;64322875&lt;/_modified&gt;&lt;_pages&gt;95-111&lt;/_pages&gt;&lt;_url&gt;https://kns.cnki.net/kcms/detail/detail.aspx?FileName=GLSJ202010011&amp;amp;DbName=DKFX2020&lt;/_url&gt;&lt;_volume&gt;36&lt;/_volume&gt;&lt;_translated_author&gt;Chen, Shihua;Zhang, Ruibin&lt;/_translated_author&gt;&lt;/Details&gt;&lt;Extra&gt;&lt;DBUID&gt;{3DBE6977-F0C0-4ACA-951B-DEBCBF95FCED}&lt;/DBUID&gt;&lt;/Extra&gt;&lt;/Item&gt;&lt;/References&gt;&lt;/Group&gt;&lt;/Citation&gt;_x000a_"/>
    <w:docVar w:name="NE.Ref{6F18711D-48F5-4EF4-9658-422837C784E0}" w:val=" ADDIN NE.Ref.{6F18711D-48F5-4EF4-9658-422837C784E0}&lt;Citation&gt;&lt;Group&gt;&lt;References&gt;&lt;Item&gt;&lt;ID&gt;3220&lt;/ID&gt;&lt;UID&gt;{E565396B-8F51-4799-A602-4674B5A4F8F4}&lt;/UID&gt;&lt;Title&gt;Research on the Effectiveness of Internal Control: Empirical Evidence from Emerging Markets&lt;/Title&gt;&lt;Template&gt;Journal Article&lt;/Template&gt;&lt;Star&gt;0&lt;/Star&gt;&lt;Tag&gt;0&lt;/Tag&gt;&lt;Author&gt;Zhang, Ya Zhou&lt;/Author&gt;&lt;Year&gt;2017&lt;/Year&gt;&lt;Details&gt;&lt;_accessed&gt;64180549&lt;/_accessed&gt;&lt;_created&gt;63569923&lt;/_created&gt;&lt;_db_provider&gt;CNKI&lt;/_db_provider&gt;&lt;_isbn&gt;2222-1697&lt;/_isbn&gt;&lt;_issue&gt;20&lt;/_issue&gt;&lt;_journal&gt;Research Journal of Finance and Accounting&lt;/_journal&gt;&lt;_modified&gt;64180549&lt;/_modified&gt;&lt;_volume&gt;8&lt;/_volume&gt;&lt;/Details&gt;&lt;Extra&gt;&lt;DBUID&gt;{3DBE6977-F0C0-4ACA-951B-DEBCBF95FCED}&lt;/DBUID&gt;&lt;/Extra&gt;&lt;/Item&gt;&lt;/References&gt;&lt;/Group&gt;&lt;/Citation&gt;_x000a_"/>
    <w:docVar w:name="NE.Ref{6F793F00-30C3-4524-A132-19E014A7FE2E}" w:val=" ADDIN NE.Ref.{6F793F00-30C3-4524-A132-19E014A7FE2E}&lt;Citation&gt;&lt;Group&gt;&lt;References&gt;&lt;Item&gt;&lt;ID&gt;3244&lt;/ID&gt;&lt;UID&gt;{BF772124-D82B-45BF-A82E-A057CA2B72D8}&lt;/UID&gt;&lt;Title&gt;Differential Intra-industry Information Transfer Associated with Management Earnings Forecasts&lt;/Title&gt;&lt;Template&gt;Journal Article&lt;/Template&gt;&lt;Star&gt;0&lt;/Star&gt;&lt;Tag&gt;0&lt;/Tag&gt;&lt;Author&gt;Pyo, Y; Lustgarten, S&lt;/Author&gt;&lt;Year&gt;1990&lt;/Year&gt;&lt;Details&gt;&lt;_accessed&gt;64224540&lt;/_accessed&gt;&lt;_created&gt;63924282&lt;/_created&gt;&lt;_issue&gt;4&lt;/_issue&gt;&lt;_journal&gt;Journal of Accounting and Economics&lt;/_journal&gt;&lt;_modified&gt;64224541&lt;/_modified&gt;&lt;_pages&gt;365-379&lt;/_pages&gt;&lt;_volume&gt;13&lt;/_volume&gt;&lt;/Details&gt;&lt;Extra&gt;&lt;DBUID&gt;{3DBE6977-F0C0-4ACA-951B-DEBCBF95FCED}&lt;/DBUID&gt;&lt;/Extra&gt;&lt;/Item&gt;&lt;/References&gt;&lt;/Group&gt;&lt;/Citation&gt;_x000a_"/>
    <w:docVar w:name="NE.Ref{70E90987-483B-4633-9654-B941E4D52BE6}" w:val=" ADDIN NE.Ref.{70E90987-483B-4633-9654-B941E4D52BE6}&lt;Citation&gt;&lt;Group&gt;&lt;References&gt;&lt;Item&gt;&lt;ID&gt;3302&lt;/ID&gt;&lt;UID&gt;{09D5AB2F-957C-4658-B317-D90A1CE08FF6}&lt;/UID&gt;&lt;Title&gt;董事会非正式层级对董事异议的影响&lt;/Title&gt;&lt;Template&gt;Journal Article&lt;/Template&gt;&lt;Star&gt;0&lt;/Star&gt;&lt;Tag&gt;0&lt;/Tag&gt;&lt;Author&gt;陈仕华; 张瑞彬&lt;/Author&gt;&lt;Year&gt;2020&lt;/Year&gt;&lt;Details&gt;&lt;_accessed&gt;64322875&lt;/_accessed&gt;&lt;_author_aff&gt;东北财经大学工商管理学院;&lt;/_author_aff&gt;&lt;_cited_count&gt;10&lt;/_cited_count&gt;&lt;_collection_scope&gt;CSSCI-C;PKU&lt;/_collection_scope&gt;&lt;_created&gt;64322852&lt;/_created&gt;&lt;_date&gt;63514080&lt;/_date&gt;&lt;_db_updated&gt;CNKI - Reference&lt;/_db_updated&gt;&lt;_issue&gt;10&lt;/_issue&gt;&lt;_journal&gt;管理世界&lt;/_journal&gt;&lt;_keywords&gt;董事会决策;非正式层级;董事异议&lt;/_keywords&gt;&lt;_modified&gt;64322875&lt;/_modified&gt;&lt;_pages&gt;95-111&lt;/_pages&gt;&lt;_url&gt;https://kns.cnki.net/kcms/detail/detail.aspx?FileName=GLSJ202010011&amp;amp;DbName=DKFX2020&lt;/_url&gt;&lt;_volume&gt;36&lt;/_volume&gt;&lt;_translated_author&gt;Chen, Shihua;Zhang, Ruibin&lt;/_translated_author&gt;&lt;/Details&gt;&lt;Extra&gt;&lt;DBUID&gt;{3DBE6977-F0C0-4ACA-951B-DEBCBF95FCED}&lt;/DBUID&gt;&lt;/Extra&gt;&lt;/Item&gt;&lt;/References&gt;&lt;/Group&gt;&lt;/Citation&gt;_x000a_"/>
    <w:docVar w:name="NE.Ref{723CEAEF-9B10-4CFE-9579-5372624B64CB}" w:val=" ADDIN NE.Ref.{723CEAEF-9B10-4CFE-9579-5372624B64CB}&lt;Citation&gt;&lt;Group&gt;&lt;References&gt;&lt;Item&gt;&lt;ID&gt;2234&lt;/ID&gt;&lt;UID&gt;{0FDC5137-1DBD-4EFD-82E0-0E81266FC737}&lt;/UID&gt;&lt;Title&gt;政府审计能提升中央企业内部控制有效性吗?&lt;/Title&gt;&lt;Template&gt;Journal Article&lt;/Template&gt;&lt;Star&gt;0&lt;/Star&gt;&lt;Tag&gt;0&lt;/Tag&gt;&lt;Author&gt;褚剑; 方军雄&lt;/Author&gt;&lt;Year&gt;2018&lt;/Year&gt;&lt;Details&gt;&lt;_accessed&gt;64327372&lt;/_accessed&gt;&lt;_author_aff&gt;南京大学商学院;复旦大学管理学院;&lt;/_author_aff&gt;&lt;_cited_count&gt;35&lt;/_cited_count&gt;&lt;_collection_scope&gt;CSSCI-E;PKU&lt;/_collection_scope&gt;&lt;_created&gt;63869442&lt;/_created&gt;&lt;_date&gt;62447040&lt;/_date&gt;&lt;_db_updated&gt;CNKI - Reference&lt;/_db_updated&gt;&lt;_issue&gt;05&lt;/_issue&gt;&lt;_journal&gt;会计与经济研究&lt;/_journal&gt;&lt;_keywords&gt;政府审计;内部控制;中央企业&lt;/_keywords&gt;&lt;_language&gt;Chinese&lt;/_language&gt;&lt;_modified&gt;64207231&lt;/_modified&gt;&lt;_pages&gt;18-39&lt;/_pages&gt;&lt;_url&gt;https://kns.cnki.net/kcms/detail/detail.aspx?FileName=LXGZ201805002&amp;amp;DbName=CJFQ2018&lt;/_url&gt;&lt;_volume&gt;32&lt;/_volume&gt;&lt;_translated_author&gt;Chu, Jian;Fang, Junxiong&lt;/_translated_author&gt;&lt;/Details&gt;&lt;Extra&gt;&lt;DBUID&gt;{3DBE6977-F0C0-4ACA-951B-DEBCBF95FCED}&lt;/DBUID&gt;&lt;/Extra&gt;&lt;/Item&gt;&lt;/References&gt;&lt;/Group&gt;&lt;/Citation&gt;_x000a_"/>
    <w:docVar w:name="NE.Ref{7386D64C-B641-4678-91D9-3CDD8407649B}" w:val=" ADDIN NE.Ref.{7386D64C-B641-4678-91D9-3CDD8407649B}&lt;Citation&gt;&lt;Group&gt;&lt;References&gt;&lt;Item&gt;&lt;ID&gt;2965&lt;/ID&gt;&lt;UID&gt;{27697693-C384-4310-85A8-EA59D8ABA223}&lt;/UID&gt;&lt;Title&gt;内部控制缺陷、审计师意见与企业融资约束——基于中国A 股主板上市公司的经验数据&lt;/Title&gt;&lt;Template&gt;Journal Article&lt;/Template&gt;&lt;Star&gt;1&lt;/Star&gt;&lt;Tag&gt;0&lt;/Tag&gt;&lt;Author&gt;顾奋玲; 解角羊&lt;/Author&gt;&lt;Year&gt;2018&lt;/Year&gt;&lt;Details&gt;&lt;_accessed&gt;64224576&lt;/_accessed&gt;&lt;_author_adr&gt;首都经济贸易大学会计学院;&lt;/_author_adr&gt;&lt;_collection_scope&gt;CSSCI-C;PKU&lt;/_collection_scope&gt;&lt;_created&gt;63129146&lt;/_created&gt;&lt;_db_provider&gt;CNKI&lt;/_db_provider&gt;&lt;_isbn&gt;1003-2886&lt;/_isbn&gt;&lt;_issue&gt;12&lt;/_issue&gt;&lt;_journal&gt;会计研究&lt;/_journal&gt;&lt;_keywords&gt;内部控制缺陷;;融资约束;;审计师意见&lt;/_keywords&gt;&lt;_modified&gt;64197523&lt;/_modified&gt;&lt;_pages&gt;77-84&lt;/_pages&gt;&lt;_translated_author&gt;Gu, Fenling;Jie, Jiaoyang&lt;/_translated_author&gt;&lt;/Details&gt;&lt;Extra&gt;&lt;DBUID&gt;{3DBE6977-F0C0-4ACA-951B-DEBCBF95FCED}&lt;/DBUID&gt;&lt;/Extra&gt;&lt;/Item&gt;&lt;/References&gt;&lt;/Group&gt;&lt;/Citation&gt;_x000a_"/>
    <w:docVar w:name="NE.Ref{7FF191ED-5574-451B-98B8-12E5F4FFDAFB}" w:val=" ADDIN NE.Ref.{7FF191ED-5574-451B-98B8-12E5F4FFDAFB}&lt;Citation&gt;&lt;Group&gt;&lt;References&gt;&lt;Item&gt;&lt;ID&gt;3302&lt;/ID&gt;&lt;UID&gt;{09D5AB2F-957C-4658-B317-D90A1CE08FF6}&lt;/UID&gt;&lt;Title&gt;董事会非正式层级对董事异议的影响&lt;/Title&gt;&lt;Template&gt;Journal Article&lt;/Template&gt;&lt;Star&gt;0&lt;/Star&gt;&lt;Tag&gt;0&lt;/Tag&gt;&lt;Author&gt;陈仕华; 张瑞彬&lt;/Author&gt;&lt;Year&gt;2020&lt;/Year&gt;&lt;Details&gt;&lt;_accessed&gt;64322875&lt;/_accessed&gt;&lt;_author_aff&gt;东北财经大学工商管理学院;&lt;/_author_aff&gt;&lt;_cited_count&gt;10&lt;/_cited_count&gt;&lt;_collection_scope&gt;CSSCI-C;PKU&lt;/_collection_scope&gt;&lt;_created&gt;64322852&lt;/_created&gt;&lt;_date&gt;63514080&lt;/_date&gt;&lt;_db_updated&gt;CNKI - Reference&lt;/_db_updated&gt;&lt;_issue&gt;10&lt;/_issue&gt;&lt;_journal&gt;管理世界&lt;/_journal&gt;&lt;_keywords&gt;董事会决策;非正式层级;董事异议&lt;/_keywords&gt;&lt;_modified&gt;64322875&lt;/_modified&gt;&lt;_pages&gt;95-111&lt;/_pages&gt;&lt;_url&gt;https://kns.cnki.net/kcms/detail/detail.aspx?FileName=GLSJ202010011&amp;amp;DbName=DKFX2020&lt;/_url&gt;&lt;_volume&gt;36&lt;/_volume&gt;&lt;_translated_author&gt;Chen, Shihua;Zhang, Ruibin&lt;/_translated_author&gt;&lt;/Details&gt;&lt;Extra&gt;&lt;DBUID&gt;{3DBE6977-F0C0-4ACA-951B-DEBCBF95FCED}&lt;/DBUID&gt;&lt;/Extra&gt;&lt;/Item&gt;&lt;/References&gt;&lt;/Group&gt;&lt;/Citation&gt;_x000a_"/>
    <w:docVar w:name="NE.Ref{801440C0-D6A7-4139-B3F6-3DA44D23544A}" w:val=" ADDIN NE.Ref.{801440C0-D6A7-4139-B3F6-3DA44D23544A}&lt;Citation&gt;&lt;Group&gt;&lt;References&gt;&lt;Item&gt;&lt;ID&gt;3241&lt;/ID&gt;&lt;UID&gt;{CBC476F7-FDD1-4968-A8D1-8F948E92CBCB}&lt;/UID&gt;&lt;Title&gt;美名胜过大财:承销商声誉受损冲击的经济后果&lt;/Title&gt;&lt;Template&gt;Journal Article&lt;/Template&gt;&lt;Star&gt;0&lt;/Star&gt;&lt;Tag&gt;0&lt;/Tag&gt;&lt;Author&gt;陈运森; 宋顺林&lt;/Author&gt;&lt;Year&gt;2018&lt;/Year&gt;&lt;Details&gt;&lt;_accessed&gt;64326933&lt;/_accessed&gt;&lt;_created&gt;63924282&lt;/_created&gt;&lt;_issue&gt;001&lt;/_issue&gt;&lt;_journal&gt;经济学(季刊)&lt;/_journal&gt;&lt;_modified&gt;64197997&lt;/_modified&gt;&lt;_pages&gt;431-448&lt;/_pages&gt;&lt;_volume&gt;017&lt;/_volume&gt;&lt;_translated_author&gt;Chen, Yunsen;Song, Shunlin&lt;/_translated_author&gt;&lt;/Details&gt;&lt;Extra&gt;&lt;DBUID&gt;{3DBE6977-F0C0-4ACA-951B-DEBCBF95FCED}&lt;/DBUID&gt;&lt;/Extra&gt;&lt;/Item&gt;&lt;/References&gt;&lt;/Group&gt;&lt;/Citation&gt;_x000a_"/>
    <w:docVar w:name="NE.Ref{817AD8C3-C0CF-4021-AB0E-B392E83DCAA9}" w:val=" ADDIN NE.Ref.{817AD8C3-C0CF-4021-AB0E-B392E83DCAA9}&lt;Citation&gt;&lt;Group&gt;&lt;References&gt;&lt;Item&gt;&lt;ID&gt;3267&lt;/ID&gt;&lt;UID&gt;{EC91B0A3-59F8-4AC9-9BEC-224C2244A6D7}&lt;/UID&gt;&lt;Title&gt;财务问询函对审计联结公司的监管溢出效应——来自年报可读性的经验证据&lt;/Title&gt;&lt;Template&gt;Journal Article&lt;/Template&gt;&lt;Star&gt;1&lt;/Star&gt;&lt;Tag&gt;0&lt;/Tag&gt;&lt;Author&gt;翟淑萍; 王敏; 张晓琳&lt;/Author&gt;&lt;Year&gt;2020&lt;/Year&gt;&lt;Details&gt;&lt;_accessed&gt;64320268&lt;/_accessed&gt;&lt;_author_adr&gt;天津财经大学会计学院;天津科技大学经济与管理学院;&lt;/_author_adr&gt;&lt;_collection_scope&gt;CSSCI-C;PKU&lt;/_collection_scope&gt;&lt;_created&gt;64196011&lt;/_created&gt;&lt;_db_provider&gt;CNKI&lt;/_db_provider&gt;&lt;_isbn&gt;1004-4833&lt;/_isbn&gt;&lt;_issue&gt;05&lt;/_issue&gt;&lt;_journal&gt;审计与经济研究&lt;/_journal&gt;&lt;_keywords&gt;财务问询函;审计联结;年报可读性;溢出效应;会计信息质量;审计质量;审计风险;审计意见&lt;/_keywords&gt;&lt;_modified&gt;64226653&lt;/_modified&gt;&lt;_pages&gt;18-30&lt;/_pages&gt;&lt;_url&gt;https://kns.cnki.net/kcms/detail/32.1317.F.20201009.1511.008.html _x000d__x000a_https://bar.cnki.net/bar/download/order?id=jBGETXBNdPImvx70aLAuJPYxPoFw%2bp%2bi0fIiSrcN6lVFAbARTP5mG%2bPBfLnFSvfIu0Y9cJyaeMzChUwbF%2bvmtDnQrP31sd3qbIpJim%2fvA8Tl8E%2bCUVp5GtDTYhVF2dNUoJeGx62Ssygg68TNXJ%2b5JrigejDAar8Xqw%2f6WR22OFXUdUGh4At8VBYSvh%2fCUD5ayE24hcO5vHxa9uYQMd2tIgZIa5Xjm0kV8R3jiesw66A%3d _x000d__x000a_&lt;/_url&gt;&lt;_volume&gt;35&lt;/_volume&gt;&lt;_translated_author&gt;Zhai, Shuping;Wang, Min;Zhang, Xiaolin&lt;/_translated_author&gt;&lt;/Details&gt;&lt;Extra&gt;&lt;DBUID&gt;{3DBE6977-F0C0-4ACA-951B-DEBCBF95FCED}&lt;/DBUID&gt;&lt;/Extra&gt;&lt;/Item&gt;&lt;/References&gt;&lt;/Group&gt;&lt;/Citation&gt;_x000a_"/>
    <w:docVar w:name="NE.Ref{8244B310-CE4D-4A7A-8CEB-A135D994DFCD}" w:val=" ADDIN NE.Ref.{8244B310-CE4D-4A7A-8CEB-A135D994DFCD}&lt;Citation&gt;&lt;Group&gt;&lt;References&gt;&lt;Item&gt;&lt;ID&gt;3277&lt;/ID&gt;&lt;UID&gt;{0BAA9013-5D69-46DE-87EA-006CE387EF9B}&lt;/UID&gt;&lt;Title&gt;非处罚性监管具有信息含量吗?——基于问询函的证据&lt;/Title&gt;&lt;Template&gt;Journal Article&lt;/Template&gt;&lt;Star&gt;0&lt;/Star&gt;&lt;Tag&gt;5&lt;/Tag&gt;&lt;Author&gt;陈运森; 邓祎璐; 李哲&lt;/Author&gt;&lt;Year&gt;2018&lt;/Year&gt;&lt;Details&gt;&lt;_accessed&gt;64216036&lt;/_accessed&gt;&lt;_author_aff&gt;中央财经大学会计学院/中国管理会计研究与发展中心;&lt;/_author_aff&gt;&lt;_cited_count&gt;149&lt;/_cited_count&gt;&lt;_collection_scope&gt;CSSCI-C&lt;/_collection_scope&gt;&lt;_created&gt;64214548&lt;/_created&gt;&lt;_date&gt;62226720&lt;/_date&gt;&lt;_db_updated&gt;CNKI - Reference&lt;/_db_updated&gt;&lt;_issue&gt;04&lt;/_issue&gt;&lt;_journal&gt;金融研究&lt;/_journal&gt;&lt;_keywords&gt;信息披露;问询函;市场反应;非处罚性监管&lt;/_keywords&gt;&lt;_language&gt;Chinese&lt;/_language&gt;&lt;_modified&gt;64214553&lt;/_modified&gt;&lt;_pages&gt;155-171&lt;/_pages&gt;&lt;_url&gt;https://kns.cnki.net/kcms/detail/detail.aspx?FileName=JRYJ201804010&amp;amp;DbName=CJFQ2018&lt;/_url&gt;&lt;_translated_author&gt;Chen, Yunsen;Deng, Yilu;Li, Zhe&lt;/_translated_author&gt;&lt;/Details&gt;&lt;Extra&gt;&lt;DBUID&gt;{3DBE6977-F0C0-4ACA-951B-DEBCBF95FCED}&lt;/DBUID&gt;&lt;/Extra&gt;&lt;/Item&gt;&lt;/References&gt;&lt;/Group&gt;&lt;/Citation&gt;_x000a_"/>
    <w:docVar w:name="NE.Ref{82955B1F-85C0-4D43-9B9B-756C2A3771B3}" w:val=" ADDIN NE.Ref.{82955B1F-85C0-4D43-9B9B-756C2A3771B3}&lt;Citation&gt;&lt;Group&gt;&lt;References&gt;&lt;Item&gt;&lt;ID&gt;2199&lt;/ID&gt;&lt;UID&gt;{FBF74D6B-6DEB-49A5-89DF-92EA7DDD3945}&lt;/UID&gt;&lt;Title&gt;审计师处罚在行业内的溢出效应研究&lt;/Title&gt;&lt;Template&gt;Journal Article&lt;/Template&gt;&lt;Star&gt;1&lt;/Star&gt;&lt;Tag&gt;5&lt;/Tag&gt;&lt;Author&gt;刘文军; 刘婷; 李秀珠&lt;/Author&gt;&lt;Year&gt;2019&lt;/Year&gt;&lt;Details&gt;&lt;_accessed&gt;64215978&lt;/_accessed&gt;&lt;_author_adr&gt;福建农林大学管理学院;&lt;/_author_adr&gt;&lt;_collection_scope&gt;CSSCI-C;PKU&lt;/_collection_scope&gt;&lt;_created&gt;63846245&lt;/_created&gt;&lt;_db_provider&gt;CNKI&lt;/_db_provider&gt;&lt;_isbn&gt;1002-4239&lt;/_isbn&gt;&lt;_issue&gt;04&lt;/_issue&gt;&lt;_journal&gt;审计研究&lt;/_journal&gt;&lt;_keywords&gt;审计师处罚;;审计质量;;溢出效应;;产权性质;;董事会规模&lt;/_keywords&gt;&lt;_modified&gt;64046317&lt;/_modified&gt;&lt;_pages&gt;83-91&lt;/_pages&gt;&lt;_translated_author&gt;Liu, Wenjun;Liu, Ting;Li, Xiuzhu&lt;/_translated_author&gt;&lt;/Details&gt;&lt;Extra&gt;&lt;DBUID&gt;{3DBE6977-F0C0-4ACA-951B-DEBCBF95FCED}&lt;/DBUID&gt;&lt;/Extra&gt;&lt;/Item&gt;&lt;/References&gt;&lt;/Group&gt;&lt;/Citation&gt;_x000a_"/>
    <w:docVar w:name="NE.Ref{82D36A5E-6353-4369-989B-0E8A2A8F0315}" w:val=" ADDIN NE.Ref.{82D36A5E-6353-4369-989B-0E8A2A8F0315}&lt;Citation&gt;&lt;Group&gt;&lt;References&gt;&lt;Item&gt;&lt;ID&gt;3267&lt;/ID&gt;&lt;UID&gt;{EC91B0A3-59F8-4AC9-9BEC-224C2244A6D7}&lt;/UID&gt;&lt;Title&gt;财务问询函对审计联结公司的监管溢出效应——来自年报可读性的经验证据&lt;/Title&gt;&lt;Template&gt;Journal Article&lt;/Template&gt;&lt;Star&gt;1&lt;/Star&gt;&lt;Tag&gt;0&lt;/Tag&gt;&lt;Author&gt;翟淑萍; 王敏; 张晓琳&lt;/Author&gt;&lt;Year&gt;2020&lt;/Year&gt;&lt;Details&gt;&lt;_accessed&gt;64320268&lt;/_accessed&gt;&lt;_author_adr&gt;天津财经大学会计学院;天津科技大学经济与管理学院;&lt;/_author_adr&gt;&lt;_collection_scope&gt;CSSCI-C;PKU&lt;/_collection_scope&gt;&lt;_created&gt;64196011&lt;/_created&gt;&lt;_db_provider&gt;CNKI&lt;/_db_provider&gt;&lt;_isbn&gt;1004-4833&lt;/_isbn&gt;&lt;_issue&gt;05&lt;/_issue&gt;&lt;_journal&gt;审计与经济研究&lt;/_journal&gt;&lt;_keywords&gt;财务问询函;审计联结;年报可读性;溢出效应;会计信息质量;审计质量;审计风险;审计意见&lt;/_keywords&gt;&lt;_modified&gt;64226653&lt;/_modified&gt;&lt;_pages&gt;18-30&lt;/_pages&gt;&lt;_url&gt;https://kns.cnki.net/kcms/detail/32.1317.F.20201009.1511.008.html _x000d__x000a_https://bar.cnki.net/bar/download/order?id=jBGETXBNdPImvx70aLAuJPYxPoFw%2bp%2bi0fIiSrcN6lVFAbARTP5mG%2bPBfLnFSvfIu0Y9cJyaeMzChUwbF%2bvmtDnQrP31sd3qbIpJim%2fvA8Tl8E%2bCUVp5GtDTYhVF2dNUoJeGx62Ssygg68TNXJ%2b5JrigejDAar8Xqw%2f6WR22OFXUdUGh4At8VBYSvh%2fCUD5ayE24hcO5vHxa9uYQMd2tIgZIa5Xjm0kV8R3jiesw66A%3d _x000d__x000a_&lt;/_url&gt;&lt;_volume&gt;35&lt;/_volume&gt;&lt;_translated_author&gt;Zhai, Shuping;Wang, Min;Zhang, Xiaolin&lt;/_translated_author&gt;&lt;/Details&gt;&lt;Extra&gt;&lt;DBUID&gt;{3DBE6977-F0C0-4ACA-951B-DEBCBF95FCED}&lt;/DBUID&gt;&lt;/Extra&gt;&lt;/Item&gt;&lt;/References&gt;&lt;/Group&gt;&lt;Group&gt;&lt;References&gt;&lt;Item&gt;&lt;ID&gt;3268&lt;/ID&gt;&lt;UID&gt;{D02D2683-5991-4D87-B517-3CFA98CB907E}&lt;/UID&gt;&lt;Title&gt;年报问询函的监管溢出效应研究——来自企业集团A股上市子公司的证据&lt;/Title&gt;&lt;Template&gt;Journal Article&lt;/Template&gt;&lt;Star&gt;1&lt;/Star&gt;&lt;Tag&gt;0&lt;/Tag&gt;&lt;Author&gt;丁龙飞; 谢获宝&lt;/Author&gt;&lt;Year&gt;2020&lt;/Year&gt;&lt;Details&gt;&lt;_accessed&gt;64320295&lt;/_accessed&gt;&lt;_author_adr&gt;武汉大学经济与管理学院;&lt;/_author_adr&gt;&lt;_collection_scope&gt;CSSCI-C;PKU&lt;/_collection_scope&gt;&lt;_created&gt;64196011&lt;/_created&gt;&lt;_db_provider&gt;CNKI&lt;/_db_provider&gt;&lt;_doi&gt;10.19592/j.cnki.scje.380425&lt;/_doi&gt;&lt;_isbn&gt;1000-6249&lt;/_isbn&gt;&lt;_issue&gt;08&lt;/_issue&gt;&lt;_journal&gt;南方经济&lt;/_journal&gt;&lt;_keywords&gt;企业集团;年报问询函;财务报告质量;溢出效应&lt;/_keywords&gt;&lt;_modified&gt;64229537&lt;/_modified&gt;&lt;_pages&gt;98-113&lt;/_pages&gt;&lt;_url&gt;https://kns.cnki.net/kcms/detail/44.1068.F.20200805.1003.002.html _x000d__x000a_https://bar.cnki.net/bar/download/order?id=jBGETXBNdPImvx70aLAuJPYxPoFw%2bp%2bi0fIiSrcN6lXNl1BVYi9xl0%2fp46UD1OGELDZRoj5cV7XU4AV9w9D20znQrP31sd3qbIpJim%2fvA8Tl8E%2bCUVp5GtDTYhVF2dNUoJeGx62Ssygg68TNXJ%2b5JrigejDAar8Xqw%2f6WR22OFXUdUGh4At8VBYSvh%2fCUD5a1jKE%2fktK8%2fjRi63X6XMp0RRvQzTZSZ6nSP6jKxOfM3E%3d _x000d__x000a_&lt;/_url&gt;&lt;_translated_author&gt;Ding, Longfei;Xie, Huobao&lt;/_translated_author&gt;&lt;/Details&gt;&lt;Extra&gt;&lt;DBUID&gt;{3DBE6977-F0C0-4ACA-951B-DEBCBF95FCED}&lt;/DBUID&gt;&lt;/Extra&gt;&lt;/Item&gt;&lt;/References&gt;&lt;/Group&gt;&lt;/Citation&gt;_x000a_"/>
    <w:docVar w:name="NE.Ref{831DD89F-7926-42AB-B0D4-31A7AF3F2547}" w:val=" ADDIN NE.Ref.{831DD89F-7926-42AB-B0D4-31A7AF3F2547}&lt;Citation&gt;&lt;Group&gt;&lt;References&gt;&lt;Item&gt;&lt;ID&gt;1921&lt;/ID&gt;&lt;UID&gt;{0AF6B67B-3B54-4EDA-81B5-009646E45F35}&lt;/UID&gt;&lt;Title&gt;问询函监管与大股东“掏空”——来自沪深交易所年报问询的证据&lt;/Title&gt;&lt;Template&gt;Journal Article&lt;/Template&gt;&lt;Star&gt;0&lt;/Star&gt;&lt;Tag&gt;0&lt;/Tag&gt;&lt;Author&gt;聂萍; 潘再珍&lt;/Author&gt;&lt;Year&gt;2019&lt;/Year&gt;&lt;Details&gt;&lt;_accessed&gt;64230385&lt;/_accessed&gt;&lt;_author_adr&gt;湖南大学工商管理学院;&lt;/_author_adr&gt;&lt;_author_aff&gt;湖南大学工商管理学院;&lt;/_author_aff&gt;&lt;_collection_scope&gt;CSSCI-C;PKU&lt;/_collection_scope&gt;&lt;_created&gt;63107423&lt;/_created&gt;&lt;_date&gt;62824320&lt;/_date&gt;&lt;_db_provider&gt;CNKI: 期刊&lt;/_db_provider&gt;&lt;_db_updated&gt;CNKI - Reference&lt;/_db_updated&gt;&lt;_isbn&gt;1004-4833&lt;/_isbn&gt;&lt;_issue&gt;03&lt;/_issue&gt;&lt;_journal&gt;审计与经济研究&lt;/_journal&gt;&lt;_keywords&gt;问询函监管;大股东掏空;内部控制;法治环境;问询监管机制;保护中小投资者利益;公司治理&lt;/_keywords&gt;&lt;_modified&gt;63887540&lt;/_modified&gt;&lt;_pages&gt;91-103&lt;/_pages&gt;&lt;_url&gt;http://kns.cnki.net/KCMS/detail/detail.aspx?FileName=SJYJ201903010&amp;amp;DbName=CJFQ2019&lt;/_url&gt;&lt;_volume&gt;34&lt;/_volume&gt;&lt;_translated_author&gt;Nie, Ping;Pan, Zaizhen&lt;/_translated_author&gt;&lt;/Details&gt;&lt;Extra&gt;&lt;DBUID&gt;{3DBE6977-F0C0-4ACA-951B-DEBCBF95FCED}&lt;/DBUID&gt;&lt;/Extra&gt;&lt;/Item&gt;&lt;/References&gt;&lt;/Group&gt;&lt;/Citation&gt;_x000a_"/>
    <w:docVar w:name="NE.Ref{837B7FD0-2827-41D9-882A-0DA6CAE6CA09}" w:val=" ADDIN NE.Ref.{837B7FD0-2827-41D9-882A-0DA6CAE6CA09}&lt;Citation&gt;&lt;Group&gt;&lt;References&gt;&lt;Item&gt;&lt;ID&gt;2243&lt;/ID&gt;&lt;UID&gt;{E0FCCBCB-DC81-4BE6-88DF-254B82D18E87}&lt;/UID&gt;&lt;Title&gt;Spillover Effects of Internal Control Weakness Disclosures: The Role of Audit Committees and Board Connections&lt;/Title&gt;&lt;Template&gt;Journal Article&lt;/Template&gt;&lt;Star&gt;0&lt;/Star&gt;&lt;Tag&gt;0&lt;/Tag&gt;&lt;Author&gt;Cheng, Shijun; Felix, Robert; Indjejikian, Raffi&lt;/Author&gt;&lt;Year&gt;2019&lt;/Year&gt;&lt;Details&gt;&lt;_author_adr&gt;Shanghai Advanced Institute of Finance, Shanghai Jiao Tong University, and University of Maryland ; University of Baltimore ; University of Michigan ; Shanghai Advanced Institute of Finance, Shanghai Jiao Tong University, and University of Maryland&lt;/_author_adr&gt;&lt;_collection_scope&gt;SSCI&lt;/_collection_scope&gt;&lt;_created&gt;63126163&lt;/_created&gt;&lt;_date&gt;2019-01-01&lt;/_date&gt;&lt;_date_display&gt;2019_x000d__x000a_2019///Summer&lt;/_date_display&gt;&lt;_doi&gt;10.1111/1911-3846.12448&lt;/_doi&gt;&lt;_impact_factor&gt;   3.543&lt;/_impact_factor&gt;&lt;_isbn&gt;08239150&lt;/_isbn&gt;&lt;_issue&gt;2&lt;/_issue&gt;&lt;_journal&gt;Contemporary Accounting Research&lt;/_journal&gt;&lt;_keywords&gt;Business And Economics--Accounting; Audit committees; Internal controls; Financial restatements; Boards of directors; Disclosure&lt;/_keywords&gt;&lt;_modified&gt;64325787&lt;/_modified&gt;&lt;_ori_publication&gt;Canadian Academic Accounting Association&lt;/_ori_publication&gt;&lt;_pages&gt;934-957&lt;/_pages&gt;&lt;_place_published&gt;Toronto&lt;/_place_published&gt;&lt;_url&gt;https://search.proquest.com/docview/2230485081?accountid=36840_x000d__x000a_http://www.yidu.edu.cn/educhina/educhina.do?artifact=&amp;amp;svalue=Contemporary+Accounting+Research&amp;amp;stype=2&amp;amp;s=on&lt;/_url&gt;&lt;_volume&gt;36&lt;/_volume&gt;&lt;/Details&gt;&lt;Extra&gt;&lt;DBUID&gt;{3DBE6977-F0C0-4ACA-951B-DEBCBF95FCED}&lt;/DBUID&gt;&lt;/Extra&gt;&lt;/Item&gt;&lt;/References&gt;&lt;/Group&gt;&lt;/Citation&gt;_x000a_"/>
    <w:docVar w:name="NE.Ref{86DBE025-5E28-483D-AD76-68C3855A810B}" w:val=" ADDIN NE.Ref.{86DBE025-5E28-483D-AD76-68C3855A810B}&lt;Citation&gt;&lt;Group&gt;&lt;References&gt;&lt;Item&gt;&lt;ID&gt;3304&lt;/ID&gt;&lt;UID&gt;{E692204B-91D5-490B-A8DB-490C60D798D7}&lt;/UID&gt;&lt;Title&gt;Reputation Concerns of Independent Directors: Evidence from Individual Director Voting&lt;/Title&gt;&lt;Template&gt;Journal Article&lt;/Template&gt;&lt;Star&gt;0&lt;/Star&gt;&lt;Tag&gt;5&lt;/Tag&gt;&lt;Author&gt;Jiang, Wei; Wan, Hualin; Zhao, Shan&lt;/Author&gt;&lt;Year&gt;2016&lt;/Year&gt;&lt;Details&gt;&lt;_accessed&gt;64242418&lt;/_accessed&gt;&lt;_collection_scope&gt;SSCI;&lt;/_collection_scope&gt;&lt;_created&gt;61154892&lt;/_created&gt;&lt;_date&gt;60968160&lt;/_date&gt;&lt;_db_updated&gt;CrossRef&lt;/_db_updated&gt;&lt;_doi&gt;10.1093/rfs/hhv125&lt;/_doi&gt;&lt;_impact_factor&gt;   5.814&lt;/_impact_factor&gt;&lt;_isbn&gt;0893-9454&lt;/_isbn&gt;&lt;_journal&gt;Review of Financial Studies&lt;/_journal&gt;&lt;_modified&gt;64325796&lt;/_modified&gt;&lt;_pages&gt;hhv125&lt;/_pages&gt;&lt;_tertiary_title&gt;Rev. Financ. Stud.&lt;/_tertiary_title&gt;&lt;_url&gt;http://rfs.oxfordjournals.org/lookup/doi/10.1093/rfs/hhv125&lt;/_url&gt;&lt;/Details&gt;&lt;Extra&gt;&lt;DBUID&gt;{3DBE6977-F0C0-4ACA-951B-DEBCBF95FCED}&lt;/DBUID&gt;&lt;/Extra&gt;&lt;/Item&gt;&lt;/References&gt;&lt;/Group&gt;&lt;/Citation&gt;_x000a_"/>
    <w:docVar w:name="NE.Ref{8949173A-A035-47D5-8550-CCFE4D9A5F20}" w:val=" ADDIN NE.Ref.{8949173A-A035-47D5-8550-CCFE4D9A5F20}&lt;Citation&gt;&lt;Group&gt;&lt;References&gt;&lt;Item&gt;&lt;ID&gt;3297&lt;/ID&gt;&lt;UID&gt;{46463300-7FFE-4607-B3C5-2446BF060BB0}&lt;/UID&gt;&lt;Title&gt;问询函监管能改善公司的内部控制质量吗?——来自沪深交易所年报问询的证据&lt;/Title&gt;&lt;Template&gt;Journal Article&lt;/Template&gt;&lt;Star&gt;0&lt;/Star&gt;&lt;Tag&gt;0&lt;/Tag&gt;&lt;Author&gt;聂萍; 潘再珍; 肖红英&lt;/Author&gt;&lt;Year&gt;2020&lt;/Year&gt;&lt;Details&gt;&lt;_accessed&gt;64327445&lt;/_accessed&gt;&lt;_author_aff&gt;湖南大学工商管理学院;天职国际会计师事务所(特殊普通合伙)湖南分所;&lt;/_author_aff&gt;&lt;_cited_count&gt;2&lt;/_cited_count&gt;&lt;_collection_scope&gt;CSSCI-C;PKU&lt;/_collection_scope&gt;&lt;_created&gt;64230389&lt;/_created&gt;&lt;_date&gt;63616320&lt;/_date&gt;&lt;_db_updated&gt;CNKI - Reference&lt;/_db_updated&gt;&lt;_issue&gt;12&lt;/_issue&gt;&lt;_journal&gt;会计研究&lt;/_journal&gt;&lt;_keywords&gt;内控相关的年报问询函;内部控制质量;信息透明度;内控五要素问询&lt;/_keywords&gt;&lt;_modified&gt;64230391&lt;/_modified&gt;&lt;_pages&gt;153-170&lt;/_pages&gt;&lt;_url&gt;https://kns.cnki.net/kcms/detail/detail.aspx?FileName=KJYJ202012012&amp;amp;DbName=CJFQ2020&lt;/_url&gt;&lt;_translated_author&gt;Nie, Ping;Pan, Zaizhen;Xiao, Hongying&lt;/_translated_author&gt;&lt;/Details&gt;&lt;Extra&gt;&lt;DBUID&gt;{3DBE6977-F0C0-4ACA-951B-DEBCBF95FCED}&lt;/DBUID&gt;&lt;/Extra&gt;&lt;/Item&gt;&lt;/References&gt;&lt;/Group&gt;&lt;/Citation&gt;_x000a_"/>
    <w:docVar w:name="NE.Ref{8AE649ED-D442-42C8-AB51-E187518EF400}" w:val=" ADDIN NE.Ref.{8AE649ED-D442-42C8-AB51-E187518EF400}&lt;Citation&gt;&lt;Group&gt;&lt;References&gt;&lt;Item&gt;&lt;ID&gt;3297&lt;/ID&gt;&lt;UID&gt;{46463300-7FFE-4607-B3C5-2446BF060BB0}&lt;/UID&gt;&lt;Title&gt;问询函监管能改善公司的内部控制质量吗?——来自沪深交易所年报问询的证据&lt;/Title&gt;&lt;Template&gt;Journal Article&lt;/Template&gt;&lt;Star&gt;0&lt;/Star&gt;&lt;Tag&gt;0&lt;/Tag&gt;&lt;Author&gt;聂萍; 潘再珍; 肖红英&lt;/Author&gt;&lt;Year&gt;2020&lt;/Year&gt;&lt;Details&gt;&lt;_accessed&gt;64233144&lt;/_accessed&gt;&lt;_author_aff&gt;湖南大学工商管理学院;天职国际会计师事务所(特殊普通合伙)湖南分所;&lt;/_author_aff&gt;&lt;_cited_count&gt;2&lt;/_cited_count&gt;&lt;_collection_scope&gt;CSSCI-C;PKU&lt;/_collection_scope&gt;&lt;_created&gt;64230389&lt;/_created&gt;&lt;_date&gt;63616320&lt;/_date&gt;&lt;_db_updated&gt;CNKI - Reference&lt;/_db_updated&gt;&lt;_issue&gt;12&lt;/_issue&gt;&lt;_journal&gt;会计研究&lt;/_journal&gt;&lt;_keywords&gt;内控相关的年报问询函;内部控制质量;信息透明度;内控五要素问询&lt;/_keywords&gt;&lt;_modified&gt;64230391&lt;/_modified&gt;&lt;_pages&gt;153-170&lt;/_pages&gt;&lt;_url&gt;https://kns.cnki.net/kcms/detail/detail.aspx?FileName=KJYJ202012012&amp;amp;DbName=CJFQ2020&lt;/_url&gt;&lt;_translated_author&gt;Nie, Ping;Pan, Zaizhen;Xiao, Hongying&lt;/_translated_author&gt;&lt;/Details&gt;&lt;Extra&gt;&lt;DBUID&gt;{3DBE6977-F0C0-4ACA-951B-DEBCBF95FCED}&lt;/DBUID&gt;&lt;/Extra&gt;&lt;/Item&gt;&lt;/References&gt;&lt;/Group&gt;&lt;/Citation&gt;_x000a_"/>
    <w:docVar w:name="NE.Ref{8C82ADFA-F587-4CF6-B952-0613881C1398}" w:val=" ADDIN NE.Ref.{8C82ADFA-F587-4CF6-B952-0613881C1398}&lt;Citation&gt;&lt;Group&gt;&lt;References&gt;&lt;Item&gt;&lt;ID&gt;3297&lt;/ID&gt;&lt;UID&gt;{46463300-7FFE-4607-B3C5-2446BF060BB0}&lt;/UID&gt;&lt;Title&gt;问询函监管能改善公司的内部控制质量吗?——来自沪深交易所年报问询的证据&lt;/Title&gt;&lt;Template&gt;Journal Article&lt;/Template&gt;&lt;Star&gt;0&lt;/Star&gt;&lt;Tag&gt;0&lt;/Tag&gt;&lt;Author&gt;聂萍; 潘再珍; 肖红英&lt;/Author&gt;&lt;Year&gt;2020&lt;/Year&gt;&lt;Details&gt;&lt;_accessed&gt;64327445&lt;/_accessed&gt;&lt;_author_aff&gt;湖南大学工商管理学院;天职国际会计师事务所(特殊普通合伙)湖南分所;&lt;/_author_aff&gt;&lt;_cited_count&gt;2&lt;/_cited_count&gt;&lt;_collection_scope&gt;CSSCI-C;PKU&lt;/_collection_scope&gt;&lt;_created&gt;64230389&lt;/_created&gt;&lt;_date&gt;63616320&lt;/_date&gt;&lt;_db_updated&gt;CNKI - Reference&lt;/_db_updated&gt;&lt;_issue&gt;12&lt;/_issue&gt;&lt;_journal&gt;会计研究&lt;/_journal&gt;&lt;_keywords&gt;内控相关的年报问询函;内部控制质量;信息透明度;内控五要素问询&lt;/_keywords&gt;&lt;_modified&gt;64230391&lt;/_modified&gt;&lt;_pages&gt;153-170&lt;/_pages&gt;&lt;_url&gt;https://kns.cnki.net/kcms/detail/detail.aspx?FileName=KJYJ202012012&amp;amp;DbName=CJFQ2020&lt;/_url&gt;&lt;_translated_author&gt;Nie, Ping;Pan, Zaizhen;Xiao, Hongying&lt;/_translated_author&gt;&lt;/Details&gt;&lt;Extra&gt;&lt;DBUID&gt;{3DBE6977-F0C0-4ACA-951B-DEBCBF95FCED}&lt;/DBUID&gt;&lt;/Extra&gt;&lt;/Item&gt;&lt;/References&gt;&lt;/Group&gt;&lt;/Citation&gt;_x000a_"/>
    <w:docVar w:name="NE.Ref{911A1187-541E-4CA6-9891-3064A2486A2A}" w:val=" ADDIN NE.Ref.{911A1187-541E-4CA6-9891-3064A2486A2A}&lt;Citation&gt;&lt;Group&gt;&lt;References&gt;&lt;Item&gt;&lt;ID&gt;2149&lt;/ID&gt;&lt;UID&gt;{53BB53BE-A44E-4514-94C1-79048FC1D43A}&lt;/UID&gt;&lt;Title&gt;The Materiality of Accounting Errors: Evidence from SEC Comment Letters&lt;/Title&gt;&lt;Template&gt;Journal Article&lt;/Template&gt;&lt;Star&gt;0&lt;/Star&gt;&lt;Tag&gt;0&lt;/Tag&gt;&lt;Author&gt;Acito, Andrew A; Burks, Jeffrey J; Johnson, W Bruce&lt;/Author&gt;&lt;Year&gt;2019&lt;/Year&gt;&lt;Details&gt;&lt;_accessed&gt;64329679&lt;/_accessed&gt;&lt;_author_adr&gt;Michigan State University ;; University of Notre Dame ;; University of Iowa&lt;/_author_adr&gt;&lt;_collection_scope&gt;SSCI&lt;/_collection_scope&gt;&lt;_created&gt;63569918&lt;/_created&gt;&lt;_date&gt;62588160&lt;/_date&gt;&lt;_date_display&gt;2019&lt;/_date_display&gt;&lt;_db_provider&gt;CNKI&lt;/_db_provider&gt;&lt;_db_updated&gt;PKU Search&lt;/_db_updated&gt;&lt;_doi&gt;10.1111/1911-3846.12458&lt;/_doi&gt;&lt;_impact_factor&gt;   3.543&lt;/_impact_factor&gt;&lt;_isbn&gt;0823-9150&lt;/_isbn&gt;&lt;_issue&gt;2&lt;/_issue&gt;&lt;_journal&gt;Contemporary Accounting Research&lt;/_journal&gt;&lt;_keywords&gt;Accounting&lt;/_keywords&gt;&lt;_modified&gt;64329679&lt;/_modified&gt;&lt;_number&gt;1&lt;/_number&gt;&lt;_ori_publication&gt;John Wiley &amp;amp; Sons, Inc&lt;/_ori_publication&gt;&lt;_pages&gt;839-868&lt;/_pages&gt;&lt;_place_published&gt;Hoboken, USA&lt;/_place_published&gt;&lt;_url&gt;http://pku.summon.serialssolutions.com/2.0.0/link/0/eLvHCXMwpV1LT4NAEJ5oD8aLbyO-sje90ALLwuKtIVRjbDQ-Ll4ILLsXk7ah7f93ZgGrxsQYb1wYyGQe37fwzQDwoO-532pCiTwiVjEPkHAUCfdLgzjBK5HJGSliu93ndSzvHoJRJm7btackjWnGRXycv1Gi2PJN-V6U8y7nB8g6fJdjL-1jvxKk_UUcQFzMv09X4Yat1KLptlCTzNKCzIA-QAuvnfzzg70vTast3Z-xrG1Go-1_v_cObLU4lA2bwNmFNT3Zg43uN_h9uMb4YeNiYQMUkTqbGrbaLMGyup7W8yvWLSVlJFNhT1nKSHGCjYw1OqH5AbyMsuf0xm2XLrgKkYJ0ZVVxbioppAo4ghE_qWItwsCg_wzSCaWQoJQ8LHzPYO4bpSK_CrWMdOKpksf8EHqT6UQfASsjpQ0igoqGfokkkhH3Cj-qiOJgnQ0duOy8ms-a2Rp5x0nIMTk5JreOceCCvJ5T1i3qQhWteAAfRPOr8qGQaF4g4HFgYN39m8U8HT5m9ur4z3ecwCbipqQ5iTmF3qJe6jNYn70tz23EvQNB39Cj&lt;/_url&gt;&lt;_volume&gt;36&lt;/_volume&gt;&lt;/Details&gt;&lt;Extra&gt;&lt;DBUID&gt;{3DBE6977-F0C0-4ACA-951B-DEBCBF95FCED}&lt;/DBUID&gt;&lt;/Extra&gt;&lt;/Item&gt;&lt;/References&gt;&lt;/Group&gt;&lt;/Citation&gt;_x000a_"/>
    <w:docVar w:name="NE.Ref{94035B5B-95C9-45C9-9284-F3A7AD7ACF94}" w:val=" ADDIN NE.Ref.{94035B5B-95C9-45C9-9284-F3A7AD7ACF94}&lt;Citation&gt;&lt;Group&gt;&lt;References&gt;&lt;Item&gt;&lt;ID&gt;3016&lt;/ID&gt;&lt;UID&gt;{5AA2B39E-880A-4D3B-83F2-304574602FD9}&lt;/UID&gt;&lt;Title&gt;内部控制质量与企业债务融资成本&lt;/Title&gt;&lt;Template&gt;Journal Article&lt;/Template&gt;&lt;Star&gt;1&lt;/Star&gt;&lt;Tag&gt;0&lt;/Tag&gt;&lt;Author&gt;陈汉文; 周中胜&lt;/Author&gt;&lt;Year&gt;2014&lt;/Year&gt;&lt;Details&gt;&lt;_author_adr&gt;厦门大学管理学院;苏州大学东吴商学院;&lt;/_author_adr&gt;&lt;_collection_scope&gt;CSSCI;中文核心期刊;&lt;/_collection_scope&gt;&lt;_created&gt;62094873&lt;/_created&gt;&lt;_db_provider&gt;CNKI&lt;/_db_provider&gt;&lt;_isbn&gt;1008-3448&lt;/_isbn&gt;&lt;_issue&gt;03&lt;/_issue&gt;&lt;_journal&gt;南开管理评论&lt;/_journal&gt;&lt;_keywords&gt;内部控制质量;;债务融资成本;;所有制;;制度环境&lt;/_keywords&gt;&lt;_modified&gt;64197522&lt;/_modified&gt;&lt;_pages&gt;103-111&lt;/_pages&gt;&lt;_translated_author&gt;Chen, Hanwen;Zhou, Zhongsheng&lt;/_translated_author&gt;&lt;/Details&gt;&lt;Extra&gt;&lt;DBUID&gt;{3DBE6977-F0C0-4ACA-951B-DEBCBF95FCED}&lt;/DBUID&gt;&lt;/Extra&gt;&lt;/Item&gt;&lt;/References&gt;&lt;/Group&gt;&lt;/Citation&gt;_x000a_"/>
    <w:docVar w:name="NE.Ref{942D0F17-5B9C-4274-B17B-EDF1AD29387D}" w:val=" ADDIN NE.Ref.{942D0F17-5B9C-4274-B17B-EDF1AD29387D}&lt;Citation&gt;&lt;Group&gt;&lt;References&gt;&lt;Item&gt;&lt;ID&gt;3241&lt;/ID&gt;&lt;UID&gt;{CBC476F7-FDD1-4968-A8D1-8F948E92CBCB}&lt;/UID&gt;&lt;Title&gt;美名胜过大财:承销商声誉受损冲击的经济后果&lt;/Title&gt;&lt;Template&gt;Journal Article&lt;/Template&gt;&lt;Star&gt;0&lt;/Star&gt;&lt;Tag&gt;0&lt;/Tag&gt;&lt;Author&gt;陈运森; 宋顺林&lt;/Author&gt;&lt;Year&gt;2018&lt;/Year&gt;&lt;Details&gt;&lt;_accessed&gt;64326933&lt;/_accessed&gt;&lt;_created&gt;63924282&lt;/_created&gt;&lt;_issue&gt;001&lt;/_issue&gt;&lt;_journal&gt;经济学(季刊)&lt;/_journal&gt;&lt;_modified&gt;64197997&lt;/_modified&gt;&lt;_pages&gt;431-448&lt;/_pages&gt;&lt;_volume&gt;017&lt;/_volume&gt;&lt;_translated_author&gt;Chen, Yunsen;Song, Shunlin&lt;/_translated_author&gt;&lt;/Details&gt;&lt;Extra&gt;&lt;DBUID&gt;{3DBE6977-F0C0-4ACA-951B-DEBCBF95FCED}&lt;/DBUID&gt;&lt;/Extra&gt;&lt;/Item&gt;&lt;/References&gt;&lt;/Group&gt;&lt;Group&gt;&lt;References&gt;&lt;Item&gt;&lt;ID&gt;3243&lt;/ID&gt;&lt;UID&gt;{796F91DF-6391-404C-9B80-9B595FDE0AB0}&lt;/UID&gt;&lt;Title&gt;When Will a Brand Scandal Spill Over, and How Should Competitors Respond?&lt;/Title&gt;&lt;Template&gt;Journal Article&lt;/Template&gt;&lt;Star&gt;0&lt;/Star&gt;&lt;Tag&gt;0&lt;/Tag&gt;&lt;Author&gt;Roehm, Michelle L; Tybout, Alice M&lt;/Author&gt;&lt;Year&gt;2006&lt;/Year&gt;&lt;Details&gt;&lt;_collection_scope&gt;SSCI&lt;/_collection_scope&gt;&lt;_created&gt;63924282&lt;/_created&gt;&lt;_impact_factor&gt;   5.000&lt;/_impact_factor&gt;&lt;_issue&gt;3&lt;/_issue&gt;&lt;_journal&gt;Journal of Marketing Research&lt;/_journal&gt;&lt;_modified&gt;63924282&lt;/_modified&gt;&lt;_pages&gt;366-373&lt;/_pages&gt;&lt;_volume&gt;43&lt;/_volume&gt;&lt;/Details&gt;&lt;Extra&gt;&lt;DBUID&gt;{3DBE6977-F0C0-4ACA-951B-DEBCBF95FCED}&lt;/DBUID&gt;&lt;/Extra&gt;&lt;/Item&gt;&lt;/References&gt;&lt;/Group&gt;&lt;/Citation&gt;_x000a_"/>
    <w:docVar w:name="NE.Ref{96243BCF-D025-46AF-840C-9FFC0A81D8C8}" w:val=" ADDIN NE.Ref.{96243BCF-D025-46AF-840C-9FFC0A81D8C8}&lt;Citation&gt;&lt;Group&gt;&lt;References&gt;&lt;Item&gt;&lt;ID&gt;3302&lt;/ID&gt;&lt;UID&gt;{09D5AB2F-957C-4658-B317-D90A1CE08FF6}&lt;/UID&gt;&lt;Title&gt;董事会非正式层级对董事异议的影响&lt;/Title&gt;&lt;Template&gt;Journal Article&lt;/Template&gt;&lt;Star&gt;0&lt;/Star&gt;&lt;Tag&gt;0&lt;/Tag&gt;&lt;Author&gt;陈仕华; 张瑞彬&lt;/Author&gt;&lt;Year&gt;2020&lt;/Year&gt;&lt;Details&gt;&lt;_accessed&gt;64322875&lt;/_accessed&gt;&lt;_author_aff&gt;东北财经大学工商管理学院;&lt;/_author_aff&gt;&lt;_cited_count&gt;10&lt;/_cited_count&gt;&lt;_collection_scope&gt;CSSCI-C;PKU&lt;/_collection_scope&gt;&lt;_created&gt;64322852&lt;/_created&gt;&lt;_date&gt;63514080&lt;/_date&gt;&lt;_db_updated&gt;CNKI - Reference&lt;/_db_updated&gt;&lt;_issue&gt;10&lt;/_issue&gt;&lt;_journal&gt;管理世界&lt;/_journal&gt;&lt;_keywords&gt;董事会决策;非正式层级;董事异议&lt;/_keywords&gt;&lt;_modified&gt;64322875&lt;/_modified&gt;&lt;_pages&gt;95-111&lt;/_pages&gt;&lt;_url&gt;https://kns.cnki.net/kcms/detail/detail.aspx?FileName=GLSJ202010011&amp;amp;DbName=DKFX2020&lt;/_url&gt;&lt;_volume&gt;36&lt;/_volume&gt;&lt;_translated_author&gt;Chen, Shihua;Zhang, Ruibin&lt;/_translated_author&gt;&lt;/Details&gt;&lt;Extra&gt;&lt;DBUID&gt;{3DBE6977-F0C0-4ACA-951B-DEBCBF95FCED}&lt;/DBUID&gt;&lt;/Extra&gt;&lt;/Item&gt;&lt;/References&gt;&lt;/Group&gt;&lt;/Citation&gt;_x000a_"/>
    <w:docVar w:name="NE.Ref{99A6425C-076C-4B41-8280-DDE46AAFA33D}" w:val=" ADDIN NE.Ref.{99A6425C-076C-4B41-8280-DDE46AAFA33D}&lt;Citation&gt;&lt;Group&gt;&lt;References&gt;&lt;Item&gt;&lt;ID&gt;2199&lt;/ID&gt;&lt;UID&gt;{FBF74D6B-6DEB-49A5-89DF-92EA7DDD3945}&lt;/UID&gt;&lt;Title&gt;审计师处罚在行业内的溢出效应研究&lt;/Title&gt;&lt;Template&gt;Journal Article&lt;/Template&gt;&lt;Star&gt;1&lt;/Star&gt;&lt;Tag&gt;5&lt;/Tag&gt;&lt;Author&gt;刘文军; 刘婷; 李秀珠&lt;/Author&gt;&lt;Year&gt;2019&lt;/Year&gt;&lt;Details&gt;&lt;_accessed&gt;64215978&lt;/_accessed&gt;&lt;_author_adr&gt;福建农林大学管理学院;&lt;/_author_adr&gt;&lt;_collection_scope&gt;CSSCI-C;PKU&lt;/_collection_scope&gt;&lt;_created&gt;63846245&lt;/_created&gt;&lt;_db_provider&gt;CNKI&lt;/_db_provider&gt;&lt;_isbn&gt;1002-4239&lt;/_isbn&gt;&lt;_issue&gt;04&lt;/_issue&gt;&lt;_journal&gt;审计研究&lt;/_journal&gt;&lt;_keywords&gt;审计师处罚;;审计质量;;溢出效应;;产权性质;;董事会规模&lt;/_keywords&gt;&lt;_modified&gt;64046317&lt;/_modified&gt;&lt;_pages&gt;83-91&lt;/_pages&gt;&lt;_translated_author&gt;Liu, Wenjun;Liu, Ting;Li, Xiuzhu&lt;/_translated_author&gt;&lt;/Details&gt;&lt;Extra&gt;&lt;DBUID&gt;{3DBE6977-F0C0-4ACA-951B-DEBCBF95FCED}&lt;/DBUID&gt;&lt;/Extra&gt;&lt;/Item&gt;&lt;/References&gt;&lt;/Group&gt;&lt;Group&gt;&lt;References&gt;&lt;Item&gt;&lt;ID&gt;2200&lt;/ID&gt;&lt;UID&gt;{3C346F34-72B0-4A0B-B465-E639CE87AFED}&lt;/UID&gt;&lt;Title&gt;注册会计师惩戒的溢出效应研究——以与受罚签字注册会计师合作的密切关系为视角&lt;/Title&gt;&lt;Template&gt;Journal Article&lt;/Template&gt;&lt;Star&gt;1&lt;/Star&gt;&lt;Tag&gt;5&lt;/Tag&gt;&lt;Author&gt;杨金凤; 陈智; 吴霞; 孙维章&lt;/Author&gt;&lt;Year&gt;2018&lt;/Year&gt;&lt;Details&gt;&lt;_accessed&gt;64215976&lt;/_accessed&gt;&lt;_author_adr&gt;山东工商学院会计学院;四川外国语大学;上海国家会计学院;&lt;/_author_adr&gt;&lt;_collection_scope&gt;CSSCI-C;PKU&lt;/_collection_scope&gt;&lt;_created&gt;63846245&lt;/_created&gt;&lt;_db_provider&gt;CNKI&lt;/_db_provider&gt;&lt;_isbn&gt;1003-2886&lt;/_isbn&gt;&lt;_issue&gt;08&lt;/_issue&gt;&lt;_journal&gt;会计研究&lt;/_journal&gt;&lt;_keywords&gt;行政处罚;;签字注册会计师;;审计质量;;溢出效应&lt;/_keywords&gt;&lt;_modified&gt;64046317&lt;/_modified&gt;&lt;_pages&gt;65-71&lt;/_pages&gt;&lt;_translated_author&gt;Yang, Jinfeng;Chen, Zhi;Wu, Xia;Sun, Weizhang&lt;/_translated_author&gt;&lt;/Details&gt;&lt;Extra&gt;&lt;DBUID&gt;{3DBE6977-F0C0-4ACA-951B-DEBCBF95FCED}&lt;/DBUID&gt;&lt;/Extra&gt;&lt;/Item&gt;&lt;/References&gt;&lt;/Group&gt;&lt;/Citation&gt;_x000a_"/>
    <w:docVar w:name="NE.Ref{9ADC4A58-A727-4DED-9813-C21AB7AB9D5D}" w:val=" ADDIN NE.Ref.{9ADC4A58-A727-4DED-9813-C21AB7AB9D5D}&lt;Citation&gt;&lt;Group&gt;&lt;References&gt;&lt;Item&gt;&lt;ID&gt;3297&lt;/ID&gt;&lt;UID&gt;{46463300-7FFE-4607-B3C5-2446BF060BB0}&lt;/UID&gt;&lt;Title&gt;问询函监管能改善公司的内部控制质量吗?——来自沪深交易所年报问询的证据&lt;/Title&gt;&lt;Template&gt;Journal Article&lt;/Template&gt;&lt;Star&gt;0&lt;/Star&gt;&lt;Tag&gt;0&lt;/Tag&gt;&lt;Author&gt;聂萍; 潘再珍; 肖红英&lt;/Author&gt;&lt;Year&gt;2020&lt;/Year&gt;&lt;Details&gt;&lt;_accessed&gt;64327445&lt;/_accessed&gt;&lt;_author_aff&gt;湖南大学工商管理学院;天职国际会计师事务所(特殊普通合伙)湖南分所;&lt;/_author_aff&gt;&lt;_cited_count&gt;2&lt;/_cited_count&gt;&lt;_collection_scope&gt;CSSCI-C;PKU&lt;/_collection_scope&gt;&lt;_created&gt;64230389&lt;/_created&gt;&lt;_date&gt;63616320&lt;/_date&gt;&lt;_db_updated&gt;CNKI - Reference&lt;/_db_updated&gt;&lt;_issue&gt;12&lt;/_issue&gt;&lt;_journal&gt;会计研究&lt;/_journal&gt;&lt;_keywords&gt;内控相关的年报问询函;内部控制质量;信息透明度;内控五要素问询&lt;/_keywords&gt;&lt;_modified&gt;64230391&lt;/_modified&gt;&lt;_pages&gt;153-170&lt;/_pages&gt;&lt;_url&gt;https://kns.cnki.net/kcms/detail/detail.aspx?FileName=KJYJ202012012&amp;amp;DbName=CJFQ2020&lt;/_url&gt;&lt;_translated_author&gt;Nie, Ping;Pan, Zaizhen;Xiao, Hongying&lt;/_translated_author&gt;&lt;/Details&gt;&lt;Extra&gt;&lt;DBUID&gt;{3DBE6977-F0C0-4ACA-951B-DEBCBF95FCED}&lt;/DBUID&gt;&lt;/Extra&gt;&lt;/Item&gt;&lt;/References&gt;&lt;/Group&gt;&lt;/Citation&gt;_x000a_"/>
    <w:docVar w:name="NE.Ref{A0551FD5-9852-43DA-869D-E56DE4D7712B}" w:val=" ADDIN NE.Ref.{A0551FD5-9852-43DA-869D-E56DE4D7712B}&lt;Citation&gt;&lt;Group&gt;&lt;References&gt;&lt;Item&gt;&lt;ID&gt;3280&lt;/ID&gt;&lt;UID&gt;{6598D978-AE27-4243-B232-83A8925C09D4}&lt;/UID&gt;&lt;Title&gt;年报问询函与管理层业绩预告&lt;/Title&gt;&lt;Template&gt;Journal Article&lt;/Template&gt;&lt;Star&gt;0&lt;/Star&gt;&lt;Tag&gt;0&lt;/Tag&gt;&lt;Author&gt;李晓溪; 饶品贵; 岳衡&lt;/Author&gt;&lt;Year&gt;2019&lt;/Year&gt;&lt;Details&gt;&lt;_accessed&gt;64326934&lt;/_accessed&gt;&lt;_author_aff&gt;暨南大学;新加坡管理大学;&lt;/_author_aff&gt;&lt;_cited_count&gt;72&lt;/_cited_count&gt;&lt;_collection_scope&gt;CSSCI-C;PKU&lt;/_collection_scope&gt;&lt;_created&gt;64214548&lt;/_created&gt;&lt;_date&gt;62913600&lt;/_date&gt;&lt;_db_updated&gt;CNKI - Reference&lt;/_db_updated&gt;&lt;_issue&gt;08&lt;/_issue&gt;&lt;_journal&gt;管理世界&lt;/_journal&gt;&lt;_keywords&gt;年报问询函;管理层业绩预告;文本分析;政府监管&lt;/_keywords&gt;&lt;_language&gt;Chinese&lt;/_language&gt;&lt;_modified&gt;64214551&lt;/_modified&gt;&lt;_pages&gt;173-188+192&lt;/_pages&gt;&lt;_url&gt;https://kns.cnki.net/kcms/detail/detail.aspx?FileName=GLSJ201908015&amp;amp;DbName=CJFQ2019&lt;/_url&gt;&lt;_volume&gt;35&lt;/_volume&gt;&lt;_translated_author&gt;Li, Xiaoxi;Rao, Pingui;Yue, Heng&lt;/_translated_author&gt;&lt;/Details&gt;&lt;Extra&gt;&lt;DBUID&gt;{3DBE6977-F0C0-4ACA-951B-DEBCBF95FCED}&lt;/DBUID&gt;&lt;/Extra&gt;&lt;/Item&gt;&lt;/References&gt;&lt;/Group&gt;&lt;/Citation&gt;_x000a_"/>
    <w:docVar w:name="NE.Ref{A1F4A8AB-0989-4166-A82C-5620919817CA}" w:val=" ADDIN NE.Ref.{A1F4A8AB-0989-4166-A82C-5620919817CA}&lt;Citation&gt;&lt;Group&gt;&lt;References&gt;&lt;Item&gt;&lt;ID&gt;2121&lt;/ID&gt;&lt;UID&gt;{B9594181-8E60-4E7D-B65F-011A323C531D}&lt;/UID&gt;&lt;Title&gt;年报问询函影响关键审计事项判断吗?&lt;/Title&gt;&lt;Template&gt;Journal Article&lt;/Template&gt;&lt;Star&gt;0&lt;/Star&gt;&lt;Tag&gt;0&lt;/Tag&gt;&lt;Author&gt;耀友福; 林恺&lt;/Author&gt;&lt;Year&gt;2020&lt;/Year&gt;&lt;Details&gt;&lt;_accessed&gt;64230659&lt;/_accessed&gt;&lt;_author_adr&gt;贵州财经大学会计学院,550025; 上海财经大学&lt;/_author_adr&gt;&lt;_author_aff&gt;贵州财经大学会计学院,550025; 上海财经大学&lt;/_author_aff&gt;&lt;_collection_scope&gt;CSSCI-C;PKU&lt;/_collection_scope&gt;&lt;_created&gt;63563058&lt;/_created&gt;&lt;_db_provider&gt;北京万方数据股份有限公司&lt;/_db_provider&gt;&lt;_db_updated&gt;Wanfangdata&lt;/_db_updated&gt;&lt;_isbn&gt;1002-4239&lt;/_isbn&gt;&lt;_issue&gt;4&lt;/_issue&gt;&lt;_journal&gt;审计研究&lt;/_journal&gt;&lt;_keywords&gt;年报问询监管; 关键审计事项; 总分所; 审计项目团队; 行业专长类型&lt;/_keywords&gt;&lt;_language&gt;chi&lt;/_language&gt;&lt;_modified&gt;64216044&lt;/_modified&gt;&lt;_pages&gt;90-101&lt;/_pages&gt;&lt;_tertiary_title&gt;Auditing Research&lt;/_tertiary_title&gt;&lt;_translated_author&gt;Youfu, Yao; Kai, Lin&lt;/_translated_author&gt;&lt;_translated_title&gt;Do Comment Letters Influence the Judgment of Critical Audit Matters&lt;/_translated_title&gt;&lt;_url&gt;http://www.wanfangdata.com.cn/details/detail.do?_type=perio&amp;amp;id=sjyj202004015 _x000d__x000a_https://bar.cnki.net/bar/download/order?id=jBGETXBNdPImvx70aLAuJPYxPoFw%2bp%2bi0fIiSrcN6lUZt6cqu1kj3VkeMFi%2fppK6wURBIovEZWsxpaJNu72RsjnQrP31sd3qbIpJim%2fvA8Tl8E%2bCUVp5GtDTYhVF2dNUoJeGx62Ssygg68TNXJ%2b5JrigejDAar8Xqw%2f6WR22OFXUdUGh4At8VBYSvh%2fCUD5ac0cTT3Law01hI1zK0Ck1H6iNjD6OEieGnPapLZGwZIY%3d _x000d__x000a_&lt;/_url&gt;&lt;/Details&gt;&lt;Extra&gt;&lt;DBUID&gt;{3DBE6977-F0C0-4ACA-951B-DEBCBF95FCED}&lt;/DBUID&gt;&lt;/Extra&gt;&lt;/Item&gt;&lt;/References&gt;&lt;/Group&gt;&lt;/Citation&gt;_x000a_"/>
    <w:docVar w:name="NE.Ref{A315AC66-2FDB-4110-AC7A-B5D8467F531B}" w:val=" ADDIN NE.Ref.{A315AC66-2FDB-4110-AC7A-B5D8467F531B}&lt;Citation&gt;&lt;Group&gt;&lt;References&gt;&lt;Item&gt;&lt;ID&gt;3241&lt;/ID&gt;&lt;UID&gt;{CBC476F7-FDD1-4968-A8D1-8F948E92CBCB}&lt;/UID&gt;&lt;Title&gt;美名胜过大财:承销商声誉受损冲击的经济后果&lt;/Title&gt;&lt;Template&gt;Journal Article&lt;/Template&gt;&lt;Star&gt;0&lt;/Star&gt;&lt;Tag&gt;0&lt;/Tag&gt;&lt;Author&gt;陈运森; 宋顺林&lt;/Author&gt;&lt;Year&gt;2018&lt;/Year&gt;&lt;Details&gt;&lt;_accessed&gt;64326933&lt;/_accessed&gt;&lt;_created&gt;63924282&lt;/_created&gt;&lt;_issue&gt;001&lt;/_issue&gt;&lt;_journal&gt;经济学(季刊)&lt;/_journal&gt;&lt;_modified&gt;64197997&lt;/_modified&gt;&lt;_pages&gt;431-448&lt;/_pages&gt;&lt;_volume&gt;017&lt;/_volume&gt;&lt;_translated_author&gt;Chen, Yunsen;Song, Shunlin&lt;/_translated_author&gt;&lt;/Details&gt;&lt;Extra&gt;&lt;DBUID&gt;{3DBE6977-F0C0-4ACA-951B-DEBCBF95FCED}&lt;/DBUID&gt;&lt;/Extra&gt;&lt;/Item&gt;&lt;/References&gt;&lt;/Group&gt;&lt;/Citation&gt;_x000a_"/>
    <w:docVar w:name="NE.Ref{A5960D73-2009-48B2-A853-1AC02DCBC946}" w:val=" ADDIN NE.Ref.{A5960D73-2009-48B2-A853-1AC02DCBC946}&lt;Citation&gt;&lt;Group&gt;&lt;References&gt;&lt;Item&gt;&lt;ID&gt;2243&lt;/ID&gt;&lt;UID&gt;{E0FCCBCB-DC81-4BE6-88DF-254B82D18E87}&lt;/UID&gt;&lt;Title&gt;Spillover Effects of Internal Control Weakness Disclosures: The Role of Audit Committees and Board Connections&lt;/Title&gt;&lt;Template&gt;Journal Article&lt;/Template&gt;&lt;Star&gt;0&lt;/Star&gt;&lt;Tag&gt;0&lt;/Tag&gt;&lt;Author&gt;Cheng, Shijun; Felix, Robert; Indjejikian, Raffi&lt;/Author&gt;&lt;Year&gt;2019&lt;/Year&gt;&lt;Details&gt;&lt;_author_adr&gt;Shanghai Advanced Institute of Finance, Shanghai Jiao Tong University, and University of Maryland ; University of Baltimore ; University of Michigan ; Shanghai Advanced Institute of Finance, Shanghai Jiao Tong University, and University of Maryland&lt;/_author_adr&gt;&lt;_collection_scope&gt;SSCI&lt;/_collection_scope&gt;&lt;_created&gt;63126163&lt;/_created&gt;&lt;_date&gt;2019-01-01&lt;/_date&gt;&lt;_date_display&gt;2019_x000d__x000a_2019///Summer&lt;/_date_display&gt;&lt;_doi&gt;10.1111/1911-3846.12448&lt;/_doi&gt;&lt;_impact_factor&gt;   3.543&lt;/_impact_factor&gt;&lt;_isbn&gt;08239150&lt;/_isbn&gt;&lt;_issue&gt;2&lt;/_issue&gt;&lt;_journal&gt;Contemporary Accounting Research&lt;/_journal&gt;&lt;_keywords&gt;Business And Economics--Accounting; Audit committees; Internal controls; Financial restatements; Boards of directors; Disclosure&lt;/_keywords&gt;&lt;_modified&gt;64325787&lt;/_modified&gt;&lt;_ori_publication&gt;Canadian Academic Accounting Association&lt;/_ori_publication&gt;&lt;_pages&gt;934-957&lt;/_pages&gt;&lt;_place_published&gt;Toronto&lt;/_place_published&gt;&lt;_url&gt;https://search.proquest.com/docview/2230485081?accountid=36840_x000d__x000a_http://www.yidu.edu.cn/educhina/educhina.do?artifact=&amp;amp;svalue=Contemporary+Accounting+Research&amp;amp;stype=2&amp;amp;s=on&lt;/_url&gt;&lt;_volume&gt;36&lt;/_volume&gt;&lt;/Details&gt;&lt;Extra&gt;&lt;DBUID&gt;{3DBE6977-F0C0-4ACA-951B-DEBCBF95FCED}&lt;/DBUID&gt;&lt;/Extra&gt;&lt;/Item&gt;&lt;/References&gt;&lt;/Group&gt;&lt;/Citation&gt;_x000a_"/>
    <w:docVar w:name="NE.Ref{A6B9D0AC-CA2B-4F23-B0D1-A73EB92F101A}" w:val=" ADDIN NE.Ref.{A6B9D0AC-CA2B-4F23-B0D1-A73EB92F101A}&lt;Citation&gt;&lt;Group&gt;&lt;References&gt;&lt;Item&gt;&lt;ID&gt;3267&lt;/ID&gt;&lt;UID&gt;{EC91B0A3-59F8-4AC9-9BEC-224C2244A6D7}&lt;/UID&gt;&lt;Title&gt;财务问询函对审计联结公司的监管溢出效应——来自年报可读性的经验证据&lt;/Title&gt;&lt;Template&gt;Journal Article&lt;/Template&gt;&lt;Star&gt;1&lt;/Star&gt;&lt;Tag&gt;0&lt;/Tag&gt;&lt;Author&gt;翟淑萍; 王敏; 张晓琳&lt;/Author&gt;&lt;Year&gt;2020&lt;/Year&gt;&lt;Details&gt;&lt;_accessed&gt;64320268&lt;/_accessed&gt;&lt;_author_adr&gt;天津财经大学会计学院;天津科技大学经济与管理学院;&lt;/_author_adr&gt;&lt;_collection_scope&gt;CSSCI-C;PKU&lt;/_collection_scope&gt;&lt;_created&gt;64196011&lt;/_created&gt;&lt;_db_provider&gt;CNKI&lt;/_db_provider&gt;&lt;_isbn&gt;1004-4833&lt;/_isbn&gt;&lt;_issue&gt;05&lt;/_issue&gt;&lt;_journal&gt;审计与经济研究&lt;/_journal&gt;&lt;_keywords&gt;财务问询函;审计联结;年报可读性;溢出效应;会计信息质量;审计质量;审计风险;审计意见&lt;/_keywords&gt;&lt;_modified&gt;64226653&lt;/_modified&gt;&lt;_pages&gt;18-30&lt;/_pages&gt;&lt;_url&gt;https://kns.cnki.net/kcms/detail/32.1317.F.20201009.1511.008.html _x000d__x000a_https://bar.cnki.net/bar/download/order?id=jBGETXBNdPImvx70aLAuJPYxPoFw%2bp%2bi0fIiSrcN6lVFAbARTP5mG%2bPBfLnFSvfIu0Y9cJyaeMzChUwbF%2bvmtDnQrP31sd3qbIpJim%2fvA8Tl8E%2bCUVp5GtDTYhVF2dNUoJeGx62Ssygg68TNXJ%2b5JrigejDAar8Xqw%2f6WR22OFXUdUGh4At8VBYSvh%2fCUD5ayE24hcO5vHxa9uYQMd2tIgZIa5Xjm0kV8R3jiesw66A%3d _x000d__x000a_&lt;/_url&gt;&lt;_volume&gt;35&lt;/_volume&gt;&lt;_translated_author&gt;Zhai, Shuping;Wang, Min;Zhang, Xiaolin&lt;/_translated_author&gt;&lt;/Details&gt;&lt;Extra&gt;&lt;DBUID&gt;{3DBE6977-F0C0-4ACA-951B-DEBCBF95FCED}&lt;/DBUID&gt;&lt;/Extra&gt;&lt;/Item&gt;&lt;/References&gt;&lt;/Group&gt;&lt;/Citation&gt;_x000a_"/>
    <w:docVar w:name="NE.Ref{A732755D-54BC-473D-A0D6-2C9BEBA1E24D}" w:val=" ADDIN NE.Ref.{A732755D-54BC-473D-A0D6-2C9BEBA1E24D}&lt;Citation&gt;&lt;Group&gt;&lt;References&gt;&lt;Item&gt;&lt;ID&gt;2269&lt;/ID&gt;&lt;UID&gt;{D29D691D-28AF-4DD9-89C6-A3CAD36B190A}&lt;/UID&gt;&lt;Title&gt;R&amp;amp;D Spillover Effects and Firm Performance Following R&amp;amp;D Increases&lt;/Title&gt;&lt;Template&gt;Journal Article&lt;/Template&gt;&lt;Star&gt;0&lt;/Star&gt;&lt;Tag&gt;0&lt;/Tag&gt;&lt;Author&gt;Chen, Sheng-Syan; Chen, Yan-Shing; Liang, Woan-lih; Wang, Yanzhi&lt;/Author&gt;&lt;Year&gt;2013&lt;/Year&gt;&lt;Details&gt;&lt;_accessed&gt;61597149&lt;/_accessed&gt;&lt;_alternate_title&gt;Journal of Financial and Quantitative Analysis&lt;/_alternate_title&gt;&lt;_collection_scope&gt;SSCI;&lt;/_collection_scope&gt;&lt;_created&gt;61589390&lt;/_created&gt;&lt;_date&gt;2013-01-01&lt;/_date&gt;&lt;_date_display&gt;2013&lt;/_date_display&gt;&lt;_doi&gt;10.1017/s0022109013000574&lt;/_doi&gt;&lt;_impact_factor&gt;   3.745&lt;/_impact_factor&gt;&lt;_isbn&gt;0022-1090&lt;/_isbn&gt;&lt;_journal&gt;Journal of Financial and Quantitative Analysis&lt;/_journal&gt;&lt;_modified&gt;64325507&lt;/_modified&gt;&lt;_number&gt;15903&lt;/_number&gt;&lt;_pages&gt;1607-1634&lt;/_pages&gt;&lt;_url&gt;&amp;lt;Go to ISI&amp;gt;://WOS:000336519000010&lt;/_url&gt;&lt;_volume&gt;48&lt;/_volume&gt;&lt;/Details&gt;&lt;Extra&gt;&lt;DBUID&gt;{3DBE6977-F0C0-4ACA-951B-DEBCBF95FCED}&lt;/DBUID&gt;&lt;/Extra&gt;&lt;/Item&gt;&lt;/References&gt;&lt;/Group&gt;&lt;/Citation&gt;_x000a_"/>
    <w:docVar w:name="NE.Ref{A976E8F3-A34F-4D2C-AF1A-9063559E5220}" w:val=" ADDIN NE.Ref.{A976E8F3-A34F-4D2C-AF1A-9063559E5220}&lt;Citation&gt;&lt;Group&gt;&lt;References&gt;&lt;Item&gt;&lt;ID&gt;2149&lt;/ID&gt;&lt;UID&gt;{53BB53BE-A44E-4514-94C1-79048FC1D43A}&lt;/UID&gt;&lt;Title&gt;The Materiality of Accounting Errors: Evidence from SEC Comment Letters&lt;/Title&gt;&lt;Template&gt;Journal Article&lt;/Template&gt;&lt;Star&gt;0&lt;/Star&gt;&lt;Tag&gt;0&lt;/Tag&gt;&lt;Author&gt;Acito, Andrew A; Burks, Jeffrey J; Johnson, W Bruce&lt;/Author&gt;&lt;Year&gt;2019&lt;/Year&gt;&lt;Details&gt;&lt;_accessed&gt;63878125&lt;/_accessed&gt;&lt;_author_adr&gt;Michigan State University ;; University of Notre Dame ;; University of Iowa&lt;/_author_adr&gt;&lt;_collection_scope&gt;SSCI&lt;/_collection_scope&gt;&lt;_created&gt;63569918&lt;/_created&gt;&lt;_date&gt;62588160&lt;/_date&gt;&lt;_date_display&gt;2019&lt;/_date_display&gt;&lt;_db_provider&gt;CNKI&lt;/_db_provider&gt;&lt;_db_updated&gt;PKU Search&lt;/_db_updated&gt;&lt;_doi&gt;10.1111/1911-3846.12458&lt;/_doi&gt;&lt;_impact_factor&gt;   3.543&lt;/_impact_factor&gt;&lt;_isbn&gt;0823-9150&lt;/_isbn&gt;&lt;_issue&gt;2&lt;/_issue&gt;&lt;_journal&gt;Contemporary accounting research&lt;/_journal&gt;&lt;_keywords&gt;Accounting&lt;/_keywords&gt;&lt;_modified&gt;64203417&lt;/_modified&gt;&lt;_number&gt;1&lt;/_number&gt;&lt;_ori_publication&gt;John Wiley &amp;amp; Sons, Inc&lt;/_ori_publication&gt;&lt;_pages&gt;839-868&lt;/_pages&gt;&lt;_place_published&gt;Hoboken, USA&lt;/_place_published&gt;&lt;_url&gt;http://pku.summon.serialssolutions.com/2.0.0/link/0/eLvHCXMwpV1LT4NAEJ5oD8aLbyO-sje90ALLwuKtIVRjbDQ-Ll4ILLsXk7ah7f93ZgGrxsQYb1wYyGQe37fwzQDwoO-532pCiTwiVjEPkHAUCfdLgzjBK5HJGSliu93ndSzvHoJRJm7btackjWnGRXycv1Gi2PJN-V6U8y7nB8g6fJdjL-1jvxKk_UUcQFzMv09X4Yat1KLptlCTzNKCzIA-QAuvnfzzg70vTast3Z-xrG1Go-1_v_cObLU4lA2bwNmFNT3Zg43uN_h9uMb4YeNiYQMUkTqbGrbaLMGyup7W8yvWLSVlJFNhT1nKSHGCjYw1OqH5AbyMsuf0xm2XLrgKkYJ0ZVVxbioppAo4ghE_qWItwsCg_wzSCaWQoJQ8LHzPYO4bpSK_CrWMdOKpksf8EHqT6UQfASsjpQ0igoqGfokkkhH3Cj-qiOJgnQ0duOy8ms-a2Rp5x0nIMTk5JreOceCCvJ5T1i3qQhWteAAfRPOr8qGQaF4g4HFgYN39m8U8HT5m9ur4z3ecwCbipqQ5iTmF3qJe6jNYn70tz23EvQNB39Cj&lt;/_url&gt;&lt;_volume&gt;36&lt;/_volume&gt;&lt;/Details&gt;&lt;Extra&gt;&lt;DBUID&gt;{3DBE6977-F0C0-4ACA-951B-DEBCBF95FCED}&lt;/DBUID&gt;&lt;/Extra&gt;&lt;/Item&gt;&lt;/References&gt;&lt;/Group&gt;&lt;/Citation&gt;_x000a_"/>
    <w:docVar w:name="NE.Ref{AA9D5FFA-2923-44CB-9331-8B92A1205627}" w:val=" ADDIN NE.Ref.{AA9D5FFA-2923-44CB-9331-8B92A1205627}&lt;Citation&gt;&lt;Group&gt;&lt;References&gt;&lt;Item&gt;&lt;ID&gt;3281&lt;/ID&gt;&lt;UID&gt;{208BC4D7-CE6A-40BC-B145-1D8528AC7A00}&lt;/UID&gt;&lt;Title&gt;证券交易所一线监管的有效性研究:基于财务报告问询函的证据&lt;/Title&gt;&lt;Template&gt;Journal Article&lt;/Template&gt;&lt;Star&gt;0&lt;/Star&gt;&lt;Tag&gt;0&lt;/Tag&gt;&lt;Author&gt;陈运森; 邓祎璐; 李哲&lt;/Author&gt;&lt;Year&gt;2019&lt;/Year&gt;&lt;Details&gt;&lt;_accessed&gt;64216624&lt;/_accessed&gt;&lt;_author_aff&gt;中央财经大学会计学院、中国管理会计研究与发展中心;&lt;/_author_aff&gt;&lt;_cited_count&gt;141&lt;/_cited_count&gt;&lt;_collection_scope&gt;CSSCI-C;PKU&lt;/_collection_scope&gt;&lt;_created&gt;64214548&lt;/_created&gt;&lt;_date&gt;62693280&lt;/_date&gt;&lt;_db_updated&gt;CNKI - Reference&lt;/_db_updated&gt;&lt;_issue&gt;03&lt;/_issue&gt;&lt;_journal&gt;管理世界&lt;/_journal&gt;&lt;_keywords&gt;问询函;盈余管理;一线监管;证券交易所;信息披露直通车&lt;/_keywords&gt;&lt;_language&gt;Chinese&lt;/_language&gt;&lt;_modified&gt;64214553&lt;/_modified&gt;&lt;_pages&gt;169-185+208&lt;/_pages&gt;&lt;_url&gt;https://kns.cnki.net/kcms/detail/detail.aspx?FileName=GLSJ201903015&amp;amp;DbName=CJFQ2019&lt;/_url&gt;&lt;_volume&gt;35&lt;/_volume&gt;&lt;_translated_author&gt;Chen, Yunsen;Deng, Yilu;Li, Zhe&lt;/_translated_author&gt;&lt;/Details&gt;&lt;Extra&gt;&lt;DBUID&gt;{3DBE6977-F0C0-4ACA-951B-DEBCBF95FCED}&lt;/DBUID&gt;&lt;/Extra&gt;&lt;/Item&gt;&lt;/References&gt;&lt;/Group&gt;&lt;/Citation&gt;_x000a_"/>
    <w:docVar w:name="NE.Ref{ABA59146-429A-404D-8DFB-41ACBD992C25}" w:val=" ADDIN NE.Ref.{ABA59146-429A-404D-8DFB-41ACBD992C25}&lt;Citation&gt;&lt;Group&gt;&lt;References&gt;&lt;Item&gt;&lt;ID&gt;2598&lt;/ID&gt;&lt;UID&gt;{6CBFC428-D980-4A81-9B42-7547EC38FE41}&lt;/UID&gt;&lt;Title&gt;Former Audit Partners on the Audit Committee and Internal Control Deficiencies&lt;/Title&gt;&lt;Template&gt;Journal Article&lt;/Template&gt;&lt;Star&gt;1&lt;/Star&gt;&lt;Tag&gt;0&lt;/Tag&gt;&lt;Author&gt;Naiker, Vic; Sharma, Divesh S&lt;/Author&gt;&lt;Year&gt;2009&lt;/Year&gt;&lt;Details&gt;&lt;_accessed&gt;63878950&lt;/_accessed&gt;&lt;_alternate_title&gt;Accounting Review&lt;/_alternate_title&gt;&lt;_collection_scope&gt;SSCI;&lt;/_collection_scope&gt;&lt;_created&gt;61589672&lt;/_created&gt;&lt;_date&gt;2009-01-01&lt;/_date&gt;&lt;_date_display&gt;2009&lt;/_date_display&gt;&lt;_doi&gt;10.2308/accr.2009.84.2.559&lt;/_doi&gt;&lt;_impact_factor&gt;   4.301&lt;/_impact_factor&gt;&lt;_isbn&gt;0001-4826&lt;/_isbn&gt;&lt;_journal&gt;Accounting Review&lt;/_journal&gt;&lt;_modified&gt;64325769&lt;/_modified&gt;&lt;_number&gt;42639&lt;/_number&gt;&lt;_pages&gt;559-587&lt;/_pages&gt;&lt;_url&gt;&amp;lt;Go to ISI&amp;gt;://WOS:000264450300011&lt;/_url&gt;&lt;_volume&gt;84&lt;/_volume&gt;&lt;/Details&gt;&lt;Extra&gt;&lt;DBUID&gt;{3DBE6977-F0C0-4ACA-951B-DEBCBF95FCED}&lt;/DBUID&gt;&lt;/Extra&gt;&lt;/Item&gt;&lt;/References&gt;&lt;/Group&gt;&lt;/Citation&gt;_x000a_"/>
    <w:docVar w:name="NE.Ref{AC7DEF48-8936-4FD6-96AC-A1A4E3459924}" w:val=" ADDIN NE.Ref.{AC7DEF48-8936-4FD6-96AC-A1A4E3459924}&lt;Citation&gt;&lt;Group&gt;&lt;References&gt;&lt;Item&gt;&lt;ID&gt;2121&lt;/ID&gt;&lt;UID&gt;{B9594181-8E60-4E7D-B65F-011A323C531D}&lt;/UID&gt;&lt;Title&gt;年报问询函影响关键审计事项判断吗?&lt;/Title&gt;&lt;Template&gt;Journal Article&lt;/Template&gt;&lt;Star&gt;0&lt;/Star&gt;&lt;Tag&gt;0&lt;/Tag&gt;&lt;Author&gt;耀友福; 林恺&lt;/Author&gt;&lt;Year&gt;2020&lt;/Year&gt;&lt;Details&gt;&lt;_accessed&gt;64230659&lt;/_accessed&gt;&lt;_author_adr&gt;贵州财经大学会计学院,550025; 上海财经大学&lt;/_author_adr&gt;&lt;_author_aff&gt;贵州财经大学会计学院,550025; 上海财经大学&lt;/_author_aff&gt;&lt;_collection_scope&gt;CSSCI-C;PKU&lt;/_collection_scope&gt;&lt;_created&gt;63563058&lt;/_created&gt;&lt;_db_provider&gt;北京万方数据股份有限公司&lt;/_db_provider&gt;&lt;_db_updated&gt;Wanfangdata&lt;/_db_updated&gt;&lt;_isbn&gt;1002-4239&lt;/_isbn&gt;&lt;_issue&gt;4&lt;/_issue&gt;&lt;_journal&gt;审计研究&lt;/_journal&gt;&lt;_keywords&gt;年报问询监管; 关键审计事项; 总分所; 审计项目团队; 行业专长类型&lt;/_keywords&gt;&lt;_language&gt;chi&lt;/_language&gt;&lt;_modified&gt;64216044&lt;/_modified&gt;&lt;_pages&gt;90-101&lt;/_pages&gt;&lt;_tertiary_title&gt;Auditing Research&lt;/_tertiary_title&gt;&lt;_translated_author&gt;Youfu, Yao; Kai, Lin&lt;/_translated_author&gt;&lt;_translated_title&gt;Do Comment Letters Influence the Judgment of Critical Audit Matters&lt;/_translated_title&gt;&lt;_url&gt;http://www.wanfangdata.com.cn/details/detail.do?_type=perio&amp;amp;id=sjyj202004015 _x000d__x000a_https://bar.cnki.net/bar/download/order?id=jBGETXBNdPImvx70aLAuJPYxPoFw%2bp%2bi0fIiSrcN6lUZt6cqu1kj3VkeMFi%2fppK6wURBIovEZWsxpaJNu72RsjnQrP31sd3qbIpJim%2fvA8Tl8E%2bCUVp5GtDTYhVF2dNUoJeGx62Ssygg68TNXJ%2b5JrigejDAar8Xqw%2f6WR22OFXUdUGh4At8VBYSvh%2fCUD5ac0cTT3Law01hI1zK0Ck1H6iNjD6OEieGnPapLZGwZIY%3d _x000d__x000a_&lt;/_url&gt;&lt;/Details&gt;&lt;Extra&gt;&lt;DBUID&gt;{3DBE6977-F0C0-4ACA-951B-DEBCBF95FCED}&lt;/DBUID&gt;&lt;/Extra&gt;&lt;/Item&gt;&lt;/References&gt;&lt;/Group&gt;&lt;/Citation&gt;_x000a_"/>
    <w:docVar w:name="NE.Ref{ADB5EDB9-F86D-46BB-90BC-39FFF61EC7EC}" w:val=" ADDIN NE.Ref.{ADB5EDB9-F86D-46BB-90BC-39FFF61EC7EC}&lt;Citation&gt;&lt;Group&gt;&lt;References&gt;&lt;Item&gt;&lt;ID&gt;2199&lt;/ID&gt;&lt;UID&gt;{FBF74D6B-6DEB-49A5-89DF-92EA7DDD3945}&lt;/UID&gt;&lt;Title&gt;审计师处罚在行业内的溢出效应研究&lt;/Title&gt;&lt;Template&gt;Journal Article&lt;/Template&gt;&lt;Star&gt;1&lt;/Star&gt;&lt;Tag&gt;5&lt;/Tag&gt;&lt;Author&gt;刘文军; 刘婷; 李秀珠&lt;/Author&gt;&lt;Year&gt;2019&lt;/Year&gt;&lt;Details&gt;&lt;_accessed&gt;64215978&lt;/_accessed&gt;&lt;_author_adr&gt;福建农林大学管理学院;&lt;/_author_adr&gt;&lt;_collection_scope&gt;CSSCI-C;PKU&lt;/_collection_scope&gt;&lt;_created&gt;63846245&lt;/_created&gt;&lt;_db_provider&gt;CNKI&lt;/_db_provider&gt;&lt;_isbn&gt;1002-4239&lt;/_isbn&gt;&lt;_issue&gt;04&lt;/_issue&gt;&lt;_journal&gt;审计研究&lt;/_journal&gt;&lt;_keywords&gt;审计师处罚;;审计质量;;溢出效应;;产权性质;;董事会规模&lt;/_keywords&gt;&lt;_modified&gt;64046317&lt;/_modified&gt;&lt;_pages&gt;83-91&lt;/_pages&gt;&lt;_translated_author&gt;Liu, Wenjun;Liu, Ting;Li, Xiuzhu&lt;/_translated_author&gt;&lt;/Details&gt;&lt;Extra&gt;&lt;DBUID&gt;{3DBE6977-F0C0-4ACA-951B-DEBCBF95FCED}&lt;/DBUID&gt;&lt;/Extra&gt;&lt;/Item&gt;&lt;/References&gt;&lt;/Group&gt;&lt;/Citation&gt;_x000a_"/>
    <w:docVar w:name="NE.Ref{B09D3D92-7AA6-401E-87FB-C95D5F5B5DB4}" w:val=" ADDIN NE.Ref.{B09D3D92-7AA6-401E-87FB-C95D5F5B5DB4}&lt;Citation&gt;&lt;Group&gt;&lt;References&gt;&lt;Item&gt;&lt;ID&gt;2153&lt;/ID&gt;&lt;UID&gt;{51081C48-9956-4F8A-B9DA-FFD401D23025}&lt;/UID&gt;&lt;Title&gt;SEC Comment Letters and Firm Disclosure&lt;/Title&gt;&lt;Template&gt;Journal Article&lt;/Template&gt;&lt;Star&gt;1&lt;/Star&gt;&lt;Tag&gt;0&lt;/Tag&gt;&lt;Author&gt;Bozanic, Zahn; Dietrich, J Richard; Johnson, Bret A&lt;/Author&gt;&lt;Year&gt;2017&lt;/Year&gt;&lt;Details&gt;&lt;_accessed&gt;64224537&lt;/_accessed&gt;&lt;_author_adr&gt;The Ohio State University, Fisher College of Business, 2100 Neil Avenue, Columbus, OH 43210, United States;;George Mason University, 4400 University Drive, MSN 5F4, Fairfax, VA 22030, United States&lt;/_author_adr&gt;&lt;_collection_scope&gt;SSCI&lt;/_collection_scope&gt;&lt;_created&gt;63569918&lt;/_created&gt;&lt;_date&gt;61536960&lt;/_date&gt;&lt;_date_display&gt;2017&lt;/_date_display&gt;&lt;_db_provider&gt;CNKI&lt;/_db_provider&gt;&lt;_db_updated&gt;PKU Search&lt;/_db_updated&gt;&lt;_doi&gt;10.1016/j.jaccpubpol.2017.07.004&lt;/_doi&gt;&lt;_impact_factor&gt;   2.815&lt;/_impact_factor&gt;&lt;_isbn&gt;0278-4254&lt;/_isbn&gt;&lt;_issue&gt;5&lt;/_issue&gt;&lt;_journal&gt;Journal of accounting and public policy&lt;/_journal&gt;&lt;_keywords&gt;SEC; Corporate disclosure; Comment letters; Disclosure regulation; High technology industry; Regulatory compliance; Business schools; Investor relations; Financial disclosure&lt;/_keywords&gt;&lt;_modified&gt;64224537&lt;/_modified&gt;&lt;_number&gt;1&lt;/_number&gt;&lt;_ori_publication&gt;Elsevier Inc&lt;/_ori_publication&gt;&lt;_pages&gt;337-357&lt;/_pages&gt;&lt;_url&gt;http://pku.summon.serialssolutions.com/2.0.0/link/0/eLvHCXMwpV3JTsMwEB2VHhAXKGUrm3IrHIJaO4kTcSqlFUIgIQEXLpa3SJSSVl3-n3HisKqA4OjEtuyZsefZsxiAkpOW_2lPYDrCugpXZaxNJOyuiOJtDIq4oEbY64-H6_jqhvR74WUFyAKDfu6YNRBK4VjHI2s5aLM892aeEZQiNLeJHs_PXvdiRvJniq15zUfpDJwvz3cdLVJQ1dJbzume_tpfhlmDVYc0vU4hGutQMVkdlktH9zrUnOsb1nELvA6NIlq3_DD1jlxa6uMNaN72uh7Kp71O9IZ5FNDUE5n20sfJs2eje4cje924Cff93l33wnfPLPiKsrDtqxDZQCPFhG5HodQ6SFFpU0QSUiZpgCWJhzZE4SkC8VAmcRrEiMuIIqnQLNF0C6rZKDM7SNs0ZJIpGYlQBwqZnBitCZOIUQKayqAB7ZK2fFxk0-Clm9mAv1GMW4rxljWNY5vTkgncoYJC23Ok-S9ab1u-cbtcZxOhuAU4DI_l8dc_BKFcghCpAc0Pf4SLVMA52mRZvPOuj59qln3u_msWe7BiS4Vv2z5UZ5O5OYCl8dP8MJf3F4Pa_1c&lt;/_url&gt;&lt;_volume&gt;36&lt;/_volume&gt;&lt;/Details&gt;&lt;Extra&gt;&lt;DBUID&gt;{3DBE6977-F0C0-4ACA-951B-DEBCBF95FCED}&lt;/DBUID&gt;&lt;/Extra&gt;&lt;/Item&gt;&lt;/References&gt;&lt;/Group&gt;&lt;/Citation&gt;_x000a_"/>
    <w:docVar w:name="NE.Ref{B21A78FC-70E5-4A4F-8DFB-287B2D83E9B5}" w:val=" ADDIN NE.Ref.{B21A78FC-70E5-4A4F-8DFB-287B2D83E9B5}&lt;Citation&gt;&lt;Group&gt;&lt;References&gt;&lt;Item&gt;&lt;ID&gt;3279&lt;/ID&gt;&lt;UID&gt;{1978F91B-8EDC-45EB-AEA5-ECF2A125B1A9}&lt;/UID&gt;&lt;Title&gt;交易所问询函有监管作用吗?——基于并购重组报告书的文本分析&lt;/Title&gt;&lt;Template&gt;Journal Article&lt;/Template&gt;&lt;Star&gt;0&lt;/Star&gt;&lt;Tag&gt;0&lt;/Tag&gt;&lt;Author&gt;李晓溪; 杨国超; 饶品贵&lt;/Author&gt;&lt;Year&gt;2019&lt;/Year&gt;&lt;Details&gt;&lt;_accessed&gt;64215965&lt;/_accessed&gt;&lt;_author_aff&gt;暨南大学管理学院;中南财经政法大学会计学院;&lt;/_author_aff&gt;&lt;_cited_count&gt;78&lt;/_cited_count&gt;&lt;_collection_scope&gt;CSSCI-C;PKU&lt;/_collection_scope&gt;&lt;_created&gt;64214548&lt;/_created&gt;&lt;_date&gt;62788320&lt;/_date&gt;&lt;_db_updated&gt;CNKI - Reference&lt;/_db_updated&gt;&lt;_issue&gt;05&lt;/_issue&gt;&lt;_journal&gt;经济研究&lt;/_journal&gt;&lt;_keywords&gt;交易所问询函;文本分析;并购重组;信息不对称&lt;/_keywords&gt;&lt;_language&gt;Chinese&lt;/_language&gt;&lt;_modified&gt;64214550&lt;/_modified&gt;&lt;_pages&gt;181-198&lt;/_pages&gt;&lt;_url&gt;https://kns.cnki.net/kcms/detail/detail.aspx?FileName=JJYJ201905013&amp;amp;DbName=CJFQ2019&lt;/_url&gt;&lt;_volume&gt;54&lt;/_volume&gt;&lt;_translated_author&gt;Li, Xiaoxi;Yang, Guochao;Rao, Pingui&lt;/_translated_author&gt;&lt;/Details&gt;&lt;Extra&gt;&lt;DBUID&gt;{3DBE6977-F0C0-4ACA-951B-DEBCBF95FCED}&lt;/DBUID&gt;&lt;/Extra&gt;&lt;/Item&gt;&lt;/References&gt;&lt;/Group&gt;&lt;/Citation&gt;_x000a_"/>
    <w:docVar w:name="NE.Ref{B23BC8E0-4E18-4C3C-8EC9-2AB644124B72}" w:val=" ADDIN NE.Ref.{B23BC8E0-4E18-4C3C-8EC9-2AB644124B72}&lt;Citation&gt;&lt;Group&gt;&lt;References&gt;&lt;Item&gt;&lt;ID&gt;2625&lt;/ID&gt;&lt;UID&gt;{26F05468-0B32-4B37-B919-0F55A8DBF1EF}&lt;/UID&gt;&lt;Title&gt;Home Country Investor Protection, Ownership Structure and Cross-Listed Firms&amp;apos; Compliance with SOX-Mandated Internal Control Deficiency Disclosures&lt;/Title&gt;&lt;Template&gt;Journal Article&lt;/Template&gt;&lt;Star&gt;0&lt;/Star&gt;&lt;Tag&gt;0&lt;/Tag&gt;&lt;Author&gt;Gong, Guojin; Ke, Bin; Yu, Yong&lt;/Author&gt;&lt;Year&gt;2013&lt;/Year&gt;&lt;Details&gt;&lt;_accessed&gt;64324667&lt;/_accessed&gt;&lt;_alternate_title&gt;Contemporary Accounting Research&lt;/_alternate_title&gt;&lt;_collection_scope&gt;SSCI;&lt;/_collection_scope&gt;&lt;_created&gt;61589711&lt;/_created&gt;&lt;_date&gt;2013-01-01&lt;/_date&gt;&lt;_date_display&gt;2013&lt;/_date_display&gt;&lt;_doi&gt;10.1111/1911-3846.12000&lt;/_doi&gt;&lt;_impact_factor&gt;   3.543&lt;/_impact_factor&gt;&lt;_isbn&gt;0823-9150&lt;/_isbn&gt;&lt;_journal&gt;Contemporary Accounting Research&lt;/_journal&gt;&lt;_modified&gt;64324667&lt;/_modified&gt;&lt;_number&gt;45958&lt;/_number&gt;&lt;_pages&gt;1490-1523&lt;/_pages&gt;&lt;_url&gt;&amp;lt;Go to ISI&amp;gt;://WOS:000328696100010&lt;/_url&gt;&lt;_volume&gt;30&lt;/_volume&gt;&lt;/Details&gt;&lt;Extra&gt;&lt;DBUID&gt;{3DBE6977-F0C0-4ACA-951B-DEBCBF95FCED}&lt;/DBUID&gt;&lt;/Extra&gt;&lt;/Item&gt;&lt;/References&gt;&lt;/Group&gt;&lt;/Citation&gt;_x000a_"/>
    <w:docVar w:name="NE.Ref{B3BCF86D-13E4-4420-85BA-7B69A3C6E2D3}" w:val=" ADDIN NE.Ref.{B3BCF86D-13E4-4420-85BA-7B69A3C6E2D3}&lt;Citation&gt;&lt;Group&gt;&lt;References&gt;&lt;Item&gt;&lt;ID&gt;3297&lt;/ID&gt;&lt;UID&gt;{46463300-7FFE-4607-B3C5-2446BF060BB0}&lt;/UID&gt;&lt;Title&gt;问询函监管能改善公司的内部控制质量吗?——来自沪深交易所年报问询的证据&lt;/Title&gt;&lt;Template&gt;Journal Article&lt;/Template&gt;&lt;Star&gt;0&lt;/Star&gt;&lt;Tag&gt;0&lt;/Tag&gt;&lt;Author&gt;聂萍; 潘再珍; 肖红英&lt;/Author&gt;&lt;Year&gt;2020&lt;/Year&gt;&lt;Details&gt;&lt;_accessed&gt;64327445&lt;/_accessed&gt;&lt;_author_aff&gt;湖南大学工商管理学院;天职国际会计师事务所(特殊普通合伙)湖南分所;&lt;/_author_aff&gt;&lt;_cited_count&gt;2&lt;/_cited_count&gt;&lt;_collection_scope&gt;CSSCI-C;PKU&lt;/_collection_scope&gt;&lt;_created&gt;64230389&lt;/_created&gt;&lt;_date&gt;63616320&lt;/_date&gt;&lt;_db_updated&gt;CNKI - Reference&lt;/_db_updated&gt;&lt;_issue&gt;12&lt;/_issue&gt;&lt;_journal&gt;会计研究&lt;/_journal&gt;&lt;_keywords&gt;内控相关的年报问询函;内部控制质量;信息透明度;内控五要素问询&lt;/_keywords&gt;&lt;_modified&gt;64230391&lt;/_modified&gt;&lt;_pages&gt;153-170&lt;/_pages&gt;&lt;_url&gt;https://kns.cnki.net/kcms/detail/detail.aspx?FileName=KJYJ202012012&amp;amp;DbName=CJFQ2020&lt;/_url&gt;&lt;_translated_author&gt;Nie, Ping;Pan, Zaizhen;Xiao, Hongying&lt;/_translated_author&gt;&lt;/Details&gt;&lt;Extra&gt;&lt;DBUID&gt;{3DBE6977-F0C0-4ACA-951B-DEBCBF95FCED}&lt;/DBUID&gt;&lt;/Extra&gt;&lt;/Item&gt;&lt;/References&gt;&lt;/Group&gt;&lt;Group&gt;&lt;References&gt;&lt;Item&gt;&lt;ID&gt;2137&lt;/ID&gt;&lt;UID&gt;{EAC606E9-1E6A-499F-8350-3BF00B998928}&lt;/UID&gt;&lt;Title&gt;保险资金持股与内部控制有效性研究&lt;/Title&gt;&lt;Template&gt;Journal Article&lt;/Template&gt;&lt;Star&gt;0&lt;/Star&gt;&lt;Tag&gt;0&lt;/Tag&gt;&lt;Author&gt;余海宗; 何娜; 夏常源&lt;/Author&gt;&lt;Year&gt;2019&lt;/Year&gt;&lt;Details&gt;&lt;_accessed&gt;64229374&lt;/_accessed&gt;&lt;_author_adr&gt;西南财经大学会计学院、中国政府审计研究中心;西南财经大学保险学院;&lt;/_author_adr&gt;&lt;_collection_scope&gt;CSSCI-C;PKU&lt;/_collection_scope&gt;&lt;_created&gt;63563061&lt;/_created&gt;&lt;_db_provider&gt;CNKI&lt;/_db_provider&gt;&lt;_isbn&gt;1002-4239&lt;/_isbn&gt;&lt;_issue&gt;05&lt;/_issue&gt;&lt;_journal&gt;审计研究&lt;/_journal&gt;&lt;_keywords&gt;保险资金运用;;内部控制;;治理效应&lt;/_keywords&gt;&lt;_modified&gt;64229373&lt;/_modified&gt;&lt;_pages&gt;77-85&lt;/_pages&gt;&lt;_translated_author&gt;Yu, Haizong;He, Na;Xia, Changyuan&lt;/_translated_author&gt;&lt;/Details&gt;&lt;Extra&gt;&lt;DBUID&gt;{3DBE6977-F0C0-4ACA-951B-DEBCBF95FCED}&lt;/DBUID&gt;&lt;/Extra&gt;&lt;/Item&gt;&lt;/References&gt;&lt;/Group&gt;&lt;/Citation&gt;_x000a_"/>
    <w:docVar w:name="NE.Ref{B7057181-07F9-4ED6-9E09-BD73B78ADBCE}" w:val=" ADDIN NE.Ref.{B7057181-07F9-4ED6-9E09-BD73B78ADBCE}&lt;Citation&gt;&lt;Group&gt;&lt;References&gt;&lt;Item&gt;&lt;ID&gt;2598&lt;/ID&gt;&lt;UID&gt;{6CBFC428-D980-4A81-9B42-7547EC38FE41}&lt;/UID&gt;&lt;Title&gt;Former Audit Partners on the Audit Committee and Internal Control Deficiencies&lt;/Title&gt;&lt;Template&gt;Journal Article&lt;/Template&gt;&lt;Star&gt;1&lt;/Star&gt;&lt;Tag&gt;0&lt;/Tag&gt;&lt;Author&gt;Naiker, Vic; Sharma, Divesh S&lt;/Author&gt;&lt;Year&gt;2009&lt;/Year&gt;&lt;Details&gt;&lt;_accessed&gt;63878950&lt;/_accessed&gt;&lt;_alternate_title&gt;Accounting Review&lt;/_alternate_title&gt;&lt;_collection_scope&gt;SSCI;&lt;/_collection_scope&gt;&lt;_created&gt;61589672&lt;/_created&gt;&lt;_date&gt;2009-01-01&lt;/_date&gt;&lt;_date_display&gt;2009&lt;/_date_display&gt;&lt;_doi&gt;10.2308/accr.2009.84.2.559&lt;/_doi&gt;&lt;_impact_factor&gt;   4.301&lt;/_impact_factor&gt;&lt;_isbn&gt;0001-4826&lt;/_isbn&gt;&lt;_journal&gt;Accounting Review&lt;/_journal&gt;&lt;_modified&gt;64325769&lt;/_modified&gt;&lt;_number&gt;42639&lt;/_number&gt;&lt;_pages&gt;559-587&lt;/_pages&gt;&lt;_url&gt;&amp;lt;Go to ISI&amp;gt;://WOS:000264450300011&lt;/_url&gt;&lt;_volume&gt;84&lt;/_volume&gt;&lt;/Details&gt;&lt;Extra&gt;&lt;DBUID&gt;{3DBE6977-F0C0-4ACA-951B-DEBCBF95FCED}&lt;/DBUID&gt;&lt;/Extra&gt;&lt;/Item&gt;&lt;/References&gt;&lt;/Group&gt;&lt;/Citation&gt;_x000a_"/>
    <w:docVar w:name="NE.Ref{B77533B7-CAB4-4C56-B2F4-72F8DD3BAAD4}" w:val=" ADDIN NE.Ref.{B77533B7-CAB4-4C56-B2F4-72F8DD3BAAD4}&lt;Citation&gt;&lt;Group&gt;&lt;References&gt;&lt;Item&gt;&lt;ID&gt;2552&lt;/ID&gt;&lt;UID&gt;{04DA3AE0-0FEB-4002-AC5F-DDA499E4A93B}&lt;/UID&gt;&lt;Title&gt;证券执法的经济学分析&lt;/Title&gt;&lt;Template&gt;Journal Article&lt;/Template&gt;&lt;Star&gt;1&lt;/Star&gt;&lt;Tag&gt;5&lt;/Tag&gt;&lt;Author&gt;李鸣; 昌忠泽&lt;/Author&gt;&lt;Year&gt;2001&lt;/Year&gt;&lt;Details&gt;&lt;_accessed&gt;64201440&lt;/_accessed&gt;&lt;_author_aff&gt;中国证监会市场监管部!100032,中国人民大学财金学院!100872&lt;/_author_aff&gt;&lt;_cited_count&gt;69&lt;/_cited_count&gt;&lt;_collection_scope&gt;CSSCI-C;PKU&lt;/_collection_scope&gt;&lt;_created&gt;63871699&lt;/_created&gt;&lt;_date&gt;53388000&lt;/_date&gt;&lt;_db_updated&gt;CNKI - Reference&lt;/_db_updated&gt;&lt;_issue&gt;07&lt;/_issue&gt;&lt;_journal&gt;经济研究&lt;/_journal&gt;&lt;_keywords&gt;证券违法;证券执法;执法效率&lt;/_keywords&gt;&lt;_language&gt;Chinese&lt;/_language&gt;&lt;_modified&gt;63919697&lt;/_modified&gt;&lt;_pages&gt;44-52&lt;/_pages&gt;&lt;_url&gt;https://kns.cnki.net/kcms/detail/detail.aspx?FileName=JJYJ200107010&amp;amp;DbName=CJFQ2001&lt;/_url&gt;&lt;_translated_author&gt;Li, Ming;Chang, Zhongze&lt;/_translated_author&gt;&lt;/Details&gt;&lt;Extra&gt;&lt;DBUID&gt;{3DBE6977-F0C0-4ACA-951B-DEBCBF95FCED}&lt;/DBUID&gt;&lt;/Extra&gt;&lt;/Item&gt;&lt;/References&gt;&lt;/Group&gt;&lt;/Citation&gt;_x000a_"/>
    <w:docVar w:name="NE.Ref{B8BB40BE-30DA-497F-801F-AE9D7B4DDE31}" w:val=" ADDIN NE.Ref.{B8BB40BE-30DA-497F-801F-AE9D7B4DDE31}&lt;Citation&gt;&lt;Group&gt;&lt;References&gt;&lt;Item&gt;&lt;ID&gt;3297&lt;/ID&gt;&lt;UID&gt;{46463300-7FFE-4607-B3C5-2446BF060BB0}&lt;/UID&gt;&lt;Title&gt;问询函监管能改善公司的内部控制质量吗?——来自沪深交易所年报问询的证据&lt;/Title&gt;&lt;Template&gt;Journal Article&lt;/Template&gt;&lt;Star&gt;0&lt;/Star&gt;&lt;Tag&gt;0&lt;/Tag&gt;&lt;Author&gt;聂萍; 潘再珍; 肖红英&lt;/Author&gt;&lt;Year&gt;2020&lt;/Year&gt;&lt;Details&gt;&lt;_accessed&gt;64327445&lt;/_accessed&gt;&lt;_author_aff&gt;湖南大学工商管理学院;天职国际会计师事务所(特殊普通合伙)湖南分所;&lt;/_author_aff&gt;&lt;_cited_count&gt;2&lt;/_cited_count&gt;&lt;_collection_scope&gt;CSSCI-C;PKU&lt;/_collection_scope&gt;&lt;_created&gt;64230389&lt;/_created&gt;&lt;_date&gt;63616320&lt;/_date&gt;&lt;_db_updated&gt;CNKI - Reference&lt;/_db_updated&gt;&lt;_issue&gt;12&lt;/_issue&gt;&lt;_journal&gt;会计研究&lt;/_journal&gt;&lt;_keywords&gt;内控相关的年报问询函;内部控制质量;信息透明度;内控五要素问询&lt;/_keywords&gt;&lt;_modified&gt;64230391&lt;/_modified&gt;&lt;_pages&gt;153-170&lt;/_pages&gt;&lt;_url&gt;https://kns.cnki.net/kcms/detail/detail.aspx?FileName=KJYJ202012012&amp;amp;DbName=CJFQ2020&lt;/_url&gt;&lt;_translated_author&gt;Nie, Ping;Pan, Zaizhen;Xiao, Hongying&lt;/_translated_author&gt;&lt;/Details&gt;&lt;Extra&gt;&lt;DBUID&gt;{3DBE6977-F0C0-4ACA-951B-DEBCBF95FCED}&lt;/DBUID&gt;&lt;/Extra&gt;&lt;/Item&gt;&lt;/References&gt;&lt;/Group&gt;&lt;/Citation&gt;_x000a_"/>
    <w:docVar w:name="NE.Ref{B9301B0A-7DAF-4D32-AA0A-3542A253EE9D}" w:val=" ADDIN NE.Ref.{B9301B0A-7DAF-4D32-AA0A-3542A253EE9D}&lt;Citation&gt;&lt;Group&gt;&lt;References&gt;&lt;Item&gt;&lt;ID&gt;2203&lt;/ID&gt;&lt;UID&gt;{E7D6FE3C-A64F-4D90-B886-E77ECB6F9F2A}&lt;/UID&gt;&lt;Title&gt;媒体“轰动效应”:传导机制、经济后果与声誉惩戒——基于“霸王事件”的案例研究&lt;/Title&gt;&lt;Template&gt;Journal Article&lt;/Template&gt;&lt;Star&gt;1&lt;/Star&gt;&lt;Tag&gt;5&lt;/Tag&gt;&lt;Author&gt;熊艳; 李常青; 魏志华&lt;/Author&gt;&lt;Year&gt;2011&lt;/Year&gt;&lt;Details&gt;&lt;_accessed&gt;64215950&lt;/_accessed&gt;&lt;_author_adr&gt;厦门大学管理学院;厦门大学经济学院;&lt;/_author_adr&gt;&lt;_collection_scope&gt;CSSCI-C;PKU&lt;/_collection_scope&gt;&lt;_created&gt;63846245&lt;/_created&gt;&lt;_db_provider&gt;CNKI&lt;/_db_provider&gt;&lt;_isbn&gt;1002-5502&lt;/_isbn&gt;&lt;_issue&gt;10&lt;/_issue&gt;&lt;_journal&gt;管理世界&lt;/_journal&gt;&lt;_keywords&gt;轰动效应;;媒体治理;;传导机制;;经济后果;;声誉惩戒&lt;/_keywords&gt;&lt;_modified&gt;64046317&lt;/_modified&gt;&lt;_pages&gt;125-140&lt;/_pages&gt;&lt;_translated_author&gt;Xiong, Yan;Li, Changqing;Wei, Zhihua&lt;/_translated_author&gt;&lt;/Details&gt;&lt;Extra&gt;&lt;DBUID&gt;{3DBE6977-F0C0-4ACA-951B-DEBCBF95FCED}&lt;/DBUID&gt;&lt;/Extra&gt;&lt;/Item&gt;&lt;/References&gt;&lt;/Group&gt;&lt;/Citation&gt;_x000a_"/>
    <w:docVar w:name="NE.Ref{B93BD620-2F25-4419-80ED-CB4861550786}" w:val=" ADDIN NE.Ref.{B93BD620-2F25-4419-80ED-CB4861550786}&lt;Citation&gt;&lt;Group&gt;&lt;References&gt;&lt;Item&gt;&lt;ID&gt;3284&lt;/ID&gt;&lt;UID&gt;{394B72F8-95C1-4A05-AAB2-8036F5F4174E}&lt;/UID&gt;&lt;Title&gt;民营企业身份认同与风险承担水平&lt;/Title&gt;&lt;Template&gt;Journal Article&lt;/Template&gt;&lt;Star&gt;0&lt;/Star&gt;&lt;Tag&gt;0&lt;/Tag&gt;&lt;Author&gt;周泽将; 罗进辉; 李雪&lt;/Author&gt;&lt;Year&gt;2019&lt;/Year&gt;&lt;Details&gt;&lt;_author_adr&gt;安徽大学商学院;厦门大学管理学院;&lt;/_author_adr&gt;&lt;_collection_scope&gt;CSSCI-C;PKU&lt;/_collection_scope&gt;&lt;_created&gt;64225265&lt;/_created&gt;&lt;_db_provider&gt;CNKI&lt;/_db_provider&gt;&lt;_doi&gt;10.19744/j.cnki.11-1235/f.2019.0157&lt;/_doi&gt;&lt;_isbn&gt;1002-5502&lt;/_isbn&gt;&lt;_issue&gt;11&lt;/_issue&gt;&lt;_journal&gt;管理世界&lt;/_journal&gt;&lt;_keywords&gt;国有转制型民营企业;创业型民营企业;风险承担;身份认同&lt;/_keywords&gt;&lt;_modified&gt;64225265&lt;/_modified&gt;&lt;_pages&gt;193-208&lt;/_pages&gt;&lt;_translated_author&gt;Zhou, Zejiang; Luo, Jinhui; Li, Xue&lt;/_translated_author&gt;&lt;_volume&gt;35&lt;/_volume&gt;&lt;/Details&gt;&lt;Extra&gt;&lt;DBUID&gt;{3DBE6977-F0C0-4ACA-951B-DEBCBF95FCED}&lt;/DBUID&gt;&lt;/Extra&gt;&lt;/Item&gt;&lt;/References&gt;&lt;/Group&gt;&lt;/Citation&gt;_x000a_"/>
    <w:docVar w:name="NE.Ref{BCACCFB6-647C-46C7-B8A4-80F47AF4E237}" w:val=" ADDIN NE.Ref.{BCACCFB6-647C-46C7-B8A4-80F47AF4E237}&lt;Citation&gt;&lt;Group&gt;&lt;References&gt;&lt;Item&gt;&lt;ID&gt;2629&lt;/ID&gt;&lt;UID&gt;{F6F9D8A2-EF10-491C-AFAA-21A7AA8540D5}&lt;/UID&gt;&lt;Title&gt;CEO Power, Internal Control Quality, and Audit Committee Effectiveness in Substance Versus in Form&lt;/Title&gt;&lt;Template&gt;Journal Article&lt;/Template&gt;&lt;Star&gt;0&lt;/Star&gt;&lt;Tag&gt;0&lt;/Tag&gt;&lt;Author&gt;Lisic, Ling Lei; Neal, Terry L; Zhang, Ivy Xiying; Zhang, Yan&lt;/Author&gt;&lt;Year&gt;2016&lt;/Year&gt;&lt;Details&gt;&lt;_accessed&gt;63878965&lt;/_accessed&gt;&lt;_alternate_title&gt;Contemporary Accounting Research&lt;/_alternate_title&gt;&lt;_collection_scope&gt;SSCI;&lt;/_collection_scope&gt;&lt;_created&gt;61589711&lt;/_created&gt;&lt;_date&gt;2016-01-01&lt;/_date&gt;&lt;_date_display&gt;2016&lt;/_date_display&gt;&lt;_doi&gt;10.1111/1911-3846.12177&lt;/_doi&gt;&lt;_impact_factor&gt;   3.543&lt;/_impact_factor&gt;&lt;_isbn&gt;0823-9150&lt;/_isbn&gt;&lt;_journal&gt;Contemporary Accounting Research&lt;/_journal&gt;&lt;_modified&gt;64325775&lt;/_modified&gt;&lt;_number&gt;45802&lt;/_number&gt;&lt;_pages&gt;1199-1237&lt;/_pages&gt;&lt;_url&gt;&amp;lt;Go to ISI&amp;gt;://WOS:000383362200012&lt;/_url&gt;&lt;_volume&gt;33&lt;/_volume&gt;&lt;/Details&gt;&lt;Extra&gt;&lt;DBUID&gt;{3DBE6977-F0C0-4ACA-951B-DEBCBF95FCED}&lt;/DBUID&gt;&lt;/Extra&gt;&lt;/Item&gt;&lt;/References&gt;&lt;/Group&gt;&lt;/Citation&gt;_x000a_"/>
    <w:docVar w:name="NE.Ref{C314CB7E-3844-4E0C-8CAC-A79CF153336F}" w:val=" ADDIN NE.Ref.{C314CB7E-3844-4E0C-8CAC-A79CF153336F}&lt;Citation&gt;&lt;Group&gt;&lt;References&gt;&lt;Item&gt;&lt;ID&gt;2149&lt;/ID&gt;&lt;UID&gt;{53BB53BE-A44E-4514-94C1-79048FC1D43A}&lt;/UID&gt;&lt;Title&gt;The Materiality of Accounting Errors: Evidence from SEC Comment Letters&lt;/Title&gt;&lt;Template&gt;Journal Article&lt;/Template&gt;&lt;Star&gt;0&lt;/Star&gt;&lt;Tag&gt;0&lt;/Tag&gt;&lt;Author&gt;Acito, Andrew A; Burks, Jeffrey J; Johnson, W Bruce&lt;/Author&gt;&lt;Year&gt;2019&lt;/Year&gt;&lt;Details&gt;&lt;_accessed&gt;63878125&lt;/_accessed&gt;&lt;_author_adr&gt;Michigan State University ;; University of Notre Dame ;; University of Iowa&lt;/_author_adr&gt;&lt;_collection_scope&gt;SSCI&lt;/_collection_scope&gt;&lt;_created&gt;63569918&lt;/_created&gt;&lt;_date&gt;62588160&lt;/_date&gt;&lt;_date_display&gt;2019&lt;/_date_display&gt;&lt;_db_provider&gt;CNKI&lt;/_db_provider&gt;&lt;_db_updated&gt;PKU Search&lt;/_db_updated&gt;&lt;_doi&gt;10.1111/1911-3846.12458&lt;/_doi&gt;&lt;_impact_factor&gt;   3.543&lt;/_impact_factor&gt;&lt;_isbn&gt;0823-9150&lt;/_isbn&gt;&lt;_issue&gt;2&lt;/_issue&gt;&lt;_journal&gt;Contemporary accounting research&lt;/_journal&gt;&lt;_keywords&gt;Accounting&lt;/_keywords&gt;&lt;_modified&gt;64203417&lt;/_modified&gt;&lt;_number&gt;1&lt;/_number&gt;&lt;_ori_publication&gt;John Wiley &amp;amp; Sons, Inc&lt;/_ori_publication&gt;&lt;_pages&gt;839-868&lt;/_pages&gt;&lt;_place_published&gt;Hoboken, USA&lt;/_place_published&gt;&lt;_url&gt;http://pku.summon.serialssolutions.com/2.0.0/link/0/eLvHCXMwpV1LT4NAEJ5oD8aLbyO-sje90ALLwuKtIVRjbDQ-Ll4ILLsXk7ah7f93ZgGrxsQYb1wYyGQe37fwzQDwoO-532pCiTwiVjEPkHAUCfdLgzjBK5HJGSliu93ndSzvHoJRJm7btackjWnGRXycv1Gi2PJN-V6U8y7nB8g6fJdjL-1jvxKk_UUcQFzMv09X4Yat1KLptlCTzNKCzIA-QAuvnfzzg70vTast3Z-xrG1Go-1_v_cObLU4lA2bwNmFNT3Zg43uN_h9uMb4YeNiYQMUkTqbGrbaLMGyup7W8yvWLSVlJFNhT1nKSHGCjYw1OqH5AbyMsuf0xm2XLrgKkYJ0ZVVxbioppAo4ghE_qWItwsCg_wzSCaWQoJQ8LHzPYO4bpSK_CrWMdOKpksf8EHqT6UQfASsjpQ0igoqGfokkkhH3Cj-qiOJgnQ0duOy8ms-a2Rp5x0nIMTk5JreOceCCvJ5T1i3qQhWteAAfRPOr8qGQaF4g4HFgYN39m8U8HT5m9ur4z3ecwCbipqQ5iTmF3qJe6jNYn70tz23EvQNB39Cj&lt;/_url&gt;&lt;_volume&gt;36&lt;/_volume&gt;&lt;/Details&gt;&lt;Extra&gt;&lt;DBUID&gt;{3DBE6977-F0C0-4ACA-951B-DEBCBF95FCED}&lt;/DBUID&gt;&lt;/Extra&gt;&lt;/Item&gt;&lt;/References&gt;&lt;/Group&gt;&lt;/Citation&gt;_x000a_"/>
    <w:docVar w:name="NE.Ref{C67CDEBF-7B68-4575-85DC-675EE3C2D36D}" w:val=" ADDIN NE.Ref.{C67CDEBF-7B68-4575-85DC-675EE3C2D36D}&lt;Citation&gt;&lt;Group&gt;&lt;References&gt;&lt;Item&gt;&lt;ID&gt;2148&lt;/ID&gt;&lt;UID&gt;{13B2F5D8-2E38-4426-93FD-2EE9BF69898E}&lt;/UID&gt;&lt;Title&gt;The Switch‐Up: An Examination of Changes in Earnings Management after Receiving SEC Comment Letters&lt;/Title&gt;&lt;Template&gt;Journal Article&lt;/Template&gt;&lt;Star&gt;0&lt;/Star&gt;&lt;Tag&gt;0&lt;/Tag&gt;&lt;Author&gt;Cunningham, Lauren M; Johnson, Bret A; Johnson, E Scott; Lisic, Ling Lei&lt;/Author&gt;&lt;Year&gt;2020&lt;/Year&gt;&lt;Details&gt;&lt;_accessed&gt;63920712&lt;/_accessed&gt;&lt;_author_adr&gt;Haslam College of Business, University of Tennessee ;; George Mason University ;; Pamplin College of Business, Virginia Polytechnic Institute and State University&lt;/_author_adr&gt;&lt;_collection_scope&gt;SSCI&lt;/_collection_scope&gt;&lt;_created&gt;63569918&lt;/_created&gt;&lt;_db_provider&gt;CNKI&lt;/_db_provider&gt;&lt;_impact_factor&gt;   3.543&lt;/_impact_factor&gt;&lt;_isbn&gt;0823-9150&lt;/_isbn&gt;&lt;_issue&gt;2&lt;/_issue&gt;&lt;_journal&gt;Contemporary Accounting Research&lt;/_journal&gt;&lt;_modified&gt;63920712&lt;/_modified&gt;&lt;_volume&gt;37&lt;/_volume&gt;&lt;/Details&gt;&lt;Extra&gt;&lt;DBUID&gt;{3DBE6977-F0C0-4ACA-951B-DEBCBF95FCED}&lt;/DBUID&gt;&lt;/Extra&gt;&lt;/Item&gt;&lt;/References&gt;&lt;/Group&gt;&lt;/Citation&gt;_x000a_"/>
    <w:docVar w:name="NE.Ref{C7FDF912-4391-4668-ABC8-87609CF50987}" w:val=" ADDIN NE.Ref.{C7FDF912-4391-4668-ABC8-87609CF50987}&lt;Citation&gt;&lt;Group&gt;&lt;References&gt;&lt;Item&gt;&lt;ID&gt;3244&lt;/ID&gt;&lt;UID&gt;{BF772124-D82B-45BF-A82E-A057CA2B72D8}&lt;/UID&gt;&lt;Title&gt;Differential Intra-industry Information Transfer Associated with Management Earnings Forecasts&lt;/Title&gt;&lt;Template&gt;Journal Article&lt;/Template&gt;&lt;Star&gt;0&lt;/Star&gt;&lt;Tag&gt;0&lt;/Tag&gt;&lt;Author&gt;Pyo, Y; Lustgarten, S&lt;/Author&gt;&lt;Year&gt;1990&lt;/Year&gt;&lt;Details&gt;&lt;_accessed&gt;64224540&lt;/_accessed&gt;&lt;_created&gt;63924282&lt;/_created&gt;&lt;_issue&gt;4&lt;/_issue&gt;&lt;_journal&gt;Journal of Accounting and Economics&lt;/_journal&gt;&lt;_modified&gt;64224541&lt;/_modified&gt;&lt;_pages&gt;365-379&lt;/_pages&gt;&lt;_volume&gt;13&lt;/_volume&gt;&lt;/Details&gt;&lt;Extra&gt;&lt;DBUID&gt;{3DBE6977-F0C0-4ACA-951B-DEBCBF95FCED}&lt;/DBUID&gt;&lt;/Extra&gt;&lt;/Item&gt;&lt;/References&gt;&lt;/Group&gt;&lt;Group&gt;&lt;References&gt;&lt;Item&gt;&lt;ID&gt;3243&lt;/ID&gt;&lt;UID&gt;{796F91DF-6391-404C-9B80-9B595FDE0AB0}&lt;/UID&gt;&lt;Title&gt;When Will a Brand Scandal Spill Over, and How Should Competitors Respond?&lt;/Title&gt;&lt;Template&gt;Journal Article&lt;/Template&gt;&lt;Star&gt;0&lt;/Star&gt;&lt;Tag&gt;0&lt;/Tag&gt;&lt;Author&gt;Roehm, Michelle L; Tybout, Alice M&lt;/Author&gt;&lt;Year&gt;2006&lt;/Year&gt;&lt;Details&gt;&lt;_collection_scope&gt;SSCI&lt;/_collection_scope&gt;&lt;_created&gt;63924282&lt;/_created&gt;&lt;_impact_factor&gt;   5.000&lt;/_impact_factor&gt;&lt;_issue&gt;3&lt;/_issue&gt;&lt;_journal&gt;Journal of Marketing Research&lt;/_journal&gt;&lt;_modified&gt;63924282&lt;/_modified&gt;&lt;_pages&gt;366-373&lt;/_pages&gt;&lt;_volume&gt;43&lt;/_volume&gt;&lt;/Details&gt;&lt;Extra&gt;&lt;DBUID&gt;{3DBE6977-F0C0-4ACA-951B-DEBCBF95FCED}&lt;/DBUID&gt;&lt;/Extra&gt;&lt;/Item&gt;&lt;/References&gt;&lt;/Group&gt;&lt;/Citation&gt;_x000a_"/>
    <w:docVar w:name="NE.Ref{C8F92B9E-F66E-4812-8619-B27C4D8DEC0C}" w:val=" ADDIN NE.Ref.{C8F92B9E-F66E-4812-8619-B27C4D8DEC0C}&lt;Citation&gt;&lt;Group&gt;&lt;References&gt;&lt;Item&gt;&lt;ID&gt;3268&lt;/ID&gt;&lt;UID&gt;{D02D2683-5991-4D87-B517-3CFA98CB907E}&lt;/UID&gt;&lt;Title&gt;年报问询函的监管溢出效应研究——来自企业集团A股上市子公司的证据&lt;/Title&gt;&lt;Template&gt;Journal Article&lt;/Template&gt;&lt;Star&gt;1&lt;/Star&gt;&lt;Tag&gt;0&lt;/Tag&gt;&lt;Author&gt;丁龙飞; 谢获宝&lt;/Author&gt;&lt;Year&gt;2020&lt;/Year&gt;&lt;Details&gt;&lt;_accessed&gt;64320295&lt;/_accessed&gt;&lt;_author_adr&gt;武汉大学经济与管理学院;&lt;/_author_adr&gt;&lt;_collection_scope&gt;CSSCI-C;PKU&lt;/_collection_scope&gt;&lt;_created&gt;64196011&lt;/_created&gt;&lt;_db_provider&gt;CNKI&lt;/_db_provider&gt;&lt;_doi&gt;10.19592/j.cnki.scje.380425&lt;/_doi&gt;&lt;_isbn&gt;1000-6249&lt;/_isbn&gt;&lt;_issue&gt;08&lt;/_issue&gt;&lt;_journal&gt;南方经济&lt;/_journal&gt;&lt;_keywords&gt;企业集团;年报问询函;财务报告质量;溢出效应&lt;/_keywords&gt;&lt;_modified&gt;64229537&lt;/_modified&gt;&lt;_pages&gt;98-113&lt;/_pages&gt;&lt;_url&gt;https://kns.cnki.net/kcms/detail/44.1068.F.20200805.1003.002.html _x000d__x000a_https://bar.cnki.net/bar/download/order?id=jBGETXBNdPImvx70aLAuJPYxPoFw%2bp%2bi0fIiSrcN6lXNl1BVYi9xl0%2fp46UD1OGELDZRoj5cV7XU4AV9w9D20znQrP31sd3qbIpJim%2fvA8Tl8E%2bCUVp5GtDTYhVF2dNUoJeGx62Ssygg68TNXJ%2b5JrigejDAar8Xqw%2f6WR22OFXUdUGh4At8VBYSvh%2fCUD5a1jKE%2fktK8%2fjRi63X6XMp0RRvQzTZSZ6nSP6jKxOfM3E%3d _x000d__x000a_&lt;/_url&gt;&lt;_translated_author&gt;Ding, Longfei;Xie, Huobao&lt;/_translated_author&gt;&lt;/Details&gt;&lt;Extra&gt;&lt;DBUID&gt;{3DBE6977-F0C0-4ACA-951B-DEBCBF95FCED}&lt;/DBUID&gt;&lt;/Extra&gt;&lt;/Item&gt;&lt;/References&gt;&lt;/Group&gt;&lt;/Citation&gt;_x000a_"/>
    <w:docVar w:name="NE.Ref{CAE1FDB9-126B-4B34-AB20-4BAB5FF799C1}" w:val=" ADDIN NE.Ref.{CAE1FDB9-126B-4B34-AB20-4BAB5FF799C1}&lt;Citation&gt;&lt;Group&gt;&lt;References&gt;&lt;Item&gt;&lt;ID&gt;3249&lt;/ID&gt;&lt;UID&gt;{31426762-341B-4DC4-B93A-4789384DB25E}&lt;/UID&gt;&lt;Title&gt;连锁董事联结与会计师事务所选择&lt;/Title&gt;&lt;Template&gt;Journal Article&lt;/Template&gt;&lt;Star&gt;0&lt;/Star&gt;&lt;Tag&gt;0&lt;/Tag&gt;&lt;Author&gt;陈仕华; 马超&lt;/Author&gt;&lt;Year&gt;2012&lt;/Year&gt;&lt;Details&gt;&lt;_accessed&gt;64324679&lt;/_accessed&gt;&lt;_author_adr&gt;东北财经大学工商管理学院;&lt;/_author_adr&gt;&lt;_collection_scope&gt;CSSCI;中文核心期刊;&lt;/_collection_scope&gt;&lt;_created&gt;62094888&lt;/_created&gt;&lt;_db_provider&gt;CNKI&lt;/_db_provider&gt;&lt;_isbn&gt;1002-4239&lt;/_isbn&gt;&lt;_issue&gt;02&lt;/_issue&gt;&lt;_journal&gt;审计研究&lt;/_journal&gt;&lt;_keywords&gt;连锁董事;;会计师事务所;;选择;;实证研究&lt;/_keywords&gt;&lt;_modified&gt;64046146&lt;/_modified&gt;&lt;_pages&gt;75-81+97&lt;/_pages&gt;&lt;_translated_author&gt;Chen, Shihua;Ma, Chao&lt;/_translated_author&gt;&lt;/Details&gt;&lt;Extra&gt;&lt;DBUID&gt;{3DBE6977-F0C0-4ACA-951B-DEBCBF95FCED}&lt;/DBUID&gt;&lt;/Extra&gt;&lt;/Item&gt;&lt;/References&gt;&lt;/Group&gt;&lt;/Citation&gt;_x000a_"/>
    <w:docVar w:name="NE.Ref{CCBF22F8-EDBB-4EA0-883D-0D3E05752AF8}" w:val=" ADDIN NE.Ref.{CCBF22F8-EDBB-4EA0-883D-0D3E05752AF8}&lt;Citation&gt;&lt;Group&gt;&lt;References&gt;&lt;Item&gt;&lt;ID&gt;2879&lt;/ID&gt;&lt;UID&gt;{997A8DAF-8FDC-497C-898F-9293B718675B}&lt;/UID&gt;&lt;Title&gt;媒体监督、内部控制与审计意见&lt;/Title&gt;&lt;Template&gt;Journal Article&lt;/Template&gt;&lt;Star&gt;0&lt;/Star&gt;&lt;Tag&gt;5&lt;/Tag&gt;&lt;Author&gt;张丽达; 冯均科; 陈军梅&lt;/Author&gt;&lt;Year&gt;2016&lt;/Year&gt;&lt;Details&gt;&lt;_accessed&gt;64224591&lt;/_accessed&gt;&lt;_author_adr&gt;西安财经学院商学院;西北大学经济管理学院;&lt;/_author_adr&gt;&lt;_collection_scope&gt;CSSCI;中文核心期刊;&lt;/_collection_scope&gt;&lt;_created&gt;62094889&lt;/_created&gt;&lt;_db_provider&gt;CNKI&lt;/_db_provider&gt;&lt;_isbn&gt;1002-4239&lt;/_isbn&gt;&lt;_issue&gt;05&lt;/_issue&gt;&lt;_journal&gt;审计研究&lt;/_journal&gt;&lt;_keywords&gt;媒体监督;;内部控制质量;;审计风险;;路径分析&lt;/_keywords&gt;&lt;_modified&gt;64224591&lt;/_modified&gt;&lt;_pages&gt;73-81&lt;/_pages&gt;&lt;_translated_author&gt;Zhang, Lida;Feng, Junke;Chen, Junmei&lt;/_translated_author&gt;&lt;/Details&gt;&lt;Extra&gt;&lt;DBUID&gt;{3DBE6977-F0C0-4ACA-951B-DEBCBF95FCED}&lt;/DBUID&gt;&lt;/Extra&gt;&lt;/Item&gt;&lt;/References&gt;&lt;/Group&gt;&lt;/Citation&gt;_x000a_"/>
    <w:docVar w:name="NE.Ref{D0E012EC-5992-47B5-BE05-C67480760C02}" w:val=" ADDIN NE.Ref.{D0E012EC-5992-47B5-BE05-C67480760C02}&lt;Citation&gt;&lt;Group&gt;&lt;References&gt;&lt;Item&gt;&lt;ID&gt;2623&lt;/ID&gt;&lt;UID&gt;{2826EF27-BEF9-426F-8D05-74B8943C3485}&lt;/UID&gt;&lt;Title&gt;Audit Committees, Boards of Directors, and Remediation of Material Weaknesses in Internal Control&lt;/Title&gt;&lt;Template&gt;Journal Article&lt;/Template&gt;&lt;Star&gt;0&lt;/Star&gt;&lt;Tag&gt;0&lt;/Tag&gt;&lt;Author&gt;Goh, Beng Wee&lt;/Author&gt;&lt;Year&gt;2009&lt;/Year&gt;&lt;Details&gt;&lt;_accessed&gt;63878955&lt;/_accessed&gt;&lt;_alternate_title&gt;Contemporary Accounting Research&lt;/_alternate_title&gt;&lt;_collection_scope&gt;SSCI;&lt;/_collection_scope&gt;&lt;_created&gt;61589711&lt;/_created&gt;&lt;_date&gt;2009-01-01&lt;/_date&gt;&lt;_date_display&gt;2009&lt;/_date_display&gt;&lt;_doi&gt;10.1506/car.26.2.9&lt;/_doi&gt;&lt;_impact_factor&gt;   3.543&lt;/_impact_factor&gt;&lt;_isbn&gt;0823-9150&lt;/_isbn&gt;&lt;_journal&gt;Contemporary Accounting Research&lt;/_journal&gt;&lt;_modified&gt;64325512&lt;/_modified&gt;&lt;_number&gt;46175&lt;/_number&gt;&lt;_pages&gt;549-+&lt;/_pages&gt;&lt;_url&gt;&amp;lt;Go to ISI&amp;gt;://WOS:000267000100009&lt;/_url&gt;&lt;_volume&gt;26&lt;/_volume&gt;&lt;/Details&gt;&lt;Extra&gt;&lt;DBUID&gt;{3DBE6977-F0C0-4ACA-951B-DEBCBF95FCED}&lt;/DBUID&gt;&lt;/Extra&gt;&lt;/Item&gt;&lt;/References&gt;&lt;/Group&gt;&lt;Group&gt;&lt;References&gt;&lt;Item&gt;&lt;ID&gt;2598&lt;/ID&gt;&lt;UID&gt;{6CBFC428-D980-4A81-9B42-7547EC38FE41}&lt;/UID&gt;&lt;Title&gt;Former Audit Partners on the Audit Committee and Internal Control Deficiencies&lt;/Title&gt;&lt;Template&gt;Journal Article&lt;/Template&gt;&lt;Star&gt;1&lt;/Star&gt;&lt;Tag&gt;0&lt;/Tag&gt;&lt;Author&gt;Naiker, Vic; Sharma, Divesh S&lt;/Author&gt;&lt;Year&gt;2009&lt;/Year&gt;&lt;Details&gt;&lt;_accessed&gt;63878950&lt;/_accessed&gt;&lt;_alternate_title&gt;Accounting Review&lt;/_alternate_title&gt;&lt;_collection_scope&gt;SSCI;&lt;/_collection_scope&gt;&lt;_created&gt;61589672&lt;/_created&gt;&lt;_date&gt;2009-01-01&lt;/_date&gt;&lt;_date_display&gt;2009&lt;/_date_display&gt;&lt;_doi&gt;10.2308/accr.2009.84.2.559&lt;/_doi&gt;&lt;_impact_factor&gt;   4.301&lt;/_impact_factor&gt;&lt;_isbn&gt;0001-4826&lt;/_isbn&gt;&lt;_journal&gt;Accounting Review&lt;/_journal&gt;&lt;_modified&gt;64325769&lt;/_modified&gt;&lt;_number&gt;42639&lt;/_number&gt;&lt;_pages&gt;559-587&lt;/_pages&gt;&lt;_url&gt;&amp;lt;Go to ISI&amp;gt;://WOS:000264450300011&lt;/_url&gt;&lt;_volume&gt;84&lt;/_volume&gt;&lt;/Details&gt;&lt;Extra&gt;&lt;DBUID&gt;{3DBE6977-F0C0-4ACA-951B-DEBCBF95FCED}&lt;/DBUID&gt;&lt;/Extra&gt;&lt;/Item&gt;&lt;/References&gt;&lt;/Group&gt;&lt;/Citation&gt;_x000a_"/>
    <w:docVar w:name="NE.Ref{D1E97EBC-56DE-42CB-A460-3AC9D1159F69}" w:val=" ADDIN NE.Ref.{D1E97EBC-56DE-42CB-A460-3AC9D1159F69}&lt;Citation&gt;&lt;Group&gt;&lt;References&gt;&lt;Item&gt;&lt;ID&gt;1927&lt;/ID&gt;&lt;UID&gt;{501ADD5D-C66C-44C3-ADEF-8E61C7B2A928}&lt;/UID&gt;&lt;Title&gt;预防性监管能够抑制股价崩盘风险吗?——基于交易所年报问询函的研究&lt;/Title&gt;&lt;Template&gt;Journal Article&lt;/Template&gt;&lt;Star&gt;0&lt;/Star&gt;&lt;Tag&gt;0&lt;/Tag&gt;&lt;Author&gt;张俊生; 汤晓建; 李广众&lt;/Author&gt;&lt;Year&gt;2018&lt;/Year&gt;&lt;Details&gt;&lt;_accessed&gt;63555527&lt;/_accessed&gt;&lt;_author_adr&gt;中山大学管理学院;&lt;/_author_adr&gt;&lt;_author_aff&gt;中山大学管理学院;&lt;/_author_aff&gt;&lt;_collection_scope&gt;CSSCI-C;PKU&lt;/_collection_scope&gt;&lt;_created&gt;63107423&lt;/_created&gt;&lt;_date&gt;62475840&lt;/_date&gt;&lt;_db_provider&gt;CNKI: 期刊&lt;/_db_provider&gt;&lt;_db_updated&gt;CNKI - Reference&lt;/_db_updated&gt;&lt;_isbn&gt;1007-9807&lt;/_isbn&gt;&lt;_issue&gt;10&lt;/_issue&gt;&lt;_journal&gt;管理科学学报&lt;/_journal&gt;&lt;_keywords&gt;预防性监管;年报问询函;股价崩盘风险;信息透明度&lt;/_keywords&gt;&lt;_modified&gt;63555528&lt;/_modified&gt;&lt;_pages&gt;112-126&lt;/_pages&gt;&lt;_url&gt;http://kns.cnki.net/KCMS/detail/detail.aspx?FileName=JCYJ201810009&amp;amp;DbName=CJFQ2018&lt;/_url&gt;&lt;_volume&gt;21&lt;/_volume&gt;&lt;_translated_author&gt;Zhang, Junsheng;Tang, Xiaojian;Li, Guangzhong&lt;/_translated_author&gt;&lt;/Details&gt;&lt;Extra&gt;&lt;DBUID&gt;{3DBE6977-F0C0-4ACA-951B-DEBCBF95FCED}&lt;/DBUID&gt;&lt;/Extra&gt;&lt;/Item&gt;&lt;/References&gt;&lt;/Group&gt;&lt;/Citation&gt;_x000a_"/>
    <w:docVar w:name="NE.Ref{D3DD0027-FC91-4C7E-A90A-A003A43AC89A}" w:val=" ADDIN NE.Ref.{D3DD0027-FC91-4C7E-A90A-A003A43AC89A}&lt;Citation&gt;&lt;Group&gt;&lt;References&gt;&lt;Item&gt;&lt;ID&gt;2121&lt;/ID&gt;&lt;UID&gt;{B9594181-8E60-4E7D-B65F-011A323C531D}&lt;/UID&gt;&lt;Title&gt;年报问询函影响关键审计事项判断吗?&lt;/Title&gt;&lt;Template&gt;Journal Article&lt;/Template&gt;&lt;Star&gt;0&lt;/Star&gt;&lt;Tag&gt;0&lt;/Tag&gt;&lt;Author&gt;耀友福; 林恺&lt;/Author&gt;&lt;Year&gt;2020&lt;/Year&gt;&lt;Details&gt;&lt;_accessed&gt;64230659&lt;/_accessed&gt;&lt;_author_adr&gt;贵州财经大学会计学院,550025; 上海财经大学&lt;/_author_adr&gt;&lt;_author_aff&gt;贵州财经大学会计学院,550025; 上海财经大学&lt;/_author_aff&gt;&lt;_collection_scope&gt;CSSCI-C;PKU&lt;/_collection_scope&gt;&lt;_created&gt;63563058&lt;/_created&gt;&lt;_db_provider&gt;北京万方数据股份有限公司&lt;/_db_provider&gt;&lt;_db_updated&gt;Wanfangdata&lt;/_db_updated&gt;&lt;_isbn&gt;1002-4239&lt;/_isbn&gt;&lt;_issue&gt;4&lt;/_issue&gt;&lt;_journal&gt;审计研究&lt;/_journal&gt;&lt;_keywords&gt;年报问询监管; 关键审计事项; 总分所; 审计项目团队; 行业专长类型&lt;/_keywords&gt;&lt;_language&gt;chi&lt;/_language&gt;&lt;_modified&gt;64216044&lt;/_modified&gt;&lt;_pages&gt;90-101&lt;/_pages&gt;&lt;_tertiary_title&gt;Auditing Research&lt;/_tertiary_title&gt;&lt;_translated_author&gt;Youfu, Yao; Kai, Lin&lt;/_translated_author&gt;&lt;_translated_title&gt;Do Comment Letters Influence the Judgment of Critical Audit Matters&lt;/_translated_title&gt;&lt;_url&gt;http://www.wanfangdata.com.cn/details/detail.do?_type=perio&amp;amp;id=sjyj202004015 _x000d__x000a_https://bar.cnki.net/bar/download/order?id=jBGETXBNdPImvx70aLAuJPYxPoFw%2bp%2bi0fIiSrcN6lUZt6cqu1kj3VkeMFi%2fppK6wURBIovEZWsxpaJNu72RsjnQrP31sd3qbIpJim%2fvA8Tl8E%2bCUVp5GtDTYhVF2dNUoJeGx62Ssygg68TNXJ%2b5JrigejDAar8Xqw%2f6WR22OFXUdUGh4At8VBYSvh%2fCUD5ac0cTT3Law01hI1zK0Ck1H6iNjD6OEieGnPapLZGwZIY%3d _x000d__x000a_&lt;/_url&gt;&lt;/Details&gt;&lt;Extra&gt;&lt;DBUID&gt;{3DBE6977-F0C0-4ACA-951B-DEBCBF95FCED}&lt;/DBUID&gt;&lt;/Extra&gt;&lt;/Item&gt;&lt;/References&gt;&lt;/Group&gt;&lt;/Citation&gt;_x000a_"/>
    <w:docVar w:name="NE.Ref{D43B3E07-1B6D-45B3-8C03-B19949E5072B}" w:val=" ADDIN NE.Ref.{D43B3E07-1B6D-45B3-8C03-B19949E5072B}&lt;Citation&gt;&lt;Group&gt;&lt;References&gt;&lt;Item&gt;&lt;ID&gt;3297&lt;/ID&gt;&lt;UID&gt;{46463300-7FFE-4607-B3C5-2446BF060BB0}&lt;/UID&gt;&lt;Title&gt;问询函监管能改善公司的内部控制质量吗?——来自沪深交易所年报问询的证据&lt;/Title&gt;&lt;Template&gt;Journal Article&lt;/Template&gt;&lt;Star&gt;0&lt;/Star&gt;&lt;Tag&gt;0&lt;/Tag&gt;&lt;Author&gt;聂萍; 潘再珍; 肖红英&lt;/Author&gt;&lt;Year&gt;2020&lt;/Year&gt;&lt;Details&gt;&lt;_accessed&gt;64327445&lt;/_accessed&gt;&lt;_author_aff&gt;湖南大学工商管理学院;天职国际会计师事务所(特殊普通合伙)湖南分所;&lt;/_author_aff&gt;&lt;_cited_count&gt;2&lt;/_cited_count&gt;&lt;_collection_scope&gt;CSSCI-C;PKU&lt;/_collection_scope&gt;&lt;_created&gt;64230389&lt;/_created&gt;&lt;_date&gt;63616320&lt;/_date&gt;&lt;_db_updated&gt;CNKI - Reference&lt;/_db_updated&gt;&lt;_issue&gt;12&lt;/_issue&gt;&lt;_journal&gt;会计研究&lt;/_journal&gt;&lt;_keywords&gt;内控相关的年报问询函;内部控制质量;信息透明度;内控五要素问询&lt;/_keywords&gt;&lt;_modified&gt;64230391&lt;/_modified&gt;&lt;_pages&gt;153-170&lt;/_pages&gt;&lt;_url&gt;https://kns.cnki.net/kcms/detail/detail.aspx?FileName=KJYJ202012012&amp;amp;DbName=CJFQ2020&lt;/_url&gt;&lt;_translated_author&gt;Nie, Ping;Pan, Zaizhen;Xiao, Hongying&lt;/_translated_author&gt;&lt;/Details&gt;&lt;Extra&gt;&lt;DBUID&gt;{3DBE6977-F0C0-4ACA-951B-DEBCBF95FCED}&lt;/DBUID&gt;&lt;/Extra&gt;&lt;/Item&gt;&lt;/References&gt;&lt;/Group&gt;&lt;/Citation&gt;_x000a_"/>
    <w:docVar w:name="NE.Ref{D71F8DE8-17D3-431A-88A0-B43D849C5949}" w:val=" ADDIN NE.Ref.{D71F8DE8-17D3-431A-88A0-B43D849C5949}&lt;Citation&gt;&lt;Group&gt;&lt;References&gt;&lt;Item&gt;&lt;ID&gt;2234&lt;/ID&gt;&lt;UID&gt;{0FDC5137-1DBD-4EFD-82E0-0E81266FC737}&lt;/UID&gt;&lt;Title&gt;政府审计能提升中央企业内部控制有效性吗?&lt;/Title&gt;&lt;Template&gt;Journal Article&lt;/Template&gt;&lt;Star&gt;0&lt;/Star&gt;&lt;Tag&gt;0&lt;/Tag&gt;&lt;Author&gt;褚剑; 方军雄&lt;/Author&gt;&lt;Year&gt;2018&lt;/Year&gt;&lt;Details&gt;&lt;_accessed&gt;64327372&lt;/_accessed&gt;&lt;_author_aff&gt;南京大学商学院;复旦大学管理学院;&lt;/_author_aff&gt;&lt;_cited_count&gt;35&lt;/_cited_count&gt;&lt;_collection_scope&gt;CSSCI-E;PKU&lt;/_collection_scope&gt;&lt;_created&gt;63869442&lt;/_created&gt;&lt;_date&gt;62447040&lt;/_date&gt;&lt;_db_updated&gt;CNKI - Reference&lt;/_db_updated&gt;&lt;_issue&gt;05&lt;/_issue&gt;&lt;_journal&gt;会计与经济研究&lt;/_journal&gt;&lt;_keywords&gt;政府审计;内部控制;中央企业&lt;/_keywords&gt;&lt;_language&gt;Chinese&lt;/_language&gt;&lt;_modified&gt;64207231&lt;/_modified&gt;&lt;_pages&gt;18-39&lt;/_pages&gt;&lt;_url&gt;https://kns.cnki.net/kcms/detail/detail.aspx?FileName=LXGZ201805002&amp;amp;DbName=CJFQ2018&lt;/_url&gt;&lt;_volume&gt;32&lt;/_volume&gt;&lt;_translated_author&gt;Chu, Jian;Fang, Junxiong&lt;/_translated_author&gt;&lt;/Details&gt;&lt;Extra&gt;&lt;DBUID&gt;{3DBE6977-F0C0-4ACA-951B-DEBCBF95FCED}&lt;/DBUID&gt;&lt;/Extra&gt;&lt;/Item&gt;&lt;/References&gt;&lt;/Group&gt;&lt;Group&gt;&lt;References&gt;&lt;Item&gt;&lt;ID&gt;2137&lt;/ID&gt;&lt;UID&gt;{EAC606E9-1E6A-499F-8350-3BF00B998928}&lt;/UID&gt;&lt;Title&gt;保险资金持股与内部控制有效性研究&lt;/Title&gt;&lt;Template&gt;Journal Article&lt;/Template&gt;&lt;Star&gt;0&lt;/Star&gt;&lt;Tag&gt;0&lt;/Tag&gt;&lt;Author&gt;余海宗; 何娜; 夏常源&lt;/Author&gt;&lt;Year&gt;2019&lt;/Year&gt;&lt;Details&gt;&lt;_accessed&gt;64229374&lt;/_accessed&gt;&lt;_author_adr&gt;西南财经大学会计学院、中国政府审计研究中心;西南财经大学保险学院;&lt;/_author_adr&gt;&lt;_collection_scope&gt;CSSCI-C;PKU&lt;/_collection_scope&gt;&lt;_created&gt;63563061&lt;/_created&gt;&lt;_db_provider&gt;CNKI&lt;/_db_provider&gt;&lt;_isbn&gt;1002-4239&lt;/_isbn&gt;&lt;_issue&gt;05&lt;/_issue&gt;&lt;_journal&gt;审计研究&lt;/_journal&gt;&lt;_keywords&gt;保险资金运用;;内部控制;;治理效应&lt;/_keywords&gt;&lt;_modified&gt;64229373&lt;/_modified&gt;&lt;_pages&gt;77-85&lt;/_pages&gt;&lt;_translated_author&gt;Yu, Haizong;He, Na;Xia, Changyuan&lt;/_translated_author&gt;&lt;/Details&gt;&lt;Extra&gt;&lt;DBUID&gt;{3DBE6977-F0C0-4ACA-951B-DEBCBF95FCED}&lt;/DBUID&gt;&lt;/Extra&gt;&lt;/Item&gt;&lt;/References&gt;&lt;/Group&gt;&lt;/Citation&gt;_x000a_"/>
    <w:docVar w:name="NE.Ref{D7884795-044D-4CC0-A2B4-46C02143BD77}" w:val=" ADDIN NE.Ref.{D7884795-044D-4CC0-A2B4-46C02143BD77}&lt;Citation&gt;&lt;Group&gt;&lt;References&gt;&lt;Item&gt;&lt;ID&gt;2122&lt;/ID&gt;&lt;UID&gt;{491DC2D8-6CED-4E64-99EB-AC94F8906F6A}&lt;/UID&gt;&lt;Title&gt;年报问询压力与内部控制意见购买&lt;/Title&gt;&lt;Template&gt;Journal Article&lt;/Template&gt;&lt;Star&gt;0&lt;/Star&gt;&lt;Tag&gt;0&lt;/Tag&gt;&lt;Author&gt;耀友福; 薛爽&lt;/Author&gt;&lt;Year&gt;2020&lt;/Year&gt;&lt;Details&gt;&lt;_accessed&gt;64327453&lt;/_accessed&gt;&lt;_author_adr&gt;贵州财经大学会计学院;上海财经大学会计学院/会计与财务研究院;&lt;/_author_adr&gt;&lt;_collection_scope&gt;CSSCI-C;PKU&lt;/_collection_scope&gt;&lt;_created&gt;63563058&lt;/_created&gt;&lt;_db_provider&gt;CNKI&lt;/_db_provider&gt;&lt;_isbn&gt;1003-2886&lt;/_isbn&gt;&lt;_issue&gt;05&lt;/_issue&gt;&lt;_journal&gt;会计研究&lt;/_journal&gt;&lt;_keywords&gt;年报问询压力;;内部控制意见购买;;总分所;;签字会计师;;问询时效性&lt;/_keywords&gt;&lt;_modified&gt;64216044&lt;/_modified&gt;&lt;_pages&gt;147-165&lt;/_pages&gt;&lt;_url&gt;https://bar.cnki.net/bar/download/order?id=jBGETXBNdPImvx70aLAuJPYxPoFw%2bp%2bi0fIiSrcN6lUqVwVDaaW4hNyROMu6PyT3H%2baLmkDLv%2bEsl5%2f0QJVlGznQrP31sd3qbIpJim%2fvA8Tl8E%2bCUVp5GtDTYhVF2dNUoJeGx62Ssygg68TNXJ%2b5JrigejDAar8Xqw%2f6WR22OFXUdUGh4At8VBYSvh%2fCUD5avY1Q76nF9bjvFoAQs%2f9fb9bjAka4lp%2bNxgC4zV6jLMA%3d _x000d__x000a_&lt;/_url&gt;&lt;_translated_author&gt;Yao, Youfu;Xue, Shuang&lt;/_translated_author&gt;&lt;/Details&gt;&lt;Extra&gt;&lt;DBUID&gt;{3DBE6977-F0C0-4ACA-951B-DEBCBF95FCED}&lt;/DBUID&gt;&lt;/Extra&gt;&lt;/Item&gt;&lt;/References&gt;&lt;/Group&gt;&lt;/Citation&gt;_x000a_"/>
    <w:docVar w:name="NE.Ref{D7DA8284-15E8-46A3-BB29-4B7C4E5D22D9}" w:val=" ADDIN NE.Ref.{D7DA8284-15E8-46A3-BB29-4B7C4E5D22D9}&lt;Citation&gt;&lt;Group&gt;&lt;References&gt;&lt;Item&gt;&lt;ID&gt;2234&lt;/ID&gt;&lt;UID&gt;{0FDC5137-1DBD-4EFD-82E0-0E81266FC737}&lt;/UID&gt;&lt;Title&gt;政府审计能提升中央企业内部控制有效性吗?&lt;/Title&gt;&lt;Template&gt;Journal Article&lt;/Template&gt;&lt;Star&gt;0&lt;/Star&gt;&lt;Tag&gt;0&lt;/Tag&gt;&lt;Author&gt;褚剑; 方军雄&lt;/Author&gt;&lt;Year&gt;2018&lt;/Year&gt;&lt;Details&gt;&lt;_accessed&gt;64232356&lt;/_accessed&gt;&lt;_author_aff&gt;南京大学商学院;复旦大学管理学院;&lt;/_author_aff&gt;&lt;_cited_count&gt;35&lt;/_cited_count&gt;&lt;_collection_scope&gt;CSSCI-E;PKU&lt;/_collection_scope&gt;&lt;_created&gt;63869442&lt;/_created&gt;&lt;_date&gt;62447040&lt;/_date&gt;&lt;_db_updated&gt;CNKI - Reference&lt;/_db_updated&gt;&lt;_issue&gt;05&lt;/_issue&gt;&lt;_journal&gt;会计与经济研究&lt;/_journal&gt;&lt;_keywords&gt;政府审计;内部控制;中央企业&lt;/_keywords&gt;&lt;_language&gt;Chinese&lt;/_language&gt;&lt;_modified&gt;64207231&lt;/_modified&gt;&lt;_pages&gt;18-39&lt;/_pages&gt;&lt;_url&gt;https://kns.cnki.net/kcms/detail/detail.aspx?FileName=LXGZ201805002&amp;amp;DbName=CJFQ2018&lt;/_url&gt;&lt;_volume&gt;32&lt;/_volume&gt;&lt;_translated_author&gt;Chu, Jian;Fang, Junxiong&lt;/_translated_author&gt;&lt;/Details&gt;&lt;Extra&gt;&lt;DBUID&gt;{3DBE6977-F0C0-4ACA-951B-DEBCBF95FCED}&lt;/DBUID&gt;&lt;/Extra&gt;&lt;/Item&gt;&lt;/References&gt;&lt;/Group&gt;&lt;/Citation&gt;_x000a_"/>
    <w:docVar w:name="NE.Ref{DBCB6B9D-4F78-484F-ACF4-6B67957642A2}" w:val=" ADDIN NE.Ref.{DBCB6B9D-4F78-484F-ACF4-6B67957642A2}&lt;Citation&gt;&lt;Group&gt;&lt;References&gt;&lt;Item&gt;&lt;ID&gt;3250&lt;/ID&gt;&lt;UID&gt;{37566B46-6CC1-4188-8ACB-01AE96B9A032}&lt;/UID&gt;&lt;Title&gt;董事连锁网络与会计政策趋同——基于开发支出会计政策隐性选择的证据&lt;/Title&gt;&lt;Template&gt;Journal Article&lt;/Template&gt;&lt;Star&gt;0&lt;/Star&gt;&lt;Tag&gt;0&lt;/Tag&gt;&lt;Author&gt;刘永涛; 陈运森; 谢德仁; 郑登津&lt;/Author&gt;&lt;Year&gt;2015&lt;/Year&gt;&lt;Details&gt;&lt;_accessed&gt;64046152&lt;/_accessed&gt;&lt;_author_adr&gt;首都经济贸易大学财政税务学院;中央财经大学会计学院;清华大学经济管理学院;&lt;/_author_adr&gt;&lt;_created&gt;62094914&lt;/_created&gt;&lt;_db_provider&gt;CNKI&lt;/_db_provider&gt;&lt;_issue&gt;01&lt;/_issue&gt;&lt;_journal&gt;中国会计评论&lt;/_journal&gt;&lt;_keywords&gt;董事网络;;连锁董事;;独立董事;;会计政策;;开发支出资本化&lt;/_keywords&gt;&lt;_modified&gt;64046152&lt;/_modified&gt;&lt;_pages&gt;1-30&lt;/_pages&gt;&lt;_translated_author&gt;Liu, Yongtao;Chen, Yunsen;Xie, Deren;Zheng, Dengjin&lt;/_translated_author&gt;&lt;/Details&gt;&lt;Extra&gt;&lt;DBUID&gt;{3DBE6977-F0C0-4ACA-951B-DEBCBF95FCED}&lt;/DBUID&gt;&lt;/Extra&gt;&lt;/Item&gt;&lt;/References&gt;&lt;/Group&gt;&lt;/Citation&gt;_x000a_"/>
    <w:docVar w:name="NE.Ref{DCD1FDFD-5174-4178-865E-F017C1010A6A}" w:val=" ADDIN NE.Ref.{DCD1FDFD-5174-4178-865E-F017C1010A6A}&lt;Citation&gt;&lt;Group&gt;&lt;References&gt;&lt;Item&gt;&lt;ID&gt;3297&lt;/ID&gt;&lt;UID&gt;{46463300-7FFE-4607-B3C5-2446BF060BB0}&lt;/UID&gt;&lt;Title&gt;问询函监管能改善公司的内部控制质量吗?——来自沪深交易所年报问询的证据&lt;/Title&gt;&lt;Template&gt;Journal Article&lt;/Template&gt;&lt;Star&gt;0&lt;/Star&gt;&lt;Tag&gt;0&lt;/Tag&gt;&lt;Author&gt;聂萍; 潘再珍; 肖红英&lt;/Author&gt;&lt;Year&gt;2020&lt;/Year&gt;&lt;Details&gt;&lt;_accessed&gt;64327445&lt;/_accessed&gt;&lt;_author_aff&gt;湖南大学工商管理学院;天职国际会计师事务所(特殊普通合伙)湖南分所;&lt;/_author_aff&gt;&lt;_cited_count&gt;2&lt;/_cited_count&gt;&lt;_collection_scope&gt;CSSCI-C;PKU&lt;/_collection_scope&gt;&lt;_created&gt;64230389&lt;/_created&gt;&lt;_date&gt;63616320&lt;/_date&gt;&lt;_db_updated&gt;CNKI - Reference&lt;/_db_updated&gt;&lt;_issue&gt;12&lt;/_issue&gt;&lt;_journal&gt;会计研究&lt;/_journal&gt;&lt;_keywords&gt;内控相关的年报问询函;内部控制质量;信息透明度;内控五要素问询&lt;/_keywords&gt;&lt;_modified&gt;64230391&lt;/_modified&gt;&lt;_pages&gt;153-170&lt;/_pages&gt;&lt;_url&gt;https://kns.cnki.net/kcms/detail/detail.aspx?FileName=KJYJ202012012&amp;amp;DbName=CJFQ2020&lt;/_url&gt;&lt;_translated_author&gt;Nie, Ping;Pan, Zaizhen;Xiao, Hongying&lt;/_translated_author&gt;&lt;/Details&gt;&lt;Extra&gt;&lt;DBUID&gt;{3DBE6977-F0C0-4ACA-951B-DEBCBF95FCED}&lt;/DBUID&gt;&lt;/Extra&gt;&lt;/Item&gt;&lt;/References&gt;&lt;/Group&gt;&lt;/Citation&gt;_x000a_"/>
    <w:docVar w:name="NE.Ref{DD3438C5-729C-47B4-841A-7ABC0939E805}" w:val=" ADDIN NE.Ref.{DD3438C5-729C-47B4-841A-7ABC0939E805}&lt;Citation&gt;&lt;Group&gt;&lt;References&gt;&lt;Item&gt;&lt;ID&gt;1925&lt;/ID&gt;&lt;UID&gt;{93FC6F1C-8585-4641-8775-9F4AD3469B84}&lt;/UID&gt;&lt;Title&gt;证券交易所非处罚性监管与审计质量——基于年报问询函信息效应和监督效应的分析&lt;/Title&gt;&lt;Template&gt;Journal Article&lt;/Template&gt;&lt;Star&gt;0&lt;/Star&gt;&lt;Tag&gt;5&lt;/Tag&gt;&lt;Author&gt;陶雄华; 曹松威&lt;/Author&gt;&lt;Year&gt;2019&lt;/Year&gt;&lt;Details&gt;&lt;_accessed&gt;64215948&lt;/_accessed&gt;&lt;_author_adr&gt;中南财经政法大学金融学院;&lt;/_author_adr&gt;&lt;_author_aff&gt;中南财经政法大学金融学院;&lt;/_author_aff&gt;&lt;_collection_scope&gt;CSSCI-C;PKU&lt;/_collection_scope&gt;&lt;_created&gt;63107423&lt;/_created&gt;&lt;_date&gt;62703360&lt;/_date&gt;&lt;_db_provider&gt;CNKI: 期刊&lt;/_db_provider&gt;&lt;_db_updated&gt;CNKI - Reference&lt;/_db_updated&gt;&lt;_isbn&gt;1004-4833&lt;/_isbn&gt;&lt;_issue&gt;02&lt;/_issue&gt;&lt;_journal&gt;审计与经济研究&lt;/_journal&gt;&lt;_keywords&gt;年报问询函;审计质量;信息效应;监督效应;审计意见;审计费用&lt;/_keywords&gt;&lt;_modified&gt;64201591&lt;/_modified&gt;&lt;_pages&gt;8-18&lt;/_pages&gt;&lt;_url&gt;http://kns.cnki.net/KCMS/detail/detail.aspx?FileName=SJYJ201902002&amp;amp;DbName=CJFQ2019&lt;/_url&gt;&lt;_volume&gt;34&lt;/_volume&gt;&lt;_translated_author&gt;Tao, Xionghua;Cao, Songwei&lt;/_translated_author&gt;&lt;/Details&gt;&lt;Extra&gt;&lt;DBUID&gt;{3DBE6977-F0C0-4ACA-951B-DEBCBF95FCED}&lt;/DBUID&gt;&lt;/Extra&gt;&lt;/Item&gt;&lt;/References&gt;&lt;/Group&gt;&lt;/Citation&gt;_x000a_"/>
    <w:docVar w:name="NE.Ref{DE42EEA4-038A-49F2-8C33-49D592AF48D8}" w:val=" ADDIN NE.Ref.{DE42EEA4-038A-49F2-8C33-49D592AF48D8}"/>
    <w:docVar w:name="NE.Ref{DF98DBB0-9863-4E2D-B600-96EE7583C749}" w:val=" ADDIN NE.Ref.{DF98DBB0-9863-4E2D-B600-96EE7583C749}&lt;Citation&gt;&lt;Group&gt;&lt;References&gt;&lt;Item&gt;&lt;ID&gt;3278&lt;/ID&gt;&lt;UID&gt;{5D73E18D-9AB0-486C-AAB4-FBE40C8FA10A}&lt;/UID&gt;&lt;Title&gt;非行政处罚性监管能改进审计质量吗?——基于财务报告问询函的证据&lt;/Title&gt;&lt;Template&gt;Journal Article&lt;/Template&gt;&lt;Star&gt;0&lt;/Star&gt;&lt;Tag&gt;5&lt;/Tag&gt;&lt;Author&gt;陈运森; 邓祎璐; 李哲&lt;/Author&gt;&lt;Year&gt;2018&lt;/Year&gt;&lt;Details&gt;&lt;_accessed&gt;64216039&lt;/_accessed&gt;&lt;_author_aff&gt;中央财经大学会计学院/中国管理会计研究与发展中心;&lt;/_author_aff&gt;&lt;_cited_count&gt;117&lt;/_cited_count&gt;&lt;_collection_scope&gt;CSSCI-C;PKU&lt;/_collection_scope&gt;&lt;_created&gt;64214548&lt;/_created&gt;&lt;_date&gt;62451360&lt;/_date&gt;&lt;_db_updated&gt;CNKI - Reference&lt;/_db_updated&gt;&lt;_issue&gt;05&lt;/_issue&gt;&lt;_journal&gt;审计研究&lt;/_journal&gt;&lt;_keywords&gt;问询函;审计质量;交易所监管&lt;/_keywords&gt;&lt;_language&gt;Chinese&lt;/_language&gt;&lt;_modified&gt;64214549&lt;/_modified&gt;&lt;_pages&gt;82-88&lt;/_pages&gt;&lt;_url&gt;https://kns.cnki.net/kcms/detail/detail.aspx?FileName=SJYZ201805013&amp;amp;DbName=CJFQ2018&lt;/_url&gt;&lt;_translated_author&gt;Chen, Yunsen;Deng, Yilu;Li, Zhe&lt;/_translated_author&gt;&lt;/Details&gt;&lt;Extra&gt;&lt;DBUID&gt;{3DBE6977-F0C0-4ACA-951B-DEBCBF95FCED}&lt;/DBUID&gt;&lt;/Extra&gt;&lt;/Item&gt;&lt;/References&gt;&lt;/Group&gt;&lt;/Citation&gt;_x000a_"/>
    <w:docVar w:name="NE.Ref{E3287CA8-E6DB-4111-85A3-70963A8206B4}" w:val=" ADDIN NE.Ref.{E3287CA8-E6DB-4111-85A3-70963A8206B4}&lt;Citation&gt;&lt;Group&gt;&lt;References&gt;&lt;Item&gt;&lt;ID&gt;3281&lt;/ID&gt;&lt;UID&gt;{208BC4D7-CE6A-40BC-B145-1D8528AC7A00}&lt;/UID&gt;&lt;Title&gt;证券交易所一线监管的有效性研究:基于财务报告问询函的证据&lt;/Title&gt;&lt;Template&gt;Journal Article&lt;/Template&gt;&lt;Star&gt;0&lt;/Star&gt;&lt;Tag&gt;0&lt;/Tag&gt;&lt;Author&gt;陈运森; 邓祎璐; 李哲&lt;/Author&gt;&lt;Year&gt;2019&lt;/Year&gt;&lt;Details&gt;&lt;_accessed&gt;64216624&lt;/_accessed&gt;&lt;_author_aff&gt;中央财经大学会计学院、中国管理会计研究与发展中心;&lt;/_author_aff&gt;&lt;_cited_count&gt;141&lt;/_cited_count&gt;&lt;_collection_scope&gt;CSSCI-C;PKU&lt;/_collection_scope&gt;&lt;_created&gt;64214548&lt;/_created&gt;&lt;_date&gt;62693280&lt;/_date&gt;&lt;_db_updated&gt;CNKI - Reference&lt;/_db_updated&gt;&lt;_issue&gt;03&lt;/_issue&gt;&lt;_journal&gt;管理世界&lt;/_journal&gt;&lt;_keywords&gt;问询函;盈余管理;一线监管;证券交易所;信息披露直通车&lt;/_keywords&gt;&lt;_language&gt;Chinese&lt;/_language&gt;&lt;_modified&gt;64214553&lt;/_modified&gt;&lt;_pages&gt;169-185+208&lt;/_pages&gt;&lt;_url&gt;https://kns.cnki.net/kcms/detail/detail.aspx?FileName=GLSJ201903015&amp;amp;DbName=CJFQ2019&lt;/_url&gt;&lt;_volume&gt;35&lt;/_volume&gt;&lt;_translated_author&gt;Chen, Yunsen;Deng, Yilu;Li, Zhe&lt;/_translated_author&gt;&lt;/Details&gt;&lt;Extra&gt;&lt;DBUID&gt;{3DBE6977-F0C0-4ACA-951B-DEBCBF95FCED}&lt;/DBUID&gt;&lt;/Extra&gt;&lt;/Item&gt;&lt;/References&gt;&lt;/Group&gt;&lt;/Citation&gt;_x000a_"/>
    <w:docVar w:name="NE.Ref{E3A04841-5A39-445B-98FD-24DF70382F65}" w:val=" ADDIN NE.Ref.{E3A04841-5A39-445B-98FD-24DF70382F65}&lt;Citation&gt;&lt;Group&gt;&lt;References&gt;&lt;Item&gt;&lt;ID&gt;3268&lt;/ID&gt;&lt;UID&gt;{D02D2683-5991-4D87-B517-3CFA98CB907E}&lt;/UID&gt;&lt;Title&gt;年报问询函的监管溢出效应研究——来自企业集团A股上市子公司的证据&lt;/Title&gt;&lt;Template&gt;Journal Article&lt;/Template&gt;&lt;Star&gt;1&lt;/Star&gt;&lt;Tag&gt;0&lt;/Tag&gt;&lt;Author&gt;丁龙飞; 谢获宝&lt;/Author&gt;&lt;Year&gt;2020&lt;/Year&gt;&lt;Details&gt;&lt;_accessed&gt;64320295&lt;/_accessed&gt;&lt;_author_adr&gt;武汉大学经济与管理学院;&lt;/_author_adr&gt;&lt;_collection_scope&gt;CSSCI-C;PKU&lt;/_collection_scope&gt;&lt;_created&gt;64196011&lt;/_created&gt;&lt;_db_provider&gt;CNKI&lt;/_db_provider&gt;&lt;_doi&gt;10.19592/j.cnki.scje.380425&lt;/_doi&gt;&lt;_isbn&gt;1000-6249&lt;/_isbn&gt;&lt;_issue&gt;08&lt;/_issue&gt;&lt;_journal&gt;南方经济&lt;/_journal&gt;&lt;_keywords&gt;企业集团;年报问询函;财务报告质量;溢出效应&lt;/_keywords&gt;&lt;_modified&gt;64229537&lt;/_modified&gt;&lt;_pages&gt;98-113&lt;/_pages&gt;&lt;_url&gt;https://kns.cnki.net/kcms/detail/44.1068.F.20200805.1003.002.html _x000d__x000a_https://bar.cnki.net/bar/download/order?id=jBGETXBNdPImvx70aLAuJPYxPoFw%2bp%2bi0fIiSrcN6lXNl1BVYi9xl0%2fp46UD1OGELDZRoj5cV7XU4AV9w9D20znQrP31sd3qbIpJim%2fvA8Tl8E%2bCUVp5GtDTYhVF2dNUoJeGx62Ssygg68TNXJ%2b5JrigejDAar8Xqw%2f6WR22OFXUdUGh4At8VBYSvh%2fCUD5a1jKE%2fktK8%2fjRi63X6XMp0RRvQzTZSZ6nSP6jKxOfM3E%3d _x000d__x000a_&lt;/_url&gt;&lt;_translated_author&gt;Ding, Longfei;Xie, Huobao&lt;/_translated_author&gt;&lt;/Details&gt;&lt;Extra&gt;&lt;DBUID&gt;{3DBE6977-F0C0-4ACA-951B-DEBCBF95FCED}&lt;/DBUID&gt;&lt;/Extra&gt;&lt;/Item&gt;&lt;/References&gt;&lt;/Group&gt;&lt;Group&gt;&lt;References&gt;&lt;Item&gt;&lt;ID&gt;3267&lt;/ID&gt;&lt;UID&gt;{EC91B0A3-59F8-4AC9-9BEC-224C2244A6D7}&lt;/UID&gt;&lt;Title&gt;财务问询函对审计联结公司的监管溢出效应——来自年报可读性的经验证据&lt;/Title&gt;&lt;Template&gt;Journal Article&lt;/Template&gt;&lt;Star&gt;1&lt;/Star&gt;&lt;Tag&gt;0&lt;/Tag&gt;&lt;Author&gt;翟淑萍; 王敏; 张晓琳&lt;/Author&gt;&lt;Year&gt;2020&lt;/Year&gt;&lt;Details&gt;&lt;_accessed&gt;64320268&lt;/_accessed&gt;&lt;_author_adr&gt;天津财经大学会计学院;天津科技大学经济与管理学院;&lt;/_author_adr&gt;&lt;_collection_scope&gt;CSSCI-C;PKU&lt;/_collection_scope&gt;&lt;_created&gt;64196011&lt;/_created&gt;&lt;_db_provider&gt;CNKI&lt;/_db_provider&gt;&lt;_isbn&gt;1004-4833&lt;/_isbn&gt;&lt;_issue&gt;05&lt;/_issue&gt;&lt;_journal&gt;审计与经济研究&lt;/_journal&gt;&lt;_keywords&gt;财务问询函;审计联结;年报可读性;溢出效应;会计信息质量;审计质量;审计风险;审计意见&lt;/_keywords&gt;&lt;_modified&gt;64226653&lt;/_modified&gt;&lt;_pages&gt;18-30&lt;/_pages&gt;&lt;_url&gt;https://kns.cnki.net/kcms/detail/32.1317.F.20201009.1511.008.html _x000d__x000a_https://bar.cnki.net/bar/download/order?id=jBGETXBNdPImvx70aLAuJPYxPoFw%2bp%2bi0fIiSrcN6lVFAbARTP5mG%2bPBfLnFSvfIu0Y9cJyaeMzChUwbF%2bvmtDnQrP31sd3qbIpJim%2fvA8Tl8E%2bCUVp5GtDTYhVF2dNUoJeGx62Ssygg68TNXJ%2b5JrigejDAar8Xqw%2f6WR22OFXUdUGh4At8VBYSvh%2fCUD5ayE24hcO5vHxa9uYQMd2tIgZIa5Xjm0kV8R3jiesw66A%3d _x000d__x000a_&lt;/_url&gt;&lt;_volume&gt;35&lt;/_volume&gt;&lt;_translated_author&gt;Zhai, Shuping;Wang, Min;Zhang, Xiaolin&lt;/_translated_author&gt;&lt;/Details&gt;&lt;Extra&gt;&lt;DBUID&gt;{3DBE6977-F0C0-4ACA-951B-DEBCBF95FCED}&lt;/DBUID&gt;&lt;/Extra&gt;&lt;/Item&gt;&lt;/References&gt;&lt;/Group&gt;&lt;/Citation&gt;_x000a_"/>
    <w:docVar w:name="NE.Ref{E40E6DDF-EF22-4723-B997-A8133AF144A4}" w:val=" ADDIN NE.Ref.{E40E6DDF-EF22-4723-B997-A8133AF144A4}"/>
    <w:docVar w:name="NE.Ref{E6732C61-6ED1-4606-B2E2-284C90B5E3C6}" w:val=" ADDIN NE.Ref.{E6732C61-6ED1-4606-B2E2-284C90B5E3C6}&lt;Citation&gt;&lt;Group&gt;&lt;References&gt;&lt;Item&gt;&lt;ID&gt;3297&lt;/ID&gt;&lt;UID&gt;{46463300-7FFE-4607-B3C5-2446BF060BB0}&lt;/UID&gt;&lt;Title&gt;问询函监管能改善公司的内部控制质量吗?——来自沪深交易所年报问询的证据&lt;/Title&gt;&lt;Template&gt;Journal Article&lt;/Template&gt;&lt;Star&gt;0&lt;/Star&gt;&lt;Tag&gt;0&lt;/Tag&gt;&lt;Author&gt;聂萍; 潘再珍; 肖红英&lt;/Author&gt;&lt;Year&gt;2020&lt;/Year&gt;&lt;Details&gt;&lt;_accessed&gt;64233144&lt;/_accessed&gt;&lt;_author_aff&gt;湖南大学工商管理学院;天职国际会计师事务所(特殊普通合伙)湖南分所;&lt;/_author_aff&gt;&lt;_cited_count&gt;2&lt;/_cited_count&gt;&lt;_collection_scope&gt;CSSCI-C;PKU&lt;/_collection_scope&gt;&lt;_created&gt;64230389&lt;/_created&gt;&lt;_date&gt;63616320&lt;/_date&gt;&lt;_db_updated&gt;CNKI - Reference&lt;/_db_updated&gt;&lt;_issue&gt;12&lt;/_issue&gt;&lt;_journal&gt;会计研究&lt;/_journal&gt;&lt;_keywords&gt;内控相关的年报问询函;内部控制质量;信息透明度;内控五要素问询&lt;/_keywords&gt;&lt;_modified&gt;64230391&lt;/_modified&gt;&lt;_pages&gt;153-170&lt;/_pages&gt;&lt;_url&gt;https://kns.cnki.net/kcms/detail/detail.aspx?FileName=KJYJ202012012&amp;amp;DbName=CJFQ2020&lt;/_url&gt;&lt;_translated_author&gt;Nie, Ping;Pan, Zaizhen;Xiao, Hongying&lt;/_translated_author&gt;&lt;/Details&gt;&lt;Extra&gt;&lt;DBUID&gt;{3DBE6977-F0C0-4ACA-951B-DEBCBF95FCED}&lt;/DBUID&gt;&lt;/Extra&gt;&lt;/Item&gt;&lt;/References&gt;&lt;/Group&gt;&lt;/Citation&gt;_x000a_"/>
    <w:docVar w:name="NE.Ref{E777603E-56F3-4B6A-974B-4DE792035C7B}" w:val=" ADDIN NE.Ref.{E777603E-56F3-4B6A-974B-4DE792035C7B}&lt;Citation&gt;&lt;Group&gt;&lt;References&gt;&lt;Item&gt;&lt;ID&gt;2243&lt;/ID&gt;&lt;UID&gt;{E0FCCBCB-DC81-4BE6-88DF-254B82D18E87}&lt;/UID&gt;&lt;Title&gt;Spillover Effects of Internal Control Weakness Disclosures: The Role of Audit Committees and Board Connections&lt;/Title&gt;&lt;Template&gt;Journal Article&lt;/Template&gt;&lt;Star&gt;0&lt;/Star&gt;&lt;Tag&gt;0&lt;/Tag&gt;&lt;Author&gt;Cheng, Shijun; Felix, Robert; Indjejikian, Raffi&lt;/Author&gt;&lt;Year&gt;2019&lt;/Year&gt;&lt;Details&gt;&lt;_author_adr&gt;Shanghai Advanced Institute of Finance, Shanghai Jiao Tong University, and University of Maryland ; University of Baltimore ; University of Michigan ; Shanghai Advanced Institute of Finance, Shanghai Jiao Tong University, and University of Maryland&lt;/_author_adr&gt;&lt;_collection_scope&gt;SSCI&lt;/_collection_scope&gt;&lt;_created&gt;63126163&lt;/_created&gt;&lt;_date&gt;2019-01-01&lt;/_date&gt;&lt;_date_display&gt;2019_x000d__x000a_2019///Summer&lt;/_date_display&gt;&lt;_doi&gt;10.1111/1911-3846.12448&lt;/_doi&gt;&lt;_impact_factor&gt;   3.543&lt;/_impact_factor&gt;&lt;_isbn&gt;08239150&lt;/_isbn&gt;&lt;_issue&gt;2&lt;/_issue&gt;&lt;_journal&gt;Contemporary Accounting Research&lt;/_journal&gt;&lt;_keywords&gt;Business And Economics--Accounting; Audit committees; Internal controls; Financial restatements; Boards of directors; Disclosure&lt;/_keywords&gt;&lt;_modified&gt;64325787&lt;/_modified&gt;&lt;_ori_publication&gt;Canadian Academic Accounting Association&lt;/_ori_publication&gt;&lt;_pages&gt;934-957&lt;/_pages&gt;&lt;_place_published&gt;Toronto&lt;/_place_published&gt;&lt;_url&gt;https://search.proquest.com/docview/2230485081?accountid=36840_x000d__x000a_http://www.yidu.edu.cn/educhina/educhina.do?artifact=&amp;amp;svalue=Contemporary+Accounting+Research&amp;amp;stype=2&amp;amp;s=on&lt;/_url&gt;&lt;_volume&gt;36&lt;/_volume&gt;&lt;/Details&gt;&lt;Extra&gt;&lt;DBUID&gt;{3DBE6977-F0C0-4ACA-951B-DEBCBF95FCED}&lt;/DBUID&gt;&lt;/Extra&gt;&lt;/Item&gt;&lt;/References&gt;&lt;/Group&gt;&lt;/Citation&gt;_x000a_"/>
    <w:docVar w:name="NE.Ref{E991E2A4-26D7-4815-8796-62CFDD141BB1}" w:val=" ADDIN NE.Ref.{E991E2A4-26D7-4815-8796-62CFDD141BB1}&lt;Citation&gt;&lt;Group&gt;&lt;References&gt;&lt;Item&gt;&lt;ID&gt;2817&lt;/ID&gt;&lt;UID&gt;{D967ED7B-58B4-446A-A792-3338B088139D}&lt;/UID&gt;&lt;Title&gt;机构持股、终极产权与内部控制缺陷&lt;/Title&gt;&lt;Template&gt;Journal Article&lt;/Template&gt;&lt;Star&gt;0&lt;/Star&gt;&lt;Tag&gt;0&lt;/Tag&gt;&lt;Author&gt;李越冬; 严青&lt;/Author&gt;&lt;Year&gt;2017&lt;/Year&gt;&lt;Details&gt;&lt;_author_adr&gt;西南财经大学会计学院;&lt;/_author_adr&gt;&lt;_collection_scope&gt;CSSCI;中文核心期刊;&lt;/_collection_scope&gt;&lt;_created&gt;62094792&lt;/_created&gt;&lt;_db_provider&gt;CNKI&lt;/_db_provider&gt;&lt;_isbn&gt;1003-2886&lt;/_isbn&gt;&lt;_issue&gt;05&lt;/_issue&gt;&lt;_journal&gt;会计研究&lt;/_journal&gt;&lt;_keywords&gt;机构投资者;;终极产权;;内部控制缺陷&lt;/_keywords&gt;&lt;_modified&gt;63885475&lt;/_modified&gt;&lt;_pages&gt;75-81+89&lt;/_pages&gt;&lt;_translated_author&gt;Li, Yuedong;Yan, Qing&lt;/_translated_author&gt;&lt;/Details&gt;&lt;Extra&gt;&lt;DBUID&gt;{3DBE6977-F0C0-4ACA-951B-DEBCBF95FCED}&lt;/DBUID&gt;&lt;/Extra&gt;&lt;/Item&gt;&lt;/References&gt;&lt;/Group&gt;&lt;/Citation&gt;_x000a_"/>
    <w:docVar w:name="NE.Ref{EA4B0315-3145-4C27-BFBA-B0EF838010BF}" w:val=" ADDIN NE.Ref.{EA4B0315-3145-4C27-BFBA-B0EF838010BF}&lt;Citation&gt;&lt;Group&gt;&lt;References&gt;&lt;Item&gt;&lt;ID&gt;2750&lt;/ID&gt;&lt;UID&gt;{D6CE51DA-9B3A-4C44-A1CE-5E1667F0DAF3}&lt;/UID&gt;&lt;Title&gt;高质量的内部控制能增加商业信用融资吗?——基于货币政策变更视角的检验&lt;/Title&gt;&lt;Template&gt;Journal Article&lt;/Template&gt;&lt;Star&gt;0&lt;/Star&gt;&lt;Tag&gt;0&lt;/Tag&gt;&lt;Author&gt;郑军; 林钟高; 彭琳&lt;/Author&gt;&lt;Year&gt;2013&lt;/Year&gt;&lt;Details&gt;&lt;_author_aff&gt;安徽工业大学管理学院;&lt;/_author_aff&gt;&lt;_collection_scope&gt;CSSCI;中文核心期刊;&lt;/_collection_scope&gt;&lt;_created&gt;60968071&lt;/_created&gt;&lt;_date&gt;2013-06-15&lt;/_date&gt;&lt;_db_provider&gt;CNKI: 期刊&lt;/_db_provider&gt;&lt;_db_updated&gt;CNKI - Reference&lt;/_db_updated&gt;&lt;_issue&gt;06&lt;/_issue&gt;&lt;_journal&gt;会计研究&lt;/_journal&gt;&lt;_keywords&gt;货币政策紧缩;内部控制;商业信用&lt;/_keywords&gt;&lt;_modified&gt;63885475&lt;/_modified&gt;&lt;_pages&gt;62-68+96&lt;/_pages&gt;&lt;_url&gt;http://www.cnki.net/KCMS/detail/detail.aspx?FileName=KJYJ201306011&amp;amp;DbName=CJFQ2013&lt;/_url&gt;&lt;_translated_author&gt;Zheng, Jun;Lin, Zhonggao;Peng, Lin&lt;/_translated_author&gt;&lt;/Details&gt;&lt;Extra&gt;&lt;DBUID&gt;{3DBE6977-F0C0-4ACA-951B-DEBCBF95FCED}&lt;/DBUID&gt;&lt;/Extra&gt;&lt;/Item&gt;&lt;/References&gt;&lt;/Group&gt;&lt;/Citation&gt;_x000a_"/>
    <w:docVar w:name="NE.Ref{EC0E6245-D9B3-4E43-B934-439EF51AEC13}" w:val=" ADDIN NE.Ref.{EC0E6245-D9B3-4E43-B934-439EF51AEC13}&lt;Citation&gt;&lt;Group&gt;&lt;References&gt;&lt;Item&gt;&lt;ID&gt;3304&lt;/ID&gt;&lt;UID&gt;{E692204B-91D5-490B-A8DB-490C60D798D7}&lt;/UID&gt;&lt;Title&gt;Reputation Concerns of Independent Directors: Evidence from Individual Director Voting&lt;/Title&gt;&lt;Template&gt;Journal Article&lt;/Template&gt;&lt;Star&gt;0&lt;/Star&gt;&lt;Tag&gt;5&lt;/Tag&gt;&lt;Author&gt;Jiang, Wei; Wan, Hualin; Zhao, Shan&lt;/Author&gt;&lt;Year&gt;2016&lt;/Year&gt;&lt;Details&gt;&lt;_accessed&gt;64242418&lt;/_accessed&gt;&lt;_collection_scope&gt;SSCI;&lt;/_collection_scope&gt;&lt;_created&gt;61154892&lt;/_created&gt;&lt;_date&gt;60968160&lt;/_date&gt;&lt;_db_updated&gt;CrossRef&lt;/_db_updated&gt;&lt;_doi&gt;10.1093/rfs/hhv125&lt;/_doi&gt;&lt;_impact_factor&gt;   5.814&lt;/_impact_factor&gt;&lt;_isbn&gt;0893-9454&lt;/_isbn&gt;&lt;_journal&gt;Review of Financial Studies&lt;/_journal&gt;&lt;_modified&gt;64325796&lt;/_modified&gt;&lt;_pages&gt;hhv125&lt;/_pages&gt;&lt;_tertiary_title&gt;Rev. Financ. Stud.&lt;/_tertiary_title&gt;&lt;_url&gt;http://rfs.oxfordjournals.org/lookup/doi/10.1093/rfs/hhv125&lt;/_url&gt;&lt;/Details&gt;&lt;Extra&gt;&lt;DBUID&gt;{3DBE6977-F0C0-4ACA-951B-DEBCBF95FCED}&lt;/DBUID&gt;&lt;/Extra&gt;&lt;/Item&gt;&lt;/References&gt;&lt;/Group&gt;&lt;/Citation&gt;_x000a_"/>
    <w:docVar w:name="NE.Ref{EC9AF43B-5604-433B-BC91-00CCC0176C6A}" w:val=" ADDIN NE.Ref.{EC9AF43B-5604-433B-BC91-00CCC0176C6A}&lt;Citation&gt;&lt;Group&gt;&lt;References&gt;&lt;Item&gt;&lt;ID&gt;3286&lt;/ID&gt;&lt;UID&gt;{8EC2FC29-F1BB-4915-B5DE-DCED9D2BBE5C}&lt;/UID&gt;&lt;Title&gt;民营资本的宗族烙印:来自融资约束视角的证据&lt;/Title&gt;&lt;Template&gt;Journal Article&lt;/Template&gt;&lt;Star&gt;1&lt;/Star&gt;&lt;Tag&gt;5&lt;/Tag&gt;&lt;Author&gt;潘越; 宁博; 纪翔阁; 戴亦一&lt;/Author&gt;&lt;Year&gt;2019&lt;/Year&gt;&lt;Details&gt;&lt;_author_adr&gt;厦门大学经济学院金融系;厦门大学管理学院;&lt;/_author_adr&gt;&lt;_collection_scope&gt;CSSCI-C;PKU&lt;/_collection_scope&gt;&lt;_created&gt;64225265&lt;/_created&gt;&lt;_db_provider&gt;CNKI&lt;/_db_provider&gt;&lt;_isbn&gt;0577-9154&lt;/_isbn&gt;&lt;_issue&gt;07&lt;/_issue&gt;&lt;_journal&gt;经济研究&lt;/_journal&gt;&lt;_keywords&gt;宗族文化;民营资本;融资约束&lt;/_keywords&gt;&lt;_modified&gt;64225266&lt;/_modified&gt;&lt;_pages&gt;94-110&lt;/_pages&gt;&lt;_translated_author&gt;Pan, Yue; Ning, Bo; Ji, Xiangge; Dai, Yiyi&lt;/_translated_author&gt;&lt;_url&gt;https://kns.cnki.net/kcms/detail/11.1081.f.20190719.1621.014.html&lt;/_url&gt;&lt;_volume&gt;54&lt;/_volume&gt;&lt;/Details&gt;&lt;Extra&gt;&lt;DBUID&gt;{3DBE6977-F0C0-4ACA-951B-DEBCBF95FCED}&lt;/DBUID&gt;&lt;/Extra&gt;&lt;/Item&gt;&lt;/References&gt;&lt;/Group&gt;&lt;/Citation&gt;_x000a_"/>
    <w:docVar w:name="NE.Ref{EDEDCE8D-2D77-481E-B4FC-354F0374E8F7}" w:val=" ADDIN NE.Ref.{EDEDCE8D-2D77-481E-B4FC-354F0374E8F7}&lt;Citation&gt;&lt;Group&gt;&lt;References&gt;&lt;Item&gt;&lt;ID&gt;2150&lt;/ID&gt;&lt;UID&gt;{26326D86-88AD-46E8-B07E-C41247EBD98F}&lt;/UID&gt;&lt;Title&gt;The Spillover Effect of SEC Comment Letters on Qualitative Corporate Disclosure: Evidence from the Risk Factor Disclosure&lt;/Title&gt;&lt;Template&gt;Journal Article&lt;/Template&gt;&lt;Star&gt;1&lt;/Star&gt;&lt;Tag&gt;5&lt;/Tag&gt;&lt;Author&gt;Brown, Stephen V; Tian, Xiaoli Shaolee; Tucker, Jennifer Wu&lt;/Author&gt;&lt;Year&gt;2018&lt;/Year&gt;&lt;Details&gt;&lt;_accessed&gt;64046258&lt;/_accessed&gt;&lt;_author_adr&gt;University of Connecticut ;; Georgetown University ;; University of Florida&lt;/_author_adr&gt;&lt;_collection_scope&gt;SSCI&lt;/_collection_scope&gt;&lt;_created&gt;63569918&lt;/_created&gt;&lt;_db_provider&gt;CNKI&lt;/_db_provider&gt;&lt;_impact_factor&gt;   3.543&lt;/_impact_factor&gt;&lt;_isbn&gt;0823-9150&lt;/_isbn&gt;&lt;_issue&gt;2&lt;/_issue&gt;&lt;_journal&gt;Contemporary Accounting Research&lt;/_journal&gt;&lt;_modified&gt;64325503&lt;/_modified&gt;&lt;_volume&gt;35&lt;/_volume&gt;&lt;/Details&gt;&lt;Extra&gt;&lt;DBUID&gt;{3DBE6977-F0C0-4ACA-951B-DEBCBF95FCED}&lt;/DBUID&gt;&lt;/Extra&gt;&lt;/Item&gt;&lt;/References&gt;&lt;/Group&gt;&lt;/Citation&gt;_x000a_"/>
    <w:docVar w:name="NE.Ref{EEC2A5DD-3F4A-4985-814B-C1DDBE6D4ACF}" w:val=" ADDIN NE.Ref.{EEC2A5DD-3F4A-4985-814B-C1DDBE6D4ACF}&lt;Citation&gt;&lt;Group&gt;&lt;References&gt;&lt;Item&gt;&lt;ID&gt;2155&lt;/ID&gt;&lt;UID&gt;{5CB944D1-E096-45CB-878E-E9B8B53DD724}&lt;/UID&gt;&lt;Title&gt;Determinants of segment disclosure deficiencies and the effect of the SEC comment letter process&lt;/Title&gt;&lt;Template&gt;Journal Article&lt;/Template&gt;&lt;Star&gt;1&lt;/Star&gt;&lt;Tag&gt;0&lt;/Tag&gt;&lt;Author&gt;Wang, Qian&lt;/Author&gt;&lt;Year&gt;2016&lt;/Year&gt;&lt;Details&gt;&lt;_accessed&gt;63882540&lt;/_accessed&gt;&lt;_author_adr&gt;Department of Accounting and Finance, College of Business, Iowa State University, United States&lt;/_author_adr&gt;&lt;_collection_scope&gt;SSCI&lt;/_collection_scope&gt;&lt;_created&gt;63569918&lt;/_created&gt;&lt;_date&gt;61009920&lt;/_date&gt;&lt;_date_display&gt;2016&lt;/_date_display&gt;&lt;_db_provider&gt;CNKI&lt;/_db_provider&gt;&lt;_db_updated&gt;PKU Search&lt;/_db_updated&gt;&lt;_doi&gt;10.1016/j.jaccpubpol.2015.11.005&lt;/_doi&gt;&lt;_impact_factor&gt;   2.815&lt;/_impact_factor&gt;&lt;_isbn&gt;0278-4254&lt;/_isbn&gt;&lt;_issue&gt;2&lt;/_issue&gt;&lt;_journal&gt;Journal of accounting and public policy&lt;/_journal&gt;&lt;_modified&gt;64203416&lt;/_modified&gt;&lt;_number&gt;1&lt;/_number&gt;&lt;_ori_publication&gt;Elsevier Inc&lt;/_ori_publication&gt;&lt;_pages&gt;109-133&lt;/_pages&gt;&lt;_url&gt;http://pku.summon.serialssolutions.com/2.0.0/link/0/eLvHCXMwpV1LT8QgEJ7oHowXH-urvsJNPXRDacvSeNJ9xBhNTNSLF6QFTFbT3bj6_x1a6itZY_RICw1lhuEDvpkBiFmHht9sAlXK4lIncrSUKdPUGmOiVKiYmlTRKnnD3aW4uGLDQXo-B2zGhX5FzBqposC-Tsbu5iBKOy4IZxXFNEZo7gI99k_fbXGXVWmK3fVaiNqZeC7PTx-atUC1GracX3uGy3_p5goseaRJTmrVWIU5U7ZhoSG6t2HFU9-wjp_gbQhqb93mwZQc-rDUR2tw3__EnCFjS6bmwR0tEufY-zR2J41EGxeQwriEv1OiSk0QXpKaMuJauNL1oEdQy6uWT5UvEZnUzgrrcDsc3PTOQp-fISxYKqJQGJZnJuW55jHVkdKR5SxLstwWhiWcCqsQ4GhrdZZmiKM4V3nCdI4Vs7xri3gDWuW4NFtAOEelMKxgOWpJwhJhaKYQrJiuFUrYOICoEYqc1GE4ZMNPG8mPoZZuqHFXI3GoAzhupCc9nKhhgkRh_aL1phO4dPP85VkVMunSTDhzHMDBlzfKOzLgn7hYWvLkveb2v3qwA4tY4jXhbRdaL8-vZg_mJ4-v-5WSvwECgv8M&lt;/_url&gt;&lt;_volume&gt;35&lt;/_volume&gt;&lt;/Details&gt;&lt;Extra&gt;&lt;DBUID&gt;{3DBE6977-F0C0-4ACA-951B-DEBCBF95FCED}&lt;/DBUID&gt;&lt;/Extra&gt;&lt;/Item&gt;&lt;/References&gt;&lt;/Group&gt;&lt;/Citation&gt;_x000a_"/>
    <w:docVar w:name="NE.Ref{F36E6612-4B74-4233-A08E-FEB9430581B1}" w:val=" ADDIN NE.Ref.{F36E6612-4B74-4233-A08E-FEB9430581B1}&lt;Citation&gt;&lt;Group&gt;&lt;References&gt;&lt;Item&gt;&lt;ID&gt;2552&lt;/ID&gt;&lt;UID&gt;{04DA3AE0-0FEB-4002-AC5F-DDA499E4A93B}&lt;/UID&gt;&lt;Title&gt;证券执法的经济学分析&lt;/Title&gt;&lt;Template&gt;Journal Article&lt;/Template&gt;&lt;Star&gt;1&lt;/Star&gt;&lt;Tag&gt;5&lt;/Tag&gt;&lt;Author&gt;李鸣; 昌忠泽&lt;/Author&gt;&lt;Year&gt;2001&lt;/Year&gt;&lt;Details&gt;&lt;_accessed&gt;64201440&lt;/_accessed&gt;&lt;_author_aff&gt;中国证监会市场监管部!100032,中国人民大学财金学院!100872&lt;/_author_aff&gt;&lt;_cited_count&gt;69&lt;/_cited_count&gt;&lt;_collection_scope&gt;CSSCI-C;PKU&lt;/_collection_scope&gt;&lt;_created&gt;63871699&lt;/_created&gt;&lt;_date&gt;53388000&lt;/_date&gt;&lt;_db_updated&gt;CNKI - Reference&lt;/_db_updated&gt;&lt;_issue&gt;07&lt;/_issue&gt;&lt;_journal&gt;经济研究&lt;/_journal&gt;&lt;_keywords&gt;证券违法;证券执法;执法效率&lt;/_keywords&gt;&lt;_language&gt;Chinese&lt;/_language&gt;&lt;_modified&gt;63919697&lt;/_modified&gt;&lt;_pages&gt;44-52&lt;/_pages&gt;&lt;_url&gt;https://kns.cnki.net/kcms/detail/detail.aspx?FileName=JJYJ200107010&amp;amp;DbName=CJFQ2001&lt;/_url&gt;&lt;_translated_author&gt;Li, Ming;Chang, Zhongze&lt;/_translated_author&gt;&lt;/Details&gt;&lt;Extra&gt;&lt;DBUID&gt;{3DBE6977-F0C0-4ACA-951B-DEBCBF95FCED}&lt;/DBUID&gt;&lt;/Extra&gt;&lt;/Item&gt;&lt;/References&gt;&lt;/Group&gt;&lt;/Citation&gt;_x000a_"/>
    <w:docVar w:name="NE.Ref{F6FD0C2F-0322-43B4-B422-DFF76F52C63C}" w:val=" ADDIN NE.Ref.{F6FD0C2F-0322-43B4-B422-DFF76F52C63C}&lt;Citation&gt;&lt;Group&gt;&lt;References&gt;&lt;Item&gt;&lt;ID&gt;3280&lt;/ID&gt;&lt;UID&gt;{6598D978-AE27-4243-B232-83A8925C09D4}&lt;/UID&gt;&lt;Title&gt;年报问询函与管理层业绩预告&lt;/Title&gt;&lt;Template&gt;Journal Article&lt;/Template&gt;&lt;Star&gt;0&lt;/Star&gt;&lt;Tag&gt;0&lt;/Tag&gt;&lt;Author&gt;李晓溪; 饶品贵; 岳衡&lt;/Author&gt;&lt;Year&gt;2019&lt;/Year&gt;&lt;Details&gt;&lt;_accessed&gt;64215964&lt;/_accessed&gt;&lt;_author_aff&gt;暨南大学;新加坡管理大学;&lt;/_author_aff&gt;&lt;_cited_count&gt;72&lt;/_cited_count&gt;&lt;_collection_scope&gt;CSSCI-C;PKU&lt;/_collection_scope&gt;&lt;_created&gt;64214548&lt;/_created&gt;&lt;_date&gt;62913600&lt;/_date&gt;&lt;_db_updated&gt;CNKI - Reference&lt;/_db_updated&gt;&lt;_issue&gt;08&lt;/_issue&gt;&lt;_journal&gt;管理世界&lt;/_journal&gt;&lt;_keywords&gt;年报问询函;管理层业绩预告;文本分析;政府监管&lt;/_keywords&gt;&lt;_language&gt;Chinese&lt;/_language&gt;&lt;_modified&gt;64214551&lt;/_modified&gt;&lt;_pages&gt;173-188+192&lt;/_pages&gt;&lt;_url&gt;https://kns.cnki.net/kcms/detail/detail.aspx?FileName=GLSJ201908015&amp;amp;DbName=CJFQ2019&lt;/_url&gt;&lt;_volume&gt;35&lt;/_volume&gt;&lt;_translated_author&gt;Li, Xiaoxi;Rao, Pingui;Yue, Heng&lt;/_translated_author&gt;&lt;/Details&gt;&lt;Extra&gt;&lt;DBUID&gt;{3DBE6977-F0C0-4ACA-951B-DEBCBF95FCED}&lt;/DBUID&gt;&lt;/Extra&gt;&lt;/Item&gt;&lt;/References&gt;&lt;/Group&gt;&lt;/Citation&gt;_x000a_"/>
    <w:docVar w:name="NE.Ref{F78434CD-E96C-497D-9F5D-669E7B22EDF7}" w:val=" ADDIN NE.Ref.{F78434CD-E96C-497D-9F5D-669E7B22EDF7}&lt;Citation&gt;&lt;Group&gt;&lt;References&gt;&lt;Item&gt;&lt;ID&gt;3241&lt;/ID&gt;&lt;UID&gt;{CBC476F7-FDD1-4968-A8D1-8F948E92CBCB}&lt;/UID&gt;&lt;Title&gt;美名胜过大财:承销商声誉受损冲击的经济后果&lt;/Title&gt;&lt;Template&gt;Journal Article&lt;/Template&gt;&lt;Star&gt;0&lt;/Star&gt;&lt;Tag&gt;0&lt;/Tag&gt;&lt;Author&gt;陈运森; 宋顺林&lt;/Author&gt;&lt;Year&gt;2018&lt;/Year&gt;&lt;Details&gt;&lt;_accessed&gt;64197997&lt;/_accessed&gt;&lt;_created&gt;63924282&lt;/_created&gt;&lt;_issue&gt;001&lt;/_issue&gt;&lt;_journal&gt;经济学(季刊)&lt;/_journal&gt;&lt;_modified&gt;64197997&lt;/_modified&gt;&lt;_pages&gt;431-448&lt;/_pages&gt;&lt;_volume&gt;017&lt;/_volume&gt;&lt;_translated_author&gt;Chen, Yunsen;Song, Shunlin&lt;/_translated_author&gt;&lt;/Details&gt;&lt;Extra&gt;&lt;DBUID&gt;{3DBE6977-F0C0-4ACA-951B-DEBCBF95FCED}&lt;/DBUID&gt;&lt;/Extra&gt;&lt;/Item&gt;&lt;/References&gt;&lt;/Group&gt;&lt;/Citation&gt;_x000a_"/>
    <w:docVar w:name="NE.Ref{F7D9D3CE-5E87-4266-94E9-7B0D27F6BEE7}" w:val=" ADDIN NE.Ref.{F7D9D3CE-5E87-4266-94E9-7B0D27F6BEE7}&lt;Citation&gt;&lt;Group&gt;&lt;References&gt;&lt;Item&gt;&lt;ID&gt;3281&lt;/ID&gt;&lt;UID&gt;{208BC4D7-CE6A-40BC-B145-1D8528AC7A00}&lt;/UID&gt;&lt;Title&gt;证券交易所一线监管的有效性研究:基于财务报告问询函的证据&lt;/Title&gt;&lt;Template&gt;Journal Article&lt;/Template&gt;&lt;Star&gt;0&lt;/Star&gt;&lt;Tag&gt;0&lt;/Tag&gt;&lt;Author&gt;陈运森; 邓祎璐; 李哲&lt;/Author&gt;&lt;Year&gt;2019&lt;/Year&gt;&lt;Details&gt;&lt;_accessed&gt;64216624&lt;/_accessed&gt;&lt;_author_aff&gt;中央财经大学会计学院、中国管理会计研究与发展中心;&lt;/_author_aff&gt;&lt;_cited_count&gt;141&lt;/_cited_count&gt;&lt;_collection_scope&gt;CSSCI-C;PKU&lt;/_collection_scope&gt;&lt;_created&gt;64214548&lt;/_created&gt;&lt;_date&gt;62693280&lt;/_date&gt;&lt;_db_updated&gt;CNKI - Reference&lt;/_db_updated&gt;&lt;_issue&gt;03&lt;/_issue&gt;&lt;_journal&gt;管理世界&lt;/_journal&gt;&lt;_keywords&gt;问询函;盈余管理;一线监管;证券交易所;信息披露直通车&lt;/_keywords&gt;&lt;_language&gt;Chinese&lt;/_language&gt;&lt;_modified&gt;64214553&lt;/_modified&gt;&lt;_pages&gt;169-185+208&lt;/_pages&gt;&lt;_url&gt;https://kns.cnki.net/kcms/detail/detail.aspx?FileName=GLSJ201903015&amp;amp;DbName=CJFQ2019&lt;/_url&gt;&lt;_volume&gt;35&lt;/_volume&gt;&lt;_translated_author&gt;Chen, Yunsen;Deng, Yilu;Li, Zhe&lt;/_translated_author&gt;&lt;/Details&gt;&lt;Extra&gt;&lt;DBUID&gt;{3DBE6977-F0C0-4ACA-951B-DEBCBF95FCED}&lt;/DBUID&gt;&lt;/Extra&gt;&lt;/Item&gt;&lt;/References&gt;&lt;/Group&gt;&lt;/Citation&gt;_x000a_"/>
    <w:docVar w:name="NE.Ref{FAB1EA5E-1042-4389-888E-D8726B12A0B2}" w:val=" ADDIN NE.Ref.{FAB1EA5E-1042-4389-888E-D8726B12A0B2}&lt;Citation&gt;&lt;Group&gt;&lt;References&gt;&lt;Item&gt;&lt;ID&gt;2149&lt;/ID&gt;&lt;UID&gt;{53BB53BE-A44E-4514-94C1-79048FC1D43A}&lt;/UID&gt;&lt;Title&gt;The Materiality of Accounting Errors: Evidence from SEC Comment Letters&lt;/Title&gt;&lt;Template&gt;Journal Article&lt;/Template&gt;&lt;Star&gt;0&lt;/Star&gt;&lt;Tag&gt;0&lt;/Tag&gt;&lt;Author&gt;Acito, Andrew A; Burks, Jeffrey J; Johnson, W Bruce&lt;/Author&gt;&lt;Year&gt;2019&lt;/Year&gt;&lt;Details&gt;&lt;_accessed&gt;64329679&lt;/_accessed&gt;&lt;_author_adr&gt;Michigan State University ;; University of Notre Dame ;; University of Iowa&lt;/_author_adr&gt;&lt;_collection_scope&gt;SSCI&lt;/_collection_scope&gt;&lt;_created&gt;63569918&lt;/_created&gt;&lt;_date&gt;62588160&lt;/_date&gt;&lt;_date_display&gt;2019&lt;/_date_display&gt;&lt;_db_provider&gt;CNKI&lt;/_db_provider&gt;&lt;_db_updated&gt;PKU Search&lt;/_db_updated&gt;&lt;_doi&gt;10.1111/1911-3846.12458&lt;/_doi&gt;&lt;_impact_factor&gt;   3.543&lt;/_impact_factor&gt;&lt;_isbn&gt;0823-9150&lt;/_isbn&gt;&lt;_issue&gt;2&lt;/_issue&gt;&lt;_journal&gt;Contemporary Accounting Research&lt;/_journal&gt;&lt;_keywords&gt;Accounting&lt;/_keywords&gt;&lt;_modified&gt;64329679&lt;/_modified&gt;&lt;_number&gt;1&lt;/_number&gt;&lt;_ori_publication&gt;John Wiley &amp;amp; Sons, Inc&lt;/_ori_publication&gt;&lt;_pages&gt;839-868&lt;/_pages&gt;&lt;_place_published&gt;Hoboken, USA&lt;/_place_published&gt;&lt;_url&gt;http://pku.summon.serialssolutions.com/2.0.0/link/0/eLvHCXMwpV1LT4NAEJ5oD8aLbyO-sje90ALLwuKtIVRjbDQ-Ll4ILLsXk7ah7f93ZgGrxsQYb1wYyGQe37fwzQDwoO-532pCiTwiVjEPkHAUCfdLgzjBK5HJGSliu93ndSzvHoJRJm7btackjWnGRXycv1Gi2PJN-V6U8y7nB8g6fJdjL-1jvxKk_UUcQFzMv09X4Yat1KLptlCTzNKCzIA-QAuvnfzzg70vTast3Z-xrG1Go-1_v_cObLU4lA2bwNmFNT3Zg43uN_h9uMb4YeNiYQMUkTqbGrbaLMGyup7W8yvWLSVlJFNhT1nKSHGCjYw1OqH5AbyMsuf0xm2XLrgKkYJ0ZVVxbioppAo4ghE_qWItwsCg_wzSCaWQoJQ8LHzPYO4bpSK_CrWMdOKpksf8EHqT6UQfASsjpQ0igoqGfokkkhH3Cj-qiOJgnQ0duOy8ms-a2Rp5x0nIMTk5JreOceCCvJ5T1i3qQhWteAAfRPOr8qGQaF4g4HFgYN39m8U8HT5m9ur4z3ecwCbipqQ5iTmF3qJe6jNYn70tz23EvQNB39Cj&lt;/_url&gt;&lt;_volume&gt;36&lt;/_volume&gt;&lt;/Details&gt;&lt;Extra&gt;&lt;DBUID&gt;{3DBE6977-F0C0-4ACA-951B-DEBCBF95FCED}&lt;/DBUID&gt;&lt;/Extra&gt;&lt;/Item&gt;&lt;/References&gt;&lt;/Group&gt;&lt;/Citation&gt;_x000a_"/>
    <w:docVar w:name="NE.Ref{FABF4B86-E1E2-477D-9DD9-CD7858B3599A}" w:val=" ADDIN NE.Ref.{FABF4B86-E1E2-477D-9DD9-CD7858B3599A}&lt;Citation&gt;&lt;Group&gt;&lt;References&gt;&lt;Item&gt;&lt;ID&gt;2137&lt;/ID&gt;&lt;UID&gt;{EAC606E9-1E6A-499F-8350-3BF00B998928}&lt;/UID&gt;&lt;Title&gt;保险资金持股与内部控制有效性研究&lt;/Title&gt;&lt;Template&gt;Journal Article&lt;/Template&gt;&lt;Star&gt;0&lt;/Star&gt;&lt;Tag&gt;0&lt;/Tag&gt;&lt;Author&gt;余海宗; 何娜; 夏常源&lt;/Author&gt;&lt;Year&gt;2019&lt;/Year&gt;&lt;Details&gt;&lt;_accessed&gt;64229374&lt;/_accessed&gt;&lt;_author_adr&gt;西南财经大学会计学院、中国政府审计研究中心;西南财经大学保险学院;&lt;/_author_adr&gt;&lt;_collection_scope&gt;CSSCI-C;PKU&lt;/_collection_scope&gt;&lt;_created&gt;63563061&lt;/_created&gt;&lt;_db_provider&gt;CNKI&lt;/_db_provider&gt;&lt;_isbn&gt;1002-4239&lt;/_isbn&gt;&lt;_issue&gt;05&lt;/_issue&gt;&lt;_journal&gt;审计研究&lt;/_journal&gt;&lt;_keywords&gt;保险资金运用;;内部控制;;治理效应&lt;/_keywords&gt;&lt;_modified&gt;64229373&lt;/_modified&gt;&lt;_pages&gt;77-85&lt;/_pages&gt;&lt;_translated_author&gt;Yu, Haizong;He, Na;Xia, Changyuan&lt;/_translated_author&gt;&lt;/Details&gt;&lt;Extra&gt;&lt;DBUID&gt;{3DBE6977-F0C0-4ACA-951B-DEBCBF95FCED}&lt;/DBUID&gt;&lt;/Extra&gt;&lt;/Item&gt;&lt;/References&gt;&lt;/Group&gt;&lt;/Citation&gt;_x000a_"/>
    <w:docVar w:name="NE.Ref{FB17C23F-E3DB-4980-9A9B-98E1FE7B1D09}" w:val=" ADDIN NE.Ref.{FB17C23F-E3DB-4980-9A9B-98E1FE7B1D09}&lt;Citation&gt;&lt;Group&gt;&lt;References&gt;&lt;Item&gt;&lt;ID&gt;2149&lt;/ID&gt;&lt;UID&gt;{53BB53BE-A44E-4514-94C1-79048FC1D43A}&lt;/UID&gt;&lt;Title&gt;The Materiality of Accounting Errors: Evidence from SEC Comment Letters&lt;/Title&gt;&lt;Template&gt;Journal Article&lt;/Template&gt;&lt;Star&gt;0&lt;/Star&gt;&lt;Tag&gt;0&lt;/Tag&gt;&lt;Author&gt;Acito, Andrew A; Burks, Jeffrey J; Johnson, W Bruce&lt;/Author&gt;&lt;Year&gt;2019&lt;/Year&gt;&lt;Details&gt;&lt;_accessed&gt;64329679&lt;/_accessed&gt;&lt;_author_adr&gt;Michigan State University ;; University of Notre Dame ;; University of Iowa&lt;/_author_adr&gt;&lt;_collection_scope&gt;SSCI&lt;/_collection_scope&gt;&lt;_created&gt;63569918&lt;/_created&gt;&lt;_date&gt;62588160&lt;/_date&gt;&lt;_date_display&gt;2019&lt;/_date_display&gt;&lt;_db_provider&gt;CNKI&lt;/_db_provider&gt;&lt;_db_updated&gt;PKU Search&lt;/_db_updated&gt;&lt;_doi&gt;10.1111/1911-3846.12458&lt;/_doi&gt;&lt;_impact_factor&gt;   3.543&lt;/_impact_factor&gt;&lt;_isbn&gt;0823-9150&lt;/_isbn&gt;&lt;_issue&gt;2&lt;/_issue&gt;&lt;_journal&gt;Contemporary Accounting Research&lt;/_journal&gt;&lt;_keywords&gt;Accounting&lt;/_keywords&gt;&lt;_modified&gt;64329679&lt;/_modified&gt;&lt;_number&gt;1&lt;/_number&gt;&lt;_ori_publication&gt;John Wiley &amp;amp; Sons, Inc&lt;/_ori_publication&gt;&lt;_pages&gt;839-868&lt;/_pages&gt;&lt;_place_published&gt;Hoboken, USA&lt;/_place_published&gt;&lt;_url&gt;http://pku.summon.serialssolutions.com/2.0.0/link/0/eLvHCXMwpV1LT4NAEJ5oD8aLbyO-sje90ALLwuKtIVRjbDQ-Ll4ILLsXk7ah7f93ZgGrxsQYb1wYyGQe37fwzQDwoO-532pCiTwiVjEPkHAUCfdLgzjBK5HJGSliu93ndSzvHoJRJm7btackjWnGRXycv1Gi2PJN-V6U8y7nB8g6fJdjL-1jvxKk_UUcQFzMv09X4Yat1KLptlCTzNKCzIA-QAuvnfzzg70vTast3Z-xrG1Go-1_v_cObLU4lA2bwNmFNT3Zg43uN_h9uMb4YeNiYQMUkTqbGrbaLMGyup7W8yvWLSVlJFNhT1nKSHGCjYw1OqH5AbyMsuf0xm2XLrgKkYJ0ZVVxbioppAo4ghE_qWItwsCg_wzSCaWQoJQ8LHzPYO4bpSK_CrWMdOKpksf8EHqT6UQfASsjpQ0igoqGfokkkhH3Cj-qiOJgnQ0duOy8ms-a2Rp5x0nIMTk5JreOceCCvJ5T1i3qQhWteAAfRPOr8qGQaF4g4HFgYN39m8U8HT5m9ur4z3ecwCbipqQ5iTmF3qJe6jNYn70tz23EvQNB39Cj&lt;/_url&gt;&lt;_volume&gt;36&lt;/_volume&gt;&lt;/Details&gt;&lt;Extra&gt;&lt;DBUID&gt;{3DBE6977-F0C0-4ACA-951B-DEBCBF95FCED}&lt;/DBUID&gt;&lt;/Extra&gt;&lt;/Item&gt;&lt;/References&gt;&lt;/Group&gt;&lt;/Citation&gt;_x000a_"/>
    <w:docVar w:name="NE.Ref{FC439E74-748A-4D87-AEB5-521928FA50A9}" w:val=" ADDIN NE.Ref.{FC439E74-748A-4D87-AEB5-521928FA50A9}&lt;Citation&gt;&lt;Group&gt;&lt;References&gt;&lt;Item&gt;&lt;ID&gt;3268&lt;/ID&gt;&lt;UID&gt;{D02D2683-5991-4D87-B517-3CFA98CB907E}&lt;/UID&gt;&lt;Title&gt;年报问询函的监管溢出效应研究——来自企业集团A股上市子公司的证据&lt;/Title&gt;&lt;Template&gt;Journal Article&lt;/Template&gt;&lt;Star&gt;1&lt;/Star&gt;&lt;Tag&gt;0&lt;/Tag&gt;&lt;Author&gt;丁龙飞; 谢获宝&lt;/Author&gt;&lt;Year&gt;2020&lt;/Year&gt;&lt;Details&gt;&lt;_accessed&gt;64320295&lt;/_accessed&gt;&lt;_author_adr&gt;武汉大学经济与管理学院;&lt;/_author_adr&gt;&lt;_collection_scope&gt;CSSCI-C;PKU&lt;/_collection_scope&gt;&lt;_created&gt;64196011&lt;/_created&gt;&lt;_db_provider&gt;CNKI&lt;/_db_provider&gt;&lt;_doi&gt;10.19592/j.cnki.scje.380425&lt;/_doi&gt;&lt;_isbn&gt;1000-6249&lt;/_isbn&gt;&lt;_issue&gt;08&lt;/_issue&gt;&lt;_journal&gt;南方经济&lt;/_journal&gt;&lt;_keywords&gt;企业集团;年报问询函;财务报告质量;溢出效应&lt;/_keywords&gt;&lt;_modified&gt;64229537&lt;/_modified&gt;&lt;_pages&gt;98-113&lt;/_pages&gt;&lt;_url&gt;https://kns.cnki.net/kcms/detail/44.1068.F.20200805.1003.002.html _x000d__x000a_https://bar.cnki.net/bar/download/order?id=jBGETXBNdPImvx70aLAuJPYxPoFw%2bp%2bi0fIiSrcN6lXNl1BVYi9xl0%2fp46UD1OGELDZRoj5cV7XU4AV9w9D20znQrP31sd3qbIpJim%2fvA8Tl8E%2bCUVp5GtDTYhVF2dNUoJeGx62Ssygg68TNXJ%2b5JrigejDAar8Xqw%2f6WR22OFXUdUGh4At8VBYSvh%2fCUD5a1jKE%2fktK8%2fjRi63X6XMp0RRvQzTZSZ6nSP6jKxOfM3E%3d _x000d__x000a_&lt;/_url&gt;&lt;_translated_author&gt;Ding, Longfei;Xie, Huobao&lt;/_translated_author&gt;&lt;/Details&gt;&lt;Extra&gt;&lt;DBUID&gt;{3DBE6977-F0C0-4ACA-951B-DEBCBF95FCED}&lt;/DBUID&gt;&lt;/Extra&gt;&lt;/Item&gt;&lt;/References&gt;&lt;/Group&gt;&lt;Group&gt;&lt;References&gt;&lt;Item&gt;&lt;ID&gt;3265&lt;/ID&gt;&lt;UID&gt;{EFB61E13-6390-4A95-9CFA-97182DB888B4}&lt;/UID&gt;&lt;Title&gt;问询函的溢出效应——基于盈余管理视角&lt;/Title&gt;&lt;Template&gt;Journal Article&lt;/Template&gt;&lt;Star&gt;1&lt;/Star&gt;&lt;Tag&gt;0&lt;/Tag&gt;&lt;Author&gt;梅蓓蕾; 郭雪寒; 叶建芳&lt;/Author&gt;&lt;Year&gt;2021&lt;/Year&gt;&lt;Details&gt;&lt;_accessed&gt;64230673&lt;/_accessed&gt;&lt;_author_adr&gt;上海财经大学会计学院;上海财经大学金融学院;上海财经大学会计与财务研究院;&lt;/_author_adr&gt;&lt;_collection_scope&gt;CSSCI-C;PKU&lt;/_collection_scope&gt;&lt;_created&gt;64196011&lt;/_created&gt;&lt;_db_provider&gt;CNKI&lt;/_db_provider&gt;&lt;_isbn&gt;1003-2886&lt;/_isbn&gt;&lt;_issue&gt;06&lt;/_issue&gt;&lt;_journal&gt;会计研究&lt;/_journal&gt;&lt;_keywords&gt;问询函;盈余管理;溢出效应;威慑作用&lt;/_keywords&gt;&lt;_modified&gt;64229536&lt;/_modified&gt;&lt;_pages&gt;30-41&lt;/_pages&gt;&lt;_url&gt;https://bar.cnki.net/bar/download/order?id=jBGETXBNdPImvx70aLAuJPYxPoFw%2bp%2bi0fIiSrcN6lVvNuhenxxMtjuC3RsL4EPCu0Y9cJyaeMzChUwbF%2bvmtEGxVkq8YHJNz4jV3WhknTrl8E%2bCUVp5GtDTYhVF2dNUoJeGx62Ssygg68TNXJ%2b5JrigejDAar8Xqw%2f6WR22OFXUdUGh4At8VBYSvh%2fCUD5aL8Kb9U9nnlSX%2bX8gwJ6XfXXLEFvYSaLZ2C%2ft7nKfqjo%3d _x000d__x000a_&lt;/_url&gt;&lt;_translated_author&gt;Mei, Beilei;Guo, Xuehan;Ye, Jianfang&lt;/_translated_author&gt;&lt;/Details&gt;&lt;Extra&gt;&lt;DBUID&gt;{3DBE6977-F0C0-4ACA-951B-DEBCBF95FCED}&lt;/DBUID&gt;&lt;/Extra&gt;&lt;/Item&gt;&lt;/References&gt;&lt;/Group&gt;&lt;/Citation&gt;_x000a_"/>
    <w:docVar w:name="NE.Ref{FDAD42AD-F231-4DB7-969D-A614E957C9BC}" w:val=" ADDIN NE.Ref.{FDAD42AD-F231-4DB7-969D-A614E957C9BC}&lt;Citation&gt;&lt;Group&gt;&lt;References&gt;&lt;Item&gt;&lt;ID&gt;3267&lt;/ID&gt;&lt;UID&gt;{EC91B0A3-59F8-4AC9-9BEC-224C2244A6D7}&lt;/UID&gt;&lt;Title&gt;财务问询函对审计联结公司的监管溢出效应——来自年报可读性的经验证据&lt;/Title&gt;&lt;Template&gt;Journal Article&lt;/Template&gt;&lt;Star&gt;1&lt;/Star&gt;&lt;Tag&gt;0&lt;/Tag&gt;&lt;Author&gt;翟淑萍; 王敏; 张晓琳&lt;/Author&gt;&lt;Year&gt;2020&lt;/Year&gt;&lt;Details&gt;&lt;_accessed&gt;64320268&lt;/_accessed&gt;&lt;_author_adr&gt;天津财经大学会计学院;天津科技大学经济与管理学院;&lt;/_author_adr&gt;&lt;_collection_scope&gt;CSSCI-C;PKU&lt;/_collection_scope&gt;&lt;_created&gt;64196011&lt;/_created&gt;&lt;_db_provider&gt;CNKI&lt;/_db_provider&gt;&lt;_isbn&gt;1004-4833&lt;/_isbn&gt;&lt;_issue&gt;05&lt;/_issue&gt;&lt;_journal&gt;审计与经济研究&lt;/_journal&gt;&lt;_keywords&gt;财务问询函;审计联结;年报可读性;溢出效应;会计信息质量;审计质量;审计风险;审计意见&lt;/_keywords&gt;&lt;_modified&gt;64226653&lt;/_modified&gt;&lt;_pages&gt;18-30&lt;/_pages&gt;&lt;_url&gt;https://kns.cnki.net/kcms/detail/32.1317.F.20201009.1511.008.html _x000d__x000a_https://bar.cnki.net/bar/download/order?id=jBGETXBNdPImvx70aLAuJPYxPoFw%2bp%2bi0fIiSrcN6lVFAbARTP5mG%2bPBfLnFSvfIu0Y9cJyaeMzChUwbF%2bvmtDnQrP31sd3qbIpJim%2fvA8Tl8E%2bCUVp5GtDTYhVF2dNUoJeGx62Ssygg68TNXJ%2b5JrigejDAar8Xqw%2f6WR22OFXUdUGh4At8VBYSvh%2fCUD5ayE24hcO5vHxa9uYQMd2tIgZIa5Xjm0kV8R3jiesw66A%3d _x000d__x000a_&lt;/_url&gt;&lt;_volume&gt;35&lt;/_volume&gt;&lt;_translated_author&gt;Zhai, Shuping;Wang, Min;Zhang, Xiaolin&lt;/_translated_author&gt;&lt;/Details&gt;&lt;Extra&gt;&lt;DBUID&gt;{3DBE6977-F0C0-4ACA-951B-DEBCBF95FCED}&lt;/DBUID&gt;&lt;/Extra&gt;&lt;/Item&gt;&lt;/References&gt;&lt;/Group&gt;&lt;/Citation&gt;_x000a_"/>
    <w:docVar w:name="NE.Ref{FFF86F06-4C8C-412A-BC23-D0CBA3B34F42}" w:val=" ADDIN NE.Ref.{FFF86F06-4C8C-412A-BC23-D0CBA3B34F42}&lt;Citation&gt;&lt;Group&gt;&lt;References&gt;&lt;Item&gt;&lt;ID&gt;3244&lt;/ID&gt;&lt;UID&gt;{BF772124-D82B-45BF-A82E-A057CA2B72D8}&lt;/UID&gt;&lt;Title&gt;Differential Intra-industry Information Transfer Associated with Management Earnings Forecasts&lt;/Title&gt;&lt;Template&gt;Journal Article&lt;/Template&gt;&lt;Star&gt;0&lt;/Star&gt;&lt;Tag&gt;0&lt;/Tag&gt;&lt;Author&gt;Pyo, Y; Lustgarten, S&lt;/Author&gt;&lt;Year&gt;1990&lt;/Year&gt;&lt;Details&gt;&lt;_accessed&gt;64224540&lt;/_accessed&gt;&lt;_created&gt;63924282&lt;/_created&gt;&lt;_issue&gt;4&lt;/_issue&gt;&lt;_journal&gt;Journal of Accounting and Economics&lt;/_journal&gt;&lt;_modified&gt;64224541&lt;/_modified&gt;&lt;_pages&gt;365-379&lt;/_pages&gt;&lt;_volume&gt;13&lt;/_volume&gt;&lt;/Details&gt;&lt;Extra&gt;&lt;DBUID&gt;{3DBE6977-F0C0-4ACA-951B-DEBCBF95FCED}&lt;/DBUID&gt;&lt;/Extra&gt;&lt;/Item&gt;&lt;/References&gt;&lt;/Group&gt;&lt;Group&gt;&lt;References&gt;&lt;Item&gt;&lt;ID&gt;3243&lt;/ID&gt;&lt;UID&gt;{796F91DF-6391-404C-9B80-9B595FDE0AB0}&lt;/UID&gt;&lt;Title&gt;When Will a Brand Scandal Spill Over, and How Should Competitors Respond?&lt;/Title&gt;&lt;Template&gt;Journal Article&lt;/Template&gt;&lt;Star&gt;0&lt;/Star&gt;&lt;Tag&gt;0&lt;/Tag&gt;&lt;Author&gt;Roehm, Michelle L; Tybout, Alice M&lt;/Author&gt;&lt;Year&gt;2006&lt;/Year&gt;&lt;Details&gt;&lt;_collection_scope&gt;SSCI&lt;/_collection_scope&gt;&lt;_created&gt;63924282&lt;/_created&gt;&lt;_impact_factor&gt;   5.000&lt;/_impact_factor&gt;&lt;_issue&gt;3&lt;/_issue&gt;&lt;_journal&gt;Journal of Marketing Research&lt;/_journal&gt;&lt;_modified&gt;63924282&lt;/_modified&gt;&lt;_pages&gt;366-373&lt;/_pages&gt;&lt;_volume&gt;43&lt;/_volume&gt;&lt;/Details&gt;&lt;Extra&gt;&lt;DBUID&gt;{3DBE6977-F0C0-4ACA-951B-DEBCBF95FCED}&lt;/DBUID&gt;&lt;/Extra&gt;&lt;/Item&gt;&lt;/References&gt;&lt;/Group&gt;&lt;/Citation&gt;_x000a_"/>
    <w:docVar w:name="ne_docsoft" w:val="MSWord"/>
    <w:docVar w:name="ne_docversion" w:val="NoteExpress 2.0"/>
    <w:docVar w:name="ne_stylename" w:val="经济学动态"/>
  </w:docVars>
  <w:rsids>
    <w:rsidRoot w:val="00C143FF"/>
    <w:rsid w:val="00000FB7"/>
    <w:rsid w:val="00001281"/>
    <w:rsid w:val="000021D1"/>
    <w:rsid w:val="00002CC4"/>
    <w:rsid w:val="00003232"/>
    <w:rsid w:val="00003956"/>
    <w:rsid w:val="00003AF4"/>
    <w:rsid w:val="00004299"/>
    <w:rsid w:val="00004BE5"/>
    <w:rsid w:val="00004E4A"/>
    <w:rsid w:val="00005335"/>
    <w:rsid w:val="00005E3F"/>
    <w:rsid w:val="00005FF6"/>
    <w:rsid w:val="00006135"/>
    <w:rsid w:val="000078D8"/>
    <w:rsid w:val="0001071E"/>
    <w:rsid w:val="00010BF7"/>
    <w:rsid w:val="00011C5F"/>
    <w:rsid w:val="00011DC5"/>
    <w:rsid w:val="000128D7"/>
    <w:rsid w:val="00013009"/>
    <w:rsid w:val="0001308E"/>
    <w:rsid w:val="00013277"/>
    <w:rsid w:val="00013F71"/>
    <w:rsid w:val="00014B4E"/>
    <w:rsid w:val="00014BD7"/>
    <w:rsid w:val="00014C28"/>
    <w:rsid w:val="00014DCD"/>
    <w:rsid w:val="000169B7"/>
    <w:rsid w:val="00017215"/>
    <w:rsid w:val="000176B8"/>
    <w:rsid w:val="00017E21"/>
    <w:rsid w:val="000201C1"/>
    <w:rsid w:val="00021D90"/>
    <w:rsid w:val="000222C0"/>
    <w:rsid w:val="00022AAF"/>
    <w:rsid w:val="0002315B"/>
    <w:rsid w:val="00023278"/>
    <w:rsid w:val="00024935"/>
    <w:rsid w:val="0002536D"/>
    <w:rsid w:val="00025738"/>
    <w:rsid w:val="00026384"/>
    <w:rsid w:val="00026802"/>
    <w:rsid w:val="00026DC1"/>
    <w:rsid w:val="00027590"/>
    <w:rsid w:val="00027640"/>
    <w:rsid w:val="000277F8"/>
    <w:rsid w:val="00027966"/>
    <w:rsid w:val="00027BC6"/>
    <w:rsid w:val="00027CD1"/>
    <w:rsid w:val="00027D0D"/>
    <w:rsid w:val="0003016F"/>
    <w:rsid w:val="0003029F"/>
    <w:rsid w:val="0003033F"/>
    <w:rsid w:val="0003082D"/>
    <w:rsid w:val="00030AA8"/>
    <w:rsid w:val="00030EDE"/>
    <w:rsid w:val="000313CB"/>
    <w:rsid w:val="00031F4A"/>
    <w:rsid w:val="00032AD5"/>
    <w:rsid w:val="000338E4"/>
    <w:rsid w:val="00034C9F"/>
    <w:rsid w:val="00035626"/>
    <w:rsid w:val="00035D1C"/>
    <w:rsid w:val="000405C9"/>
    <w:rsid w:val="00040F91"/>
    <w:rsid w:val="000422F2"/>
    <w:rsid w:val="0004239B"/>
    <w:rsid w:val="00042A34"/>
    <w:rsid w:val="00042AC4"/>
    <w:rsid w:val="00042D01"/>
    <w:rsid w:val="0004440B"/>
    <w:rsid w:val="0004491F"/>
    <w:rsid w:val="00044AD4"/>
    <w:rsid w:val="0004511D"/>
    <w:rsid w:val="000455BB"/>
    <w:rsid w:val="00045756"/>
    <w:rsid w:val="00046197"/>
    <w:rsid w:val="00046738"/>
    <w:rsid w:val="00047690"/>
    <w:rsid w:val="0005077E"/>
    <w:rsid w:val="000510C2"/>
    <w:rsid w:val="00051F01"/>
    <w:rsid w:val="0005257C"/>
    <w:rsid w:val="00052A65"/>
    <w:rsid w:val="0005329C"/>
    <w:rsid w:val="00053BC2"/>
    <w:rsid w:val="00054B28"/>
    <w:rsid w:val="000565DC"/>
    <w:rsid w:val="00056D58"/>
    <w:rsid w:val="00056E8D"/>
    <w:rsid w:val="00057D71"/>
    <w:rsid w:val="00057F05"/>
    <w:rsid w:val="0006098D"/>
    <w:rsid w:val="0006209A"/>
    <w:rsid w:val="000621E6"/>
    <w:rsid w:val="00062208"/>
    <w:rsid w:val="0006248C"/>
    <w:rsid w:val="0006257B"/>
    <w:rsid w:val="00062888"/>
    <w:rsid w:val="000629ED"/>
    <w:rsid w:val="00062BEB"/>
    <w:rsid w:val="0006315A"/>
    <w:rsid w:val="0006376B"/>
    <w:rsid w:val="000637E3"/>
    <w:rsid w:val="00063DC8"/>
    <w:rsid w:val="00066AA7"/>
    <w:rsid w:val="00066F6B"/>
    <w:rsid w:val="0006716E"/>
    <w:rsid w:val="000673E5"/>
    <w:rsid w:val="0006745F"/>
    <w:rsid w:val="00070DFB"/>
    <w:rsid w:val="00071CB8"/>
    <w:rsid w:val="00072462"/>
    <w:rsid w:val="0007316F"/>
    <w:rsid w:val="00073DC3"/>
    <w:rsid w:val="00075A3A"/>
    <w:rsid w:val="00075F26"/>
    <w:rsid w:val="000817F5"/>
    <w:rsid w:val="00081840"/>
    <w:rsid w:val="00082D91"/>
    <w:rsid w:val="00082ECA"/>
    <w:rsid w:val="00083117"/>
    <w:rsid w:val="000832E9"/>
    <w:rsid w:val="00083444"/>
    <w:rsid w:val="0008371D"/>
    <w:rsid w:val="00084E80"/>
    <w:rsid w:val="00084EE6"/>
    <w:rsid w:val="0008536B"/>
    <w:rsid w:val="000854C4"/>
    <w:rsid w:val="000859BE"/>
    <w:rsid w:val="000866A4"/>
    <w:rsid w:val="000874ED"/>
    <w:rsid w:val="00087918"/>
    <w:rsid w:val="00087B33"/>
    <w:rsid w:val="00091171"/>
    <w:rsid w:val="00091384"/>
    <w:rsid w:val="00091704"/>
    <w:rsid w:val="00091D03"/>
    <w:rsid w:val="00091F0F"/>
    <w:rsid w:val="00092B0A"/>
    <w:rsid w:val="00092D16"/>
    <w:rsid w:val="00093C13"/>
    <w:rsid w:val="000942B7"/>
    <w:rsid w:val="00095612"/>
    <w:rsid w:val="00096E38"/>
    <w:rsid w:val="000974BC"/>
    <w:rsid w:val="000976C2"/>
    <w:rsid w:val="00097E3F"/>
    <w:rsid w:val="000A066D"/>
    <w:rsid w:val="000A11EE"/>
    <w:rsid w:val="000A1E6F"/>
    <w:rsid w:val="000A2229"/>
    <w:rsid w:val="000A3528"/>
    <w:rsid w:val="000A38C6"/>
    <w:rsid w:val="000A3922"/>
    <w:rsid w:val="000A47E9"/>
    <w:rsid w:val="000A56A6"/>
    <w:rsid w:val="000A649E"/>
    <w:rsid w:val="000A69BC"/>
    <w:rsid w:val="000A6B93"/>
    <w:rsid w:val="000A6FEB"/>
    <w:rsid w:val="000A7657"/>
    <w:rsid w:val="000A77FD"/>
    <w:rsid w:val="000B0079"/>
    <w:rsid w:val="000B1010"/>
    <w:rsid w:val="000B10F5"/>
    <w:rsid w:val="000B17B2"/>
    <w:rsid w:val="000B261F"/>
    <w:rsid w:val="000B327F"/>
    <w:rsid w:val="000B36EE"/>
    <w:rsid w:val="000B387D"/>
    <w:rsid w:val="000B3A74"/>
    <w:rsid w:val="000B3D68"/>
    <w:rsid w:val="000B4EF8"/>
    <w:rsid w:val="000B694B"/>
    <w:rsid w:val="000B711D"/>
    <w:rsid w:val="000B71C5"/>
    <w:rsid w:val="000B78A9"/>
    <w:rsid w:val="000C040C"/>
    <w:rsid w:val="000C0FA5"/>
    <w:rsid w:val="000C3B81"/>
    <w:rsid w:val="000C4F4D"/>
    <w:rsid w:val="000C5E5B"/>
    <w:rsid w:val="000C75C9"/>
    <w:rsid w:val="000D0053"/>
    <w:rsid w:val="000D0DFC"/>
    <w:rsid w:val="000D1E19"/>
    <w:rsid w:val="000D49FD"/>
    <w:rsid w:val="000D6746"/>
    <w:rsid w:val="000E005A"/>
    <w:rsid w:val="000E01F5"/>
    <w:rsid w:val="000E0374"/>
    <w:rsid w:val="000E05D4"/>
    <w:rsid w:val="000E1BC3"/>
    <w:rsid w:val="000E1E76"/>
    <w:rsid w:val="000E27A2"/>
    <w:rsid w:val="000E3617"/>
    <w:rsid w:val="000E39B9"/>
    <w:rsid w:val="000E542E"/>
    <w:rsid w:val="000E59CF"/>
    <w:rsid w:val="000E6395"/>
    <w:rsid w:val="000E66F6"/>
    <w:rsid w:val="000E6971"/>
    <w:rsid w:val="000E7E5C"/>
    <w:rsid w:val="000E7FF3"/>
    <w:rsid w:val="000F0E86"/>
    <w:rsid w:val="000F1634"/>
    <w:rsid w:val="000F1A2C"/>
    <w:rsid w:val="000F1C4B"/>
    <w:rsid w:val="000F3DCF"/>
    <w:rsid w:val="000F4097"/>
    <w:rsid w:val="000F4395"/>
    <w:rsid w:val="000F4A75"/>
    <w:rsid w:val="000F52A8"/>
    <w:rsid w:val="000F599C"/>
    <w:rsid w:val="000F5CD6"/>
    <w:rsid w:val="000F6B3D"/>
    <w:rsid w:val="000F6D33"/>
    <w:rsid w:val="000F7152"/>
    <w:rsid w:val="000F742F"/>
    <w:rsid w:val="000F7846"/>
    <w:rsid w:val="000F7B84"/>
    <w:rsid w:val="0010023F"/>
    <w:rsid w:val="001014EC"/>
    <w:rsid w:val="00101E1A"/>
    <w:rsid w:val="00102227"/>
    <w:rsid w:val="001026BE"/>
    <w:rsid w:val="00102C66"/>
    <w:rsid w:val="00102CB6"/>
    <w:rsid w:val="00102FCF"/>
    <w:rsid w:val="001030A0"/>
    <w:rsid w:val="00103233"/>
    <w:rsid w:val="0010423F"/>
    <w:rsid w:val="00104AD2"/>
    <w:rsid w:val="00105981"/>
    <w:rsid w:val="001059AA"/>
    <w:rsid w:val="00105FD4"/>
    <w:rsid w:val="001064E0"/>
    <w:rsid w:val="0010652C"/>
    <w:rsid w:val="00106564"/>
    <w:rsid w:val="00107C24"/>
    <w:rsid w:val="00110061"/>
    <w:rsid w:val="001103B1"/>
    <w:rsid w:val="0011062E"/>
    <w:rsid w:val="001140EA"/>
    <w:rsid w:val="00115791"/>
    <w:rsid w:val="00115844"/>
    <w:rsid w:val="00116046"/>
    <w:rsid w:val="0011680E"/>
    <w:rsid w:val="00116D01"/>
    <w:rsid w:val="00117158"/>
    <w:rsid w:val="00117B62"/>
    <w:rsid w:val="00117F69"/>
    <w:rsid w:val="001203C8"/>
    <w:rsid w:val="001204D5"/>
    <w:rsid w:val="00120AC6"/>
    <w:rsid w:val="00121E59"/>
    <w:rsid w:val="00122226"/>
    <w:rsid w:val="00122D51"/>
    <w:rsid w:val="0012373F"/>
    <w:rsid w:val="00123D1B"/>
    <w:rsid w:val="0012454E"/>
    <w:rsid w:val="00124A65"/>
    <w:rsid w:val="0012506D"/>
    <w:rsid w:val="00130E4F"/>
    <w:rsid w:val="00131296"/>
    <w:rsid w:val="00131CC7"/>
    <w:rsid w:val="00132316"/>
    <w:rsid w:val="001336B9"/>
    <w:rsid w:val="00134FAD"/>
    <w:rsid w:val="001356AF"/>
    <w:rsid w:val="00135734"/>
    <w:rsid w:val="00135F0B"/>
    <w:rsid w:val="00136612"/>
    <w:rsid w:val="00136E60"/>
    <w:rsid w:val="00137633"/>
    <w:rsid w:val="00137A85"/>
    <w:rsid w:val="00137E54"/>
    <w:rsid w:val="001405FB"/>
    <w:rsid w:val="00140F8B"/>
    <w:rsid w:val="00141393"/>
    <w:rsid w:val="0014245D"/>
    <w:rsid w:val="001424DC"/>
    <w:rsid w:val="00143795"/>
    <w:rsid w:val="001440C2"/>
    <w:rsid w:val="0014424D"/>
    <w:rsid w:val="001449EB"/>
    <w:rsid w:val="00144AAF"/>
    <w:rsid w:val="001451E6"/>
    <w:rsid w:val="00145928"/>
    <w:rsid w:val="00145BB8"/>
    <w:rsid w:val="00146269"/>
    <w:rsid w:val="00146EAD"/>
    <w:rsid w:val="0014740C"/>
    <w:rsid w:val="00150C51"/>
    <w:rsid w:val="00151E1B"/>
    <w:rsid w:val="0015221C"/>
    <w:rsid w:val="001522F2"/>
    <w:rsid w:val="00152469"/>
    <w:rsid w:val="00152788"/>
    <w:rsid w:val="00152A3F"/>
    <w:rsid w:val="00152B9B"/>
    <w:rsid w:val="00153298"/>
    <w:rsid w:val="00153D2A"/>
    <w:rsid w:val="0015400A"/>
    <w:rsid w:val="0015415B"/>
    <w:rsid w:val="00154250"/>
    <w:rsid w:val="0015452E"/>
    <w:rsid w:val="00154966"/>
    <w:rsid w:val="00154E66"/>
    <w:rsid w:val="00156276"/>
    <w:rsid w:val="00156544"/>
    <w:rsid w:val="00156985"/>
    <w:rsid w:val="00156A54"/>
    <w:rsid w:val="00156AFA"/>
    <w:rsid w:val="0016000A"/>
    <w:rsid w:val="00160926"/>
    <w:rsid w:val="00162EA1"/>
    <w:rsid w:val="00163CF3"/>
    <w:rsid w:val="00163E4A"/>
    <w:rsid w:val="00164115"/>
    <w:rsid w:val="001644A3"/>
    <w:rsid w:val="001646DE"/>
    <w:rsid w:val="00165C06"/>
    <w:rsid w:val="00165CBA"/>
    <w:rsid w:val="00166BB1"/>
    <w:rsid w:val="0017034E"/>
    <w:rsid w:val="00170493"/>
    <w:rsid w:val="00170763"/>
    <w:rsid w:val="00171067"/>
    <w:rsid w:val="001719CA"/>
    <w:rsid w:val="00171D19"/>
    <w:rsid w:val="001730C1"/>
    <w:rsid w:val="001730FA"/>
    <w:rsid w:val="00174953"/>
    <w:rsid w:val="00175CCC"/>
    <w:rsid w:val="00175E17"/>
    <w:rsid w:val="001767C1"/>
    <w:rsid w:val="00176C76"/>
    <w:rsid w:val="00177817"/>
    <w:rsid w:val="0018088A"/>
    <w:rsid w:val="00181176"/>
    <w:rsid w:val="00181254"/>
    <w:rsid w:val="001832F1"/>
    <w:rsid w:val="001839A4"/>
    <w:rsid w:val="00183AEF"/>
    <w:rsid w:val="001843A7"/>
    <w:rsid w:val="001845B8"/>
    <w:rsid w:val="00184E10"/>
    <w:rsid w:val="0018526E"/>
    <w:rsid w:val="00185352"/>
    <w:rsid w:val="00185C15"/>
    <w:rsid w:val="00186AE9"/>
    <w:rsid w:val="001871AA"/>
    <w:rsid w:val="001878A0"/>
    <w:rsid w:val="00187C0D"/>
    <w:rsid w:val="00190024"/>
    <w:rsid w:val="001903BE"/>
    <w:rsid w:val="001907C4"/>
    <w:rsid w:val="00190F67"/>
    <w:rsid w:val="001934D4"/>
    <w:rsid w:val="001936A1"/>
    <w:rsid w:val="00193704"/>
    <w:rsid w:val="00193BCA"/>
    <w:rsid w:val="00193D1D"/>
    <w:rsid w:val="001949B9"/>
    <w:rsid w:val="00194CD3"/>
    <w:rsid w:val="00195AAC"/>
    <w:rsid w:val="00195EBF"/>
    <w:rsid w:val="00195F74"/>
    <w:rsid w:val="001A0F9C"/>
    <w:rsid w:val="001A1027"/>
    <w:rsid w:val="001A21CC"/>
    <w:rsid w:val="001A2569"/>
    <w:rsid w:val="001A304F"/>
    <w:rsid w:val="001A3324"/>
    <w:rsid w:val="001A3780"/>
    <w:rsid w:val="001A39E1"/>
    <w:rsid w:val="001A39F9"/>
    <w:rsid w:val="001A4501"/>
    <w:rsid w:val="001A4B8F"/>
    <w:rsid w:val="001A5B2F"/>
    <w:rsid w:val="001A5CD1"/>
    <w:rsid w:val="001A6EAF"/>
    <w:rsid w:val="001A6FCA"/>
    <w:rsid w:val="001A77D6"/>
    <w:rsid w:val="001B1440"/>
    <w:rsid w:val="001B1C30"/>
    <w:rsid w:val="001B248F"/>
    <w:rsid w:val="001B254E"/>
    <w:rsid w:val="001B2E44"/>
    <w:rsid w:val="001B3612"/>
    <w:rsid w:val="001B437A"/>
    <w:rsid w:val="001B4D4C"/>
    <w:rsid w:val="001B4FA8"/>
    <w:rsid w:val="001B5C0E"/>
    <w:rsid w:val="001B5F4B"/>
    <w:rsid w:val="001B65C0"/>
    <w:rsid w:val="001B7017"/>
    <w:rsid w:val="001B75B6"/>
    <w:rsid w:val="001B7FCE"/>
    <w:rsid w:val="001C07F3"/>
    <w:rsid w:val="001C0B98"/>
    <w:rsid w:val="001C1006"/>
    <w:rsid w:val="001C2148"/>
    <w:rsid w:val="001C2EC0"/>
    <w:rsid w:val="001C351B"/>
    <w:rsid w:val="001C3FF8"/>
    <w:rsid w:val="001C4135"/>
    <w:rsid w:val="001C44F1"/>
    <w:rsid w:val="001C4881"/>
    <w:rsid w:val="001C4FB4"/>
    <w:rsid w:val="001C5533"/>
    <w:rsid w:val="001C5822"/>
    <w:rsid w:val="001C71B3"/>
    <w:rsid w:val="001C7E09"/>
    <w:rsid w:val="001D03B9"/>
    <w:rsid w:val="001D0421"/>
    <w:rsid w:val="001D055D"/>
    <w:rsid w:val="001D06C6"/>
    <w:rsid w:val="001D0B86"/>
    <w:rsid w:val="001D1754"/>
    <w:rsid w:val="001D1AB2"/>
    <w:rsid w:val="001D1DED"/>
    <w:rsid w:val="001D2577"/>
    <w:rsid w:val="001D3A4A"/>
    <w:rsid w:val="001D3D83"/>
    <w:rsid w:val="001D44FA"/>
    <w:rsid w:val="001D4510"/>
    <w:rsid w:val="001D4B39"/>
    <w:rsid w:val="001D551C"/>
    <w:rsid w:val="001D55FA"/>
    <w:rsid w:val="001D6158"/>
    <w:rsid w:val="001D647F"/>
    <w:rsid w:val="001D64E4"/>
    <w:rsid w:val="001E022D"/>
    <w:rsid w:val="001E046F"/>
    <w:rsid w:val="001E16F8"/>
    <w:rsid w:val="001E1C99"/>
    <w:rsid w:val="001E2A40"/>
    <w:rsid w:val="001E3A20"/>
    <w:rsid w:val="001E3C7D"/>
    <w:rsid w:val="001E3E01"/>
    <w:rsid w:val="001E4C25"/>
    <w:rsid w:val="001E6D86"/>
    <w:rsid w:val="001E6F33"/>
    <w:rsid w:val="001F09ED"/>
    <w:rsid w:val="001F0DFF"/>
    <w:rsid w:val="001F10E9"/>
    <w:rsid w:val="001F1F50"/>
    <w:rsid w:val="001F3C0A"/>
    <w:rsid w:val="001F4F1E"/>
    <w:rsid w:val="001F60C5"/>
    <w:rsid w:val="001F69F7"/>
    <w:rsid w:val="001F6B19"/>
    <w:rsid w:val="001F6D07"/>
    <w:rsid w:val="001F6FEC"/>
    <w:rsid w:val="001F7363"/>
    <w:rsid w:val="001F74B5"/>
    <w:rsid w:val="002007BD"/>
    <w:rsid w:val="002013DC"/>
    <w:rsid w:val="00201BCD"/>
    <w:rsid w:val="00201C30"/>
    <w:rsid w:val="002023A1"/>
    <w:rsid w:val="00202884"/>
    <w:rsid w:val="00203C75"/>
    <w:rsid w:val="00204509"/>
    <w:rsid w:val="002053B4"/>
    <w:rsid w:val="00205785"/>
    <w:rsid w:val="00205D7E"/>
    <w:rsid w:val="00205DD0"/>
    <w:rsid w:val="00206619"/>
    <w:rsid w:val="00206890"/>
    <w:rsid w:val="002101D2"/>
    <w:rsid w:val="0021108A"/>
    <w:rsid w:val="00212458"/>
    <w:rsid w:val="002126E8"/>
    <w:rsid w:val="002141AA"/>
    <w:rsid w:val="00214CCD"/>
    <w:rsid w:val="00215256"/>
    <w:rsid w:val="00216142"/>
    <w:rsid w:val="002179C9"/>
    <w:rsid w:val="002215B4"/>
    <w:rsid w:val="002216FE"/>
    <w:rsid w:val="002222FE"/>
    <w:rsid w:val="00222579"/>
    <w:rsid w:val="00222A34"/>
    <w:rsid w:val="00222E3F"/>
    <w:rsid w:val="0022301C"/>
    <w:rsid w:val="002230DF"/>
    <w:rsid w:val="002231DB"/>
    <w:rsid w:val="00223E2F"/>
    <w:rsid w:val="00224397"/>
    <w:rsid w:val="00224479"/>
    <w:rsid w:val="00224CA6"/>
    <w:rsid w:val="002254A4"/>
    <w:rsid w:val="0022598F"/>
    <w:rsid w:val="00226230"/>
    <w:rsid w:val="00226E37"/>
    <w:rsid w:val="00226F8B"/>
    <w:rsid w:val="00226F92"/>
    <w:rsid w:val="00227A2A"/>
    <w:rsid w:val="0023013C"/>
    <w:rsid w:val="00230258"/>
    <w:rsid w:val="00230CF8"/>
    <w:rsid w:val="00232514"/>
    <w:rsid w:val="00232B79"/>
    <w:rsid w:val="00233673"/>
    <w:rsid w:val="00233ADB"/>
    <w:rsid w:val="00233D7D"/>
    <w:rsid w:val="00234307"/>
    <w:rsid w:val="00234E3A"/>
    <w:rsid w:val="00235E85"/>
    <w:rsid w:val="0023628C"/>
    <w:rsid w:val="00236CE0"/>
    <w:rsid w:val="00237876"/>
    <w:rsid w:val="0023799E"/>
    <w:rsid w:val="00240702"/>
    <w:rsid w:val="0024150E"/>
    <w:rsid w:val="00241631"/>
    <w:rsid w:val="002419FF"/>
    <w:rsid w:val="0024227D"/>
    <w:rsid w:val="00242667"/>
    <w:rsid w:val="0024270D"/>
    <w:rsid w:val="00242A3E"/>
    <w:rsid w:val="00242BEB"/>
    <w:rsid w:val="00242FC7"/>
    <w:rsid w:val="00243A37"/>
    <w:rsid w:val="00243B8A"/>
    <w:rsid w:val="00244311"/>
    <w:rsid w:val="0024584A"/>
    <w:rsid w:val="0024639B"/>
    <w:rsid w:val="00246B17"/>
    <w:rsid w:val="00247E3A"/>
    <w:rsid w:val="002504F3"/>
    <w:rsid w:val="00250832"/>
    <w:rsid w:val="00250FF1"/>
    <w:rsid w:val="00251336"/>
    <w:rsid w:val="00251544"/>
    <w:rsid w:val="002526A4"/>
    <w:rsid w:val="00252D00"/>
    <w:rsid w:val="0025303F"/>
    <w:rsid w:val="00253328"/>
    <w:rsid w:val="00253715"/>
    <w:rsid w:val="00253842"/>
    <w:rsid w:val="0025398D"/>
    <w:rsid w:val="002539CC"/>
    <w:rsid w:val="00253F26"/>
    <w:rsid w:val="002546AF"/>
    <w:rsid w:val="0025475C"/>
    <w:rsid w:val="00254DD2"/>
    <w:rsid w:val="00255983"/>
    <w:rsid w:val="0025622A"/>
    <w:rsid w:val="002566D2"/>
    <w:rsid w:val="00256AFE"/>
    <w:rsid w:val="00256E15"/>
    <w:rsid w:val="00257533"/>
    <w:rsid w:val="00262350"/>
    <w:rsid w:val="00262734"/>
    <w:rsid w:val="00262FF0"/>
    <w:rsid w:val="00263FF8"/>
    <w:rsid w:val="00264DE9"/>
    <w:rsid w:val="00264E67"/>
    <w:rsid w:val="002652BD"/>
    <w:rsid w:val="00270814"/>
    <w:rsid w:val="002709E6"/>
    <w:rsid w:val="00271354"/>
    <w:rsid w:val="00271DB6"/>
    <w:rsid w:val="00272798"/>
    <w:rsid w:val="0027335D"/>
    <w:rsid w:val="002735C5"/>
    <w:rsid w:val="00273765"/>
    <w:rsid w:val="00273B0D"/>
    <w:rsid w:val="002742DB"/>
    <w:rsid w:val="002753F5"/>
    <w:rsid w:val="002754DD"/>
    <w:rsid w:val="0027558C"/>
    <w:rsid w:val="002778DF"/>
    <w:rsid w:val="00277A71"/>
    <w:rsid w:val="0028009D"/>
    <w:rsid w:val="00280800"/>
    <w:rsid w:val="00280A50"/>
    <w:rsid w:val="002814D7"/>
    <w:rsid w:val="0028166D"/>
    <w:rsid w:val="002818BA"/>
    <w:rsid w:val="002829EF"/>
    <w:rsid w:val="0028321C"/>
    <w:rsid w:val="002833E0"/>
    <w:rsid w:val="0028356C"/>
    <w:rsid w:val="002835DC"/>
    <w:rsid w:val="002839A6"/>
    <w:rsid w:val="00284C38"/>
    <w:rsid w:val="00285193"/>
    <w:rsid w:val="002858C2"/>
    <w:rsid w:val="002859CE"/>
    <w:rsid w:val="00285AFD"/>
    <w:rsid w:val="00285F4F"/>
    <w:rsid w:val="00286B62"/>
    <w:rsid w:val="00287BC3"/>
    <w:rsid w:val="002904EB"/>
    <w:rsid w:val="002908AE"/>
    <w:rsid w:val="00290FF9"/>
    <w:rsid w:val="002913B0"/>
    <w:rsid w:val="002918B5"/>
    <w:rsid w:val="00292017"/>
    <w:rsid w:val="0029255B"/>
    <w:rsid w:val="00292ACB"/>
    <w:rsid w:val="002934F7"/>
    <w:rsid w:val="00293B5D"/>
    <w:rsid w:val="002943FA"/>
    <w:rsid w:val="002945B7"/>
    <w:rsid w:val="00294A5E"/>
    <w:rsid w:val="00294D82"/>
    <w:rsid w:val="0029510B"/>
    <w:rsid w:val="002951AA"/>
    <w:rsid w:val="002963CF"/>
    <w:rsid w:val="00297003"/>
    <w:rsid w:val="002973ED"/>
    <w:rsid w:val="00297AD7"/>
    <w:rsid w:val="00297BCF"/>
    <w:rsid w:val="00297DA6"/>
    <w:rsid w:val="002A071B"/>
    <w:rsid w:val="002A0800"/>
    <w:rsid w:val="002A14EE"/>
    <w:rsid w:val="002A1FCB"/>
    <w:rsid w:val="002A2D04"/>
    <w:rsid w:val="002A3DF1"/>
    <w:rsid w:val="002A4603"/>
    <w:rsid w:val="002A4A64"/>
    <w:rsid w:val="002A6B7C"/>
    <w:rsid w:val="002A71E3"/>
    <w:rsid w:val="002A7364"/>
    <w:rsid w:val="002A7A77"/>
    <w:rsid w:val="002B01B1"/>
    <w:rsid w:val="002B1D75"/>
    <w:rsid w:val="002B1E7F"/>
    <w:rsid w:val="002B201D"/>
    <w:rsid w:val="002B22A9"/>
    <w:rsid w:val="002B2879"/>
    <w:rsid w:val="002B2A8E"/>
    <w:rsid w:val="002B3C1C"/>
    <w:rsid w:val="002B47C1"/>
    <w:rsid w:val="002B6025"/>
    <w:rsid w:val="002B69D8"/>
    <w:rsid w:val="002B6F1E"/>
    <w:rsid w:val="002B715A"/>
    <w:rsid w:val="002B7746"/>
    <w:rsid w:val="002C0E0B"/>
    <w:rsid w:val="002C322C"/>
    <w:rsid w:val="002C3727"/>
    <w:rsid w:val="002C3C90"/>
    <w:rsid w:val="002C4535"/>
    <w:rsid w:val="002C58E4"/>
    <w:rsid w:val="002C5A22"/>
    <w:rsid w:val="002C5DDB"/>
    <w:rsid w:val="002C6DC2"/>
    <w:rsid w:val="002C7486"/>
    <w:rsid w:val="002C7A46"/>
    <w:rsid w:val="002D0A55"/>
    <w:rsid w:val="002D0B50"/>
    <w:rsid w:val="002D0C75"/>
    <w:rsid w:val="002D12F3"/>
    <w:rsid w:val="002D2AF6"/>
    <w:rsid w:val="002D3114"/>
    <w:rsid w:val="002D3891"/>
    <w:rsid w:val="002D45DB"/>
    <w:rsid w:val="002D4658"/>
    <w:rsid w:val="002D4F22"/>
    <w:rsid w:val="002D57A4"/>
    <w:rsid w:val="002D5906"/>
    <w:rsid w:val="002D5D10"/>
    <w:rsid w:val="002D609D"/>
    <w:rsid w:val="002D6287"/>
    <w:rsid w:val="002D6817"/>
    <w:rsid w:val="002D6CCC"/>
    <w:rsid w:val="002D7753"/>
    <w:rsid w:val="002E071C"/>
    <w:rsid w:val="002E1C55"/>
    <w:rsid w:val="002E2280"/>
    <w:rsid w:val="002E2766"/>
    <w:rsid w:val="002E3436"/>
    <w:rsid w:val="002E3E17"/>
    <w:rsid w:val="002E47E1"/>
    <w:rsid w:val="002E5E32"/>
    <w:rsid w:val="002E692E"/>
    <w:rsid w:val="002E6B61"/>
    <w:rsid w:val="002E6C9E"/>
    <w:rsid w:val="002E7432"/>
    <w:rsid w:val="002E76FD"/>
    <w:rsid w:val="002E7D9E"/>
    <w:rsid w:val="002E7E2B"/>
    <w:rsid w:val="002F00E9"/>
    <w:rsid w:val="002F01A5"/>
    <w:rsid w:val="002F0AC6"/>
    <w:rsid w:val="002F1278"/>
    <w:rsid w:val="002F1284"/>
    <w:rsid w:val="002F166A"/>
    <w:rsid w:val="002F2098"/>
    <w:rsid w:val="002F243A"/>
    <w:rsid w:val="002F400E"/>
    <w:rsid w:val="002F456C"/>
    <w:rsid w:val="002F470E"/>
    <w:rsid w:val="002F5AFD"/>
    <w:rsid w:val="002F5D07"/>
    <w:rsid w:val="002F5F82"/>
    <w:rsid w:val="002F6792"/>
    <w:rsid w:val="002F6B4E"/>
    <w:rsid w:val="002F7060"/>
    <w:rsid w:val="003009A6"/>
    <w:rsid w:val="00301151"/>
    <w:rsid w:val="003018EA"/>
    <w:rsid w:val="00301DE5"/>
    <w:rsid w:val="00302831"/>
    <w:rsid w:val="00302970"/>
    <w:rsid w:val="00302C31"/>
    <w:rsid w:val="00302C7C"/>
    <w:rsid w:val="00302D19"/>
    <w:rsid w:val="00302EFC"/>
    <w:rsid w:val="00303137"/>
    <w:rsid w:val="00304E6B"/>
    <w:rsid w:val="003055EC"/>
    <w:rsid w:val="00305CF7"/>
    <w:rsid w:val="00307185"/>
    <w:rsid w:val="003073B3"/>
    <w:rsid w:val="0030760A"/>
    <w:rsid w:val="003101E7"/>
    <w:rsid w:val="00310422"/>
    <w:rsid w:val="00311AA7"/>
    <w:rsid w:val="00311D24"/>
    <w:rsid w:val="00312237"/>
    <w:rsid w:val="003123D3"/>
    <w:rsid w:val="003124BE"/>
    <w:rsid w:val="00312B99"/>
    <w:rsid w:val="00313A24"/>
    <w:rsid w:val="00313EF7"/>
    <w:rsid w:val="00313FAF"/>
    <w:rsid w:val="00314A7C"/>
    <w:rsid w:val="00314E5A"/>
    <w:rsid w:val="00314FDC"/>
    <w:rsid w:val="00315808"/>
    <w:rsid w:val="0031647B"/>
    <w:rsid w:val="00316E35"/>
    <w:rsid w:val="00317009"/>
    <w:rsid w:val="0031734C"/>
    <w:rsid w:val="003178C0"/>
    <w:rsid w:val="00322037"/>
    <w:rsid w:val="00322CFC"/>
    <w:rsid w:val="0032356B"/>
    <w:rsid w:val="00323C4D"/>
    <w:rsid w:val="00324109"/>
    <w:rsid w:val="00324828"/>
    <w:rsid w:val="00325281"/>
    <w:rsid w:val="003255FA"/>
    <w:rsid w:val="00325A29"/>
    <w:rsid w:val="0032653D"/>
    <w:rsid w:val="00326A4F"/>
    <w:rsid w:val="00326BDE"/>
    <w:rsid w:val="00327062"/>
    <w:rsid w:val="00327165"/>
    <w:rsid w:val="00327A55"/>
    <w:rsid w:val="00330A6C"/>
    <w:rsid w:val="00330CA7"/>
    <w:rsid w:val="00331A7B"/>
    <w:rsid w:val="00331E24"/>
    <w:rsid w:val="00332B8D"/>
    <w:rsid w:val="00333AAE"/>
    <w:rsid w:val="00335012"/>
    <w:rsid w:val="00335CCA"/>
    <w:rsid w:val="0033633D"/>
    <w:rsid w:val="00336648"/>
    <w:rsid w:val="00336679"/>
    <w:rsid w:val="00336706"/>
    <w:rsid w:val="00336F9F"/>
    <w:rsid w:val="003371BB"/>
    <w:rsid w:val="003375A6"/>
    <w:rsid w:val="003407FA"/>
    <w:rsid w:val="00340ACA"/>
    <w:rsid w:val="00340B0D"/>
    <w:rsid w:val="00340C5F"/>
    <w:rsid w:val="00340D6F"/>
    <w:rsid w:val="00340E0B"/>
    <w:rsid w:val="003428A8"/>
    <w:rsid w:val="00342945"/>
    <w:rsid w:val="00342AB8"/>
    <w:rsid w:val="00342F9E"/>
    <w:rsid w:val="003430CF"/>
    <w:rsid w:val="00343EB5"/>
    <w:rsid w:val="00343FF2"/>
    <w:rsid w:val="00343FFA"/>
    <w:rsid w:val="003441E9"/>
    <w:rsid w:val="003445FC"/>
    <w:rsid w:val="0034493A"/>
    <w:rsid w:val="00345A9A"/>
    <w:rsid w:val="00345EA5"/>
    <w:rsid w:val="0034673D"/>
    <w:rsid w:val="00346872"/>
    <w:rsid w:val="00346F1C"/>
    <w:rsid w:val="003474BB"/>
    <w:rsid w:val="00347671"/>
    <w:rsid w:val="003479DA"/>
    <w:rsid w:val="00347AE2"/>
    <w:rsid w:val="00347C7A"/>
    <w:rsid w:val="00351F51"/>
    <w:rsid w:val="0035200B"/>
    <w:rsid w:val="00353ED3"/>
    <w:rsid w:val="00354325"/>
    <w:rsid w:val="00355604"/>
    <w:rsid w:val="003559B1"/>
    <w:rsid w:val="00355D47"/>
    <w:rsid w:val="00355EA4"/>
    <w:rsid w:val="003563AD"/>
    <w:rsid w:val="0035640F"/>
    <w:rsid w:val="00356426"/>
    <w:rsid w:val="00356494"/>
    <w:rsid w:val="00356821"/>
    <w:rsid w:val="00356CFF"/>
    <w:rsid w:val="00356F59"/>
    <w:rsid w:val="0035746D"/>
    <w:rsid w:val="00357C65"/>
    <w:rsid w:val="003601B9"/>
    <w:rsid w:val="00360770"/>
    <w:rsid w:val="00360999"/>
    <w:rsid w:val="003616A2"/>
    <w:rsid w:val="003616CE"/>
    <w:rsid w:val="00361A5E"/>
    <w:rsid w:val="0036223F"/>
    <w:rsid w:val="00362B90"/>
    <w:rsid w:val="00362CB5"/>
    <w:rsid w:val="003635AC"/>
    <w:rsid w:val="00364261"/>
    <w:rsid w:val="00364BD4"/>
    <w:rsid w:val="00365598"/>
    <w:rsid w:val="0036638F"/>
    <w:rsid w:val="003675C6"/>
    <w:rsid w:val="0037038C"/>
    <w:rsid w:val="003703D0"/>
    <w:rsid w:val="00370BE0"/>
    <w:rsid w:val="00371A35"/>
    <w:rsid w:val="00372980"/>
    <w:rsid w:val="00373500"/>
    <w:rsid w:val="0037374E"/>
    <w:rsid w:val="00374A88"/>
    <w:rsid w:val="00374C71"/>
    <w:rsid w:val="00374E79"/>
    <w:rsid w:val="0037533C"/>
    <w:rsid w:val="00376137"/>
    <w:rsid w:val="00376564"/>
    <w:rsid w:val="00376852"/>
    <w:rsid w:val="00376A72"/>
    <w:rsid w:val="00377135"/>
    <w:rsid w:val="00377E9F"/>
    <w:rsid w:val="00377EE5"/>
    <w:rsid w:val="00380584"/>
    <w:rsid w:val="00380A14"/>
    <w:rsid w:val="00380E4A"/>
    <w:rsid w:val="00381172"/>
    <w:rsid w:val="00381DE0"/>
    <w:rsid w:val="003821B0"/>
    <w:rsid w:val="00382D0D"/>
    <w:rsid w:val="003839A2"/>
    <w:rsid w:val="00384088"/>
    <w:rsid w:val="0038408C"/>
    <w:rsid w:val="0038431B"/>
    <w:rsid w:val="00385452"/>
    <w:rsid w:val="00386666"/>
    <w:rsid w:val="0038681F"/>
    <w:rsid w:val="00386F33"/>
    <w:rsid w:val="0038726B"/>
    <w:rsid w:val="0038752E"/>
    <w:rsid w:val="0039009C"/>
    <w:rsid w:val="00391927"/>
    <w:rsid w:val="00391CAE"/>
    <w:rsid w:val="00391E02"/>
    <w:rsid w:val="00392485"/>
    <w:rsid w:val="00392A9C"/>
    <w:rsid w:val="00393BDF"/>
    <w:rsid w:val="00393C23"/>
    <w:rsid w:val="00395240"/>
    <w:rsid w:val="00396176"/>
    <w:rsid w:val="003962F0"/>
    <w:rsid w:val="0039684F"/>
    <w:rsid w:val="003976CE"/>
    <w:rsid w:val="00397F68"/>
    <w:rsid w:val="003A037E"/>
    <w:rsid w:val="003A1F6F"/>
    <w:rsid w:val="003A27BE"/>
    <w:rsid w:val="003A290E"/>
    <w:rsid w:val="003A2921"/>
    <w:rsid w:val="003A6266"/>
    <w:rsid w:val="003A68CE"/>
    <w:rsid w:val="003A710E"/>
    <w:rsid w:val="003A7301"/>
    <w:rsid w:val="003A7726"/>
    <w:rsid w:val="003A77F4"/>
    <w:rsid w:val="003B0742"/>
    <w:rsid w:val="003B0970"/>
    <w:rsid w:val="003B0D71"/>
    <w:rsid w:val="003B0E5A"/>
    <w:rsid w:val="003B1DC7"/>
    <w:rsid w:val="003B217C"/>
    <w:rsid w:val="003B21CE"/>
    <w:rsid w:val="003B2519"/>
    <w:rsid w:val="003B278B"/>
    <w:rsid w:val="003B27CC"/>
    <w:rsid w:val="003B3265"/>
    <w:rsid w:val="003B4E1F"/>
    <w:rsid w:val="003B4E59"/>
    <w:rsid w:val="003B5A02"/>
    <w:rsid w:val="003B5DE9"/>
    <w:rsid w:val="003B6341"/>
    <w:rsid w:val="003B69E7"/>
    <w:rsid w:val="003B6BE1"/>
    <w:rsid w:val="003B7429"/>
    <w:rsid w:val="003B7444"/>
    <w:rsid w:val="003B773D"/>
    <w:rsid w:val="003C09E8"/>
    <w:rsid w:val="003C1643"/>
    <w:rsid w:val="003C197E"/>
    <w:rsid w:val="003C1C6B"/>
    <w:rsid w:val="003C2433"/>
    <w:rsid w:val="003C29E2"/>
    <w:rsid w:val="003C319A"/>
    <w:rsid w:val="003C45D9"/>
    <w:rsid w:val="003C4E95"/>
    <w:rsid w:val="003C608E"/>
    <w:rsid w:val="003C628B"/>
    <w:rsid w:val="003C6438"/>
    <w:rsid w:val="003C6664"/>
    <w:rsid w:val="003C6C5C"/>
    <w:rsid w:val="003C76AB"/>
    <w:rsid w:val="003C7B22"/>
    <w:rsid w:val="003D00B4"/>
    <w:rsid w:val="003D0600"/>
    <w:rsid w:val="003D06A8"/>
    <w:rsid w:val="003D1513"/>
    <w:rsid w:val="003D1C46"/>
    <w:rsid w:val="003D217D"/>
    <w:rsid w:val="003D2DE7"/>
    <w:rsid w:val="003D2DEF"/>
    <w:rsid w:val="003D43E6"/>
    <w:rsid w:val="003D4632"/>
    <w:rsid w:val="003D5FBA"/>
    <w:rsid w:val="003D6E36"/>
    <w:rsid w:val="003D6FCE"/>
    <w:rsid w:val="003D7310"/>
    <w:rsid w:val="003D7BD2"/>
    <w:rsid w:val="003E0F65"/>
    <w:rsid w:val="003E1A3C"/>
    <w:rsid w:val="003E25EF"/>
    <w:rsid w:val="003E29AE"/>
    <w:rsid w:val="003E3427"/>
    <w:rsid w:val="003E4685"/>
    <w:rsid w:val="003E58A9"/>
    <w:rsid w:val="003E5BF6"/>
    <w:rsid w:val="003E6FC4"/>
    <w:rsid w:val="003E70F9"/>
    <w:rsid w:val="003E72EF"/>
    <w:rsid w:val="003E7665"/>
    <w:rsid w:val="003E7CC5"/>
    <w:rsid w:val="003F00EE"/>
    <w:rsid w:val="003F0606"/>
    <w:rsid w:val="003F0D7C"/>
    <w:rsid w:val="003F1147"/>
    <w:rsid w:val="003F2381"/>
    <w:rsid w:val="003F3382"/>
    <w:rsid w:val="003F3B6D"/>
    <w:rsid w:val="003F3D01"/>
    <w:rsid w:val="003F47C0"/>
    <w:rsid w:val="003F581E"/>
    <w:rsid w:val="003F5B96"/>
    <w:rsid w:val="003F6242"/>
    <w:rsid w:val="003F6615"/>
    <w:rsid w:val="003F66E5"/>
    <w:rsid w:val="003F6F35"/>
    <w:rsid w:val="003F79DF"/>
    <w:rsid w:val="003F7D1D"/>
    <w:rsid w:val="00400006"/>
    <w:rsid w:val="00400249"/>
    <w:rsid w:val="004002B1"/>
    <w:rsid w:val="00401447"/>
    <w:rsid w:val="004014D6"/>
    <w:rsid w:val="00401639"/>
    <w:rsid w:val="004029F0"/>
    <w:rsid w:val="00403901"/>
    <w:rsid w:val="004042D1"/>
    <w:rsid w:val="004047C5"/>
    <w:rsid w:val="00405921"/>
    <w:rsid w:val="0040599D"/>
    <w:rsid w:val="00406002"/>
    <w:rsid w:val="00406015"/>
    <w:rsid w:val="0040655D"/>
    <w:rsid w:val="00407629"/>
    <w:rsid w:val="004076D5"/>
    <w:rsid w:val="004109DA"/>
    <w:rsid w:val="00411B06"/>
    <w:rsid w:val="00412F13"/>
    <w:rsid w:val="00413066"/>
    <w:rsid w:val="004133E1"/>
    <w:rsid w:val="004136F7"/>
    <w:rsid w:val="004141FA"/>
    <w:rsid w:val="00415745"/>
    <w:rsid w:val="00415A49"/>
    <w:rsid w:val="00415EAE"/>
    <w:rsid w:val="00416861"/>
    <w:rsid w:val="00416E4B"/>
    <w:rsid w:val="00417105"/>
    <w:rsid w:val="00420ACF"/>
    <w:rsid w:val="00421C13"/>
    <w:rsid w:val="00422163"/>
    <w:rsid w:val="004223CA"/>
    <w:rsid w:val="004228D1"/>
    <w:rsid w:val="00422BD7"/>
    <w:rsid w:val="004236C7"/>
    <w:rsid w:val="00423876"/>
    <w:rsid w:val="0042387E"/>
    <w:rsid w:val="00423FD0"/>
    <w:rsid w:val="00424030"/>
    <w:rsid w:val="004248BA"/>
    <w:rsid w:val="00426C68"/>
    <w:rsid w:val="0042776F"/>
    <w:rsid w:val="00430550"/>
    <w:rsid w:val="00430850"/>
    <w:rsid w:val="00430C9E"/>
    <w:rsid w:val="004310D3"/>
    <w:rsid w:val="00431D65"/>
    <w:rsid w:val="00431FC7"/>
    <w:rsid w:val="00432C83"/>
    <w:rsid w:val="004346B3"/>
    <w:rsid w:val="00434C32"/>
    <w:rsid w:val="00435A58"/>
    <w:rsid w:val="00436D07"/>
    <w:rsid w:val="004375E5"/>
    <w:rsid w:val="0043761B"/>
    <w:rsid w:val="00437B5B"/>
    <w:rsid w:val="00437EA8"/>
    <w:rsid w:val="0044013F"/>
    <w:rsid w:val="004402C4"/>
    <w:rsid w:val="00440D47"/>
    <w:rsid w:val="004412CD"/>
    <w:rsid w:val="00442DF0"/>
    <w:rsid w:val="00443D97"/>
    <w:rsid w:val="00444C31"/>
    <w:rsid w:val="00446856"/>
    <w:rsid w:val="00446EEB"/>
    <w:rsid w:val="0044756B"/>
    <w:rsid w:val="004478E2"/>
    <w:rsid w:val="00447A8C"/>
    <w:rsid w:val="004510DD"/>
    <w:rsid w:val="004516A7"/>
    <w:rsid w:val="00451950"/>
    <w:rsid w:val="0045206A"/>
    <w:rsid w:val="00452879"/>
    <w:rsid w:val="0045366F"/>
    <w:rsid w:val="004539B0"/>
    <w:rsid w:val="00453EFE"/>
    <w:rsid w:val="00454257"/>
    <w:rsid w:val="00455929"/>
    <w:rsid w:val="00455E16"/>
    <w:rsid w:val="004566D2"/>
    <w:rsid w:val="00456843"/>
    <w:rsid w:val="00456E45"/>
    <w:rsid w:val="00460132"/>
    <w:rsid w:val="00460A51"/>
    <w:rsid w:val="00461D4A"/>
    <w:rsid w:val="00462291"/>
    <w:rsid w:val="0046474F"/>
    <w:rsid w:val="00464FCC"/>
    <w:rsid w:val="00465834"/>
    <w:rsid w:val="00466192"/>
    <w:rsid w:val="0046620B"/>
    <w:rsid w:val="00466C89"/>
    <w:rsid w:val="00466F6C"/>
    <w:rsid w:val="00467029"/>
    <w:rsid w:val="00471DC0"/>
    <w:rsid w:val="00472610"/>
    <w:rsid w:val="00472CF4"/>
    <w:rsid w:val="00472E21"/>
    <w:rsid w:val="004732C1"/>
    <w:rsid w:val="00473EF8"/>
    <w:rsid w:val="00474B9E"/>
    <w:rsid w:val="00474EA6"/>
    <w:rsid w:val="00474FB9"/>
    <w:rsid w:val="0047609D"/>
    <w:rsid w:val="00476AD0"/>
    <w:rsid w:val="00476BCC"/>
    <w:rsid w:val="00480E70"/>
    <w:rsid w:val="00481218"/>
    <w:rsid w:val="0048152E"/>
    <w:rsid w:val="004815E1"/>
    <w:rsid w:val="00482434"/>
    <w:rsid w:val="004826D2"/>
    <w:rsid w:val="004829E0"/>
    <w:rsid w:val="00483277"/>
    <w:rsid w:val="00483962"/>
    <w:rsid w:val="004847C2"/>
    <w:rsid w:val="00486600"/>
    <w:rsid w:val="00486CB5"/>
    <w:rsid w:val="00486D9C"/>
    <w:rsid w:val="00486DB5"/>
    <w:rsid w:val="0048748A"/>
    <w:rsid w:val="004905F1"/>
    <w:rsid w:val="00490C73"/>
    <w:rsid w:val="0049103F"/>
    <w:rsid w:val="00491464"/>
    <w:rsid w:val="00491854"/>
    <w:rsid w:val="00491A59"/>
    <w:rsid w:val="00491B43"/>
    <w:rsid w:val="0049227E"/>
    <w:rsid w:val="004923AB"/>
    <w:rsid w:val="00492B34"/>
    <w:rsid w:val="00492CB3"/>
    <w:rsid w:val="00492EFF"/>
    <w:rsid w:val="00493A9B"/>
    <w:rsid w:val="0049491C"/>
    <w:rsid w:val="00495B89"/>
    <w:rsid w:val="00495D29"/>
    <w:rsid w:val="00496F3E"/>
    <w:rsid w:val="00496F9D"/>
    <w:rsid w:val="00497ABF"/>
    <w:rsid w:val="00497CEE"/>
    <w:rsid w:val="004A18C3"/>
    <w:rsid w:val="004A2811"/>
    <w:rsid w:val="004A2AE9"/>
    <w:rsid w:val="004A3112"/>
    <w:rsid w:val="004A3A7B"/>
    <w:rsid w:val="004A3EF4"/>
    <w:rsid w:val="004A44EE"/>
    <w:rsid w:val="004A46B7"/>
    <w:rsid w:val="004A5857"/>
    <w:rsid w:val="004A6BB2"/>
    <w:rsid w:val="004A6F03"/>
    <w:rsid w:val="004A72BC"/>
    <w:rsid w:val="004A73EF"/>
    <w:rsid w:val="004A75E0"/>
    <w:rsid w:val="004A7E4C"/>
    <w:rsid w:val="004B013A"/>
    <w:rsid w:val="004B025A"/>
    <w:rsid w:val="004B2087"/>
    <w:rsid w:val="004B224E"/>
    <w:rsid w:val="004B2568"/>
    <w:rsid w:val="004B2A66"/>
    <w:rsid w:val="004B3364"/>
    <w:rsid w:val="004B4A81"/>
    <w:rsid w:val="004B4D67"/>
    <w:rsid w:val="004B5106"/>
    <w:rsid w:val="004B51B4"/>
    <w:rsid w:val="004B59E9"/>
    <w:rsid w:val="004B6280"/>
    <w:rsid w:val="004B6AC5"/>
    <w:rsid w:val="004C2124"/>
    <w:rsid w:val="004C23EB"/>
    <w:rsid w:val="004C2733"/>
    <w:rsid w:val="004C2B85"/>
    <w:rsid w:val="004C5C27"/>
    <w:rsid w:val="004C63F5"/>
    <w:rsid w:val="004C7134"/>
    <w:rsid w:val="004D09A5"/>
    <w:rsid w:val="004D18D1"/>
    <w:rsid w:val="004D1EAB"/>
    <w:rsid w:val="004D26ED"/>
    <w:rsid w:val="004D28CA"/>
    <w:rsid w:val="004D2C21"/>
    <w:rsid w:val="004D2F08"/>
    <w:rsid w:val="004D3873"/>
    <w:rsid w:val="004D3FF7"/>
    <w:rsid w:val="004D4145"/>
    <w:rsid w:val="004D46D4"/>
    <w:rsid w:val="004D4A1B"/>
    <w:rsid w:val="004D4B59"/>
    <w:rsid w:val="004D5A98"/>
    <w:rsid w:val="004D6578"/>
    <w:rsid w:val="004D69E2"/>
    <w:rsid w:val="004D6CB7"/>
    <w:rsid w:val="004D6F52"/>
    <w:rsid w:val="004D73E1"/>
    <w:rsid w:val="004E1A6A"/>
    <w:rsid w:val="004E1D02"/>
    <w:rsid w:val="004E4EF9"/>
    <w:rsid w:val="004E52C2"/>
    <w:rsid w:val="004E5803"/>
    <w:rsid w:val="004E5A1A"/>
    <w:rsid w:val="004E5BFC"/>
    <w:rsid w:val="004E5E8A"/>
    <w:rsid w:val="004E5E9B"/>
    <w:rsid w:val="004E5EAC"/>
    <w:rsid w:val="004E5F6F"/>
    <w:rsid w:val="004E7371"/>
    <w:rsid w:val="004F0023"/>
    <w:rsid w:val="004F023A"/>
    <w:rsid w:val="004F1D80"/>
    <w:rsid w:val="004F372D"/>
    <w:rsid w:val="004F3A84"/>
    <w:rsid w:val="004F40CA"/>
    <w:rsid w:val="004F4556"/>
    <w:rsid w:val="004F5766"/>
    <w:rsid w:val="004F5A91"/>
    <w:rsid w:val="004F5F27"/>
    <w:rsid w:val="004F65CD"/>
    <w:rsid w:val="004F6FD5"/>
    <w:rsid w:val="004F7BFB"/>
    <w:rsid w:val="00500C46"/>
    <w:rsid w:val="0050249A"/>
    <w:rsid w:val="005026B8"/>
    <w:rsid w:val="00503ABA"/>
    <w:rsid w:val="00503D5C"/>
    <w:rsid w:val="00503EDF"/>
    <w:rsid w:val="00503F7B"/>
    <w:rsid w:val="005047DF"/>
    <w:rsid w:val="00505974"/>
    <w:rsid w:val="00507156"/>
    <w:rsid w:val="005071AF"/>
    <w:rsid w:val="00507FA7"/>
    <w:rsid w:val="005109B3"/>
    <w:rsid w:val="0051154D"/>
    <w:rsid w:val="005124CC"/>
    <w:rsid w:val="00512A19"/>
    <w:rsid w:val="00512B1A"/>
    <w:rsid w:val="00513DDD"/>
    <w:rsid w:val="00514B5F"/>
    <w:rsid w:val="00514D06"/>
    <w:rsid w:val="00514FB5"/>
    <w:rsid w:val="00516148"/>
    <w:rsid w:val="00516695"/>
    <w:rsid w:val="00516AD3"/>
    <w:rsid w:val="00516BCF"/>
    <w:rsid w:val="00516E72"/>
    <w:rsid w:val="0051722C"/>
    <w:rsid w:val="005176CE"/>
    <w:rsid w:val="00517FC6"/>
    <w:rsid w:val="005202FC"/>
    <w:rsid w:val="00521AFD"/>
    <w:rsid w:val="0052216F"/>
    <w:rsid w:val="00522B2B"/>
    <w:rsid w:val="00522C65"/>
    <w:rsid w:val="00523A16"/>
    <w:rsid w:val="00524DF6"/>
    <w:rsid w:val="0052541B"/>
    <w:rsid w:val="00526B46"/>
    <w:rsid w:val="00526D52"/>
    <w:rsid w:val="00526FD4"/>
    <w:rsid w:val="00527CB9"/>
    <w:rsid w:val="00530652"/>
    <w:rsid w:val="00530A35"/>
    <w:rsid w:val="00530E99"/>
    <w:rsid w:val="00531C7C"/>
    <w:rsid w:val="005328A0"/>
    <w:rsid w:val="00532C5F"/>
    <w:rsid w:val="00533F61"/>
    <w:rsid w:val="0053402C"/>
    <w:rsid w:val="00534271"/>
    <w:rsid w:val="005344E7"/>
    <w:rsid w:val="005345E2"/>
    <w:rsid w:val="00534664"/>
    <w:rsid w:val="00534ABD"/>
    <w:rsid w:val="00536A08"/>
    <w:rsid w:val="00536C95"/>
    <w:rsid w:val="00537D84"/>
    <w:rsid w:val="00540EA1"/>
    <w:rsid w:val="005429E7"/>
    <w:rsid w:val="00542E11"/>
    <w:rsid w:val="005433C3"/>
    <w:rsid w:val="0054365D"/>
    <w:rsid w:val="00543EB0"/>
    <w:rsid w:val="0054431A"/>
    <w:rsid w:val="00545F38"/>
    <w:rsid w:val="00546B7B"/>
    <w:rsid w:val="00546E21"/>
    <w:rsid w:val="0054746E"/>
    <w:rsid w:val="005475BB"/>
    <w:rsid w:val="00547E36"/>
    <w:rsid w:val="00550201"/>
    <w:rsid w:val="0055112F"/>
    <w:rsid w:val="00552F7D"/>
    <w:rsid w:val="0055312F"/>
    <w:rsid w:val="00553570"/>
    <w:rsid w:val="0055396C"/>
    <w:rsid w:val="00553C48"/>
    <w:rsid w:val="00553F0F"/>
    <w:rsid w:val="005554D6"/>
    <w:rsid w:val="00555961"/>
    <w:rsid w:val="005565B0"/>
    <w:rsid w:val="00556C3F"/>
    <w:rsid w:val="00557330"/>
    <w:rsid w:val="00557F6B"/>
    <w:rsid w:val="005605B2"/>
    <w:rsid w:val="00560757"/>
    <w:rsid w:val="005618EE"/>
    <w:rsid w:val="005622ED"/>
    <w:rsid w:val="005642F7"/>
    <w:rsid w:val="00564671"/>
    <w:rsid w:val="00564F6D"/>
    <w:rsid w:val="00565179"/>
    <w:rsid w:val="00565387"/>
    <w:rsid w:val="00565F69"/>
    <w:rsid w:val="00566E7A"/>
    <w:rsid w:val="0056724C"/>
    <w:rsid w:val="0056752C"/>
    <w:rsid w:val="005677E5"/>
    <w:rsid w:val="00570C06"/>
    <w:rsid w:val="005717FC"/>
    <w:rsid w:val="00572BCA"/>
    <w:rsid w:val="00573086"/>
    <w:rsid w:val="0057315E"/>
    <w:rsid w:val="005732EB"/>
    <w:rsid w:val="00574368"/>
    <w:rsid w:val="005752BD"/>
    <w:rsid w:val="005755F0"/>
    <w:rsid w:val="0057580A"/>
    <w:rsid w:val="00575C36"/>
    <w:rsid w:val="00576085"/>
    <w:rsid w:val="00577294"/>
    <w:rsid w:val="00577DBE"/>
    <w:rsid w:val="0058024C"/>
    <w:rsid w:val="0058099A"/>
    <w:rsid w:val="00581009"/>
    <w:rsid w:val="005819E6"/>
    <w:rsid w:val="005824A8"/>
    <w:rsid w:val="00582620"/>
    <w:rsid w:val="00582F3E"/>
    <w:rsid w:val="00583778"/>
    <w:rsid w:val="00584CCB"/>
    <w:rsid w:val="00584FD4"/>
    <w:rsid w:val="0058595F"/>
    <w:rsid w:val="0058601B"/>
    <w:rsid w:val="0058616A"/>
    <w:rsid w:val="005868CE"/>
    <w:rsid w:val="00586C3C"/>
    <w:rsid w:val="00586FA8"/>
    <w:rsid w:val="00587087"/>
    <w:rsid w:val="0058742F"/>
    <w:rsid w:val="00587D7D"/>
    <w:rsid w:val="0059151B"/>
    <w:rsid w:val="00591546"/>
    <w:rsid w:val="00592413"/>
    <w:rsid w:val="0059286F"/>
    <w:rsid w:val="0059377B"/>
    <w:rsid w:val="00593975"/>
    <w:rsid w:val="005950D2"/>
    <w:rsid w:val="005959AC"/>
    <w:rsid w:val="00596764"/>
    <w:rsid w:val="00596821"/>
    <w:rsid w:val="00596F79"/>
    <w:rsid w:val="005978C1"/>
    <w:rsid w:val="00597912"/>
    <w:rsid w:val="005A13BF"/>
    <w:rsid w:val="005A152F"/>
    <w:rsid w:val="005A2E66"/>
    <w:rsid w:val="005A3A17"/>
    <w:rsid w:val="005A40EE"/>
    <w:rsid w:val="005A619C"/>
    <w:rsid w:val="005A74E2"/>
    <w:rsid w:val="005A79E0"/>
    <w:rsid w:val="005A7E88"/>
    <w:rsid w:val="005B0888"/>
    <w:rsid w:val="005B1059"/>
    <w:rsid w:val="005B2257"/>
    <w:rsid w:val="005B247E"/>
    <w:rsid w:val="005B2827"/>
    <w:rsid w:val="005B2FA7"/>
    <w:rsid w:val="005B32C3"/>
    <w:rsid w:val="005B337A"/>
    <w:rsid w:val="005B337E"/>
    <w:rsid w:val="005B344A"/>
    <w:rsid w:val="005B3C1F"/>
    <w:rsid w:val="005B3C96"/>
    <w:rsid w:val="005B3E4E"/>
    <w:rsid w:val="005B4DFD"/>
    <w:rsid w:val="005B4E6E"/>
    <w:rsid w:val="005B508D"/>
    <w:rsid w:val="005B5554"/>
    <w:rsid w:val="005B7494"/>
    <w:rsid w:val="005B79CE"/>
    <w:rsid w:val="005C0339"/>
    <w:rsid w:val="005C092D"/>
    <w:rsid w:val="005C0A17"/>
    <w:rsid w:val="005C0DBC"/>
    <w:rsid w:val="005C1606"/>
    <w:rsid w:val="005C19B7"/>
    <w:rsid w:val="005C1F63"/>
    <w:rsid w:val="005C2244"/>
    <w:rsid w:val="005C3B96"/>
    <w:rsid w:val="005C4A70"/>
    <w:rsid w:val="005C4F92"/>
    <w:rsid w:val="005C5529"/>
    <w:rsid w:val="005C5CFA"/>
    <w:rsid w:val="005C66BE"/>
    <w:rsid w:val="005C7125"/>
    <w:rsid w:val="005C715A"/>
    <w:rsid w:val="005D0AC2"/>
    <w:rsid w:val="005D1424"/>
    <w:rsid w:val="005D1A72"/>
    <w:rsid w:val="005D213F"/>
    <w:rsid w:val="005D246D"/>
    <w:rsid w:val="005D2BD2"/>
    <w:rsid w:val="005D3539"/>
    <w:rsid w:val="005D3D95"/>
    <w:rsid w:val="005D47E8"/>
    <w:rsid w:val="005D4894"/>
    <w:rsid w:val="005D493D"/>
    <w:rsid w:val="005D4C99"/>
    <w:rsid w:val="005D59B4"/>
    <w:rsid w:val="005D6153"/>
    <w:rsid w:val="005D6D43"/>
    <w:rsid w:val="005D6DAA"/>
    <w:rsid w:val="005D7186"/>
    <w:rsid w:val="005D7490"/>
    <w:rsid w:val="005D7752"/>
    <w:rsid w:val="005D7B78"/>
    <w:rsid w:val="005E07B9"/>
    <w:rsid w:val="005E0AD3"/>
    <w:rsid w:val="005E1870"/>
    <w:rsid w:val="005E1DBD"/>
    <w:rsid w:val="005E2970"/>
    <w:rsid w:val="005E34EF"/>
    <w:rsid w:val="005E3C45"/>
    <w:rsid w:val="005E3CB2"/>
    <w:rsid w:val="005E41B3"/>
    <w:rsid w:val="005E43BA"/>
    <w:rsid w:val="005E4AD7"/>
    <w:rsid w:val="005E5656"/>
    <w:rsid w:val="005E56C8"/>
    <w:rsid w:val="005E5A10"/>
    <w:rsid w:val="005E5BDF"/>
    <w:rsid w:val="005E5CD3"/>
    <w:rsid w:val="005E67AB"/>
    <w:rsid w:val="005E7002"/>
    <w:rsid w:val="005E7E49"/>
    <w:rsid w:val="005F038F"/>
    <w:rsid w:val="005F0809"/>
    <w:rsid w:val="005F1525"/>
    <w:rsid w:val="005F15F5"/>
    <w:rsid w:val="005F2562"/>
    <w:rsid w:val="005F2829"/>
    <w:rsid w:val="005F33E9"/>
    <w:rsid w:val="005F370D"/>
    <w:rsid w:val="005F3D8C"/>
    <w:rsid w:val="005F51CF"/>
    <w:rsid w:val="005F539E"/>
    <w:rsid w:val="005F5B0A"/>
    <w:rsid w:val="005F62A0"/>
    <w:rsid w:val="005F659C"/>
    <w:rsid w:val="005F6BE3"/>
    <w:rsid w:val="005F6C1A"/>
    <w:rsid w:val="005F6C3C"/>
    <w:rsid w:val="005F733A"/>
    <w:rsid w:val="005F798D"/>
    <w:rsid w:val="005F7F92"/>
    <w:rsid w:val="00600129"/>
    <w:rsid w:val="0060240C"/>
    <w:rsid w:val="00602752"/>
    <w:rsid w:val="00602CA6"/>
    <w:rsid w:val="00602FDB"/>
    <w:rsid w:val="006035AE"/>
    <w:rsid w:val="00603ADE"/>
    <w:rsid w:val="00603C91"/>
    <w:rsid w:val="00604BE6"/>
    <w:rsid w:val="00604D55"/>
    <w:rsid w:val="00605010"/>
    <w:rsid w:val="0060537C"/>
    <w:rsid w:val="006054B9"/>
    <w:rsid w:val="006066F0"/>
    <w:rsid w:val="006068C0"/>
    <w:rsid w:val="00606CA8"/>
    <w:rsid w:val="00606EDC"/>
    <w:rsid w:val="00607134"/>
    <w:rsid w:val="00607D9A"/>
    <w:rsid w:val="006102CB"/>
    <w:rsid w:val="00611CB4"/>
    <w:rsid w:val="00612A1D"/>
    <w:rsid w:val="00613BD8"/>
    <w:rsid w:val="00614F24"/>
    <w:rsid w:val="00615B34"/>
    <w:rsid w:val="00615FB2"/>
    <w:rsid w:val="0061689C"/>
    <w:rsid w:val="00616ADD"/>
    <w:rsid w:val="006179EC"/>
    <w:rsid w:val="00617E94"/>
    <w:rsid w:val="0062128E"/>
    <w:rsid w:val="006232AF"/>
    <w:rsid w:val="00623565"/>
    <w:rsid w:val="00623F50"/>
    <w:rsid w:val="00624174"/>
    <w:rsid w:val="00624D67"/>
    <w:rsid w:val="006262B0"/>
    <w:rsid w:val="00630C4F"/>
    <w:rsid w:val="0063111D"/>
    <w:rsid w:val="0063116E"/>
    <w:rsid w:val="00631473"/>
    <w:rsid w:val="00631E08"/>
    <w:rsid w:val="00632A7E"/>
    <w:rsid w:val="00632AB8"/>
    <w:rsid w:val="00632B4A"/>
    <w:rsid w:val="00632FF9"/>
    <w:rsid w:val="00633123"/>
    <w:rsid w:val="00633F43"/>
    <w:rsid w:val="00635B9A"/>
    <w:rsid w:val="006360F9"/>
    <w:rsid w:val="006371D9"/>
    <w:rsid w:val="00641D20"/>
    <w:rsid w:val="00642445"/>
    <w:rsid w:val="00643389"/>
    <w:rsid w:val="0064387C"/>
    <w:rsid w:val="00644A5D"/>
    <w:rsid w:val="00644AF3"/>
    <w:rsid w:val="00644CB0"/>
    <w:rsid w:val="00645539"/>
    <w:rsid w:val="006456DE"/>
    <w:rsid w:val="00645E4D"/>
    <w:rsid w:val="00646A68"/>
    <w:rsid w:val="006475D9"/>
    <w:rsid w:val="006476CE"/>
    <w:rsid w:val="006501AE"/>
    <w:rsid w:val="006512D6"/>
    <w:rsid w:val="00651C11"/>
    <w:rsid w:val="00651EC8"/>
    <w:rsid w:val="00652C36"/>
    <w:rsid w:val="00653E78"/>
    <w:rsid w:val="00654978"/>
    <w:rsid w:val="00654EF8"/>
    <w:rsid w:val="00655EA1"/>
    <w:rsid w:val="00656655"/>
    <w:rsid w:val="00656EF8"/>
    <w:rsid w:val="00656F79"/>
    <w:rsid w:val="00660986"/>
    <w:rsid w:val="006613EE"/>
    <w:rsid w:val="00661CF1"/>
    <w:rsid w:val="00662160"/>
    <w:rsid w:val="0066223D"/>
    <w:rsid w:val="006626AB"/>
    <w:rsid w:val="00662C4B"/>
    <w:rsid w:val="0066330B"/>
    <w:rsid w:val="006658F4"/>
    <w:rsid w:val="006663B0"/>
    <w:rsid w:val="00666CB2"/>
    <w:rsid w:val="00666DE1"/>
    <w:rsid w:val="0066710A"/>
    <w:rsid w:val="00670070"/>
    <w:rsid w:val="00670B90"/>
    <w:rsid w:val="0067103D"/>
    <w:rsid w:val="0067107E"/>
    <w:rsid w:val="006714BD"/>
    <w:rsid w:val="006748E7"/>
    <w:rsid w:val="0067495C"/>
    <w:rsid w:val="00674D29"/>
    <w:rsid w:val="00675740"/>
    <w:rsid w:val="00675E20"/>
    <w:rsid w:val="00677565"/>
    <w:rsid w:val="0068052D"/>
    <w:rsid w:val="00680ABD"/>
    <w:rsid w:val="00681D26"/>
    <w:rsid w:val="00682046"/>
    <w:rsid w:val="00682329"/>
    <w:rsid w:val="00683629"/>
    <w:rsid w:val="0068386C"/>
    <w:rsid w:val="00683FEB"/>
    <w:rsid w:val="00684DF9"/>
    <w:rsid w:val="006851FB"/>
    <w:rsid w:val="00685262"/>
    <w:rsid w:val="00685922"/>
    <w:rsid w:val="0068614C"/>
    <w:rsid w:val="0068669A"/>
    <w:rsid w:val="0068680F"/>
    <w:rsid w:val="00686E8C"/>
    <w:rsid w:val="0068714A"/>
    <w:rsid w:val="00687D6D"/>
    <w:rsid w:val="00690FB8"/>
    <w:rsid w:val="0069114B"/>
    <w:rsid w:val="006926B1"/>
    <w:rsid w:val="00692EB6"/>
    <w:rsid w:val="006934AB"/>
    <w:rsid w:val="00693AF9"/>
    <w:rsid w:val="00694AD3"/>
    <w:rsid w:val="00694EB7"/>
    <w:rsid w:val="00695A3F"/>
    <w:rsid w:val="00695F40"/>
    <w:rsid w:val="00696771"/>
    <w:rsid w:val="006967D7"/>
    <w:rsid w:val="006970F8"/>
    <w:rsid w:val="006A089D"/>
    <w:rsid w:val="006A2602"/>
    <w:rsid w:val="006A4201"/>
    <w:rsid w:val="006A43E8"/>
    <w:rsid w:val="006A4895"/>
    <w:rsid w:val="006A4A1F"/>
    <w:rsid w:val="006A4A93"/>
    <w:rsid w:val="006A50E8"/>
    <w:rsid w:val="006A5AED"/>
    <w:rsid w:val="006A5C4E"/>
    <w:rsid w:val="006A5E83"/>
    <w:rsid w:val="006B0158"/>
    <w:rsid w:val="006B0D75"/>
    <w:rsid w:val="006B1723"/>
    <w:rsid w:val="006B1F12"/>
    <w:rsid w:val="006B223E"/>
    <w:rsid w:val="006B2B16"/>
    <w:rsid w:val="006B357A"/>
    <w:rsid w:val="006B402F"/>
    <w:rsid w:val="006B42CC"/>
    <w:rsid w:val="006B4D47"/>
    <w:rsid w:val="006B5378"/>
    <w:rsid w:val="006B58DE"/>
    <w:rsid w:val="006B6039"/>
    <w:rsid w:val="006B78B3"/>
    <w:rsid w:val="006B7BF3"/>
    <w:rsid w:val="006C0D2D"/>
    <w:rsid w:val="006C0F66"/>
    <w:rsid w:val="006C10C0"/>
    <w:rsid w:val="006C291A"/>
    <w:rsid w:val="006C2C9E"/>
    <w:rsid w:val="006C3394"/>
    <w:rsid w:val="006C38E0"/>
    <w:rsid w:val="006C3A12"/>
    <w:rsid w:val="006C3F32"/>
    <w:rsid w:val="006C41B6"/>
    <w:rsid w:val="006C546F"/>
    <w:rsid w:val="006C5CDE"/>
    <w:rsid w:val="006C5EFB"/>
    <w:rsid w:val="006C60E4"/>
    <w:rsid w:val="006C6330"/>
    <w:rsid w:val="006C6679"/>
    <w:rsid w:val="006C6CBF"/>
    <w:rsid w:val="006C6F18"/>
    <w:rsid w:val="006C7095"/>
    <w:rsid w:val="006D056A"/>
    <w:rsid w:val="006D0EC6"/>
    <w:rsid w:val="006D0F7A"/>
    <w:rsid w:val="006D1022"/>
    <w:rsid w:val="006D1342"/>
    <w:rsid w:val="006D2384"/>
    <w:rsid w:val="006D23D2"/>
    <w:rsid w:val="006D255A"/>
    <w:rsid w:val="006D3081"/>
    <w:rsid w:val="006D36FC"/>
    <w:rsid w:val="006D4730"/>
    <w:rsid w:val="006D556D"/>
    <w:rsid w:val="006D5657"/>
    <w:rsid w:val="006D56B6"/>
    <w:rsid w:val="006D5E7E"/>
    <w:rsid w:val="006D65B7"/>
    <w:rsid w:val="006D6F0E"/>
    <w:rsid w:val="006D792C"/>
    <w:rsid w:val="006E04C5"/>
    <w:rsid w:val="006E0E22"/>
    <w:rsid w:val="006E13D8"/>
    <w:rsid w:val="006E1830"/>
    <w:rsid w:val="006E1850"/>
    <w:rsid w:val="006E2456"/>
    <w:rsid w:val="006E246F"/>
    <w:rsid w:val="006E31BA"/>
    <w:rsid w:val="006E3E21"/>
    <w:rsid w:val="006E423A"/>
    <w:rsid w:val="006E522B"/>
    <w:rsid w:val="006E66A6"/>
    <w:rsid w:val="006E6FC8"/>
    <w:rsid w:val="006E7571"/>
    <w:rsid w:val="006E784F"/>
    <w:rsid w:val="006F10B6"/>
    <w:rsid w:val="006F149E"/>
    <w:rsid w:val="006F14EE"/>
    <w:rsid w:val="006F3A9E"/>
    <w:rsid w:val="006F3DD3"/>
    <w:rsid w:val="006F53BF"/>
    <w:rsid w:val="006F58BA"/>
    <w:rsid w:val="006F5DEF"/>
    <w:rsid w:val="006F5E04"/>
    <w:rsid w:val="006F61E9"/>
    <w:rsid w:val="006F6948"/>
    <w:rsid w:val="006F6BA0"/>
    <w:rsid w:val="006F7CCE"/>
    <w:rsid w:val="007001C5"/>
    <w:rsid w:val="00700825"/>
    <w:rsid w:val="007008F6"/>
    <w:rsid w:val="00700ECF"/>
    <w:rsid w:val="007017D7"/>
    <w:rsid w:val="007028D2"/>
    <w:rsid w:val="00703102"/>
    <w:rsid w:val="007032C9"/>
    <w:rsid w:val="00703393"/>
    <w:rsid w:val="00703F00"/>
    <w:rsid w:val="007044E1"/>
    <w:rsid w:val="007045BC"/>
    <w:rsid w:val="0070494E"/>
    <w:rsid w:val="00704DBA"/>
    <w:rsid w:val="00706485"/>
    <w:rsid w:val="007075CE"/>
    <w:rsid w:val="00710016"/>
    <w:rsid w:val="007113D4"/>
    <w:rsid w:val="007119C9"/>
    <w:rsid w:val="00711CF6"/>
    <w:rsid w:val="00711EFD"/>
    <w:rsid w:val="00712DBB"/>
    <w:rsid w:val="00713D8B"/>
    <w:rsid w:val="007155B9"/>
    <w:rsid w:val="00717A37"/>
    <w:rsid w:val="00717F36"/>
    <w:rsid w:val="00717FEB"/>
    <w:rsid w:val="00720663"/>
    <w:rsid w:val="00720F3D"/>
    <w:rsid w:val="00720FE9"/>
    <w:rsid w:val="00722F1F"/>
    <w:rsid w:val="00725AB7"/>
    <w:rsid w:val="00726EF6"/>
    <w:rsid w:val="00727DCA"/>
    <w:rsid w:val="007310E1"/>
    <w:rsid w:val="00731EB6"/>
    <w:rsid w:val="0073350B"/>
    <w:rsid w:val="00733D25"/>
    <w:rsid w:val="0073410C"/>
    <w:rsid w:val="0073481E"/>
    <w:rsid w:val="00734870"/>
    <w:rsid w:val="00734A51"/>
    <w:rsid w:val="00734C65"/>
    <w:rsid w:val="00735584"/>
    <w:rsid w:val="0073625E"/>
    <w:rsid w:val="00736387"/>
    <w:rsid w:val="00736C8C"/>
    <w:rsid w:val="00740B93"/>
    <w:rsid w:val="00742228"/>
    <w:rsid w:val="007425DF"/>
    <w:rsid w:val="00742B8F"/>
    <w:rsid w:val="00742FFD"/>
    <w:rsid w:val="00743145"/>
    <w:rsid w:val="00743485"/>
    <w:rsid w:val="00743BC5"/>
    <w:rsid w:val="00744403"/>
    <w:rsid w:val="007452CC"/>
    <w:rsid w:val="00745727"/>
    <w:rsid w:val="0074587E"/>
    <w:rsid w:val="00746405"/>
    <w:rsid w:val="007467F0"/>
    <w:rsid w:val="00747225"/>
    <w:rsid w:val="00750553"/>
    <w:rsid w:val="00751832"/>
    <w:rsid w:val="00752E3A"/>
    <w:rsid w:val="0075311A"/>
    <w:rsid w:val="0075350D"/>
    <w:rsid w:val="007546D2"/>
    <w:rsid w:val="00754802"/>
    <w:rsid w:val="00754AB3"/>
    <w:rsid w:val="0075524A"/>
    <w:rsid w:val="007552FC"/>
    <w:rsid w:val="007559A7"/>
    <w:rsid w:val="00756DA9"/>
    <w:rsid w:val="007577B4"/>
    <w:rsid w:val="007604D7"/>
    <w:rsid w:val="00760A6C"/>
    <w:rsid w:val="0076104A"/>
    <w:rsid w:val="00762493"/>
    <w:rsid w:val="00763B10"/>
    <w:rsid w:val="007649C0"/>
    <w:rsid w:val="00765222"/>
    <w:rsid w:val="007653FD"/>
    <w:rsid w:val="00765D00"/>
    <w:rsid w:val="00766892"/>
    <w:rsid w:val="007677C9"/>
    <w:rsid w:val="00767C60"/>
    <w:rsid w:val="00767EDA"/>
    <w:rsid w:val="00770189"/>
    <w:rsid w:val="0077085A"/>
    <w:rsid w:val="00770902"/>
    <w:rsid w:val="00770BC8"/>
    <w:rsid w:val="00770EC8"/>
    <w:rsid w:val="00772CA3"/>
    <w:rsid w:val="00773F25"/>
    <w:rsid w:val="00774D5B"/>
    <w:rsid w:val="0077704C"/>
    <w:rsid w:val="00777C73"/>
    <w:rsid w:val="0078065C"/>
    <w:rsid w:val="00780CCA"/>
    <w:rsid w:val="007826C2"/>
    <w:rsid w:val="007832C8"/>
    <w:rsid w:val="00783331"/>
    <w:rsid w:val="00783E19"/>
    <w:rsid w:val="00784704"/>
    <w:rsid w:val="0078683C"/>
    <w:rsid w:val="00791387"/>
    <w:rsid w:val="00791B3C"/>
    <w:rsid w:val="00791F7A"/>
    <w:rsid w:val="00792887"/>
    <w:rsid w:val="00792A1C"/>
    <w:rsid w:val="00793334"/>
    <w:rsid w:val="00793CF8"/>
    <w:rsid w:val="007948A2"/>
    <w:rsid w:val="00794C83"/>
    <w:rsid w:val="00795418"/>
    <w:rsid w:val="007955B9"/>
    <w:rsid w:val="007975FC"/>
    <w:rsid w:val="0079778B"/>
    <w:rsid w:val="007A03A7"/>
    <w:rsid w:val="007A0BD1"/>
    <w:rsid w:val="007A11BD"/>
    <w:rsid w:val="007A1480"/>
    <w:rsid w:val="007A1C7B"/>
    <w:rsid w:val="007A2503"/>
    <w:rsid w:val="007A3036"/>
    <w:rsid w:val="007A35D3"/>
    <w:rsid w:val="007A4420"/>
    <w:rsid w:val="007A5995"/>
    <w:rsid w:val="007A5A0C"/>
    <w:rsid w:val="007A5A15"/>
    <w:rsid w:val="007A60FA"/>
    <w:rsid w:val="007B006A"/>
    <w:rsid w:val="007B126C"/>
    <w:rsid w:val="007B16DF"/>
    <w:rsid w:val="007B1ED1"/>
    <w:rsid w:val="007B2872"/>
    <w:rsid w:val="007B296B"/>
    <w:rsid w:val="007B3812"/>
    <w:rsid w:val="007B4773"/>
    <w:rsid w:val="007B5639"/>
    <w:rsid w:val="007B6013"/>
    <w:rsid w:val="007B6562"/>
    <w:rsid w:val="007B66E1"/>
    <w:rsid w:val="007B6E3F"/>
    <w:rsid w:val="007B736E"/>
    <w:rsid w:val="007C0287"/>
    <w:rsid w:val="007C028D"/>
    <w:rsid w:val="007C0AE2"/>
    <w:rsid w:val="007C1C6D"/>
    <w:rsid w:val="007C25E3"/>
    <w:rsid w:val="007C2604"/>
    <w:rsid w:val="007C2713"/>
    <w:rsid w:val="007C2A16"/>
    <w:rsid w:val="007C2D54"/>
    <w:rsid w:val="007C3C8F"/>
    <w:rsid w:val="007C437A"/>
    <w:rsid w:val="007C467E"/>
    <w:rsid w:val="007C4802"/>
    <w:rsid w:val="007C4EAF"/>
    <w:rsid w:val="007C5FD3"/>
    <w:rsid w:val="007C62C3"/>
    <w:rsid w:val="007C7CD7"/>
    <w:rsid w:val="007C7DE1"/>
    <w:rsid w:val="007D1B75"/>
    <w:rsid w:val="007D1FD4"/>
    <w:rsid w:val="007D2A96"/>
    <w:rsid w:val="007D2ED1"/>
    <w:rsid w:val="007D3501"/>
    <w:rsid w:val="007D372A"/>
    <w:rsid w:val="007D3D4B"/>
    <w:rsid w:val="007D6297"/>
    <w:rsid w:val="007D664B"/>
    <w:rsid w:val="007D6C9C"/>
    <w:rsid w:val="007D781B"/>
    <w:rsid w:val="007E1911"/>
    <w:rsid w:val="007E1FF8"/>
    <w:rsid w:val="007E2175"/>
    <w:rsid w:val="007E22F9"/>
    <w:rsid w:val="007E3E93"/>
    <w:rsid w:val="007E4F53"/>
    <w:rsid w:val="007E62C7"/>
    <w:rsid w:val="007E6B61"/>
    <w:rsid w:val="007E78CF"/>
    <w:rsid w:val="007F02C6"/>
    <w:rsid w:val="007F10F6"/>
    <w:rsid w:val="007F1EEC"/>
    <w:rsid w:val="007F23A7"/>
    <w:rsid w:val="007F2CEE"/>
    <w:rsid w:val="007F32CE"/>
    <w:rsid w:val="007F3485"/>
    <w:rsid w:val="007F3895"/>
    <w:rsid w:val="007F3FE2"/>
    <w:rsid w:val="007F6762"/>
    <w:rsid w:val="007F7976"/>
    <w:rsid w:val="007F7B95"/>
    <w:rsid w:val="007F7E77"/>
    <w:rsid w:val="008003B6"/>
    <w:rsid w:val="008009B2"/>
    <w:rsid w:val="00801364"/>
    <w:rsid w:val="008037B1"/>
    <w:rsid w:val="00803E44"/>
    <w:rsid w:val="00804E3C"/>
    <w:rsid w:val="00805881"/>
    <w:rsid w:val="00805AB3"/>
    <w:rsid w:val="00805D67"/>
    <w:rsid w:val="00806D50"/>
    <w:rsid w:val="00806E12"/>
    <w:rsid w:val="008071CF"/>
    <w:rsid w:val="00807B25"/>
    <w:rsid w:val="00810417"/>
    <w:rsid w:val="00811366"/>
    <w:rsid w:val="008113B6"/>
    <w:rsid w:val="00812150"/>
    <w:rsid w:val="008124E9"/>
    <w:rsid w:val="0081320D"/>
    <w:rsid w:val="00813314"/>
    <w:rsid w:val="0081334D"/>
    <w:rsid w:val="00813586"/>
    <w:rsid w:val="0081459B"/>
    <w:rsid w:val="008149C0"/>
    <w:rsid w:val="00814E0D"/>
    <w:rsid w:val="00815FB0"/>
    <w:rsid w:val="008160C8"/>
    <w:rsid w:val="00816832"/>
    <w:rsid w:val="008174D9"/>
    <w:rsid w:val="00817F61"/>
    <w:rsid w:val="008205F2"/>
    <w:rsid w:val="00820EA0"/>
    <w:rsid w:val="008217CE"/>
    <w:rsid w:val="00821B03"/>
    <w:rsid w:val="0082214C"/>
    <w:rsid w:val="00822A1C"/>
    <w:rsid w:val="00823727"/>
    <w:rsid w:val="00823911"/>
    <w:rsid w:val="008241B5"/>
    <w:rsid w:val="0082499F"/>
    <w:rsid w:val="008250A3"/>
    <w:rsid w:val="00825544"/>
    <w:rsid w:val="00825CF6"/>
    <w:rsid w:val="0082738F"/>
    <w:rsid w:val="008273EA"/>
    <w:rsid w:val="00830A04"/>
    <w:rsid w:val="008316E6"/>
    <w:rsid w:val="0083230D"/>
    <w:rsid w:val="00832AD6"/>
    <w:rsid w:val="00833548"/>
    <w:rsid w:val="0083418A"/>
    <w:rsid w:val="00834D6C"/>
    <w:rsid w:val="008359FC"/>
    <w:rsid w:val="00836644"/>
    <w:rsid w:val="00836704"/>
    <w:rsid w:val="00836DE6"/>
    <w:rsid w:val="00836FDC"/>
    <w:rsid w:val="00840127"/>
    <w:rsid w:val="00840AE4"/>
    <w:rsid w:val="00842342"/>
    <w:rsid w:val="008439CA"/>
    <w:rsid w:val="00843A7C"/>
    <w:rsid w:val="00844557"/>
    <w:rsid w:val="00846784"/>
    <w:rsid w:val="00846A69"/>
    <w:rsid w:val="00847EC9"/>
    <w:rsid w:val="00850F4F"/>
    <w:rsid w:val="008510C7"/>
    <w:rsid w:val="00852272"/>
    <w:rsid w:val="008524DD"/>
    <w:rsid w:val="00852E4C"/>
    <w:rsid w:val="00853138"/>
    <w:rsid w:val="00853ED7"/>
    <w:rsid w:val="00854286"/>
    <w:rsid w:val="00855F46"/>
    <w:rsid w:val="0085607C"/>
    <w:rsid w:val="00856742"/>
    <w:rsid w:val="00856955"/>
    <w:rsid w:val="0085728F"/>
    <w:rsid w:val="00857758"/>
    <w:rsid w:val="00860106"/>
    <w:rsid w:val="00860C2D"/>
    <w:rsid w:val="00860CA8"/>
    <w:rsid w:val="00861349"/>
    <w:rsid w:val="0086208B"/>
    <w:rsid w:val="00862C8D"/>
    <w:rsid w:val="008638BF"/>
    <w:rsid w:val="0086395B"/>
    <w:rsid w:val="00863A9F"/>
    <w:rsid w:val="008664AF"/>
    <w:rsid w:val="008665B0"/>
    <w:rsid w:val="008665EF"/>
    <w:rsid w:val="008668ED"/>
    <w:rsid w:val="00870180"/>
    <w:rsid w:val="0087022C"/>
    <w:rsid w:val="0087038F"/>
    <w:rsid w:val="00870BEC"/>
    <w:rsid w:val="00870E16"/>
    <w:rsid w:val="008713CC"/>
    <w:rsid w:val="00871A71"/>
    <w:rsid w:val="00871AB0"/>
    <w:rsid w:val="008729B2"/>
    <w:rsid w:val="00872BCC"/>
    <w:rsid w:val="008733AD"/>
    <w:rsid w:val="00874F43"/>
    <w:rsid w:val="008761DA"/>
    <w:rsid w:val="00876255"/>
    <w:rsid w:val="00876E2E"/>
    <w:rsid w:val="00876E99"/>
    <w:rsid w:val="008776AB"/>
    <w:rsid w:val="0088004D"/>
    <w:rsid w:val="0088295A"/>
    <w:rsid w:val="00882D18"/>
    <w:rsid w:val="0088321C"/>
    <w:rsid w:val="0088429C"/>
    <w:rsid w:val="0088564B"/>
    <w:rsid w:val="008861CB"/>
    <w:rsid w:val="00886CA6"/>
    <w:rsid w:val="00887A38"/>
    <w:rsid w:val="00892286"/>
    <w:rsid w:val="008933CB"/>
    <w:rsid w:val="008935E9"/>
    <w:rsid w:val="00893D3A"/>
    <w:rsid w:val="008944AA"/>
    <w:rsid w:val="00895322"/>
    <w:rsid w:val="008956CE"/>
    <w:rsid w:val="00896DA7"/>
    <w:rsid w:val="0089729E"/>
    <w:rsid w:val="008974D3"/>
    <w:rsid w:val="00897ADD"/>
    <w:rsid w:val="00897C77"/>
    <w:rsid w:val="00897F95"/>
    <w:rsid w:val="008A0527"/>
    <w:rsid w:val="008A07DA"/>
    <w:rsid w:val="008A0BAC"/>
    <w:rsid w:val="008A0F08"/>
    <w:rsid w:val="008A2139"/>
    <w:rsid w:val="008A2381"/>
    <w:rsid w:val="008A2826"/>
    <w:rsid w:val="008A30D6"/>
    <w:rsid w:val="008A374D"/>
    <w:rsid w:val="008A37FB"/>
    <w:rsid w:val="008A4234"/>
    <w:rsid w:val="008A437B"/>
    <w:rsid w:val="008A43A9"/>
    <w:rsid w:val="008A44A6"/>
    <w:rsid w:val="008A6B7E"/>
    <w:rsid w:val="008A73C7"/>
    <w:rsid w:val="008B184F"/>
    <w:rsid w:val="008B2717"/>
    <w:rsid w:val="008B29ED"/>
    <w:rsid w:val="008B3255"/>
    <w:rsid w:val="008B42FD"/>
    <w:rsid w:val="008B5635"/>
    <w:rsid w:val="008B57B6"/>
    <w:rsid w:val="008B7332"/>
    <w:rsid w:val="008C0D24"/>
    <w:rsid w:val="008C11E8"/>
    <w:rsid w:val="008C3E58"/>
    <w:rsid w:val="008C444E"/>
    <w:rsid w:val="008C469A"/>
    <w:rsid w:val="008C7818"/>
    <w:rsid w:val="008D1889"/>
    <w:rsid w:val="008D26B4"/>
    <w:rsid w:val="008D341A"/>
    <w:rsid w:val="008D3962"/>
    <w:rsid w:val="008D44D7"/>
    <w:rsid w:val="008D520A"/>
    <w:rsid w:val="008D52AC"/>
    <w:rsid w:val="008D5E0C"/>
    <w:rsid w:val="008D6114"/>
    <w:rsid w:val="008D64DA"/>
    <w:rsid w:val="008D6F10"/>
    <w:rsid w:val="008D73B7"/>
    <w:rsid w:val="008E1431"/>
    <w:rsid w:val="008E1A12"/>
    <w:rsid w:val="008E3088"/>
    <w:rsid w:val="008E3188"/>
    <w:rsid w:val="008E3B1C"/>
    <w:rsid w:val="008E3C50"/>
    <w:rsid w:val="008E484B"/>
    <w:rsid w:val="008E4BE4"/>
    <w:rsid w:val="008E50D0"/>
    <w:rsid w:val="008E539F"/>
    <w:rsid w:val="008E55B7"/>
    <w:rsid w:val="008E63ED"/>
    <w:rsid w:val="008E6AC0"/>
    <w:rsid w:val="008E6D42"/>
    <w:rsid w:val="008E7671"/>
    <w:rsid w:val="008E7F28"/>
    <w:rsid w:val="008F0DB4"/>
    <w:rsid w:val="008F1082"/>
    <w:rsid w:val="008F12D4"/>
    <w:rsid w:val="008F1AE7"/>
    <w:rsid w:val="008F270D"/>
    <w:rsid w:val="008F2B96"/>
    <w:rsid w:val="008F3CEB"/>
    <w:rsid w:val="008F53C9"/>
    <w:rsid w:val="008F58AE"/>
    <w:rsid w:val="008F7C45"/>
    <w:rsid w:val="00900769"/>
    <w:rsid w:val="009008B7"/>
    <w:rsid w:val="009017F6"/>
    <w:rsid w:val="00901ECB"/>
    <w:rsid w:val="00902857"/>
    <w:rsid w:val="009035F1"/>
    <w:rsid w:val="00903E94"/>
    <w:rsid w:val="00904023"/>
    <w:rsid w:val="00904503"/>
    <w:rsid w:val="009046B7"/>
    <w:rsid w:val="00904896"/>
    <w:rsid w:val="00904CB7"/>
    <w:rsid w:val="00904F71"/>
    <w:rsid w:val="00905F09"/>
    <w:rsid w:val="00905F25"/>
    <w:rsid w:val="00906040"/>
    <w:rsid w:val="009066DC"/>
    <w:rsid w:val="00906B37"/>
    <w:rsid w:val="009119FD"/>
    <w:rsid w:val="00911BB6"/>
    <w:rsid w:val="00912DD2"/>
    <w:rsid w:val="009134BB"/>
    <w:rsid w:val="00914CF0"/>
    <w:rsid w:val="009165DD"/>
    <w:rsid w:val="00917035"/>
    <w:rsid w:val="00917292"/>
    <w:rsid w:val="0091767F"/>
    <w:rsid w:val="00921BF6"/>
    <w:rsid w:val="009228E0"/>
    <w:rsid w:val="009244AC"/>
    <w:rsid w:val="00924870"/>
    <w:rsid w:val="009253FD"/>
    <w:rsid w:val="009255D6"/>
    <w:rsid w:val="00925DB7"/>
    <w:rsid w:val="009262C5"/>
    <w:rsid w:val="00926837"/>
    <w:rsid w:val="00926BC9"/>
    <w:rsid w:val="00927065"/>
    <w:rsid w:val="00927A8F"/>
    <w:rsid w:val="00927B45"/>
    <w:rsid w:val="0093018C"/>
    <w:rsid w:val="0093064A"/>
    <w:rsid w:val="009314D9"/>
    <w:rsid w:val="00934397"/>
    <w:rsid w:val="0093591E"/>
    <w:rsid w:val="00940051"/>
    <w:rsid w:val="0094018A"/>
    <w:rsid w:val="00940A34"/>
    <w:rsid w:val="00941255"/>
    <w:rsid w:val="009418F2"/>
    <w:rsid w:val="0094211C"/>
    <w:rsid w:val="009431AC"/>
    <w:rsid w:val="00943385"/>
    <w:rsid w:val="009444BC"/>
    <w:rsid w:val="0094464F"/>
    <w:rsid w:val="0094489A"/>
    <w:rsid w:val="00944C7B"/>
    <w:rsid w:val="00944DC4"/>
    <w:rsid w:val="00944E6B"/>
    <w:rsid w:val="0094532D"/>
    <w:rsid w:val="009458C0"/>
    <w:rsid w:val="00945FFB"/>
    <w:rsid w:val="00946488"/>
    <w:rsid w:val="00946B5C"/>
    <w:rsid w:val="00947AC5"/>
    <w:rsid w:val="009501BE"/>
    <w:rsid w:val="0095195B"/>
    <w:rsid w:val="00951B75"/>
    <w:rsid w:val="00953335"/>
    <w:rsid w:val="009538BA"/>
    <w:rsid w:val="00954E1B"/>
    <w:rsid w:val="00955DA3"/>
    <w:rsid w:val="00956023"/>
    <w:rsid w:val="0095695B"/>
    <w:rsid w:val="009569A4"/>
    <w:rsid w:val="00957407"/>
    <w:rsid w:val="00957716"/>
    <w:rsid w:val="00957E79"/>
    <w:rsid w:val="0096010D"/>
    <w:rsid w:val="00960F90"/>
    <w:rsid w:val="0096172F"/>
    <w:rsid w:val="0096179C"/>
    <w:rsid w:val="0096185C"/>
    <w:rsid w:val="00962718"/>
    <w:rsid w:val="00962D5E"/>
    <w:rsid w:val="00963A98"/>
    <w:rsid w:val="00963BDE"/>
    <w:rsid w:val="00964795"/>
    <w:rsid w:val="009661B4"/>
    <w:rsid w:val="009665E5"/>
    <w:rsid w:val="00966705"/>
    <w:rsid w:val="009676C1"/>
    <w:rsid w:val="00970236"/>
    <w:rsid w:val="0097067A"/>
    <w:rsid w:val="0097162B"/>
    <w:rsid w:val="00971B07"/>
    <w:rsid w:val="00971B84"/>
    <w:rsid w:val="00971EE6"/>
    <w:rsid w:val="00971FAA"/>
    <w:rsid w:val="00972A1B"/>
    <w:rsid w:val="00972E82"/>
    <w:rsid w:val="00972EE9"/>
    <w:rsid w:val="00973058"/>
    <w:rsid w:val="0097316F"/>
    <w:rsid w:val="00973622"/>
    <w:rsid w:val="00973D35"/>
    <w:rsid w:val="00973E79"/>
    <w:rsid w:val="00975A2E"/>
    <w:rsid w:val="00976F7B"/>
    <w:rsid w:val="009772FA"/>
    <w:rsid w:val="00977BBF"/>
    <w:rsid w:val="00977C52"/>
    <w:rsid w:val="00977D02"/>
    <w:rsid w:val="00977F67"/>
    <w:rsid w:val="00977FA4"/>
    <w:rsid w:val="00981691"/>
    <w:rsid w:val="00981E7A"/>
    <w:rsid w:val="00982225"/>
    <w:rsid w:val="009824E2"/>
    <w:rsid w:val="0098310A"/>
    <w:rsid w:val="00983698"/>
    <w:rsid w:val="00983A11"/>
    <w:rsid w:val="00984549"/>
    <w:rsid w:val="00984DA4"/>
    <w:rsid w:val="00985BA8"/>
    <w:rsid w:val="00985E6A"/>
    <w:rsid w:val="0098643A"/>
    <w:rsid w:val="00986FAE"/>
    <w:rsid w:val="009900FC"/>
    <w:rsid w:val="0099042F"/>
    <w:rsid w:val="00990B60"/>
    <w:rsid w:val="00990C6A"/>
    <w:rsid w:val="00990D18"/>
    <w:rsid w:val="00991ABF"/>
    <w:rsid w:val="00991B88"/>
    <w:rsid w:val="00991E6D"/>
    <w:rsid w:val="00992DAF"/>
    <w:rsid w:val="00993720"/>
    <w:rsid w:val="00993CDB"/>
    <w:rsid w:val="00993CE0"/>
    <w:rsid w:val="00994174"/>
    <w:rsid w:val="009964A8"/>
    <w:rsid w:val="00996777"/>
    <w:rsid w:val="00997059"/>
    <w:rsid w:val="009A0F0F"/>
    <w:rsid w:val="009A20DD"/>
    <w:rsid w:val="009A24A3"/>
    <w:rsid w:val="009A26DF"/>
    <w:rsid w:val="009A4A2E"/>
    <w:rsid w:val="009A603A"/>
    <w:rsid w:val="009A651C"/>
    <w:rsid w:val="009A6B7B"/>
    <w:rsid w:val="009A6D71"/>
    <w:rsid w:val="009A7220"/>
    <w:rsid w:val="009A75CE"/>
    <w:rsid w:val="009A7741"/>
    <w:rsid w:val="009B0640"/>
    <w:rsid w:val="009B2972"/>
    <w:rsid w:val="009B382A"/>
    <w:rsid w:val="009B3918"/>
    <w:rsid w:val="009B4CC8"/>
    <w:rsid w:val="009B4DF0"/>
    <w:rsid w:val="009B523D"/>
    <w:rsid w:val="009B62E4"/>
    <w:rsid w:val="009B6A27"/>
    <w:rsid w:val="009B70AD"/>
    <w:rsid w:val="009B76DC"/>
    <w:rsid w:val="009C0238"/>
    <w:rsid w:val="009C1210"/>
    <w:rsid w:val="009C161C"/>
    <w:rsid w:val="009C18B3"/>
    <w:rsid w:val="009C1FCC"/>
    <w:rsid w:val="009C21BF"/>
    <w:rsid w:val="009C2A57"/>
    <w:rsid w:val="009C3264"/>
    <w:rsid w:val="009C3652"/>
    <w:rsid w:val="009C38EE"/>
    <w:rsid w:val="009C3A83"/>
    <w:rsid w:val="009C4B53"/>
    <w:rsid w:val="009C6D29"/>
    <w:rsid w:val="009C7B53"/>
    <w:rsid w:val="009C7F9F"/>
    <w:rsid w:val="009D077D"/>
    <w:rsid w:val="009D0F3A"/>
    <w:rsid w:val="009D116F"/>
    <w:rsid w:val="009D13A2"/>
    <w:rsid w:val="009D2491"/>
    <w:rsid w:val="009D4A43"/>
    <w:rsid w:val="009D4EDE"/>
    <w:rsid w:val="009D5A64"/>
    <w:rsid w:val="009D5CC7"/>
    <w:rsid w:val="009D6F02"/>
    <w:rsid w:val="009D739F"/>
    <w:rsid w:val="009D7646"/>
    <w:rsid w:val="009D7792"/>
    <w:rsid w:val="009E1A30"/>
    <w:rsid w:val="009E1BBC"/>
    <w:rsid w:val="009E2AB2"/>
    <w:rsid w:val="009E2C14"/>
    <w:rsid w:val="009E33FA"/>
    <w:rsid w:val="009E3B10"/>
    <w:rsid w:val="009E452A"/>
    <w:rsid w:val="009E5215"/>
    <w:rsid w:val="009E68DE"/>
    <w:rsid w:val="009E6F57"/>
    <w:rsid w:val="009F0717"/>
    <w:rsid w:val="009F1E5E"/>
    <w:rsid w:val="009F27E0"/>
    <w:rsid w:val="009F2810"/>
    <w:rsid w:val="009F28C7"/>
    <w:rsid w:val="009F2A19"/>
    <w:rsid w:val="009F2AE0"/>
    <w:rsid w:val="009F35F5"/>
    <w:rsid w:val="009F48A4"/>
    <w:rsid w:val="009F51E5"/>
    <w:rsid w:val="009F5245"/>
    <w:rsid w:val="009F5F59"/>
    <w:rsid w:val="009F603F"/>
    <w:rsid w:val="009F6BF4"/>
    <w:rsid w:val="009F7269"/>
    <w:rsid w:val="00A00CE7"/>
    <w:rsid w:val="00A0161E"/>
    <w:rsid w:val="00A017E9"/>
    <w:rsid w:val="00A02D32"/>
    <w:rsid w:val="00A02D75"/>
    <w:rsid w:val="00A031A7"/>
    <w:rsid w:val="00A03528"/>
    <w:rsid w:val="00A03E6A"/>
    <w:rsid w:val="00A04972"/>
    <w:rsid w:val="00A049A4"/>
    <w:rsid w:val="00A06034"/>
    <w:rsid w:val="00A06CB6"/>
    <w:rsid w:val="00A06D93"/>
    <w:rsid w:val="00A06E3D"/>
    <w:rsid w:val="00A072FC"/>
    <w:rsid w:val="00A07EC7"/>
    <w:rsid w:val="00A112D3"/>
    <w:rsid w:val="00A11614"/>
    <w:rsid w:val="00A11D99"/>
    <w:rsid w:val="00A12538"/>
    <w:rsid w:val="00A12BBE"/>
    <w:rsid w:val="00A12D82"/>
    <w:rsid w:val="00A12F95"/>
    <w:rsid w:val="00A14FCB"/>
    <w:rsid w:val="00A17084"/>
    <w:rsid w:val="00A20E13"/>
    <w:rsid w:val="00A219A1"/>
    <w:rsid w:val="00A21E79"/>
    <w:rsid w:val="00A22765"/>
    <w:rsid w:val="00A22DAA"/>
    <w:rsid w:val="00A23031"/>
    <w:rsid w:val="00A236A3"/>
    <w:rsid w:val="00A2481E"/>
    <w:rsid w:val="00A24A4A"/>
    <w:rsid w:val="00A251C6"/>
    <w:rsid w:val="00A25200"/>
    <w:rsid w:val="00A2529D"/>
    <w:rsid w:val="00A30133"/>
    <w:rsid w:val="00A30258"/>
    <w:rsid w:val="00A30D59"/>
    <w:rsid w:val="00A30F9D"/>
    <w:rsid w:val="00A31045"/>
    <w:rsid w:val="00A326C5"/>
    <w:rsid w:val="00A329C8"/>
    <w:rsid w:val="00A332C7"/>
    <w:rsid w:val="00A3591D"/>
    <w:rsid w:val="00A35C19"/>
    <w:rsid w:val="00A37555"/>
    <w:rsid w:val="00A40F0E"/>
    <w:rsid w:val="00A410D8"/>
    <w:rsid w:val="00A411A4"/>
    <w:rsid w:val="00A413DF"/>
    <w:rsid w:val="00A42365"/>
    <w:rsid w:val="00A4236E"/>
    <w:rsid w:val="00A428A1"/>
    <w:rsid w:val="00A42B26"/>
    <w:rsid w:val="00A430CA"/>
    <w:rsid w:val="00A4311B"/>
    <w:rsid w:val="00A44E38"/>
    <w:rsid w:val="00A44E9B"/>
    <w:rsid w:val="00A45353"/>
    <w:rsid w:val="00A46A56"/>
    <w:rsid w:val="00A46D86"/>
    <w:rsid w:val="00A4709F"/>
    <w:rsid w:val="00A47B18"/>
    <w:rsid w:val="00A501BB"/>
    <w:rsid w:val="00A50FE4"/>
    <w:rsid w:val="00A51BC0"/>
    <w:rsid w:val="00A522A0"/>
    <w:rsid w:val="00A5235D"/>
    <w:rsid w:val="00A524AF"/>
    <w:rsid w:val="00A5260A"/>
    <w:rsid w:val="00A52C40"/>
    <w:rsid w:val="00A53D6E"/>
    <w:rsid w:val="00A54BD6"/>
    <w:rsid w:val="00A54CD5"/>
    <w:rsid w:val="00A55C25"/>
    <w:rsid w:val="00A57A47"/>
    <w:rsid w:val="00A57D59"/>
    <w:rsid w:val="00A57F9D"/>
    <w:rsid w:val="00A60AF0"/>
    <w:rsid w:val="00A60C49"/>
    <w:rsid w:val="00A60D7D"/>
    <w:rsid w:val="00A60F33"/>
    <w:rsid w:val="00A61B65"/>
    <w:rsid w:val="00A61BFD"/>
    <w:rsid w:val="00A62592"/>
    <w:rsid w:val="00A629B1"/>
    <w:rsid w:val="00A629D5"/>
    <w:rsid w:val="00A62CA1"/>
    <w:rsid w:val="00A63011"/>
    <w:rsid w:val="00A63E99"/>
    <w:rsid w:val="00A645C0"/>
    <w:rsid w:val="00A656AC"/>
    <w:rsid w:val="00A660F1"/>
    <w:rsid w:val="00A66139"/>
    <w:rsid w:val="00A663A4"/>
    <w:rsid w:val="00A6652B"/>
    <w:rsid w:val="00A66A47"/>
    <w:rsid w:val="00A66D14"/>
    <w:rsid w:val="00A67264"/>
    <w:rsid w:val="00A67856"/>
    <w:rsid w:val="00A70E95"/>
    <w:rsid w:val="00A71C75"/>
    <w:rsid w:val="00A72477"/>
    <w:rsid w:val="00A7292C"/>
    <w:rsid w:val="00A72DA4"/>
    <w:rsid w:val="00A732AB"/>
    <w:rsid w:val="00A73373"/>
    <w:rsid w:val="00A73C6D"/>
    <w:rsid w:val="00A73EA9"/>
    <w:rsid w:val="00A75F34"/>
    <w:rsid w:val="00A76595"/>
    <w:rsid w:val="00A765AF"/>
    <w:rsid w:val="00A77431"/>
    <w:rsid w:val="00A77785"/>
    <w:rsid w:val="00A77AD4"/>
    <w:rsid w:val="00A77B30"/>
    <w:rsid w:val="00A8041A"/>
    <w:rsid w:val="00A807D3"/>
    <w:rsid w:val="00A80F41"/>
    <w:rsid w:val="00A813FB"/>
    <w:rsid w:val="00A81A41"/>
    <w:rsid w:val="00A81F34"/>
    <w:rsid w:val="00A820CA"/>
    <w:rsid w:val="00A82169"/>
    <w:rsid w:val="00A8251C"/>
    <w:rsid w:val="00A8380E"/>
    <w:rsid w:val="00A84609"/>
    <w:rsid w:val="00A848EA"/>
    <w:rsid w:val="00A84F1E"/>
    <w:rsid w:val="00A859D9"/>
    <w:rsid w:val="00A861C1"/>
    <w:rsid w:val="00A862E7"/>
    <w:rsid w:val="00A90031"/>
    <w:rsid w:val="00A9050E"/>
    <w:rsid w:val="00A9072D"/>
    <w:rsid w:val="00A90AAC"/>
    <w:rsid w:val="00A90DE5"/>
    <w:rsid w:val="00A91E4C"/>
    <w:rsid w:val="00A92412"/>
    <w:rsid w:val="00A93FF9"/>
    <w:rsid w:val="00A9423A"/>
    <w:rsid w:val="00A95015"/>
    <w:rsid w:val="00A9511C"/>
    <w:rsid w:val="00A95ACF"/>
    <w:rsid w:val="00A96599"/>
    <w:rsid w:val="00A9686E"/>
    <w:rsid w:val="00A97F71"/>
    <w:rsid w:val="00AA0645"/>
    <w:rsid w:val="00AA1073"/>
    <w:rsid w:val="00AA20C6"/>
    <w:rsid w:val="00AA216C"/>
    <w:rsid w:val="00AA281C"/>
    <w:rsid w:val="00AA2D71"/>
    <w:rsid w:val="00AA3F5F"/>
    <w:rsid w:val="00AA3FA7"/>
    <w:rsid w:val="00AA4925"/>
    <w:rsid w:val="00AA49B4"/>
    <w:rsid w:val="00AA58EC"/>
    <w:rsid w:val="00AA5BDB"/>
    <w:rsid w:val="00AA5C7B"/>
    <w:rsid w:val="00AA6699"/>
    <w:rsid w:val="00AA680D"/>
    <w:rsid w:val="00AA71F0"/>
    <w:rsid w:val="00AA7EE1"/>
    <w:rsid w:val="00AB02EA"/>
    <w:rsid w:val="00AB1025"/>
    <w:rsid w:val="00AB11C9"/>
    <w:rsid w:val="00AB1593"/>
    <w:rsid w:val="00AB26C1"/>
    <w:rsid w:val="00AB447B"/>
    <w:rsid w:val="00AB4848"/>
    <w:rsid w:val="00AB48A3"/>
    <w:rsid w:val="00AB4951"/>
    <w:rsid w:val="00AB7639"/>
    <w:rsid w:val="00AB7711"/>
    <w:rsid w:val="00AB7C63"/>
    <w:rsid w:val="00AC0387"/>
    <w:rsid w:val="00AC1FD1"/>
    <w:rsid w:val="00AC2C12"/>
    <w:rsid w:val="00AC2D0C"/>
    <w:rsid w:val="00AC4341"/>
    <w:rsid w:val="00AC4B93"/>
    <w:rsid w:val="00AC4C7E"/>
    <w:rsid w:val="00AC6E1B"/>
    <w:rsid w:val="00AC7117"/>
    <w:rsid w:val="00AD061D"/>
    <w:rsid w:val="00AD0F43"/>
    <w:rsid w:val="00AD1139"/>
    <w:rsid w:val="00AD1E03"/>
    <w:rsid w:val="00AD21FE"/>
    <w:rsid w:val="00AD2382"/>
    <w:rsid w:val="00AD28C5"/>
    <w:rsid w:val="00AD367D"/>
    <w:rsid w:val="00AD38D0"/>
    <w:rsid w:val="00AD3932"/>
    <w:rsid w:val="00AD394D"/>
    <w:rsid w:val="00AD3DD4"/>
    <w:rsid w:val="00AD40BC"/>
    <w:rsid w:val="00AD4BA4"/>
    <w:rsid w:val="00AD53AE"/>
    <w:rsid w:val="00AD589F"/>
    <w:rsid w:val="00AD5D93"/>
    <w:rsid w:val="00AD7180"/>
    <w:rsid w:val="00AD72AE"/>
    <w:rsid w:val="00AD7652"/>
    <w:rsid w:val="00AD767F"/>
    <w:rsid w:val="00AD7C69"/>
    <w:rsid w:val="00AD7D0F"/>
    <w:rsid w:val="00AE0900"/>
    <w:rsid w:val="00AE0BBD"/>
    <w:rsid w:val="00AE0EBB"/>
    <w:rsid w:val="00AE1584"/>
    <w:rsid w:val="00AE1B68"/>
    <w:rsid w:val="00AE1DF0"/>
    <w:rsid w:val="00AE29FF"/>
    <w:rsid w:val="00AE3255"/>
    <w:rsid w:val="00AE32A1"/>
    <w:rsid w:val="00AE3D11"/>
    <w:rsid w:val="00AE3D2E"/>
    <w:rsid w:val="00AE44CD"/>
    <w:rsid w:val="00AE4630"/>
    <w:rsid w:val="00AE4775"/>
    <w:rsid w:val="00AE487D"/>
    <w:rsid w:val="00AE5C87"/>
    <w:rsid w:val="00AE625F"/>
    <w:rsid w:val="00AE6F16"/>
    <w:rsid w:val="00AE7B88"/>
    <w:rsid w:val="00AF04BB"/>
    <w:rsid w:val="00AF071F"/>
    <w:rsid w:val="00AF0A93"/>
    <w:rsid w:val="00AF1AD4"/>
    <w:rsid w:val="00AF1E83"/>
    <w:rsid w:val="00AF242A"/>
    <w:rsid w:val="00AF2565"/>
    <w:rsid w:val="00AF3151"/>
    <w:rsid w:val="00AF318C"/>
    <w:rsid w:val="00AF3A33"/>
    <w:rsid w:val="00AF5506"/>
    <w:rsid w:val="00AF5723"/>
    <w:rsid w:val="00AF6BEE"/>
    <w:rsid w:val="00AF7370"/>
    <w:rsid w:val="00B00687"/>
    <w:rsid w:val="00B00C84"/>
    <w:rsid w:val="00B01637"/>
    <w:rsid w:val="00B01939"/>
    <w:rsid w:val="00B0216E"/>
    <w:rsid w:val="00B02C5F"/>
    <w:rsid w:val="00B02CB2"/>
    <w:rsid w:val="00B02FBA"/>
    <w:rsid w:val="00B05523"/>
    <w:rsid w:val="00B05ED0"/>
    <w:rsid w:val="00B065F6"/>
    <w:rsid w:val="00B06CF0"/>
    <w:rsid w:val="00B07336"/>
    <w:rsid w:val="00B0749A"/>
    <w:rsid w:val="00B07ABD"/>
    <w:rsid w:val="00B10556"/>
    <w:rsid w:val="00B10F05"/>
    <w:rsid w:val="00B113FA"/>
    <w:rsid w:val="00B1318D"/>
    <w:rsid w:val="00B13359"/>
    <w:rsid w:val="00B13A75"/>
    <w:rsid w:val="00B13E93"/>
    <w:rsid w:val="00B1444D"/>
    <w:rsid w:val="00B149B2"/>
    <w:rsid w:val="00B14C08"/>
    <w:rsid w:val="00B15301"/>
    <w:rsid w:val="00B155E2"/>
    <w:rsid w:val="00B1628A"/>
    <w:rsid w:val="00B16673"/>
    <w:rsid w:val="00B16724"/>
    <w:rsid w:val="00B17A3B"/>
    <w:rsid w:val="00B20AE0"/>
    <w:rsid w:val="00B22F87"/>
    <w:rsid w:val="00B2356E"/>
    <w:rsid w:val="00B244F3"/>
    <w:rsid w:val="00B24C32"/>
    <w:rsid w:val="00B251B4"/>
    <w:rsid w:val="00B26629"/>
    <w:rsid w:val="00B2748A"/>
    <w:rsid w:val="00B27DF6"/>
    <w:rsid w:val="00B27F9B"/>
    <w:rsid w:val="00B31061"/>
    <w:rsid w:val="00B3229C"/>
    <w:rsid w:val="00B3243B"/>
    <w:rsid w:val="00B33E6F"/>
    <w:rsid w:val="00B34000"/>
    <w:rsid w:val="00B35D9B"/>
    <w:rsid w:val="00B365B7"/>
    <w:rsid w:val="00B3695C"/>
    <w:rsid w:val="00B369CE"/>
    <w:rsid w:val="00B369DB"/>
    <w:rsid w:val="00B36D54"/>
    <w:rsid w:val="00B376C3"/>
    <w:rsid w:val="00B37B52"/>
    <w:rsid w:val="00B40418"/>
    <w:rsid w:val="00B406BC"/>
    <w:rsid w:val="00B408C0"/>
    <w:rsid w:val="00B40D33"/>
    <w:rsid w:val="00B42F3C"/>
    <w:rsid w:val="00B4381F"/>
    <w:rsid w:val="00B45548"/>
    <w:rsid w:val="00B4562A"/>
    <w:rsid w:val="00B45C00"/>
    <w:rsid w:val="00B45C9C"/>
    <w:rsid w:val="00B45FA1"/>
    <w:rsid w:val="00B4631C"/>
    <w:rsid w:val="00B4764A"/>
    <w:rsid w:val="00B479D4"/>
    <w:rsid w:val="00B50496"/>
    <w:rsid w:val="00B50A40"/>
    <w:rsid w:val="00B527C0"/>
    <w:rsid w:val="00B52FFA"/>
    <w:rsid w:val="00B533EA"/>
    <w:rsid w:val="00B53E9B"/>
    <w:rsid w:val="00B540FB"/>
    <w:rsid w:val="00B54873"/>
    <w:rsid w:val="00B54C52"/>
    <w:rsid w:val="00B5514C"/>
    <w:rsid w:val="00B55C1E"/>
    <w:rsid w:val="00B568EE"/>
    <w:rsid w:val="00B60E63"/>
    <w:rsid w:val="00B60F28"/>
    <w:rsid w:val="00B618F4"/>
    <w:rsid w:val="00B61C60"/>
    <w:rsid w:val="00B6238E"/>
    <w:rsid w:val="00B623F9"/>
    <w:rsid w:val="00B6307C"/>
    <w:rsid w:val="00B63924"/>
    <w:rsid w:val="00B645AD"/>
    <w:rsid w:val="00B64844"/>
    <w:rsid w:val="00B649B9"/>
    <w:rsid w:val="00B6507F"/>
    <w:rsid w:val="00B6621C"/>
    <w:rsid w:val="00B676FC"/>
    <w:rsid w:val="00B71EF5"/>
    <w:rsid w:val="00B720E0"/>
    <w:rsid w:val="00B723A5"/>
    <w:rsid w:val="00B73C6F"/>
    <w:rsid w:val="00B74110"/>
    <w:rsid w:val="00B75E4A"/>
    <w:rsid w:val="00B7605F"/>
    <w:rsid w:val="00B76D5C"/>
    <w:rsid w:val="00B76DC5"/>
    <w:rsid w:val="00B77250"/>
    <w:rsid w:val="00B778EB"/>
    <w:rsid w:val="00B779D2"/>
    <w:rsid w:val="00B77A26"/>
    <w:rsid w:val="00B77DB9"/>
    <w:rsid w:val="00B819EC"/>
    <w:rsid w:val="00B8275A"/>
    <w:rsid w:val="00B8279F"/>
    <w:rsid w:val="00B8316B"/>
    <w:rsid w:val="00B83243"/>
    <w:rsid w:val="00B844C1"/>
    <w:rsid w:val="00B84A9D"/>
    <w:rsid w:val="00B84CEF"/>
    <w:rsid w:val="00B86E58"/>
    <w:rsid w:val="00B87722"/>
    <w:rsid w:val="00B87989"/>
    <w:rsid w:val="00B87CA2"/>
    <w:rsid w:val="00B905BD"/>
    <w:rsid w:val="00B907AC"/>
    <w:rsid w:val="00B923D5"/>
    <w:rsid w:val="00B93610"/>
    <w:rsid w:val="00B9365B"/>
    <w:rsid w:val="00B93D6E"/>
    <w:rsid w:val="00B93E73"/>
    <w:rsid w:val="00B94094"/>
    <w:rsid w:val="00B955BB"/>
    <w:rsid w:val="00B965AB"/>
    <w:rsid w:val="00B9664B"/>
    <w:rsid w:val="00B9684B"/>
    <w:rsid w:val="00B97BE4"/>
    <w:rsid w:val="00B97FD3"/>
    <w:rsid w:val="00BA00CC"/>
    <w:rsid w:val="00BA01D9"/>
    <w:rsid w:val="00BA1E33"/>
    <w:rsid w:val="00BA213E"/>
    <w:rsid w:val="00BA283B"/>
    <w:rsid w:val="00BA2934"/>
    <w:rsid w:val="00BA37A6"/>
    <w:rsid w:val="00BA37BE"/>
    <w:rsid w:val="00BA3954"/>
    <w:rsid w:val="00BA3AF4"/>
    <w:rsid w:val="00BA3E1C"/>
    <w:rsid w:val="00BA4130"/>
    <w:rsid w:val="00BA6262"/>
    <w:rsid w:val="00BA64A2"/>
    <w:rsid w:val="00BA76EF"/>
    <w:rsid w:val="00BB1F1B"/>
    <w:rsid w:val="00BB2589"/>
    <w:rsid w:val="00BB2789"/>
    <w:rsid w:val="00BB2847"/>
    <w:rsid w:val="00BB31DF"/>
    <w:rsid w:val="00BB4691"/>
    <w:rsid w:val="00BB487D"/>
    <w:rsid w:val="00BB4B8C"/>
    <w:rsid w:val="00BB4DCC"/>
    <w:rsid w:val="00BB52EF"/>
    <w:rsid w:val="00BB5494"/>
    <w:rsid w:val="00BC0404"/>
    <w:rsid w:val="00BC0C13"/>
    <w:rsid w:val="00BC15D1"/>
    <w:rsid w:val="00BC1D3B"/>
    <w:rsid w:val="00BC1EB9"/>
    <w:rsid w:val="00BC3B0F"/>
    <w:rsid w:val="00BC4908"/>
    <w:rsid w:val="00BC5E43"/>
    <w:rsid w:val="00BC5ECC"/>
    <w:rsid w:val="00BC67D2"/>
    <w:rsid w:val="00BC7105"/>
    <w:rsid w:val="00BC787B"/>
    <w:rsid w:val="00BC7F7D"/>
    <w:rsid w:val="00BD113D"/>
    <w:rsid w:val="00BD1737"/>
    <w:rsid w:val="00BD2A00"/>
    <w:rsid w:val="00BD3FBB"/>
    <w:rsid w:val="00BD6355"/>
    <w:rsid w:val="00BD7177"/>
    <w:rsid w:val="00BE0A5A"/>
    <w:rsid w:val="00BE1826"/>
    <w:rsid w:val="00BE19CA"/>
    <w:rsid w:val="00BE205A"/>
    <w:rsid w:val="00BE27D5"/>
    <w:rsid w:val="00BE2AC4"/>
    <w:rsid w:val="00BE34D8"/>
    <w:rsid w:val="00BE3BC1"/>
    <w:rsid w:val="00BE3D00"/>
    <w:rsid w:val="00BE4CD0"/>
    <w:rsid w:val="00BE66A4"/>
    <w:rsid w:val="00BE79A6"/>
    <w:rsid w:val="00BF0BAE"/>
    <w:rsid w:val="00BF133D"/>
    <w:rsid w:val="00BF1359"/>
    <w:rsid w:val="00BF14D4"/>
    <w:rsid w:val="00BF208B"/>
    <w:rsid w:val="00BF27C0"/>
    <w:rsid w:val="00BF2C6F"/>
    <w:rsid w:val="00BF3476"/>
    <w:rsid w:val="00BF4A9B"/>
    <w:rsid w:val="00BF5C68"/>
    <w:rsid w:val="00BF5EC2"/>
    <w:rsid w:val="00BF65AA"/>
    <w:rsid w:val="00BF666E"/>
    <w:rsid w:val="00BF6E79"/>
    <w:rsid w:val="00BF6EF8"/>
    <w:rsid w:val="00BF73B8"/>
    <w:rsid w:val="00BF75F8"/>
    <w:rsid w:val="00BF7E0C"/>
    <w:rsid w:val="00C000AC"/>
    <w:rsid w:val="00C002A1"/>
    <w:rsid w:val="00C00A4E"/>
    <w:rsid w:val="00C00F92"/>
    <w:rsid w:val="00C01929"/>
    <w:rsid w:val="00C028B0"/>
    <w:rsid w:val="00C030EF"/>
    <w:rsid w:val="00C031AF"/>
    <w:rsid w:val="00C044F5"/>
    <w:rsid w:val="00C04DE2"/>
    <w:rsid w:val="00C05FC8"/>
    <w:rsid w:val="00C06E92"/>
    <w:rsid w:val="00C11727"/>
    <w:rsid w:val="00C12834"/>
    <w:rsid w:val="00C12A1B"/>
    <w:rsid w:val="00C13001"/>
    <w:rsid w:val="00C13372"/>
    <w:rsid w:val="00C13F5B"/>
    <w:rsid w:val="00C143FF"/>
    <w:rsid w:val="00C14E40"/>
    <w:rsid w:val="00C15247"/>
    <w:rsid w:val="00C17683"/>
    <w:rsid w:val="00C17ABB"/>
    <w:rsid w:val="00C17E8C"/>
    <w:rsid w:val="00C200BA"/>
    <w:rsid w:val="00C20683"/>
    <w:rsid w:val="00C20897"/>
    <w:rsid w:val="00C209F3"/>
    <w:rsid w:val="00C2161F"/>
    <w:rsid w:val="00C217F7"/>
    <w:rsid w:val="00C22475"/>
    <w:rsid w:val="00C22604"/>
    <w:rsid w:val="00C22624"/>
    <w:rsid w:val="00C2384F"/>
    <w:rsid w:val="00C23973"/>
    <w:rsid w:val="00C23CCE"/>
    <w:rsid w:val="00C24033"/>
    <w:rsid w:val="00C24163"/>
    <w:rsid w:val="00C242C1"/>
    <w:rsid w:val="00C2453F"/>
    <w:rsid w:val="00C24662"/>
    <w:rsid w:val="00C24806"/>
    <w:rsid w:val="00C248A6"/>
    <w:rsid w:val="00C24B8E"/>
    <w:rsid w:val="00C24C99"/>
    <w:rsid w:val="00C25735"/>
    <w:rsid w:val="00C26B1F"/>
    <w:rsid w:val="00C2797F"/>
    <w:rsid w:val="00C27AAB"/>
    <w:rsid w:val="00C27CB7"/>
    <w:rsid w:val="00C31A9B"/>
    <w:rsid w:val="00C32000"/>
    <w:rsid w:val="00C32161"/>
    <w:rsid w:val="00C325FF"/>
    <w:rsid w:val="00C32BBA"/>
    <w:rsid w:val="00C32E92"/>
    <w:rsid w:val="00C33107"/>
    <w:rsid w:val="00C3468E"/>
    <w:rsid w:val="00C34AB6"/>
    <w:rsid w:val="00C34FB1"/>
    <w:rsid w:val="00C35FBA"/>
    <w:rsid w:val="00C368B3"/>
    <w:rsid w:val="00C370FD"/>
    <w:rsid w:val="00C37BCD"/>
    <w:rsid w:val="00C37C23"/>
    <w:rsid w:val="00C40149"/>
    <w:rsid w:val="00C40214"/>
    <w:rsid w:val="00C40F13"/>
    <w:rsid w:val="00C41B33"/>
    <w:rsid w:val="00C420F6"/>
    <w:rsid w:val="00C42ABB"/>
    <w:rsid w:val="00C43C8B"/>
    <w:rsid w:val="00C44C1C"/>
    <w:rsid w:val="00C4532B"/>
    <w:rsid w:val="00C458CC"/>
    <w:rsid w:val="00C4673D"/>
    <w:rsid w:val="00C469F3"/>
    <w:rsid w:val="00C47A46"/>
    <w:rsid w:val="00C50248"/>
    <w:rsid w:val="00C509C2"/>
    <w:rsid w:val="00C50E79"/>
    <w:rsid w:val="00C50E8D"/>
    <w:rsid w:val="00C525D4"/>
    <w:rsid w:val="00C52C1C"/>
    <w:rsid w:val="00C52EBC"/>
    <w:rsid w:val="00C55E61"/>
    <w:rsid w:val="00C566B0"/>
    <w:rsid w:val="00C56DA2"/>
    <w:rsid w:val="00C571B5"/>
    <w:rsid w:val="00C6088A"/>
    <w:rsid w:val="00C608E9"/>
    <w:rsid w:val="00C61125"/>
    <w:rsid w:val="00C61E0E"/>
    <w:rsid w:val="00C627BB"/>
    <w:rsid w:val="00C63B5F"/>
    <w:rsid w:val="00C648F8"/>
    <w:rsid w:val="00C64EF2"/>
    <w:rsid w:val="00C65102"/>
    <w:rsid w:val="00C65508"/>
    <w:rsid w:val="00C65F7B"/>
    <w:rsid w:val="00C66604"/>
    <w:rsid w:val="00C66B2C"/>
    <w:rsid w:val="00C67304"/>
    <w:rsid w:val="00C67B4B"/>
    <w:rsid w:val="00C67FCB"/>
    <w:rsid w:val="00C70070"/>
    <w:rsid w:val="00C718B5"/>
    <w:rsid w:val="00C71C8B"/>
    <w:rsid w:val="00C7245C"/>
    <w:rsid w:val="00C749DA"/>
    <w:rsid w:val="00C74DD2"/>
    <w:rsid w:val="00C75F49"/>
    <w:rsid w:val="00C76203"/>
    <w:rsid w:val="00C7662F"/>
    <w:rsid w:val="00C7785E"/>
    <w:rsid w:val="00C77F85"/>
    <w:rsid w:val="00C80905"/>
    <w:rsid w:val="00C81B7F"/>
    <w:rsid w:val="00C82455"/>
    <w:rsid w:val="00C826DF"/>
    <w:rsid w:val="00C835BC"/>
    <w:rsid w:val="00C83BB4"/>
    <w:rsid w:val="00C844D1"/>
    <w:rsid w:val="00C852AA"/>
    <w:rsid w:val="00C85AF6"/>
    <w:rsid w:val="00C85C28"/>
    <w:rsid w:val="00C862FB"/>
    <w:rsid w:val="00C86776"/>
    <w:rsid w:val="00C869B7"/>
    <w:rsid w:val="00C86A1A"/>
    <w:rsid w:val="00C90001"/>
    <w:rsid w:val="00C91742"/>
    <w:rsid w:val="00C9194C"/>
    <w:rsid w:val="00C9258B"/>
    <w:rsid w:val="00C92B2B"/>
    <w:rsid w:val="00C92BD2"/>
    <w:rsid w:val="00C92F22"/>
    <w:rsid w:val="00C93ACD"/>
    <w:rsid w:val="00C9637E"/>
    <w:rsid w:val="00C96EB9"/>
    <w:rsid w:val="00CA1299"/>
    <w:rsid w:val="00CA137C"/>
    <w:rsid w:val="00CA1FBB"/>
    <w:rsid w:val="00CA24AD"/>
    <w:rsid w:val="00CA4688"/>
    <w:rsid w:val="00CA4D3A"/>
    <w:rsid w:val="00CA52E2"/>
    <w:rsid w:val="00CA568D"/>
    <w:rsid w:val="00CA5737"/>
    <w:rsid w:val="00CA5FB3"/>
    <w:rsid w:val="00CA6282"/>
    <w:rsid w:val="00CA6879"/>
    <w:rsid w:val="00CB1823"/>
    <w:rsid w:val="00CB1E78"/>
    <w:rsid w:val="00CB24F2"/>
    <w:rsid w:val="00CB3F4D"/>
    <w:rsid w:val="00CB479E"/>
    <w:rsid w:val="00CB4A52"/>
    <w:rsid w:val="00CB4B84"/>
    <w:rsid w:val="00CB5EAE"/>
    <w:rsid w:val="00CB6EDF"/>
    <w:rsid w:val="00CB76F9"/>
    <w:rsid w:val="00CB7EE1"/>
    <w:rsid w:val="00CC038F"/>
    <w:rsid w:val="00CC07A2"/>
    <w:rsid w:val="00CC0E55"/>
    <w:rsid w:val="00CC1368"/>
    <w:rsid w:val="00CC3280"/>
    <w:rsid w:val="00CC3654"/>
    <w:rsid w:val="00CC3C3B"/>
    <w:rsid w:val="00CC3DDB"/>
    <w:rsid w:val="00CC431F"/>
    <w:rsid w:val="00CC4354"/>
    <w:rsid w:val="00CC46E8"/>
    <w:rsid w:val="00CC4AB6"/>
    <w:rsid w:val="00CC5500"/>
    <w:rsid w:val="00CC5532"/>
    <w:rsid w:val="00CC5C41"/>
    <w:rsid w:val="00CC6BDC"/>
    <w:rsid w:val="00CC73D5"/>
    <w:rsid w:val="00CC75C6"/>
    <w:rsid w:val="00CC7F43"/>
    <w:rsid w:val="00CD0217"/>
    <w:rsid w:val="00CD24C9"/>
    <w:rsid w:val="00CD3B8B"/>
    <w:rsid w:val="00CD3BBD"/>
    <w:rsid w:val="00CD3F0B"/>
    <w:rsid w:val="00CD40E4"/>
    <w:rsid w:val="00CD4AE2"/>
    <w:rsid w:val="00CD4EE4"/>
    <w:rsid w:val="00CD4FF2"/>
    <w:rsid w:val="00CD5E82"/>
    <w:rsid w:val="00CD7205"/>
    <w:rsid w:val="00CD7A03"/>
    <w:rsid w:val="00CD7A0C"/>
    <w:rsid w:val="00CE0152"/>
    <w:rsid w:val="00CE032E"/>
    <w:rsid w:val="00CE07B8"/>
    <w:rsid w:val="00CE07BB"/>
    <w:rsid w:val="00CE0962"/>
    <w:rsid w:val="00CE0B90"/>
    <w:rsid w:val="00CE1043"/>
    <w:rsid w:val="00CE1526"/>
    <w:rsid w:val="00CE1A1B"/>
    <w:rsid w:val="00CE2F46"/>
    <w:rsid w:val="00CE40F4"/>
    <w:rsid w:val="00CE478B"/>
    <w:rsid w:val="00CE5A94"/>
    <w:rsid w:val="00CE5B68"/>
    <w:rsid w:val="00CE626B"/>
    <w:rsid w:val="00CE62D4"/>
    <w:rsid w:val="00CE7355"/>
    <w:rsid w:val="00CE7E39"/>
    <w:rsid w:val="00CF0422"/>
    <w:rsid w:val="00CF1F5A"/>
    <w:rsid w:val="00CF2057"/>
    <w:rsid w:val="00CF274F"/>
    <w:rsid w:val="00CF3345"/>
    <w:rsid w:val="00CF402C"/>
    <w:rsid w:val="00CF430B"/>
    <w:rsid w:val="00CF4652"/>
    <w:rsid w:val="00CF4A79"/>
    <w:rsid w:val="00CF5A3A"/>
    <w:rsid w:val="00CF640E"/>
    <w:rsid w:val="00CF67EA"/>
    <w:rsid w:val="00CF6C59"/>
    <w:rsid w:val="00CF75A6"/>
    <w:rsid w:val="00D000FE"/>
    <w:rsid w:val="00D00222"/>
    <w:rsid w:val="00D00536"/>
    <w:rsid w:val="00D00682"/>
    <w:rsid w:val="00D00F21"/>
    <w:rsid w:val="00D019B6"/>
    <w:rsid w:val="00D02731"/>
    <w:rsid w:val="00D03142"/>
    <w:rsid w:val="00D032A0"/>
    <w:rsid w:val="00D032FE"/>
    <w:rsid w:val="00D03845"/>
    <w:rsid w:val="00D047A7"/>
    <w:rsid w:val="00D051F5"/>
    <w:rsid w:val="00D05368"/>
    <w:rsid w:val="00D0536B"/>
    <w:rsid w:val="00D05836"/>
    <w:rsid w:val="00D0652F"/>
    <w:rsid w:val="00D06FCA"/>
    <w:rsid w:val="00D0725F"/>
    <w:rsid w:val="00D07479"/>
    <w:rsid w:val="00D1132B"/>
    <w:rsid w:val="00D116D7"/>
    <w:rsid w:val="00D11D3E"/>
    <w:rsid w:val="00D12061"/>
    <w:rsid w:val="00D1324A"/>
    <w:rsid w:val="00D1375F"/>
    <w:rsid w:val="00D13D29"/>
    <w:rsid w:val="00D1463B"/>
    <w:rsid w:val="00D14F65"/>
    <w:rsid w:val="00D151DA"/>
    <w:rsid w:val="00D1571F"/>
    <w:rsid w:val="00D15E87"/>
    <w:rsid w:val="00D164B5"/>
    <w:rsid w:val="00D164F6"/>
    <w:rsid w:val="00D166C7"/>
    <w:rsid w:val="00D20889"/>
    <w:rsid w:val="00D20A77"/>
    <w:rsid w:val="00D22686"/>
    <w:rsid w:val="00D231E9"/>
    <w:rsid w:val="00D238ED"/>
    <w:rsid w:val="00D24D15"/>
    <w:rsid w:val="00D251D2"/>
    <w:rsid w:val="00D25B58"/>
    <w:rsid w:val="00D25E19"/>
    <w:rsid w:val="00D25F4C"/>
    <w:rsid w:val="00D26459"/>
    <w:rsid w:val="00D2657E"/>
    <w:rsid w:val="00D26B15"/>
    <w:rsid w:val="00D276F3"/>
    <w:rsid w:val="00D3153A"/>
    <w:rsid w:val="00D316FC"/>
    <w:rsid w:val="00D31A91"/>
    <w:rsid w:val="00D322C5"/>
    <w:rsid w:val="00D327EE"/>
    <w:rsid w:val="00D32D10"/>
    <w:rsid w:val="00D331DA"/>
    <w:rsid w:val="00D35764"/>
    <w:rsid w:val="00D36BC2"/>
    <w:rsid w:val="00D3753D"/>
    <w:rsid w:val="00D3769D"/>
    <w:rsid w:val="00D37830"/>
    <w:rsid w:val="00D37981"/>
    <w:rsid w:val="00D410F4"/>
    <w:rsid w:val="00D412CE"/>
    <w:rsid w:val="00D42356"/>
    <w:rsid w:val="00D43241"/>
    <w:rsid w:val="00D43CC3"/>
    <w:rsid w:val="00D4416D"/>
    <w:rsid w:val="00D45FA2"/>
    <w:rsid w:val="00D4660D"/>
    <w:rsid w:val="00D47B84"/>
    <w:rsid w:val="00D51518"/>
    <w:rsid w:val="00D51E04"/>
    <w:rsid w:val="00D51EC0"/>
    <w:rsid w:val="00D523A0"/>
    <w:rsid w:val="00D52F51"/>
    <w:rsid w:val="00D5306C"/>
    <w:rsid w:val="00D53506"/>
    <w:rsid w:val="00D53D02"/>
    <w:rsid w:val="00D53F4E"/>
    <w:rsid w:val="00D54004"/>
    <w:rsid w:val="00D545C7"/>
    <w:rsid w:val="00D560E0"/>
    <w:rsid w:val="00D602E8"/>
    <w:rsid w:val="00D60C56"/>
    <w:rsid w:val="00D619E6"/>
    <w:rsid w:val="00D62073"/>
    <w:rsid w:val="00D6226B"/>
    <w:rsid w:val="00D625FA"/>
    <w:rsid w:val="00D62E9B"/>
    <w:rsid w:val="00D639C3"/>
    <w:rsid w:val="00D63FBA"/>
    <w:rsid w:val="00D640B9"/>
    <w:rsid w:val="00D6474E"/>
    <w:rsid w:val="00D6490F"/>
    <w:rsid w:val="00D64A35"/>
    <w:rsid w:val="00D64FA8"/>
    <w:rsid w:val="00D6620D"/>
    <w:rsid w:val="00D66317"/>
    <w:rsid w:val="00D6635E"/>
    <w:rsid w:val="00D668D5"/>
    <w:rsid w:val="00D672CF"/>
    <w:rsid w:val="00D71796"/>
    <w:rsid w:val="00D72548"/>
    <w:rsid w:val="00D73064"/>
    <w:rsid w:val="00D7556A"/>
    <w:rsid w:val="00D7643A"/>
    <w:rsid w:val="00D76963"/>
    <w:rsid w:val="00D80D78"/>
    <w:rsid w:val="00D80EEB"/>
    <w:rsid w:val="00D81CD7"/>
    <w:rsid w:val="00D8226B"/>
    <w:rsid w:val="00D82295"/>
    <w:rsid w:val="00D82927"/>
    <w:rsid w:val="00D82D62"/>
    <w:rsid w:val="00D839D9"/>
    <w:rsid w:val="00D83FE3"/>
    <w:rsid w:val="00D842CF"/>
    <w:rsid w:val="00D84EFF"/>
    <w:rsid w:val="00D853C6"/>
    <w:rsid w:val="00D85A9F"/>
    <w:rsid w:val="00D85F3C"/>
    <w:rsid w:val="00D86211"/>
    <w:rsid w:val="00D86420"/>
    <w:rsid w:val="00D867BA"/>
    <w:rsid w:val="00D8729E"/>
    <w:rsid w:val="00D8733E"/>
    <w:rsid w:val="00D874C0"/>
    <w:rsid w:val="00D90271"/>
    <w:rsid w:val="00D90709"/>
    <w:rsid w:val="00D90F5C"/>
    <w:rsid w:val="00D91253"/>
    <w:rsid w:val="00D92381"/>
    <w:rsid w:val="00D946A6"/>
    <w:rsid w:val="00D94A42"/>
    <w:rsid w:val="00D95250"/>
    <w:rsid w:val="00D960A1"/>
    <w:rsid w:val="00D96790"/>
    <w:rsid w:val="00D96E35"/>
    <w:rsid w:val="00D976B8"/>
    <w:rsid w:val="00D9771D"/>
    <w:rsid w:val="00DA07F8"/>
    <w:rsid w:val="00DA0AB8"/>
    <w:rsid w:val="00DA0AD2"/>
    <w:rsid w:val="00DA0EB8"/>
    <w:rsid w:val="00DA1461"/>
    <w:rsid w:val="00DA171D"/>
    <w:rsid w:val="00DA19B0"/>
    <w:rsid w:val="00DA1AC1"/>
    <w:rsid w:val="00DA2125"/>
    <w:rsid w:val="00DA41A8"/>
    <w:rsid w:val="00DA53FE"/>
    <w:rsid w:val="00DA6A98"/>
    <w:rsid w:val="00DA6D33"/>
    <w:rsid w:val="00DA6FEF"/>
    <w:rsid w:val="00DA716D"/>
    <w:rsid w:val="00DA725E"/>
    <w:rsid w:val="00DA77CF"/>
    <w:rsid w:val="00DA7A73"/>
    <w:rsid w:val="00DA7B27"/>
    <w:rsid w:val="00DA7E3D"/>
    <w:rsid w:val="00DB0D6A"/>
    <w:rsid w:val="00DB14BE"/>
    <w:rsid w:val="00DB2933"/>
    <w:rsid w:val="00DB2BBC"/>
    <w:rsid w:val="00DB2C4C"/>
    <w:rsid w:val="00DB2C67"/>
    <w:rsid w:val="00DB2EE1"/>
    <w:rsid w:val="00DB45CB"/>
    <w:rsid w:val="00DB4F78"/>
    <w:rsid w:val="00DB51FC"/>
    <w:rsid w:val="00DB57ED"/>
    <w:rsid w:val="00DB5F8D"/>
    <w:rsid w:val="00DB672F"/>
    <w:rsid w:val="00DB6D50"/>
    <w:rsid w:val="00DB794F"/>
    <w:rsid w:val="00DB7BB7"/>
    <w:rsid w:val="00DC03E9"/>
    <w:rsid w:val="00DC1CB6"/>
    <w:rsid w:val="00DC25E0"/>
    <w:rsid w:val="00DC2913"/>
    <w:rsid w:val="00DC3631"/>
    <w:rsid w:val="00DC3784"/>
    <w:rsid w:val="00DC382C"/>
    <w:rsid w:val="00DC415C"/>
    <w:rsid w:val="00DC44AA"/>
    <w:rsid w:val="00DC47D2"/>
    <w:rsid w:val="00DC4C79"/>
    <w:rsid w:val="00DC5074"/>
    <w:rsid w:val="00DC5382"/>
    <w:rsid w:val="00DC567F"/>
    <w:rsid w:val="00DC56B9"/>
    <w:rsid w:val="00DC59C4"/>
    <w:rsid w:val="00DC5CB0"/>
    <w:rsid w:val="00DC6316"/>
    <w:rsid w:val="00DC7069"/>
    <w:rsid w:val="00DC79D7"/>
    <w:rsid w:val="00DC7D8A"/>
    <w:rsid w:val="00DD0DE6"/>
    <w:rsid w:val="00DD0E01"/>
    <w:rsid w:val="00DD0E25"/>
    <w:rsid w:val="00DD1487"/>
    <w:rsid w:val="00DD29D7"/>
    <w:rsid w:val="00DD2E09"/>
    <w:rsid w:val="00DD3A91"/>
    <w:rsid w:val="00DD3FEC"/>
    <w:rsid w:val="00DD40F3"/>
    <w:rsid w:val="00DD4CB1"/>
    <w:rsid w:val="00DD516A"/>
    <w:rsid w:val="00DD6B05"/>
    <w:rsid w:val="00DD6E87"/>
    <w:rsid w:val="00DD7839"/>
    <w:rsid w:val="00DD7AE6"/>
    <w:rsid w:val="00DD7B04"/>
    <w:rsid w:val="00DD7F95"/>
    <w:rsid w:val="00DE08A7"/>
    <w:rsid w:val="00DE0EEA"/>
    <w:rsid w:val="00DE1055"/>
    <w:rsid w:val="00DE2CD4"/>
    <w:rsid w:val="00DE3AEA"/>
    <w:rsid w:val="00DE3D9E"/>
    <w:rsid w:val="00DE3EA4"/>
    <w:rsid w:val="00DE4F05"/>
    <w:rsid w:val="00DE6442"/>
    <w:rsid w:val="00DE6D9C"/>
    <w:rsid w:val="00DE7453"/>
    <w:rsid w:val="00DE7AFE"/>
    <w:rsid w:val="00DE7DEB"/>
    <w:rsid w:val="00DF0B5B"/>
    <w:rsid w:val="00DF148D"/>
    <w:rsid w:val="00DF1CB4"/>
    <w:rsid w:val="00DF398B"/>
    <w:rsid w:val="00DF51B7"/>
    <w:rsid w:val="00DF63ED"/>
    <w:rsid w:val="00DF70D9"/>
    <w:rsid w:val="00DF74AA"/>
    <w:rsid w:val="00E00045"/>
    <w:rsid w:val="00E00706"/>
    <w:rsid w:val="00E0079A"/>
    <w:rsid w:val="00E00AEF"/>
    <w:rsid w:val="00E00C15"/>
    <w:rsid w:val="00E01A91"/>
    <w:rsid w:val="00E01BC2"/>
    <w:rsid w:val="00E024B2"/>
    <w:rsid w:val="00E02BE5"/>
    <w:rsid w:val="00E03700"/>
    <w:rsid w:val="00E041A5"/>
    <w:rsid w:val="00E04248"/>
    <w:rsid w:val="00E04849"/>
    <w:rsid w:val="00E04898"/>
    <w:rsid w:val="00E102D8"/>
    <w:rsid w:val="00E10DE7"/>
    <w:rsid w:val="00E11909"/>
    <w:rsid w:val="00E11919"/>
    <w:rsid w:val="00E12591"/>
    <w:rsid w:val="00E127B3"/>
    <w:rsid w:val="00E13F33"/>
    <w:rsid w:val="00E144FD"/>
    <w:rsid w:val="00E15338"/>
    <w:rsid w:val="00E158D3"/>
    <w:rsid w:val="00E16049"/>
    <w:rsid w:val="00E16B6B"/>
    <w:rsid w:val="00E16D8C"/>
    <w:rsid w:val="00E17E5F"/>
    <w:rsid w:val="00E20DC6"/>
    <w:rsid w:val="00E23748"/>
    <w:rsid w:val="00E23875"/>
    <w:rsid w:val="00E244EC"/>
    <w:rsid w:val="00E257D6"/>
    <w:rsid w:val="00E25C17"/>
    <w:rsid w:val="00E25F0A"/>
    <w:rsid w:val="00E25F38"/>
    <w:rsid w:val="00E27074"/>
    <w:rsid w:val="00E27E2E"/>
    <w:rsid w:val="00E3002A"/>
    <w:rsid w:val="00E307CF"/>
    <w:rsid w:val="00E310E4"/>
    <w:rsid w:val="00E31987"/>
    <w:rsid w:val="00E31C26"/>
    <w:rsid w:val="00E322FA"/>
    <w:rsid w:val="00E32D26"/>
    <w:rsid w:val="00E33BEF"/>
    <w:rsid w:val="00E35194"/>
    <w:rsid w:val="00E3545D"/>
    <w:rsid w:val="00E35D56"/>
    <w:rsid w:val="00E3685C"/>
    <w:rsid w:val="00E36929"/>
    <w:rsid w:val="00E369C4"/>
    <w:rsid w:val="00E37044"/>
    <w:rsid w:val="00E4089D"/>
    <w:rsid w:val="00E40A71"/>
    <w:rsid w:val="00E40AB6"/>
    <w:rsid w:val="00E40BD4"/>
    <w:rsid w:val="00E410CE"/>
    <w:rsid w:val="00E41573"/>
    <w:rsid w:val="00E41951"/>
    <w:rsid w:val="00E41C97"/>
    <w:rsid w:val="00E42477"/>
    <w:rsid w:val="00E429C4"/>
    <w:rsid w:val="00E43258"/>
    <w:rsid w:val="00E44B2F"/>
    <w:rsid w:val="00E45703"/>
    <w:rsid w:val="00E45CD1"/>
    <w:rsid w:val="00E465FB"/>
    <w:rsid w:val="00E5023E"/>
    <w:rsid w:val="00E503A9"/>
    <w:rsid w:val="00E50E06"/>
    <w:rsid w:val="00E516AF"/>
    <w:rsid w:val="00E52717"/>
    <w:rsid w:val="00E531A3"/>
    <w:rsid w:val="00E53488"/>
    <w:rsid w:val="00E540F1"/>
    <w:rsid w:val="00E5491A"/>
    <w:rsid w:val="00E54B82"/>
    <w:rsid w:val="00E5529D"/>
    <w:rsid w:val="00E55359"/>
    <w:rsid w:val="00E553E4"/>
    <w:rsid w:val="00E55D05"/>
    <w:rsid w:val="00E561D7"/>
    <w:rsid w:val="00E56A1B"/>
    <w:rsid w:val="00E5710B"/>
    <w:rsid w:val="00E57A58"/>
    <w:rsid w:val="00E60AA3"/>
    <w:rsid w:val="00E60AFA"/>
    <w:rsid w:val="00E60E18"/>
    <w:rsid w:val="00E615B1"/>
    <w:rsid w:val="00E61EA0"/>
    <w:rsid w:val="00E6222C"/>
    <w:rsid w:val="00E62A83"/>
    <w:rsid w:val="00E63092"/>
    <w:rsid w:val="00E637A3"/>
    <w:rsid w:val="00E646DA"/>
    <w:rsid w:val="00E65BB5"/>
    <w:rsid w:val="00E66104"/>
    <w:rsid w:val="00E67656"/>
    <w:rsid w:val="00E67A30"/>
    <w:rsid w:val="00E705F7"/>
    <w:rsid w:val="00E7160F"/>
    <w:rsid w:val="00E7278F"/>
    <w:rsid w:val="00E7336C"/>
    <w:rsid w:val="00E736A4"/>
    <w:rsid w:val="00E744F7"/>
    <w:rsid w:val="00E74605"/>
    <w:rsid w:val="00E747E4"/>
    <w:rsid w:val="00E750AF"/>
    <w:rsid w:val="00E7561D"/>
    <w:rsid w:val="00E76374"/>
    <w:rsid w:val="00E76644"/>
    <w:rsid w:val="00E773FC"/>
    <w:rsid w:val="00E77697"/>
    <w:rsid w:val="00E805BE"/>
    <w:rsid w:val="00E8124C"/>
    <w:rsid w:val="00E823B9"/>
    <w:rsid w:val="00E82CD7"/>
    <w:rsid w:val="00E84640"/>
    <w:rsid w:val="00E849E2"/>
    <w:rsid w:val="00E8524D"/>
    <w:rsid w:val="00E85C81"/>
    <w:rsid w:val="00E86B45"/>
    <w:rsid w:val="00E86BEE"/>
    <w:rsid w:val="00E87564"/>
    <w:rsid w:val="00E91283"/>
    <w:rsid w:val="00E91D3B"/>
    <w:rsid w:val="00E91F42"/>
    <w:rsid w:val="00E9231C"/>
    <w:rsid w:val="00E9300C"/>
    <w:rsid w:val="00E93FC7"/>
    <w:rsid w:val="00E94566"/>
    <w:rsid w:val="00E94CC1"/>
    <w:rsid w:val="00E95446"/>
    <w:rsid w:val="00E954CB"/>
    <w:rsid w:val="00E95504"/>
    <w:rsid w:val="00E95A11"/>
    <w:rsid w:val="00E95A5F"/>
    <w:rsid w:val="00E963E3"/>
    <w:rsid w:val="00E968E6"/>
    <w:rsid w:val="00E968F6"/>
    <w:rsid w:val="00E97703"/>
    <w:rsid w:val="00E97D2C"/>
    <w:rsid w:val="00E97D85"/>
    <w:rsid w:val="00EA121C"/>
    <w:rsid w:val="00EA228A"/>
    <w:rsid w:val="00EA2765"/>
    <w:rsid w:val="00EA2B57"/>
    <w:rsid w:val="00EA47DA"/>
    <w:rsid w:val="00EA4DAF"/>
    <w:rsid w:val="00EA5F32"/>
    <w:rsid w:val="00EA69D9"/>
    <w:rsid w:val="00EA79BE"/>
    <w:rsid w:val="00EA7AF3"/>
    <w:rsid w:val="00EB1B97"/>
    <w:rsid w:val="00EB207C"/>
    <w:rsid w:val="00EB3E81"/>
    <w:rsid w:val="00EB3FF9"/>
    <w:rsid w:val="00EB40CF"/>
    <w:rsid w:val="00EB4A1C"/>
    <w:rsid w:val="00EB4F9C"/>
    <w:rsid w:val="00EB572A"/>
    <w:rsid w:val="00EB58E7"/>
    <w:rsid w:val="00EB6A9F"/>
    <w:rsid w:val="00EB6AED"/>
    <w:rsid w:val="00EB7336"/>
    <w:rsid w:val="00EB7873"/>
    <w:rsid w:val="00EB7DEE"/>
    <w:rsid w:val="00EC01F5"/>
    <w:rsid w:val="00EC0266"/>
    <w:rsid w:val="00EC1E6C"/>
    <w:rsid w:val="00EC1F88"/>
    <w:rsid w:val="00EC2E40"/>
    <w:rsid w:val="00EC448D"/>
    <w:rsid w:val="00EC46B5"/>
    <w:rsid w:val="00EC4E59"/>
    <w:rsid w:val="00EC5271"/>
    <w:rsid w:val="00EC5FD5"/>
    <w:rsid w:val="00EC720F"/>
    <w:rsid w:val="00EC768B"/>
    <w:rsid w:val="00ED053C"/>
    <w:rsid w:val="00ED146C"/>
    <w:rsid w:val="00ED14E0"/>
    <w:rsid w:val="00ED211C"/>
    <w:rsid w:val="00ED255E"/>
    <w:rsid w:val="00ED2E48"/>
    <w:rsid w:val="00ED3A2C"/>
    <w:rsid w:val="00ED41FE"/>
    <w:rsid w:val="00ED4F86"/>
    <w:rsid w:val="00ED5BB4"/>
    <w:rsid w:val="00ED5BE7"/>
    <w:rsid w:val="00ED6447"/>
    <w:rsid w:val="00ED66F5"/>
    <w:rsid w:val="00ED6803"/>
    <w:rsid w:val="00EE0646"/>
    <w:rsid w:val="00EE0A42"/>
    <w:rsid w:val="00EE124F"/>
    <w:rsid w:val="00EE3C10"/>
    <w:rsid w:val="00EE46E7"/>
    <w:rsid w:val="00EE5126"/>
    <w:rsid w:val="00EE530A"/>
    <w:rsid w:val="00EE5DB1"/>
    <w:rsid w:val="00EE682E"/>
    <w:rsid w:val="00EE6BDE"/>
    <w:rsid w:val="00EE6F2B"/>
    <w:rsid w:val="00EE7395"/>
    <w:rsid w:val="00EF02C4"/>
    <w:rsid w:val="00EF046B"/>
    <w:rsid w:val="00EF153D"/>
    <w:rsid w:val="00EF2EA8"/>
    <w:rsid w:val="00EF3088"/>
    <w:rsid w:val="00EF3354"/>
    <w:rsid w:val="00EF3631"/>
    <w:rsid w:val="00EF3B6E"/>
    <w:rsid w:val="00EF3D9B"/>
    <w:rsid w:val="00EF40C7"/>
    <w:rsid w:val="00EF4878"/>
    <w:rsid w:val="00EF4CDE"/>
    <w:rsid w:val="00EF4E21"/>
    <w:rsid w:val="00EF4FEF"/>
    <w:rsid w:val="00EF576E"/>
    <w:rsid w:val="00EF61C3"/>
    <w:rsid w:val="00EF7B89"/>
    <w:rsid w:val="00EF7DD6"/>
    <w:rsid w:val="00F009FF"/>
    <w:rsid w:val="00F01760"/>
    <w:rsid w:val="00F01BC5"/>
    <w:rsid w:val="00F01F14"/>
    <w:rsid w:val="00F0203B"/>
    <w:rsid w:val="00F0208F"/>
    <w:rsid w:val="00F02303"/>
    <w:rsid w:val="00F037C2"/>
    <w:rsid w:val="00F05015"/>
    <w:rsid w:val="00F05754"/>
    <w:rsid w:val="00F05A35"/>
    <w:rsid w:val="00F05F2F"/>
    <w:rsid w:val="00F06251"/>
    <w:rsid w:val="00F06527"/>
    <w:rsid w:val="00F06A5D"/>
    <w:rsid w:val="00F07034"/>
    <w:rsid w:val="00F0705B"/>
    <w:rsid w:val="00F074A1"/>
    <w:rsid w:val="00F10408"/>
    <w:rsid w:val="00F10F62"/>
    <w:rsid w:val="00F12208"/>
    <w:rsid w:val="00F12BA1"/>
    <w:rsid w:val="00F12CD8"/>
    <w:rsid w:val="00F12DB5"/>
    <w:rsid w:val="00F13254"/>
    <w:rsid w:val="00F154C2"/>
    <w:rsid w:val="00F15914"/>
    <w:rsid w:val="00F15AAC"/>
    <w:rsid w:val="00F15CE1"/>
    <w:rsid w:val="00F16481"/>
    <w:rsid w:val="00F16DF6"/>
    <w:rsid w:val="00F1776C"/>
    <w:rsid w:val="00F20840"/>
    <w:rsid w:val="00F20973"/>
    <w:rsid w:val="00F2278C"/>
    <w:rsid w:val="00F22EA0"/>
    <w:rsid w:val="00F23268"/>
    <w:rsid w:val="00F23F79"/>
    <w:rsid w:val="00F247B5"/>
    <w:rsid w:val="00F258AE"/>
    <w:rsid w:val="00F262F8"/>
    <w:rsid w:val="00F262FB"/>
    <w:rsid w:val="00F26902"/>
    <w:rsid w:val="00F30C52"/>
    <w:rsid w:val="00F31241"/>
    <w:rsid w:val="00F32B18"/>
    <w:rsid w:val="00F33CA8"/>
    <w:rsid w:val="00F33CAA"/>
    <w:rsid w:val="00F33DA4"/>
    <w:rsid w:val="00F349D1"/>
    <w:rsid w:val="00F3690A"/>
    <w:rsid w:val="00F36A07"/>
    <w:rsid w:val="00F37B66"/>
    <w:rsid w:val="00F37D97"/>
    <w:rsid w:val="00F40407"/>
    <w:rsid w:val="00F40D76"/>
    <w:rsid w:val="00F41D32"/>
    <w:rsid w:val="00F4213F"/>
    <w:rsid w:val="00F42369"/>
    <w:rsid w:val="00F428E0"/>
    <w:rsid w:val="00F4317F"/>
    <w:rsid w:val="00F433FF"/>
    <w:rsid w:val="00F4343E"/>
    <w:rsid w:val="00F43E59"/>
    <w:rsid w:val="00F441DB"/>
    <w:rsid w:val="00F45910"/>
    <w:rsid w:val="00F46BEF"/>
    <w:rsid w:val="00F47617"/>
    <w:rsid w:val="00F47AA6"/>
    <w:rsid w:val="00F47ADA"/>
    <w:rsid w:val="00F50C56"/>
    <w:rsid w:val="00F50F94"/>
    <w:rsid w:val="00F513D6"/>
    <w:rsid w:val="00F51D6A"/>
    <w:rsid w:val="00F51D9C"/>
    <w:rsid w:val="00F5289C"/>
    <w:rsid w:val="00F52C42"/>
    <w:rsid w:val="00F52C7C"/>
    <w:rsid w:val="00F52CD0"/>
    <w:rsid w:val="00F52EBB"/>
    <w:rsid w:val="00F53ED0"/>
    <w:rsid w:val="00F5456F"/>
    <w:rsid w:val="00F54F0E"/>
    <w:rsid w:val="00F550B1"/>
    <w:rsid w:val="00F555C6"/>
    <w:rsid w:val="00F555CC"/>
    <w:rsid w:val="00F55EBE"/>
    <w:rsid w:val="00F56451"/>
    <w:rsid w:val="00F56D24"/>
    <w:rsid w:val="00F57038"/>
    <w:rsid w:val="00F57605"/>
    <w:rsid w:val="00F5785F"/>
    <w:rsid w:val="00F60B43"/>
    <w:rsid w:val="00F60DB7"/>
    <w:rsid w:val="00F61DD2"/>
    <w:rsid w:val="00F623EE"/>
    <w:rsid w:val="00F624A5"/>
    <w:rsid w:val="00F6258D"/>
    <w:rsid w:val="00F63088"/>
    <w:rsid w:val="00F6396E"/>
    <w:rsid w:val="00F63B5B"/>
    <w:rsid w:val="00F63F0E"/>
    <w:rsid w:val="00F64ACE"/>
    <w:rsid w:val="00F64DB8"/>
    <w:rsid w:val="00F66C68"/>
    <w:rsid w:val="00F66FA3"/>
    <w:rsid w:val="00F67093"/>
    <w:rsid w:val="00F67CAB"/>
    <w:rsid w:val="00F70735"/>
    <w:rsid w:val="00F710AA"/>
    <w:rsid w:val="00F71821"/>
    <w:rsid w:val="00F7216D"/>
    <w:rsid w:val="00F721F8"/>
    <w:rsid w:val="00F721FB"/>
    <w:rsid w:val="00F74795"/>
    <w:rsid w:val="00F74AD2"/>
    <w:rsid w:val="00F7556F"/>
    <w:rsid w:val="00F75771"/>
    <w:rsid w:val="00F7592B"/>
    <w:rsid w:val="00F80E4C"/>
    <w:rsid w:val="00F8346C"/>
    <w:rsid w:val="00F839B2"/>
    <w:rsid w:val="00F83A62"/>
    <w:rsid w:val="00F840EE"/>
    <w:rsid w:val="00F84145"/>
    <w:rsid w:val="00F84B1D"/>
    <w:rsid w:val="00F8544C"/>
    <w:rsid w:val="00F85971"/>
    <w:rsid w:val="00F85B71"/>
    <w:rsid w:val="00F85D49"/>
    <w:rsid w:val="00F86A4C"/>
    <w:rsid w:val="00F9052A"/>
    <w:rsid w:val="00F91A45"/>
    <w:rsid w:val="00F91EF2"/>
    <w:rsid w:val="00F92CBB"/>
    <w:rsid w:val="00F931BF"/>
    <w:rsid w:val="00F9393C"/>
    <w:rsid w:val="00F9404D"/>
    <w:rsid w:val="00F94D1E"/>
    <w:rsid w:val="00F95192"/>
    <w:rsid w:val="00F953C1"/>
    <w:rsid w:val="00F95BB3"/>
    <w:rsid w:val="00F9715C"/>
    <w:rsid w:val="00F97AF5"/>
    <w:rsid w:val="00FA03D9"/>
    <w:rsid w:val="00FA06DA"/>
    <w:rsid w:val="00FA08C7"/>
    <w:rsid w:val="00FA1082"/>
    <w:rsid w:val="00FA1D08"/>
    <w:rsid w:val="00FA2539"/>
    <w:rsid w:val="00FA26B8"/>
    <w:rsid w:val="00FA2CCB"/>
    <w:rsid w:val="00FA3A43"/>
    <w:rsid w:val="00FA4280"/>
    <w:rsid w:val="00FA4BC0"/>
    <w:rsid w:val="00FA4E99"/>
    <w:rsid w:val="00FA675B"/>
    <w:rsid w:val="00FB0294"/>
    <w:rsid w:val="00FB09D6"/>
    <w:rsid w:val="00FB0CDA"/>
    <w:rsid w:val="00FB1084"/>
    <w:rsid w:val="00FB1C3A"/>
    <w:rsid w:val="00FB1C92"/>
    <w:rsid w:val="00FB23E3"/>
    <w:rsid w:val="00FB28EE"/>
    <w:rsid w:val="00FB312C"/>
    <w:rsid w:val="00FB3261"/>
    <w:rsid w:val="00FB69EA"/>
    <w:rsid w:val="00FB6C3A"/>
    <w:rsid w:val="00FB70EF"/>
    <w:rsid w:val="00FB7B2D"/>
    <w:rsid w:val="00FC024D"/>
    <w:rsid w:val="00FC027A"/>
    <w:rsid w:val="00FC0D40"/>
    <w:rsid w:val="00FC1216"/>
    <w:rsid w:val="00FC1382"/>
    <w:rsid w:val="00FC19A9"/>
    <w:rsid w:val="00FC4B10"/>
    <w:rsid w:val="00FC5659"/>
    <w:rsid w:val="00FC6AFF"/>
    <w:rsid w:val="00FC7525"/>
    <w:rsid w:val="00FC7561"/>
    <w:rsid w:val="00FD07C9"/>
    <w:rsid w:val="00FD1446"/>
    <w:rsid w:val="00FD1922"/>
    <w:rsid w:val="00FD1E5F"/>
    <w:rsid w:val="00FD349B"/>
    <w:rsid w:val="00FD3ACF"/>
    <w:rsid w:val="00FD5676"/>
    <w:rsid w:val="00FD5DB9"/>
    <w:rsid w:val="00FD5E55"/>
    <w:rsid w:val="00FD6A42"/>
    <w:rsid w:val="00FD6C9E"/>
    <w:rsid w:val="00FE07E7"/>
    <w:rsid w:val="00FE251C"/>
    <w:rsid w:val="00FE3313"/>
    <w:rsid w:val="00FE3E2C"/>
    <w:rsid w:val="00FE3E41"/>
    <w:rsid w:val="00FE4349"/>
    <w:rsid w:val="00FE473E"/>
    <w:rsid w:val="00FE57D7"/>
    <w:rsid w:val="00FE6408"/>
    <w:rsid w:val="00FE7099"/>
    <w:rsid w:val="00FE7788"/>
    <w:rsid w:val="00FE7DD4"/>
    <w:rsid w:val="00FF21E7"/>
    <w:rsid w:val="00FF298D"/>
    <w:rsid w:val="00FF299D"/>
    <w:rsid w:val="00FF3424"/>
    <w:rsid w:val="00FF4AD2"/>
    <w:rsid w:val="00FF4EF0"/>
    <w:rsid w:val="00FF5A09"/>
    <w:rsid w:val="00FF6558"/>
    <w:rsid w:val="00FF6958"/>
    <w:rsid w:val="00FF7BF0"/>
    <w:rsid w:val="00FF7EC0"/>
    <w:rsid w:val="083A7F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2"/>
    </o:shapelayout>
  </w:shapeDefaults>
  <w:decimalSymbol w:val="."/>
  <w:listSeparator w:val=","/>
  <w14:docId w14:val="23BA8BC4"/>
  <w15:docId w15:val="{214F1408-29D5-4E37-8075-A0A0E832D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qFormat="1"/>
    <w:lsdException w:name="header" w:semiHidden="1" w:uiPriority="0"/>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qFormat="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07CF"/>
    <w:pPr>
      <w:widowControl w:val="0"/>
      <w:pBdr>
        <w:top w:val="none" w:sz="0" w:space="0" w:color="000000"/>
        <w:left w:val="none" w:sz="0" w:space="0" w:color="000000"/>
        <w:bottom w:val="none" w:sz="0" w:space="0" w:color="000000"/>
        <w:right w:val="none" w:sz="0" w:space="0" w:color="000000"/>
        <w:between w:val="none" w:sz="0" w:space="0" w:color="000000"/>
      </w:pBdr>
      <w:jc w:val="both"/>
    </w:pPr>
    <w:rPr>
      <w:sz w:val="21"/>
      <w:szCs w:val="24"/>
    </w:rPr>
  </w:style>
  <w:style w:type="paragraph" w:styleId="1">
    <w:name w:val="heading 1"/>
    <w:basedOn w:val="a"/>
    <w:next w:val="a"/>
    <w:link w:val="10"/>
    <w:qFormat/>
    <w:rsid w:val="00E307CF"/>
    <w:pPr>
      <w:keepNext/>
      <w:keepLines/>
      <w:spacing w:before="340" w:after="330" w:line="578" w:lineRule="auto"/>
      <w:outlineLvl w:val="0"/>
    </w:pPr>
    <w:rPr>
      <w:b/>
      <w:bCs/>
      <w:sz w:val="44"/>
      <w:szCs w:val="44"/>
    </w:rPr>
  </w:style>
  <w:style w:type="paragraph" w:styleId="2">
    <w:name w:val="heading 2"/>
    <w:basedOn w:val="a"/>
    <w:next w:val="a"/>
    <w:link w:val="20"/>
    <w:unhideWhenUsed/>
    <w:qFormat/>
    <w:rsid w:val="00E307CF"/>
    <w:pPr>
      <w:keepNext/>
      <w:keepLines/>
      <w:spacing w:before="260" w:after="260" w:line="416" w:lineRule="auto"/>
      <w:outlineLvl w:val="1"/>
    </w:pPr>
    <w:rPr>
      <w:rFonts w:ascii="Calibri Light" w:eastAsia="Calibri Light" w:hAnsi="Calibri Light" w:cs="Calibri Light"/>
      <w:b/>
      <w:bCs/>
      <w:sz w:val="32"/>
      <w:szCs w:val="32"/>
    </w:rPr>
  </w:style>
  <w:style w:type="paragraph" w:styleId="3">
    <w:name w:val="heading 3"/>
    <w:basedOn w:val="a"/>
    <w:next w:val="a"/>
    <w:link w:val="30"/>
    <w:unhideWhenUsed/>
    <w:qFormat/>
    <w:rsid w:val="00E307CF"/>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E307CF"/>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E307CF"/>
    <w:pPr>
      <w:keepNext/>
      <w:keepLines/>
      <w:spacing w:before="320" w:after="200"/>
      <w:outlineLvl w:val="4"/>
    </w:pPr>
    <w:rPr>
      <w:rFonts w:ascii="Arial" w:eastAsia="Arial" w:hAnsi="Arial" w:cs="Arial"/>
      <w:b/>
      <w:bCs/>
      <w:sz w:val="24"/>
    </w:rPr>
  </w:style>
  <w:style w:type="paragraph" w:styleId="6">
    <w:name w:val="heading 6"/>
    <w:basedOn w:val="a"/>
    <w:next w:val="a"/>
    <w:link w:val="60"/>
    <w:uiPriority w:val="9"/>
    <w:unhideWhenUsed/>
    <w:qFormat/>
    <w:rsid w:val="00E307CF"/>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E307CF"/>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E307CF"/>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E307CF"/>
    <w:pPr>
      <w:keepNext/>
      <w:keepLines/>
      <w:spacing w:before="320" w:after="200"/>
      <w:outlineLvl w:val="8"/>
    </w:pPr>
    <w:rPr>
      <w:rFonts w:ascii="Arial" w:eastAsia="Arial" w:hAnsi="Arial" w:cs="Arial"/>
      <w:i/>
      <w:iCs/>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rsid w:val="00E307CF"/>
    <w:pPr>
      <w:spacing w:after="57"/>
      <w:ind w:left="1701"/>
    </w:pPr>
  </w:style>
  <w:style w:type="paragraph" w:styleId="a3">
    <w:name w:val="caption"/>
    <w:basedOn w:val="a"/>
    <w:next w:val="a"/>
    <w:uiPriority w:val="35"/>
    <w:unhideWhenUsed/>
    <w:qFormat/>
    <w:rsid w:val="00E307CF"/>
    <w:rPr>
      <w:rFonts w:ascii="Calibri Light" w:eastAsia="黑体" w:hAnsi="Calibri Light" w:cs="Calibri Light"/>
      <w:sz w:val="20"/>
      <w:szCs w:val="20"/>
    </w:rPr>
  </w:style>
  <w:style w:type="paragraph" w:styleId="a4">
    <w:name w:val="annotation text"/>
    <w:basedOn w:val="a"/>
    <w:link w:val="a5"/>
    <w:unhideWhenUsed/>
    <w:qFormat/>
    <w:rsid w:val="00E307CF"/>
    <w:pPr>
      <w:spacing w:line="400" w:lineRule="exact"/>
      <w:ind w:firstLine="200"/>
      <w:jc w:val="left"/>
    </w:pPr>
    <w:rPr>
      <w:rFonts w:ascii="Calibri" w:hAnsi="Calibri" w:cs="Calibri"/>
      <w:sz w:val="24"/>
      <w:szCs w:val="22"/>
    </w:rPr>
  </w:style>
  <w:style w:type="paragraph" w:styleId="a6">
    <w:name w:val="Body Text Indent"/>
    <w:link w:val="a7"/>
    <w:uiPriority w:val="99"/>
    <w:rsid w:val="00E307CF"/>
    <w:pPr>
      <w:widowControl w:val="0"/>
      <w:pBdr>
        <w:top w:val="none" w:sz="0" w:space="0" w:color="000000"/>
        <w:left w:val="none" w:sz="0" w:space="0" w:color="000000"/>
        <w:bottom w:val="none" w:sz="0" w:space="0" w:color="000000"/>
        <w:right w:val="none" w:sz="0" w:space="0" w:color="000000"/>
        <w:between w:val="none" w:sz="0" w:space="0" w:color="000000"/>
      </w:pBdr>
      <w:spacing w:line="300" w:lineRule="auto"/>
      <w:ind w:firstLine="560"/>
      <w:jc w:val="both"/>
    </w:pPr>
    <w:rPr>
      <w:sz w:val="28"/>
      <w:szCs w:val="28"/>
    </w:rPr>
  </w:style>
  <w:style w:type="paragraph" w:styleId="TOC5">
    <w:name w:val="toc 5"/>
    <w:basedOn w:val="a"/>
    <w:next w:val="a"/>
    <w:uiPriority w:val="39"/>
    <w:unhideWhenUsed/>
    <w:rsid w:val="00E307CF"/>
    <w:pPr>
      <w:spacing w:after="57"/>
      <w:ind w:left="1134"/>
    </w:pPr>
  </w:style>
  <w:style w:type="paragraph" w:styleId="TOC3">
    <w:name w:val="toc 3"/>
    <w:basedOn w:val="a"/>
    <w:next w:val="a"/>
    <w:uiPriority w:val="39"/>
    <w:rsid w:val="00E307CF"/>
    <w:pPr>
      <w:ind w:left="840"/>
    </w:pPr>
  </w:style>
  <w:style w:type="paragraph" w:styleId="TOC8">
    <w:name w:val="toc 8"/>
    <w:basedOn w:val="a"/>
    <w:next w:val="a"/>
    <w:uiPriority w:val="39"/>
    <w:unhideWhenUsed/>
    <w:rsid w:val="00E307CF"/>
    <w:pPr>
      <w:spacing w:after="57"/>
      <w:ind w:left="1984"/>
    </w:pPr>
  </w:style>
  <w:style w:type="paragraph" w:styleId="a8">
    <w:name w:val="Date"/>
    <w:basedOn w:val="a"/>
    <w:next w:val="a"/>
    <w:link w:val="a9"/>
    <w:rsid w:val="00E307CF"/>
    <w:pPr>
      <w:ind w:left="100"/>
    </w:pPr>
  </w:style>
  <w:style w:type="paragraph" w:styleId="21">
    <w:name w:val="Body Text Indent 2"/>
    <w:rsid w:val="00E307CF"/>
    <w:pPr>
      <w:widowControl w:val="0"/>
      <w:pBdr>
        <w:top w:val="none" w:sz="0" w:space="0" w:color="000000"/>
        <w:left w:val="none" w:sz="0" w:space="0" w:color="000000"/>
        <w:bottom w:val="none" w:sz="0" w:space="0" w:color="000000"/>
        <w:right w:val="none" w:sz="0" w:space="0" w:color="000000"/>
        <w:between w:val="none" w:sz="0" w:space="0" w:color="000000"/>
      </w:pBdr>
      <w:spacing w:after="120" w:line="480" w:lineRule="auto"/>
      <w:ind w:left="420"/>
      <w:jc w:val="both"/>
    </w:pPr>
    <w:rPr>
      <w:sz w:val="21"/>
      <w:szCs w:val="24"/>
    </w:rPr>
  </w:style>
  <w:style w:type="paragraph" w:styleId="aa">
    <w:name w:val="endnote text"/>
    <w:basedOn w:val="a"/>
    <w:link w:val="ab"/>
    <w:uiPriority w:val="99"/>
    <w:semiHidden/>
    <w:unhideWhenUsed/>
    <w:rsid w:val="00E307CF"/>
    <w:rPr>
      <w:sz w:val="20"/>
    </w:rPr>
  </w:style>
  <w:style w:type="paragraph" w:styleId="ac">
    <w:name w:val="Balloon Text"/>
    <w:basedOn w:val="a"/>
    <w:link w:val="ad"/>
    <w:rsid w:val="00E307CF"/>
    <w:rPr>
      <w:sz w:val="18"/>
      <w:szCs w:val="18"/>
    </w:rPr>
  </w:style>
  <w:style w:type="paragraph" w:styleId="ae">
    <w:name w:val="footer"/>
    <w:link w:val="af"/>
    <w:uiPriority w:val="99"/>
    <w:rsid w:val="00E307CF"/>
    <w:pPr>
      <w:widowControl w:val="0"/>
      <w:pBdr>
        <w:top w:val="none" w:sz="0" w:space="0" w:color="000000"/>
        <w:left w:val="none" w:sz="0" w:space="0" w:color="000000"/>
        <w:bottom w:val="none" w:sz="0" w:space="0" w:color="000000"/>
        <w:right w:val="none" w:sz="0" w:space="0" w:color="000000"/>
        <w:between w:val="none" w:sz="0" w:space="0" w:color="000000"/>
      </w:pBdr>
      <w:tabs>
        <w:tab w:val="center" w:pos="4153"/>
        <w:tab w:val="right" w:pos="8306"/>
      </w:tabs>
    </w:pPr>
    <w:rPr>
      <w:sz w:val="18"/>
      <w:szCs w:val="18"/>
    </w:rPr>
  </w:style>
  <w:style w:type="paragraph" w:styleId="af0">
    <w:name w:val="header"/>
    <w:link w:val="af1"/>
    <w:rsid w:val="00E307CF"/>
    <w:pPr>
      <w:widowControl w:val="0"/>
      <w:pBdr>
        <w:top w:val="none" w:sz="0" w:space="0" w:color="000000"/>
        <w:left w:val="none" w:sz="0" w:space="0" w:color="000000"/>
        <w:bottom w:val="single" w:sz="6" w:space="1" w:color="auto"/>
        <w:right w:val="none" w:sz="0" w:space="0" w:color="000000"/>
        <w:between w:val="none" w:sz="0" w:space="0" w:color="000000"/>
      </w:pBdr>
      <w:tabs>
        <w:tab w:val="center" w:pos="4153"/>
        <w:tab w:val="right" w:pos="8306"/>
      </w:tabs>
      <w:jc w:val="center"/>
    </w:pPr>
    <w:rPr>
      <w:sz w:val="18"/>
      <w:szCs w:val="18"/>
    </w:rPr>
  </w:style>
  <w:style w:type="paragraph" w:styleId="TOC1">
    <w:name w:val="toc 1"/>
    <w:next w:val="a"/>
    <w:uiPriority w:val="39"/>
    <w:rsid w:val="00E307CF"/>
    <w:pPr>
      <w:widowControl w:val="0"/>
      <w:pBdr>
        <w:top w:val="none" w:sz="0" w:space="0" w:color="000000"/>
        <w:left w:val="none" w:sz="0" w:space="0" w:color="000000"/>
        <w:bottom w:val="none" w:sz="0" w:space="0" w:color="000000"/>
        <w:right w:val="none" w:sz="0" w:space="0" w:color="000000"/>
        <w:between w:val="none" w:sz="0" w:space="0" w:color="000000"/>
      </w:pBdr>
      <w:tabs>
        <w:tab w:val="right" w:leader="dot" w:pos="8268"/>
      </w:tabs>
      <w:spacing w:before="120"/>
      <w:jc w:val="both"/>
    </w:pPr>
    <w:rPr>
      <w:rFonts w:ascii="宋体" w:hAnsi="宋体"/>
      <w:bCs/>
      <w:sz w:val="28"/>
      <w:szCs w:val="24"/>
    </w:rPr>
  </w:style>
  <w:style w:type="paragraph" w:styleId="TOC4">
    <w:name w:val="toc 4"/>
    <w:basedOn w:val="a"/>
    <w:next w:val="a"/>
    <w:uiPriority w:val="39"/>
    <w:unhideWhenUsed/>
    <w:rsid w:val="00E307CF"/>
    <w:pPr>
      <w:spacing w:after="57"/>
      <w:ind w:left="850"/>
    </w:pPr>
  </w:style>
  <w:style w:type="paragraph" w:styleId="af2">
    <w:name w:val="Subtitle"/>
    <w:basedOn w:val="a"/>
    <w:next w:val="a"/>
    <w:link w:val="af3"/>
    <w:uiPriority w:val="11"/>
    <w:qFormat/>
    <w:rsid w:val="00E307CF"/>
    <w:pPr>
      <w:spacing w:before="200" w:after="200"/>
    </w:pPr>
    <w:rPr>
      <w:sz w:val="24"/>
    </w:rPr>
  </w:style>
  <w:style w:type="paragraph" w:styleId="af4">
    <w:name w:val="footnote text"/>
    <w:link w:val="af5"/>
    <w:rsid w:val="00E307CF"/>
    <w:pPr>
      <w:widowControl w:val="0"/>
      <w:pBdr>
        <w:top w:val="none" w:sz="0" w:space="0" w:color="000000"/>
        <w:left w:val="none" w:sz="0" w:space="0" w:color="000000"/>
        <w:bottom w:val="none" w:sz="0" w:space="0" w:color="000000"/>
        <w:right w:val="none" w:sz="0" w:space="0" w:color="000000"/>
        <w:between w:val="none" w:sz="0" w:space="0" w:color="000000"/>
      </w:pBdr>
    </w:pPr>
    <w:rPr>
      <w:sz w:val="18"/>
      <w:szCs w:val="18"/>
    </w:rPr>
  </w:style>
  <w:style w:type="paragraph" w:styleId="TOC6">
    <w:name w:val="toc 6"/>
    <w:basedOn w:val="a"/>
    <w:next w:val="a"/>
    <w:uiPriority w:val="39"/>
    <w:unhideWhenUsed/>
    <w:rsid w:val="00E307CF"/>
    <w:pPr>
      <w:spacing w:after="57"/>
      <w:ind w:left="1417"/>
    </w:pPr>
  </w:style>
  <w:style w:type="paragraph" w:styleId="TOC2">
    <w:name w:val="toc 2"/>
    <w:basedOn w:val="a"/>
    <w:next w:val="a"/>
    <w:uiPriority w:val="39"/>
    <w:rsid w:val="00E307CF"/>
    <w:pPr>
      <w:ind w:left="420"/>
    </w:pPr>
  </w:style>
  <w:style w:type="paragraph" w:styleId="TOC9">
    <w:name w:val="toc 9"/>
    <w:basedOn w:val="a"/>
    <w:next w:val="a"/>
    <w:uiPriority w:val="39"/>
    <w:unhideWhenUsed/>
    <w:rsid w:val="00E307CF"/>
    <w:pPr>
      <w:spacing w:after="57"/>
      <w:ind w:left="2268"/>
    </w:pPr>
  </w:style>
  <w:style w:type="paragraph" w:styleId="HTML">
    <w:name w:val="HTML Preformatted"/>
    <w:basedOn w:val="a"/>
    <w:link w:val="HTML0"/>
    <w:uiPriority w:val="99"/>
    <w:unhideWhenUsed/>
    <w:rsid w:val="00E307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rPr>
  </w:style>
  <w:style w:type="paragraph" w:styleId="af6">
    <w:name w:val="Normal (Web)"/>
    <w:basedOn w:val="a"/>
    <w:uiPriority w:val="99"/>
    <w:semiHidden/>
    <w:unhideWhenUsed/>
    <w:rsid w:val="00E307CF"/>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宋体" w:hAnsi="宋体" w:cs="宋体"/>
      <w:sz w:val="24"/>
    </w:rPr>
  </w:style>
  <w:style w:type="paragraph" w:styleId="af7">
    <w:name w:val="Title"/>
    <w:basedOn w:val="a"/>
    <w:next w:val="a"/>
    <w:link w:val="af8"/>
    <w:qFormat/>
    <w:rsid w:val="00E307CF"/>
    <w:pPr>
      <w:spacing w:before="240" w:after="60"/>
      <w:jc w:val="center"/>
      <w:outlineLvl w:val="0"/>
    </w:pPr>
    <w:rPr>
      <w:rFonts w:ascii="Calibri Light" w:eastAsia="Calibri Light" w:hAnsi="Calibri Light" w:cs="Calibri Light"/>
      <w:b/>
      <w:bCs/>
      <w:sz w:val="32"/>
      <w:szCs w:val="32"/>
    </w:rPr>
  </w:style>
  <w:style w:type="paragraph" w:styleId="af9">
    <w:name w:val="annotation subject"/>
    <w:basedOn w:val="a4"/>
    <w:next w:val="a4"/>
    <w:link w:val="afa"/>
    <w:unhideWhenUsed/>
    <w:rsid w:val="00E307CF"/>
    <w:pPr>
      <w:spacing w:line="240" w:lineRule="auto"/>
      <w:ind w:firstLine="0"/>
    </w:pPr>
    <w:rPr>
      <w:rFonts w:ascii="Times New Roman" w:hAnsi="Times New Roman" w:cs="Times New Roman"/>
      <w:b/>
      <w:bCs/>
      <w:sz w:val="21"/>
      <w:szCs w:val="24"/>
    </w:rPr>
  </w:style>
  <w:style w:type="table" w:styleId="afb">
    <w:name w:val="Table Grid"/>
    <w:basedOn w:val="a1"/>
    <w:uiPriority w:val="39"/>
    <w:rsid w:val="00E307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Strong"/>
    <w:basedOn w:val="a0"/>
    <w:uiPriority w:val="22"/>
    <w:qFormat/>
    <w:rsid w:val="00E307CF"/>
    <w:rPr>
      <w:b/>
      <w:bCs/>
    </w:rPr>
  </w:style>
  <w:style w:type="character" w:styleId="afd">
    <w:name w:val="endnote reference"/>
    <w:basedOn w:val="a0"/>
    <w:uiPriority w:val="99"/>
    <w:semiHidden/>
    <w:unhideWhenUsed/>
    <w:rsid w:val="00E307CF"/>
    <w:rPr>
      <w:vertAlign w:val="superscript"/>
    </w:rPr>
  </w:style>
  <w:style w:type="character" w:styleId="afe">
    <w:name w:val="page number"/>
    <w:rsid w:val="00E307CF"/>
  </w:style>
  <w:style w:type="character" w:styleId="aff">
    <w:name w:val="Hyperlink"/>
    <w:uiPriority w:val="99"/>
    <w:rsid w:val="00E307CF"/>
    <w:rPr>
      <w:color w:val="0000FF"/>
      <w:u w:val="single"/>
    </w:rPr>
  </w:style>
  <w:style w:type="character" w:styleId="aff0">
    <w:name w:val="annotation reference"/>
    <w:basedOn w:val="a0"/>
    <w:unhideWhenUsed/>
    <w:qFormat/>
    <w:rsid w:val="00E307CF"/>
    <w:rPr>
      <w:sz w:val="21"/>
      <w:szCs w:val="21"/>
    </w:rPr>
  </w:style>
  <w:style w:type="character" w:styleId="aff1">
    <w:name w:val="footnote reference"/>
    <w:rsid w:val="00E307CF"/>
    <w:rPr>
      <w:vertAlign w:val="superscript"/>
    </w:rPr>
  </w:style>
  <w:style w:type="character" w:customStyle="1" w:styleId="Heading1Char">
    <w:name w:val="Heading 1 Char"/>
    <w:basedOn w:val="a0"/>
    <w:uiPriority w:val="9"/>
    <w:rsid w:val="00E307CF"/>
    <w:rPr>
      <w:rFonts w:ascii="Arial" w:eastAsia="Arial" w:hAnsi="Arial" w:cs="Arial"/>
      <w:sz w:val="40"/>
      <w:szCs w:val="40"/>
    </w:rPr>
  </w:style>
  <w:style w:type="character" w:customStyle="1" w:styleId="Heading2Char">
    <w:name w:val="Heading 2 Char"/>
    <w:basedOn w:val="a0"/>
    <w:uiPriority w:val="9"/>
    <w:rsid w:val="00E307CF"/>
    <w:rPr>
      <w:rFonts w:ascii="Arial" w:eastAsia="Arial" w:hAnsi="Arial" w:cs="Arial"/>
      <w:sz w:val="34"/>
    </w:rPr>
  </w:style>
  <w:style w:type="character" w:customStyle="1" w:styleId="Heading3Char">
    <w:name w:val="Heading 3 Char"/>
    <w:basedOn w:val="a0"/>
    <w:uiPriority w:val="9"/>
    <w:rsid w:val="00E307CF"/>
    <w:rPr>
      <w:rFonts w:ascii="Arial" w:eastAsia="Arial" w:hAnsi="Arial" w:cs="Arial"/>
      <w:sz w:val="30"/>
      <w:szCs w:val="30"/>
    </w:rPr>
  </w:style>
  <w:style w:type="character" w:customStyle="1" w:styleId="40">
    <w:name w:val="标题 4 字符"/>
    <w:basedOn w:val="a0"/>
    <w:link w:val="4"/>
    <w:uiPriority w:val="9"/>
    <w:qFormat/>
    <w:rsid w:val="00E307CF"/>
    <w:rPr>
      <w:rFonts w:ascii="Arial" w:eastAsia="Arial" w:hAnsi="Arial" w:cs="Arial"/>
      <w:b/>
      <w:bCs/>
      <w:sz w:val="26"/>
      <w:szCs w:val="26"/>
    </w:rPr>
  </w:style>
  <w:style w:type="character" w:customStyle="1" w:styleId="50">
    <w:name w:val="标题 5 字符"/>
    <w:basedOn w:val="a0"/>
    <w:link w:val="5"/>
    <w:uiPriority w:val="9"/>
    <w:qFormat/>
    <w:rsid w:val="00E307CF"/>
    <w:rPr>
      <w:rFonts w:ascii="Arial" w:eastAsia="Arial" w:hAnsi="Arial" w:cs="Arial"/>
      <w:b/>
      <w:bCs/>
      <w:sz w:val="24"/>
      <w:szCs w:val="24"/>
    </w:rPr>
  </w:style>
  <w:style w:type="character" w:customStyle="1" w:styleId="60">
    <w:name w:val="标题 6 字符"/>
    <w:basedOn w:val="a0"/>
    <w:link w:val="6"/>
    <w:uiPriority w:val="9"/>
    <w:qFormat/>
    <w:rsid w:val="00E307CF"/>
    <w:rPr>
      <w:rFonts w:ascii="Arial" w:eastAsia="Arial" w:hAnsi="Arial" w:cs="Arial"/>
      <w:b/>
      <w:bCs/>
      <w:sz w:val="22"/>
      <w:szCs w:val="22"/>
    </w:rPr>
  </w:style>
  <w:style w:type="character" w:customStyle="1" w:styleId="70">
    <w:name w:val="标题 7 字符"/>
    <w:basedOn w:val="a0"/>
    <w:link w:val="7"/>
    <w:uiPriority w:val="9"/>
    <w:qFormat/>
    <w:rsid w:val="00E307CF"/>
    <w:rPr>
      <w:rFonts w:ascii="Arial" w:eastAsia="Arial" w:hAnsi="Arial" w:cs="Arial"/>
      <w:b/>
      <w:bCs/>
      <w:i/>
      <w:iCs/>
      <w:sz w:val="22"/>
      <w:szCs w:val="22"/>
    </w:rPr>
  </w:style>
  <w:style w:type="character" w:customStyle="1" w:styleId="80">
    <w:name w:val="标题 8 字符"/>
    <w:basedOn w:val="a0"/>
    <w:link w:val="8"/>
    <w:uiPriority w:val="9"/>
    <w:qFormat/>
    <w:rsid w:val="00E307CF"/>
    <w:rPr>
      <w:rFonts w:ascii="Arial" w:eastAsia="Arial" w:hAnsi="Arial" w:cs="Arial"/>
      <w:i/>
      <w:iCs/>
      <w:sz w:val="22"/>
      <w:szCs w:val="22"/>
    </w:rPr>
  </w:style>
  <w:style w:type="character" w:customStyle="1" w:styleId="90">
    <w:name w:val="标题 9 字符"/>
    <w:basedOn w:val="a0"/>
    <w:link w:val="9"/>
    <w:uiPriority w:val="9"/>
    <w:qFormat/>
    <w:rsid w:val="00E307CF"/>
    <w:rPr>
      <w:rFonts w:ascii="Arial" w:eastAsia="Arial" w:hAnsi="Arial" w:cs="Arial"/>
      <w:i/>
      <w:iCs/>
      <w:sz w:val="21"/>
      <w:szCs w:val="21"/>
    </w:rPr>
  </w:style>
  <w:style w:type="paragraph" w:styleId="aff2">
    <w:name w:val="No Spacing"/>
    <w:uiPriority w:val="1"/>
    <w:qFormat/>
    <w:rsid w:val="00E307CF"/>
    <w:pPr>
      <w:pBdr>
        <w:top w:val="none" w:sz="0" w:space="0" w:color="000000"/>
        <w:left w:val="none" w:sz="0" w:space="0" w:color="000000"/>
        <w:bottom w:val="none" w:sz="0" w:space="0" w:color="000000"/>
        <w:right w:val="none" w:sz="0" w:space="0" w:color="000000"/>
        <w:between w:val="none" w:sz="0" w:space="0" w:color="000000"/>
      </w:pBdr>
    </w:pPr>
    <w:rPr>
      <w:szCs w:val="22"/>
    </w:rPr>
  </w:style>
  <w:style w:type="character" w:customStyle="1" w:styleId="TitleChar">
    <w:name w:val="Title Char"/>
    <w:basedOn w:val="a0"/>
    <w:uiPriority w:val="10"/>
    <w:qFormat/>
    <w:rsid w:val="00E307CF"/>
    <w:rPr>
      <w:sz w:val="48"/>
      <w:szCs w:val="48"/>
    </w:rPr>
  </w:style>
  <w:style w:type="character" w:customStyle="1" w:styleId="af3">
    <w:name w:val="副标题 字符"/>
    <w:basedOn w:val="a0"/>
    <w:link w:val="af2"/>
    <w:uiPriority w:val="11"/>
    <w:qFormat/>
    <w:rsid w:val="00E307CF"/>
    <w:rPr>
      <w:sz w:val="24"/>
      <w:szCs w:val="24"/>
    </w:rPr>
  </w:style>
  <w:style w:type="paragraph" w:styleId="aff3">
    <w:name w:val="Quote"/>
    <w:basedOn w:val="a"/>
    <w:next w:val="a"/>
    <w:link w:val="aff4"/>
    <w:uiPriority w:val="29"/>
    <w:qFormat/>
    <w:rsid w:val="00E307CF"/>
    <w:pPr>
      <w:ind w:left="720" w:right="720"/>
    </w:pPr>
    <w:rPr>
      <w:i/>
    </w:rPr>
  </w:style>
  <w:style w:type="character" w:customStyle="1" w:styleId="aff4">
    <w:name w:val="引用 字符"/>
    <w:link w:val="aff3"/>
    <w:uiPriority w:val="29"/>
    <w:qFormat/>
    <w:rsid w:val="00E307CF"/>
    <w:rPr>
      <w:i/>
    </w:rPr>
  </w:style>
  <w:style w:type="paragraph" w:styleId="aff5">
    <w:name w:val="Intense Quote"/>
    <w:basedOn w:val="a"/>
    <w:next w:val="a"/>
    <w:link w:val="aff6"/>
    <w:uiPriority w:val="30"/>
    <w:qFormat/>
    <w:rsid w:val="00E307CF"/>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6">
    <w:name w:val="明显引用 字符"/>
    <w:link w:val="aff5"/>
    <w:uiPriority w:val="30"/>
    <w:qFormat/>
    <w:rsid w:val="00E307CF"/>
    <w:rPr>
      <w:i/>
    </w:rPr>
  </w:style>
  <w:style w:type="character" w:customStyle="1" w:styleId="HeaderChar">
    <w:name w:val="Header Char"/>
    <w:basedOn w:val="a0"/>
    <w:uiPriority w:val="99"/>
    <w:qFormat/>
    <w:rsid w:val="00E307CF"/>
  </w:style>
  <w:style w:type="character" w:customStyle="1" w:styleId="FooterChar">
    <w:name w:val="Footer Char"/>
    <w:basedOn w:val="a0"/>
    <w:uiPriority w:val="99"/>
    <w:qFormat/>
    <w:rsid w:val="00E307CF"/>
  </w:style>
  <w:style w:type="character" w:customStyle="1" w:styleId="CaptionChar">
    <w:name w:val="Caption Char"/>
    <w:uiPriority w:val="99"/>
    <w:qFormat/>
    <w:rsid w:val="00E307CF"/>
  </w:style>
  <w:style w:type="table" w:customStyle="1" w:styleId="TableGridLight">
    <w:name w:val="Table Grid Light"/>
    <w:basedOn w:val="a1"/>
    <w:uiPriority w:val="59"/>
    <w:qFormat/>
    <w:rsid w:val="00E307CF"/>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无格式表格 11"/>
    <w:basedOn w:val="a1"/>
    <w:uiPriority w:val="59"/>
    <w:qFormat/>
    <w:rsid w:val="00E307CF"/>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210">
    <w:name w:val="无格式表格 21"/>
    <w:basedOn w:val="a1"/>
    <w:uiPriority w:val="59"/>
    <w:qFormat/>
    <w:rsid w:val="00E307CF"/>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无格式表格 31"/>
    <w:basedOn w:val="a1"/>
    <w:uiPriority w:val="99"/>
    <w:qFormat/>
    <w:rsid w:val="00E307CF"/>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41">
    <w:name w:val="无格式表格 41"/>
    <w:basedOn w:val="a1"/>
    <w:uiPriority w:val="99"/>
    <w:qFormat/>
    <w:rsid w:val="00E307CF"/>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51">
    <w:name w:val="无格式表格 51"/>
    <w:basedOn w:val="a1"/>
    <w:uiPriority w:val="99"/>
    <w:qFormat/>
    <w:rsid w:val="00E307CF"/>
    <w:tblPr/>
    <w:tblStylePr w:type="firstRow">
      <w:rPr>
        <w:i/>
        <w:color w:val="404040"/>
      </w:rPr>
      <w:tblPr/>
      <w:tcPr>
        <w:tcBorders>
          <w:left w:val="nil"/>
          <w:bottom w:val="single" w:sz="4" w:space="0" w:color="404040"/>
          <w:right w:val="nil"/>
        </w:tcBorders>
        <w:shd w:val="clear" w:color="auto" w:fill="FFFFFF"/>
      </w:tcPr>
    </w:tblStylePr>
    <w:tblStylePr w:type="lastRow">
      <w:rPr>
        <w:i/>
        <w:color w:val="404040"/>
      </w:rPr>
      <w:tblPr/>
      <w:tcPr>
        <w:tcBorders>
          <w:top w:val="single" w:sz="4" w:space="0" w:color="404040"/>
          <w:left w:val="nil"/>
          <w:right w:val="nil"/>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110">
    <w:name w:val="网格表 1 浅色1"/>
    <w:basedOn w:val="a1"/>
    <w:uiPriority w:val="99"/>
    <w:rsid w:val="00E307CF"/>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E307CF"/>
    <w:tblPr>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E307CF"/>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E307CF"/>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E307CF"/>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E307CF"/>
    <w:tblPr>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E307CF"/>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1">
    <w:name w:val="网格表 21"/>
    <w:basedOn w:val="a1"/>
    <w:uiPriority w:val="99"/>
    <w:rsid w:val="00E307CF"/>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auto" w:fill="FFFFFF"/>
      </w:tcPr>
    </w:tblStylePr>
    <w:tblStylePr w:type="lastRow">
      <w:rPr>
        <w:b/>
        <w:color w:val="404040"/>
      </w:rPr>
      <w:tblPr/>
      <w:tcPr>
        <w:tcBorders>
          <w:top w:val="single" w:sz="4" w:space="0" w:color="6A6A6A" w:themeColor="text1" w:themeTint="9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1"/>
    <w:uiPriority w:val="99"/>
    <w:rsid w:val="00E307CF"/>
    <w:tblPr>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il"/>
          <w:left w:val="nil"/>
          <w:bottom w:val="single" w:sz="12" w:space="0" w:color="68A2D8" w:themeColor="accent1" w:themeTint="EA"/>
          <w:right w:val="nil"/>
        </w:tcBorders>
        <w:shd w:val="clear" w:color="auto" w:fill="FFFFFF"/>
      </w:tcPr>
    </w:tblStylePr>
    <w:tblStylePr w:type="lastRow">
      <w:rPr>
        <w:b/>
        <w:color w:val="404040"/>
      </w:rPr>
      <w:tblPr/>
      <w:tcPr>
        <w:tcBorders>
          <w:top w:val="single" w:sz="4" w:space="0" w:color="68A2D8" w:themeColor="accent1" w:themeTint="E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
    <w:name w:val="Grid Table 2 - Accent 2"/>
    <w:basedOn w:val="a1"/>
    <w:uiPriority w:val="99"/>
    <w:rsid w:val="00E307CF"/>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single" w:sz="12" w:space="0" w:color="F4B184" w:themeColor="accent2" w:themeTint="97"/>
          <w:right w:val="nil"/>
        </w:tcBorders>
        <w:shd w:val="clear" w:color="auto" w:fill="FFFFFF"/>
      </w:tcPr>
    </w:tblStylePr>
    <w:tblStylePr w:type="lastRow">
      <w:rPr>
        <w:b/>
        <w:color w:val="404040"/>
      </w:rPr>
      <w:tblPr/>
      <w:tcPr>
        <w:tcBorders>
          <w:top w:val="single" w:sz="4" w:space="0" w:color="F4B184" w:themeColor="accent2" w:themeTint="97"/>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a1"/>
    <w:uiPriority w:val="99"/>
    <w:rsid w:val="00E307CF"/>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single" w:sz="12" w:space="0" w:color="A5A5A5" w:themeColor="accent3" w:themeTint="FE"/>
          <w:right w:val="nil"/>
        </w:tcBorders>
        <w:shd w:val="clear" w:color="auto" w:fill="FFFFFF"/>
      </w:tcPr>
    </w:tblStylePr>
    <w:tblStylePr w:type="lastRow">
      <w:rPr>
        <w:b/>
        <w:color w:val="404040"/>
      </w:rPr>
      <w:tblPr/>
      <w:tcPr>
        <w:tcBorders>
          <w:top w:val="single" w:sz="4" w:space="0" w:color="A5A5A5" w:themeColor="accent3" w:themeTint="FE"/>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a1"/>
    <w:uiPriority w:val="99"/>
    <w:rsid w:val="00E307CF"/>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single" w:sz="12" w:space="0" w:color="FFD865" w:themeColor="accent4" w:themeTint="9A"/>
          <w:right w:val="nil"/>
        </w:tcBorders>
        <w:shd w:val="clear" w:color="auto" w:fill="FFFFFF"/>
      </w:tcPr>
    </w:tblStylePr>
    <w:tblStylePr w:type="lastRow">
      <w:rPr>
        <w:b/>
        <w:color w:val="404040"/>
      </w:rPr>
      <w:tblPr/>
      <w:tcPr>
        <w:tcBorders>
          <w:top w:val="single" w:sz="4" w:space="0" w:color="FFD865" w:themeColor="accent4" w:themeTint="9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a1"/>
    <w:uiPriority w:val="99"/>
    <w:rsid w:val="00E307CF"/>
    <w:tblPr>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il"/>
          <w:left w:val="nil"/>
          <w:bottom w:val="single" w:sz="12" w:space="0" w:color="4472C4" w:themeColor="accent5"/>
          <w:right w:val="nil"/>
        </w:tcBorders>
        <w:shd w:val="clear" w:color="auto" w:fill="FFFFFF"/>
      </w:tcPr>
    </w:tblStylePr>
    <w:tblStylePr w:type="lastRow">
      <w:rPr>
        <w:b/>
        <w:color w:val="404040"/>
      </w:rPr>
      <w:tblPr/>
      <w:tcPr>
        <w:tcBorders>
          <w:top w:val="single" w:sz="4" w:space="0" w:color="4472C4" w:themeColor="accent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
    <w:name w:val="Grid Table 2 - Accent 6"/>
    <w:basedOn w:val="a1"/>
    <w:uiPriority w:val="99"/>
    <w:rsid w:val="00E307CF"/>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single" w:sz="12" w:space="0" w:color="70AD47" w:themeColor="accent6"/>
          <w:right w:val="nil"/>
        </w:tcBorders>
        <w:shd w:val="clear" w:color="auto" w:fill="FFFFFF"/>
      </w:tcPr>
    </w:tblStylePr>
    <w:tblStylePr w:type="lastRow">
      <w:rPr>
        <w:b/>
        <w:color w:val="404040"/>
      </w:rPr>
      <w:tblPr/>
      <w:tcPr>
        <w:tcBorders>
          <w:top w:val="single" w:sz="4" w:space="0" w:color="70AD47" w:themeColor="accent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310">
    <w:name w:val="网格表 31"/>
    <w:basedOn w:val="a1"/>
    <w:uiPriority w:val="99"/>
    <w:rsid w:val="00E307CF"/>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1"/>
    <w:uiPriority w:val="99"/>
    <w:rsid w:val="00E307CF"/>
    <w:tblPr>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
    <w:name w:val="Grid Table 3 - Accent 2"/>
    <w:basedOn w:val="a1"/>
    <w:uiPriority w:val="99"/>
    <w:rsid w:val="00E307CF"/>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a1"/>
    <w:uiPriority w:val="99"/>
    <w:rsid w:val="00E307CF"/>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a1"/>
    <w:uiPriority w:val="99"/>
    <w:rsid w:val="00E307CF"/>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a1"/>
    <w:uiPriority w:val="99"/>
    <w:rsid w:val="00E307CF"/>
    <w:tblPr>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
    <w:name w:val="Grid Table 3 - Accent 6"/>
    <w:basedOn w:val="a1"/>
    <w:uiPriority w:val="99"/>
    <w:rsid w:val="00E307CF"/>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410">
    <w:name w:val="网格表 41"/>
    <w:basedOn w:val="a1"/>
    <w:uiPriority w:val="59"/>
    <w:rsid w:val="00E307CF"/>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1"/>
    <w:uiPriority w:val="59"/>
    <w:rsid w:val="00E307CF"/>
    <w:tblPr>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
    <w:name w:val="Grid Table 4 - Accent 2"/>
    <w:basedOn w:val="a1"/>
    <w:uiPriority w:val="59"/>
    <w:rsid w:val="00E307CF"/>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a1"/>
    <w:uiPriority w:val="59"/>
    <w:rsid w:val="00E307CF"/>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a1"/>
    <w:uiPriority w:val="59"/>
    <w:rsid w:val="00E307CF"/>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a1"/>
    <w:uiPriority w:val="59"/>
    <w:rsid w:val="00E307CF"/>
    <w:tblPr>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
    <w:name w:val="Grid Table 4 - Accent 6"/>
    <w:basedOn w:val="a1"/>
    <w:uiPriority w:val="59"/>
    <w:rsid w:val="00E307CF"/>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510">
    <w:name w:val="网格表 5 深色1"/>
    <w:basedOn w:val="a1"/>
    <w:uiPriority w:val="99"/>
    <w:rsid w:val="00E307CF"/>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rsid w:val="00E307CF"/>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a1"/>
    <w:uiPriority w:val="99"/>
    <w:rsid w:val="00E307CF"/>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a1"/>
    <w:uiPriority w:val="99"/>
    <w:rsid w:val="00E307CF"/>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1"/>
    <w:uiPriority w:val="99"/>
    <w:rsid w:val="00E307CF"/>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a1"/>
    <w:uiPriority w:val="99"/>
    <w:rsid w:val="00E307CF"/>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a1"/>
    <w:uiPriority w:val="99"/>
    <w:rsid w:val="00E307CF"/>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61">
    <w:name w:val="网格表 6 彩色1"/>
    <w:basedOn w:val="a1"/>
    <w:uiPriority w:val="99"/>
    <w:rsid w:val="00E307CF"/>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auto" w:fill="CBCBCB" w:themeFill="text1" w:themeFillTint="34"/>
      </w:tcPr>
    </w:tblStylePr>
    <w:tblStylePr w:type="band1Horz">
      <w:rPr>
        <w:rFonts w:ascii="Arial" w:hAnsi="Arial"/>
        <w:color w:val="7F7F7F" w:themeColor="text1" w:themeTint="80"/>
        <w:sz w:val="22"/>
      </w:rPr>
      <w:tblPr/>
      <w:tcPr>
        <w:shd w:val="clear" w:color="auto" w:fill="CBCBCB" w:themeFill="text1" w:themeFillTint="34"/>
      </w:tcPr>
    </w:tblStylePr>
    <w:tblStylePr w:type="band2Horz">
      <w:rPr>
        <w:rFonts w:ascii="Arial" w:hAnsi="Arial"/>
        <w:color w:val="7F7F7F" w:themeColor="text1" w:themeTint="80"/>
        <w:sz w:val="22"/>
      </w:rPr>
    </w:tblStylePr>
  </w:style>
  <w:style w:type="table" w:customStyle="1" w:styleId="GridTable6Colorful-Accent1">
    <w:name w:val="Grid Table 6 Colorful - Accent 1"/>
    <w:basedOn w:val="a1"/>
    <w:uiPriority w:val="99"/>
    <w:rsid w:val="00E307CF"/>
    <w:tblPr>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rPr>
      <w:tblPr/>
      <w:tcPr>
        <w:tcBorders>
          <w:bottom w:val="single" w:sz="12" w:space="0" w:color="ACCCEA" w:themeColor="accent1" w:themeTint="80"/>
        </w:tcBorders>
      </w:tcPr>
    </w:tblStylePr>
    <w:tblStylePr w:type="lastRow">
      <w:rPr>
        <w:b/>
        <w:color w:val="ACCCEA" w:themeColor="accent1" w:themeTint="80"/>
      </w:rPr>
    </w:tblStylePr>
    <w:tblStylePr w:type="firstCol">
      <w:rPr>
        <w:b/>
        <w:color w:val="ACCCEA" w:themeColor="accent1" w:themeTint="80"/>
      </w:rPr>
    </w:tblStylePr>
    <w:tblStylePr w:type="lastCol">
      <w:rPr>
        <w:b/>
        <w:color w:val="ACCCEA" w:themeColor="accent1" w:themeTint="80"/>
      </w:rPr>
    </w:tblStylePr>
    <w:tblStylePr w:type="band1Vert">
      <w:tblPr/>
      <w:tcPr>
        <w:shd w:val="clear" w:color="auto" w:fill="DDEAF6" w:themeFill="accent1" w:themeFillTint="34"/>
      </w:tcPr>
    </w:tblStylePr>
    <w:tblStylePr w:type="band1Horz">
      <w:rPr>
        <w:rFonts w:ascii="Arial" w:hAnsi="Arial"/>
        <w:color w:val="ACCCEA" w:themeColor="accent1" w:themeTint="80"/>
        <w:sz w:val="22"/>
      </w:rPr>
      <w:tblPr/>
      <w:tcPr>
        <w:shd w:val="clear" w:color="auto" w:fill="DDEAF6" w:themeFill="accent1" w:themeFillTint="34"/>
      </w:tcPr>
    </w:tblStylePr>
    <w:tblStylePr w:type="band2Horz">
      <w:rPr>
        <w:rFonts w:ascii="Arial" w:hAnsi="Arial"/>
        <w:color w:val="ACCCEA" w:themeColor="accent1" w:themeTint="80"/>
        <w:sz w:val="22"/>
      </w:rPr>
    </w:tblStylePr>
  </w:style>
  <w:style w:type="table" w:customStyle="1" w:styleId="GridTable6Colorful-Accent2">
    <w:name w:val="Grid Table 6 Colorful - Accent 2"/>
    <w:basedOn w:val="a1"/>
    <w:uiPriority w:val="99"/>
    <w:rsid w:val="00E307CF"/>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285" w:themeColor="accent2" w:themeTint="96"/>
      </w:rPr>
      <w:tblPr/>
      <w:tcPr>
        <w:tcBorders>
          <w:bottom w:val="single" w:sz="12" w:space="0" w:color="F4B184" w:themeColor="accent2" w:themeTint="97"/>
        </w:tcBorders>
      </w:tcPr>
    </w:tblStylePr>
    <w:tblStylePr w:type="lastRow">
      <w:rPr>
        <w:b/>
        <w:color w:val="F4B285" w:themeColor="accent2" w:themeTint="96"/>
      </w:rPr>
    </w:tblStylePr>
    <w:tblStylePr w:type="firstCol">
      <w:rPr>
        <w:b/>
        <w:color w:val="F4B285" w:themeColor="accent2" w:themeTint="96"/>
      </w:rPr>
    </w:tblStylePr>
    <w:tblStylePr w:type="lastCol">
      <w:rPr>
        <w:b/>
        <w:color w:val="F4B285" w:themeColor="accent2" w:themeTint="96"/>
      </w:rPr>
    </w:tblStylePr>
    <w:tblStylePr w:type="band1Vert">
      <w:tblPr/>
      <w:tcPr>
        <w:shd w:val="clear" w:color="auto" w:fill="FBE5D6" w:themeFill="accent2" w:themeFillTint="32"/>
      </w:tcPr>
    </w:tblStylePr>
    <w:tblStylePr w:type="band1Horz">
      <w:rPr>
        <w:rFonts w:ascii="Arial" w:hAnsi="Arial"/>
        <w:color w:val="F4B285" w:themeColor="accent2" w:themeTint="96"/>
        <w:sz w:val="22"/>
      </w:rPr>
      <w:tblPr/>
      <w:tcPr>
        <w:shd w:val="clear" w:color="auto" w:fill="FBE5D6" w:themeFill="accent2" w:themeFillTint="32"/>
      </w:tcPr>
    </w:tblStylePr>
    <w:tblStylePr w:type="band2Horz">
      <w:rPr>
        <w:rFonts w:ascii="Arial" w:hAnsi="Arial"/>
        <w:color w:val="F4B285" w:themeColor="accent2" w:themeTint="96"/>
        <w:sz w:val="22"/>
      </w:rPr>
    </w:tblStylePr>
  </w:style>
  <w:style w:type="table" w:customStyle="1" w:styleId="GridTable6Colorful-Accent3">
    <w:name w:val="Grid Table 6 Colorful - Accent 3"/>
    <w:basedOn w:val="a1"/>
    <w:uiPriority w:val="99"/>
    <w:rsid w:val="00E307CF"/>
    <w:tblPr>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rPr>
      <w:tblPr/>
      <w:tcPr>
        <w:tcBorders>
          <w:bottom w:val="single" w:sz="12" w:space="0" w:color="A5A5A5" w:themeColor="accent3" w:themeTint="FE"/>
        </w:tcBorders>
      </w:tcPr>
    </w:tblStylePr>
    <w:tblStylePr w:type="lastRow">
      <w:rPr>
        <w:b/>
        <w:color w:val="A5A5A5" w:themeColor="accent3"/>
      </w:rPr>
    </w:tblStylePr>
    <w:tblStylePr w:type="firstCol">
      <w:rPr>
        <w:b/>
        <w:color w:val="A5A5A5" w:themeColor="accent3"/>
      </w:rPr>
    </w:tblStylePr>
    <w:tblStylePr w:type="lastCol">
      <w:rPr>
        <w:b/>
        <w:color w:val="A5A5A5" w:themeColor="accent3"/>
      </w:rPr>
    </w:tblStylePr>
    <w:tblStylePr w:type="band1Vert">
      <w:tblPr/>
      <w:tcPr>
        <w:shd w:val="clear" w:color="auto" w:fill="ECECEC" w:themeFill="accent3" w:themeFillTint="34"/>
      </w:tcPr>
    </w:tblStylePr>
    <w:tblStylePr w:type="band1Horz">
      <w:rPr>
        <w:rFonts w:ascii="Arial" w:hAnsi="Arial"/>
        <w:color w:val="A5A5A5" w:themeColor="accent3"/>
        <w:sz w:val="22"/>
      </w:rPr>
      <w:tblPr/>
      <w:tcPr>
        <w:shd w:val="clear" w:color="auto" w:fill="ECECEC" w:themeFill="accent3" w:themeFillTint="34"/>
      </w:tcPr>
    </w:tblStylePr>
    <w:tblStylePr w:type="band2Horz">
      <w:rPr>
        <w:rFonts w:ascii="Arial" w:hAnsi="Arial"/>
        <w:color w:val="A5A5A5" w:themeColor="accent3"/>
        <w:sz w:val="22"/>
      </w:rPr>
    </w:tblStylePr>
  </w:style>
  <w:style w:type="table" w:customStyle="1" w:styleId="GridTable6Colorful-Accent4">
    <w:name w:val="Grid Table 6 Colorful - Accent 4"/>
    <w:basedOn w:val="a1"/>
    <w:uiPriority w:val="99"/>
    <w:rsid w:val="00E307CF"/>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966" w:themeColor="accent4" w:themeTint="99"/>
      </w:rPr>
      <w:tblPr/>
      <w:tcPr>
        <w:tcBorders>
          <w:bottom w:val="single" w:sz="12" w:space="0" w:color="FFD865" w:themeColor="accent4" w:themeTint="9A"/>
        </w:tcBorders>
      </w:tcPr>
    </w:tblStylePr>
    <w:tblStylePr w:type="lastRow">
      <w:rPr>
        <w:b/>
        <w:color w:val="FFD966" w:themeColor="accent4" w:themeTint="99"/>
      </w:rPr>
    </w:tblStylePr>
    <w:tblStylePr w:type="firstCol">
      <w:rPr>
        <w:b/>
        <w:color w:val="FFD966" w:themeColor="accent4" w:themeTint="99"/>
      </w:rPr>
    </w:tblStylePr>
    <w:tblStylePr w:type="lastCol">
      <w:rPr>
        <w:b/>
        <w:color w:val="FFD966" w:themeColor="accent4" w:themeTint="99"/>
      </w:rPr>
    </w:tblStylePr>
    <w:tblStylePr w:type="band1Vert">
      <w:tblPr/>
      <w:tcPr>
        <w:shd w:val="clear" w:color="auto" w:fill="FFF2CB" w:themeFill="accent4" w:themeFillTint="34"/>
      </w:tcPr>
    </w:tblStylePr>
    <w:tblStylePr w:type="band1Horz">
      <w:rPr>
        <w:rFonts w:ascii="Arial" w:hAnsi="Arial"/>
        <w:color w:val="FFD966" w:themeColor="accent4" w:themeTint="99"/>
        <w:sz w:val="22"/>
      </w:rPr>
      <w:tblPr/>
      <w:tcPr>
        <w:shd w:val="clear" w:color="auto" w:fill="FFF2CB" w:themeFill="accent4" w:themeFillTint="34"/>
      </w:tcPr>
    </w:tblStylePr>
    <w:tblStylePr w:type="band2Horz">
      <w:rPr>
        <w:rFonts w:ascii="Arial" w:hAnsi="Arial"/>
        <w:color w:val="FFD966" w:themeColor="accent4" w:themeTint="99"/>
        <w:sz w:val="22"/>
      </w:rPr>
    </w:tblStylePr>
  </w:style>
  <w:style w:type="table" w:customStyle="1" w:styleId="GridTable6Colorful-Accent5">
    <w:name w:val="Grid Table 6 Colorful - Accent 5"/>
    <w:basedOn w:val="a1"/>
    <w:uiPriority w:val="99"/>
    <w:rsid w:val="00E307CF"/>
    <w:tblPr>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44174" w:themeColor="accent5" w:themeShade="94"/>
      </w:rPr>
      <w:tblPr/>
      <w:tcPr>
        <w:tcBorders>
          <w:bottom w:val="single" w:sz="12" w:space="0" w:color="4472C4" w:themeColor="accent5"/>
        </w:tcBorders>
      </w:tcPr>
    </w:tblStylePr>
    <w:tblStylePr w:type="lastRow">
      <w:rPr>
        <w:b/>
        <w:color w:val="244174" w:themeColor="accent5" w:themeShade="94"/>
      </w:rPr>
    </w:tblStylePr>
    <w:tblStylePr w:type="firstCol">
      <w:rPr>
        <w:b/>
        <w:color w:val="244174" w:themeColor="accent5" w:themeShade="94"/>
      </w:rPr>
    </w:tblStylePr>
    <w:tblStylePr w:type="lastCol">
      <w:rPr>
        <w:b/>
        <w:color w:val="244174" w:themeColor="accent5" w:themeShade="94"/>
      </w:rPr>
    </w:tblStylePr>
    <w:tblStylePr w:type="band1Vert">
      <w:tblPr/>
      <w:tcPr>
        <w:shd w:val="clear" w:color="auto" w:fill="D8E2F3" w:themeFill="accent5" w:themeFillTint="34"/>
      </w:tcPr>
    </w:tblStylePr>
    <w:tblStylePr w:type="band1Horz">
      <w:rPr>
        <w:rFonts w:ascii="Arial" w:hAnsi="Arial"/>
        <w:color w:val="244174" w:themeColor="accent5" w:themeShade="94"/>
        <w:sz w:val="22"/>
      </w:rPr>
      <w:tblPr/>
      <w:tcPr>
        <w:shd w:val="clear" w:color="auto" w:fill="D8E2F3" w:themeFill="accent5" w:themeFillTint="34"/>
      </w:tcPr>
    </w:tblStylePr>
    <w:tblStylePr w:type="band2Horz">
      <w:rPr>
        <w:rFonts w:ascii="Arial" w:hAnsi="Arial"/>
        <w:color w:val="244174" w:themeColor="accent5" w:themeShade="94"/>
        <w:sz w:val="22"/>
      </w:rPr>
    </w:tblStylePr>
  </w:style>
  <w:style w:type="table" w:customStyle="1" w:styleId="GridTable6Colorful-Accent6">
    <w:name w:val="Grid Table 6 Colorful - Accent 6"/>
    <w:basedOn w:val="a1"/>
    <w:uiPriority w:val="99"/>
    <w:rsid w:val="00E307CF"/>
    <w:tblP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4174" w:themeColor="accent5" w:themeShade="94"/>
      </w:rPr>
      <w:tblPr/>
      <w:tcPr>
        <w:tcBorders>
          <w:bottom w:val="single" w:sz="12" w:space="0" w:color="70AD47" w:themeColor="accent6"/>
        </w:tcBorders>
      </w:tcPr>
    </w:tblStylePr>
    <w:tblStylePr w:type="lastRow">
      <w:rPr>
        <w:b/>
        <w:color w:val="244174" w:themeColor="accent5" w:themeShade="94"/>
      </w:rPr>
    </w:tblStylePr>
    <w:tblStylePr w:type="firstCol">
      <w:rPr>
        <w:b/>
        <w:color w:val="244174" w:themeColor="accent5" w:themeShade="94"/>
      </w:rPr>
    </w:tblStylePr>
    <w:tblStylePr w:type="lastCol">
      <w:rPr>
        <w:b/>
        <w:color w:val="244174" w:themeColor="accent5" w:themeShade="94"/>
      </w:rPr>
    </w:tblStylePr>
    <w:tblStylePr w:type="band1Vert">
      <w:tblPr/>
      <w:tcPr>
        <w:shd w:val="clear" w:color="auto" w:fill="E1EFD8" w:themeFill="accent6" w:themeFillTint="34"/>
      </w:tcPr>
    </w:tblStylePr>
    <w:tblStylePr w:type="band1Horz">
      <w:rPr>
        <w:rFonts w:ascii="Arial" w:hAnsi="Arial"/>
        <w:color w:val="244174" w:themeColor="accent5" w:themeShade="94"/>
        <w:sz w:val="22"/>
      </w:rPr>
      <w:tblPr/>
      <w:tcPr>
        <w:shd w:val="clear" w:color="auto" w:fill="E1EFD8" w:themeFill="accent6" w:themeFillTint="34"/>
      </w:tcPr>
    </w:tblStylePr>
    <w:tblStylePr w:type="band2Horz">
      <w:rPr>
        <w:rFonts w:ascii="Arial" w:hAnsi="Arial"/>
        <w:color w:val="244174" w:themeColor="accent5" w:themeShade="94"/>
        <w:sz w:val="22"/>
      </w:rPr>
    </w:tblStylePr>
  </w:style>
  <w:style w:type="table" w:customStyle="1" w:styleId="71">
    <w:name w:val="网格表 7 彩色1"/>
    <w:basedOn w:val="a1"/>
    <w:uiPriority w:val="99"/>
    <w:rsid w:val="00E307CF"/>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auto"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auto"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sz w:val="22"/>
      </w:rPr>
      <w:tblPr/>
      <w:tcPr>
        <w:shd w:val="clear" w:color="auto" w:fill="F2F2F2" w:themeFill="text1" w:themeFillTint="0D"/>
      </w:tcPr>
    </w:tblStylePr>
    <w:tblStylePr w:type="band2Horz">
      <w:rPr>
        <w:rFonts w:ascii="Arial" w:hAnsi="Arial"/>
        <w:color w:val="7F7F7F" w:themeColor="text1" w:themeTint="80"/>
        <w:sz w:val="22"/>
      </w:rPr>
    </w:tblStylePr>
  </w:style>
  <w:style w:type="table" w:customStyle="1" w:styleId="GridTable7Colorful-Accent1">
    <w:name w:val="Grid Table 7 Colorful - Accent 1"/>
    <w:basedOn w:val="a1"/>
    <w:uiPriority w:val="99"/>
    <w:rsid w:val="00E307CF"/>
    <w:tblPr>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sz w:val="22"/>
      </w:rPr>
      <w:tblPr/>
      <w:tcPr>
        <w:tcBorders>
          <w:top w:val="nil"/>
          <w:left w:val="nil"/>
          <w:bottom w:val="single" w:sz="4" w:space="0" w:color="ACCCEA" w:themeColor="accent1" w:themeTint="80"/>
          <w:right w:val="nil"/>
        </w:tcBorders>
        <w:shd w:val="clear" w:color="auto" w:fill="FFFFFF" w:themeFill="light1"/>
      </w:tcPr>
    </w:tblStylePr>
    <w:tblStylePr w:type="lastRow">
      <w:rPr>
        <w:rFonts w:ascii="Arial" w:hAnsi="Arial"/>
        <w:b/>
        <w:color w:val="ACCCEA" w:themeColor="accent1" w:themeTint="80"/>
        <w:sz w:val="22"/>
      </w:rPr>
      <w:tblPr/>
      <w:tcPr>
        <w:tcBorders>
          <w:top w:val="single" w:sz="4" w:space="0" w:color="ACCCEA" w:themeColor="accent1" w:themeTint="80"/>
          <w:left w:val="nil"/>
          <w:bottom w:val="nil"/>
          <w:right w:val="nil"/>
        </w:tcBorders>
        <w:shd w:val="clear" w:color="auto" w:fill="FFFFFF" w:themeFill="light1"/>
      </w:tcPr>
    </w:tblStylePr>
    <w:tblStylePr w:type="firstCol">
      <w:pPr>
        <w:jc w:val="right"/>
      </w:pPr>
      <w:rPr>
        <w:rFonts w:ascii="Arial" w:hAnsi="Arial"/>
        <w:i/>
        <w:color w:val="ACCCEA" w:themeColor="accent1" w:themeTint="80"/>
        <w:sz w:val="22"/>
      </w:rPr>
      <w:tblPr/>
      <w:tcPr>
        <w:tcBorders>
          <w:top w:val="nil"/>
          <w:left w:val="nil"/>
          <w:bottom w:val="nil"/>
          <w:right w:val="single" w:sz="4" w:space="0" w:color="ACCCEA" w:themeColor="accent1" w:themeTint="80"/>
        </w:tcBorders>
        <w:shd w:val="clear" w:color="auto" w:fill="FFFFFF"/>
      </w:tcPr>
    </w:tblStylePr>
    <w:tblStylePr w:type="lastCol">
      <w:rPr>
        <w:rFonts w:ascii="Arial" w:hAnsi="Arial"/>
        <w:i/>
        <w:color w:val="ACCCEA" w:themeColor="accent1" w:themeTint="80"/>
        <w:sz w:val="22"/>
      </w:rPr>
      <w:tblPr/>
      <w:tcPr>
        <w:tcBorders>
          <w:top w:val="nil"/>
          <w:left w:val="single" w:sz="4" w:space="0" w:color="ACCCEA" w:themeColor="accent1" w:themeTint="80"/>
          <w:bottom w:val="nil"/>
          <w:right w:val="nil"/>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sz w:val="22"/>
      </w:rPr>
      <w:tblPr/>
      <w:tcPr>
        <w:shd w:val="clear" w:color="auto" w:fill="DDEAF6" w:themeFill="accent1" w:themeFillTint="34"/>
      </w:tcPr>
    </w:tblStylePr>
    <w:tblStylePr w:type="band2Horz">
      <w:rPr>
        <w:rFonts w:ascii="Arial" w:hAnsi="Arial"/>
        <w:color w:val="ACCCEA" w:themeColor="accent1" w:themeTint="80"/>
        <w:sz w:val="22"/>
      </w:rPr>
    </w:tblStylePr>
  </w:style>
  <w:style w:type="table" w:customStyle="1" w:styleId="GridTable7Colorful-Accent2">
    <w:name w:val="Grid Table 7 Colorful - Accent 2"/>
    <w:basedOn w:val="a1"/>
    <w:uiPriority w:val="99"/>
    <w:rsid w:val="00E307CF"/>
    <w:tblPr>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285" w:themeColor="accent2" w:themeTint="96"/>
        <w:sz w:val="22"/>
      </w:rPr>
      <w:tblPr/>
      <w:tcPr>
        <w:tcBorders>
          <w:top w:val="nil"/>
          <w:left w:val="nil"/>
          <w:bottom w:val="single" w:sz="4" w:space="0" w:color="F4B184" w:themeColor="accent2" w:themeTint="97"/>
          <w:right w:val="nil"/>
        </w:tcBorders>
        <w:shd w:val="clear" w:color="auto" w:fill="FFFFFF" w:themeFill="light1"/>
      </w:tcPr>
    </w:tblStylePr>
    <w:tblStylePr w:type="lastRow">
      <w:rPr>
        <w:rFonts w:ascii="Arial" w:hAnsi="Arial"/>
        <w:b/>
        <w:color w:val="F4B285" w:themeColor="accent2" w:themeTint="96"/>
        <w:sz w:val="22"/>
      </w:rPr>
      <w:tblPr/>
      <w:tcPr>
        <w:tcBorders>
          <w:top w:val="single" w:sz="4" w:space="0" w:color="F4B184" w:themeColor="accent2" w:themeTint="97"/>
          <w:left w:val="nil"/>
          <w:bottom w:val="nil"/>
          <w:right w:val="nil"/>
        </w:tcBorders>
        <w:shd w:val="clear" w:color="auto"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auto" w:fill="FFFFFF"/>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auto" w:fill="FFFFFF"/>
      </w:tcPr>
    </w:tblStylePr>
    <w:tblStylePr w:type="band1Vert">
      <w:tblPr/>
      <w:tcPr>
        <w:shd w:val="clear" w:color="auto" w:fill="FBE5D6" w:themeFill="accent2" w:themeFillTint="32"/>
      </w:tcPr>
    </w:tblStylePr>
    <w:tblStylePr w:type="band1Horz">
      <w:rPr>
        <w:rFonts w:ascii="Arial" w:hAnsi="Arial"/>
        <w:color w:val="F4B285" w:themeColor="accent2" w:themeTint="96"/>
        <w:sz w:val="22"/>
      </w:rPr>
      <w:tblPr/>
      <w:tcPr>
        <w:shd w:val="clear" w:color="auto" w:fill="FBE5D6" w:themeFill="accent2" w:themeFillTint="32"/>
      </w:tcPr>
    </w:tblStylePr>
    <w:tblStylePr w:type="band2Horz">
      <w:rPr>
        <w:rFonts w:ascii="Arial" w:hAnsi="Arial"/>
        <w:color w:val="F4B285" w:themeColor="accent2" w:themeTint="96"/>
        <w:sz w:val="22"/>
      </w:rPr>
    </w:tblStylePr>
  </w:style>
  <w:style w:type="table" w:customStyle="1" w:styleId="GridTable7Colorful-Accent3">
    <w:name w:val="Grid Table 7 Colorful - Accent 3"/>
    <w:basedOn w:val="a1"/>
    <w:uiPriority w:val="99"/>
    <w:rsid w:val="00E307CF"/>
    <w:tblPr>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sz w:val="22"/>
      </w:rPr>
      <w:tblPr/>
      <w:tcPr>
        <w:tcBorders>
          <w:top w:val="nil"/>
          <w:left w:val="nil"/>
          <w:bottom w:val="single" w:sz="4" w:space="0" w:color="A5A5A5" w:themeColor="accent3" w:themeTint="FE"/>
          <w:right w:val="nil"/>
        </w:tcBorders>
        <w:shd w:val="clear" w:color="auto" w:fill="FFFFFF" w:themeFill="light1"/>
      </w:tcPr>
    </w:tblStylePr>
    <w:tblStylePr w:type="lastRow">
      <w:rPr>
        <w:rFonts w:ascii="Arial" w:hAnsi="Arial"/>
        <w:b/>
        <w:color w:val="A5A5A5" w:themeColor="accent3"/>
        <w:sz w:val="22"/>
      </w:rPr>
      <w:tblPr/>
      <w:tcPr>
        <w:tcBorders>
          <w:top w:val="single" w:sz="4" w:space="0" w:color="A5A5A5" w:themeColor="accent3" w:themeTint="FE"/>
          <w:left w:val="nil"/>
          <w:bottom w:val="nil"/>
          <w:right w:val="nil"/>
        </w:tcBorders>
        <w:shd w:val="clear" w:color="auto" w:fill="FFFFFF" w:themeFill="light1"/>
      </w:tcPr>
    </w:tblStylePr>
    <w:tblStylePr w:type="firstCol">
      <w:pPr>
        <w:jc w:val="right"/>
      </w:pPr>
      <w:rPr>
        <w:rFonts w:ascii="Arial" w:hAnsi="Arial"/>
        <w:i/>
        <w:color w:val="A5A5A5" w:themeColor="accent3"/>
        <w:sz w:val="22"/>
      </w:rPr>
      <w:tblPr/>
      <w:tcPr>
        <w:tcBorders>
          <w:top w:val="nil"/>
          <w:left w:val="nil"/>
          <w:bottom w:val="nil"/>
          <w:right w:val="single" w:sz="4" w:space="0" w:color="A5A5A5" w:themeColor="accent3" w:themeTint="FE"/>
        </w:tcBorders>
        <w:shd w:val="clear" w:color="auto" w:fill="FFFFFF"/>
      </w:tcPr>
    </w:tblStylePr>
    <w:tblStylePr w:type="lastCol">
      <w:rPr>
        <w:rFonts w:ascii="Arial" w:hAnsi="Arial"/>
        <w:i/>
        <w:color w:val="A5A5A5" w:themeColor="accent3"/>
        <w:sz w:val="22"/>
      </w:rPr>
      <w:tblPr/>
      <w:tcPr>
        <w:tcBorders>
          <w:top w:val="nil"/>
          <w:left w:val="single" w:sz="4" w:space="0" w:color="A5A5A5" w:themeColor="accent3" w:themeTint="FE"/>
          <w:bottom w:val="nil"/>
          <w:right w:val="nil"/>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sz w:val="22"/>
      </w:rPr>
      <w:tblPr/>
      <w:tcPr>
        <w:shd w:val="clear" w:color="auto" w:fill="ECECEC" w:themeFill="accent3" w:themeFillTint="34"/>
      </w:tcPr>
    </w:tblStylePr>
    <w:tblStylePr w:type="band2Horz">
      <w:rPr>
        <w:rFonts w:ascii="Arial" w:hAnsi="Arial"/>
        <w:color w:val="A5A5A5" w:themeColor="accent3"/>
        <w:sz w:val="22"/>
      </w:rPr>
    </w:tblStylePr>
  </w:style>
  <w:style w:type="table" w:customStyle="1" w:styleId="GridTable7Colorful-Accent4">
    <w:name w:val="Grid Table 7 Colorful - Accent 4"/>
    <w:basedOn w:val="a1"/>
    <w:uiPriority w:val="99"/>
    <w:rsid w:val="00E307CF"/>
    <w:tblPr>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966" w:themeColor="accent4" w:themeTint="99"/>
        <w:sz w:val="22"/>
      </w:rPr>
      <w:tblPr/>
      <w:tcPr>
        <w:tcBorders>
          <w:top w:val="nil"/>
          <w:left w:val="nil"/>
          <w:bottom w:val="single" w:sz="4" w:space="0" w:color="FFD865" w:themeColor="accent4" w:themeTint="9A"/>
          <w:right w:val="nil"/>
        </w:tcBorders>
        <w:shd w:val="clear" w:color="auto" w:fill="FFFFFF" w:themeFill="light1"/>
      </w:tcPr>
    </w:tblStylePr>
    <w:tblStylePr w:type="lastRow">
      <w:rPr>
        <w:rFonts w:ascii="Arial" w:hAnsi="Arial"/>
        <w:b/>
        <w:color w:val="FFD966" w:themeColor="accent4" w:themeTint="99"/>
        <w:sz w:val="22"/>
      </w:rPr>
      <w:tblPr/>
      <w:tcPr>
        <w:tcBorders>
          <w:top w:val="single" w:sz="4" w:space="0" w:color="FFD865" w:themeColor="accent4" w:themeTint="9A"/>
          <w:left w:val="nil"/>
          <w:bottom w:val="nil"/>
          <w:right w:val="nil"/>
        </w:tcBorders>
        <w:shd w:val="clear" w:color="auto"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auto" w:fill="FFFFFF"/>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auto" w:fill="FFFFFF"/>
      </w:tcPr>
    </w:tblStylePr>
    <w:tblStylePr w:type="band1Vert">
      <w:tblPr/>
      <w:tcPr>
        <w:shd w:val="clear" w:color="auto" w:fill="FFF2CB" w:themeFill="accent4" w:themeFillTint="34"/>
      </w:tcPr>
    </w:tblStylePr>
    <w:tblStylePr w:type="band1Horz">
      <w:rPr>
        <w:rFonts w:ascii="Arial" w:hAnsi="Arial"/>
        <w:color w:val="FFD966" w:themeColor="accent4" w:themeTint="99"/>
        <w:sz w:val="22"/>
      </w:rPr>
      <w:tblPr/>
      <w:tcPr>
        <w:shd w:val="clear" w:color="auto" w:fill="FFF2CB" w:themeFill="accent4" w:themeFillTint="34"/>
      </w:tcPr>
    </w:tblStylePr>
    <w:tblStylePr w:type="band2Horz">
      <w:rPr>
        <w:rFonts w:ascii="Arial" w:hAnsi="Arial"/>
        <w:color w:val="FFD966" w:themeColor="accent4" w:themeTint="99"/>
        <w:sz w:val="22"/>
      </w:rPr>
    </w:tblStylePr>
  </w:style>
  <w:style w:type="table" w:customStyle="1" w:styleId="GridTable7Colorful-Accent5">
    <w:name w:val="Grid Table 7 Colorful - Accent 5"/>
    <w:basedOn w:val="a1"/>
    <w:uiPriority w:val="99"/>
    <w:rsid w:val="00E307CF"/>
    <w:tblPr>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44174" w:themeColor="accent5" w:themeShade="94"/>
        <w:sz w:val="22"/>
      </w:rPr>
      <w:tblPr/>
      <w:tcPr>
        <w:tcBorders>
          <w:top w:val="nil"/>
          <w:left w:val="nil"/>
          <w:bottom w:val="single" w:sz="4" w:space="0" w:color="95AFDD" w:themeColor="accent5" w:themeTint="90"/>
          <w:right w:val="nil"/>
        </w:tcBorders>
        <w:shd w:val="clear" w:color="auto" w:fill="FFFFFF" w:themeFill="light1"/>
      </w:tcPr>
    </w:tblStylePr>
    <w:tblStylePr w:type="lastRow">
      <w:rPr>
        <w:rFonts w:ascii="Arial" w:hAnsi="Arial"/>
        <w:b/>
        <w:color w:val="244174" w:themeColor="accent5" w:themeShade="94"/>
        <w:sz w:val="22"/>
      </w:rPr>
      <w:tblPr/>
      <w:tcPr>
        <w:tcBorders>
          <w:top w:val="single" w:sz="4" w:space="0" w:color="95AFDD" w:themeColor="accent5" w:themeTint="90"/>
          <w:left w:val="nil"/>
          <w:bottom w:val="nil"/>
          <w:right w:val="nil"/>
        </w:tcBorders>
        <w:shd w:val="clear" w:color="auto" w:fill="FFFFFF" w:themeFill="light1"/>
      </w:tcPr>
    </w:tblStylePr>
    <w:tblStylePr w:type="firstCol">
      <w:pPr>
        <w:jc w:val="right"/>
      </w:pPr>
      <w:rPr>
        <w:rFonts w:ascii="Arial" w:hAnsi="Arial"/>
        <w:i/>
        <w:color w:val="244174" w:themeColor="accent5" w:themeShade="94"/>
        <w:sz w:val="22"/>
      </w:rPr>
      <w:tblPr/>
      <w:tcPr>
        <w:tcBorders>
          <w:top w:val="nil"/>
          <w:left w:val="nil"/>
          <w:bottom w:val="nil"/>
          <w:right w:val="single" w:sz="4" w:space="0" w:color="95AFDD" w:themeColor="accent5" w:themeTint="90"/>
        </w:tcBorders>
        <w:shd w:val="clear" w:color="auto" w:fill="FFFFFF"/>
      </w:tcPr>
    </w:tblStylePr>
    <w:tblStylePr w:type="lastCol">
      <w:rPr>
        <w:rFonts w:ascii="Arial" w:hAnsi="Arial"/>
        <w:i/>
        <w:color w:val="244174" w:themeColor="accent5" w:themeShade="94"/>
        <w:sz w:val="22"/>
      </w:rPr>
      <w:tblPr/>
      <w:tcPr>
        <w:tcBorders>
          <w:top w:val="nil"/>
          <w:left w:val="single" w:sz="4" w:space="0" w:color="95AFDD" w:themeColor="accent5" w:themeTint="90"/>
          <w:bottom w:val="nil"/>
          <w:right w:val="nil"/>
        </w:tcBorders>
        <w:shd w:val="clear" w:color="auto" w:fill="FFFFFF"/>
      </w:tcPr>
    </w:tblStylePr>
    <w:tblStylePr w:type="band1Vert">
      <w:tblPr/>
      <w:tcPr>
        <w:shd w:val="clear" w:color="auto" w:fill="D8E2F3" w:themeFill="accent5" w:themeFillTint="34"/>
      </w:tcPr>
    </w:tblStylePr>
    <w:tblStylePr w:type="band1Horz">
      <w:rPr>
        <w:rFonts w:ascii="Arial" w:hAnsi="Arial"/>
        <w:color w:val="244174" w:themeColor="accent5" w:themeShade="94"/>
        <w:sz w:val="22"/>
      </w:rPr>
      <w:tblPr/>
      <w:tcPr>
        <w:shd w:val="clear" w:color="auto" w:fill="D8E2F3" w:themeFill="accent5" w:themeFillTint="34"/>
      </w:tcPr>
    </w:tblStylePr>
    <w:tblStylePr w:type="band2Horz">
      <w:rPr>
        <w:rFonts w:ascii="Arial" w:hAnsi="Arial"/>
        <w:color w:val="244174" w:themeColor="accent5" w:themeShade="94"/>
        <w:sz w:val="22"/>
      </w:rPr>
    </w:tblStylePr>
  </w:style>
  <w:style w:type="table" w:customStyle="1" w:styleId="GridTable7Colorful-Accent6">
    <w:name w:val="Grid Table 7 Colorful - Accent 6"/>
    <w:basedOn w:val="a1"/>
    <w:uiPriority w:val="99"/>
    <w:rsid w:val="00E307CF"/>
    <w:tblPr>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06429" w:themeColor="accent6" w:themeShade="94"/>
        <w:sz w:val="22"/>
      </w:rPr>
      <w:tblPr/>
      <w:tcPr>
        <w:tcBorders>
          <w:top w:val="nil"/>
          <w:left w:val="nil"/>
          <w:bottom w:val="single" w:sz="4" w:space="0" w:color="ADD394" w:themeColor="accent6" w:themeTint="90"/>
          <w:right w:val="nil"/>
        </w:tcBorders>
        <w:shd w:val="clear" w:color="auto" w:fill="FFFFFF" w:themeFill="light1"/>
      </w:tcPr>
    </w:tblStylePr>
    <w:tblStylePr w:type="lastRow">
      <w:rPr>
        <w:rFonts w:ascii="Arial" w:hAnsi="Arial"/>
        <w:b/>
        <w:color w:val="406429" w:themeColor="accent6" w:themeShade="94"/>
        <w:sz w:val="22"/>
      </w:rPr>
      <w:tblPr/>
      <w:tcPr>
        <w:tcBorders>
          <w:top w:val="single" w:sz="4" w:space="0" w:color="ADD394" w:themeColor="accent6" w:themeTint="90"/>
          <w:left w:val="nil"/>
          <w:bottom w:val="nil"/>
          <w:right w:val="nil"/>
        </w:tcBorders>
        <w:shd w:val="clear" w:color="auto" w:fill="FFFFFF" w:themeFill="light1"/>
      </w:tcPr>
    </w:tblStylePr>
    <w:tblStylePr w:type="firstCol">
      <w:pPr>
        <w:jc w:val="right"/>
      </w:pPr>
      <w:rPr>
        <w:rFonts w:ascii="Arial" w:hAnsi="Arial"/>
        <w:i/>
        <w:color w:val="406429" w:themeColor="accent6" w:themeShade="94"/>
        <w:sz w:val="22"/>
      </w:rPr>
      <w:tblPr/>
      <w:tcPr>
        <w:tcBorders>
          <w:top w:val="nil"/>
          <w:left w:val="nil"/>
          <w:bottom w:val="nil"/>
          <w:right w:val="single" w:sz="4" w:space="0" w:color="ADD394" w:themeColor="accent6" w:themeTint="90"/>
        </w:tcBorders>
        <w:shd w:val="clear" w:color="auto" w:fill="FFFFFF"/>
      </w:tcPr>
    </w:tblStylePr>
    <w:tblStylePr w:type="lastCol">
      <w:rPr>
        <w:rFonts w:ascii="Arial" w:hAnsi="Arial"/>
        <w:i/>
        <w:color w:val="406429" w:themeColor="accent6" w:themeShade="94"/>
        <w:sz w:val="22"/>
      </w:rPr>
      <w:tblPr/>
      <w:tcPr>
        <w:tcBorders>
          <w:top w:val="nil"/>
          <w:left w:val="single" w:sz="4" w:space="0" w:color="ADD394" w:themeColor="accent6" w:themeTint="90"/>
          <w:bottom w:val="nil"/>
          <w:right w:val="nil"/>
        </w:tcBorders>
        <w:shd w:val="clear" w:color="auto" w:fill="FFFFFF"/>
      </w:tcPr>
    </w:tblStylePr>
    <w:tblStylePr w:type="band1Vert">
      <w:tblPr/>
      <w:tcPr>
        <w:shd w:val="clear" w:color="auto" w:fill="E1EFD8" w:themeFill="accent6" w:themeFillTint="34"/>
      </w:tcPr>
    </w:tblStylePr>
    <w:tblStylePr w:type="band1Horz">
      <w:rPr>
        <w:rFonts w:ascii="Arial" w:hAnsi="Arial"/>
        <w:color w:val="406429" w:themeColor="accent6" w:themeShade="94"/>
        <w:sz w:val="22"/>
      </w:rPr>
      <w:tblPr/>
      <w:tcPr>
        <w:shd w:val="clear" w:color="auto" w:fill="E1EFD8" w:themeFill="accent6" w:themeFillTint="34"/>
      </w:tcPr>
    </w:tblStylePr>
    <w:tblStylePr w:type="band2Horz">
      <w:rPr>
        <w:rFonts w:ascii="Arial" w:hAnsi="Arial"/>
        <w:color w:val="406429" w:themeColor="accent6" w:themeShade="94"/>
        <w:sz w:val="22"/>
      </w:rPr>
    </w:tblStylePr>
  </w:style>
  <w:style w:type="table" w:customStyle="1" w:styleId="111">
    <w:name w:val="清单表 1 浅色1"/>
    <w:basedOn w:val="a1"/>
    <w:uiPriority w:val="99"/>
    <w:rsid w:val="00E307CF"/>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rsid w:val="00E307CF"/>
    <w:tblPr/>
    <w:tblStylePr w:type="firstRow">
      <w:rPr>
        <w:b/>
        <w:color w:val="404040"/>
      </w:rPr>
      <w:tblPr/>
      <w:tcPr>
        <w:tcBorders>
          <w:top w:val="nil"/>
          <w:left w:val="nil"/>
          <w:bottom w:val="single" w:sz="4" w:space="0" w:color="5B9BD5" w:themeColor="accent1"/>
          <w:right w:val="nil"/>
        </w:tcBorders>
      </w:tcPr>
    </w:tblStylePr>
    <w:tblStylePr w:type="lastRow">
      <w:rPr>
        <w:b/>
        <w:color w:val="404040"/>
      </w:rPr>
      <w:tblPr/>
      <w:tcPr>
        <w:tcBorders>
          <w:top w:val="single" w:sz="4" w:space="0" w:color="5B9BD5"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a1"/>
    <w:uiPriority w:val="99"/>
    <w:rsid w:val="00E307CF"/>
    <w:tblPr/>
    <w:tblStylePr w:type="firstRow">
      <w:rPr>
        <w:b/>
        <w:color w:val="404040"/>
      </w:rPr>
      <w:tblPr/>
      <w:tcPr>
        <w:tcBorders>
          <w:top w:val="nil"/>
          <w:left w:val="nil"/>
          <w:bottom w:val="single" w:sz="4" w:space="0" w:color="ED7D31" w:themeColor="accent2"/>
          <w:right w:val="nil"/>
        </w:tcBorders>
      </w:tcPr>
    </w:tblStylePr>
    <w:tblStylePr w:type="lastRow">
      <w:rPr>
        <w:b/>
        <w:color w:val="404040"/>
      </w:rPr>
      <w:tblPr/>
      <w:tcPr>
        <w:tcBorders>
          <w:top w:val="single" w:sz="4" w:space="0" w:color="ED7D31"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a1"/>
    <w:uiPriority w:val="99"/>
    <w:rsid w:val="00E307CF"/>
    <w:tblPr/>
    <w:tblStylePr w:type="firstRow">
      <w:rPr>
        <w:b/>
        <w:color w:val="404040"/>
      </w:rPr>
      <w:tblPr/>
      <w:tcPr>
        <w:tcBorders>
          <w:top w:val="nil"/>
          <w:left w:val="nil"/>
          <w:bottom w:val="single" w:sz="4" w:space="0" w:color="A5A5A5" w:themeColor="accent3"/>
          <w:right w:val="nil"/>
        </w:tcBorders>
      </w:tcPr>
    </w:tblStylePr>
    <w:tblStylePr w:type="lastRow">
      <w:rPr>
        <w:b/>
        <w:color w:val="404040"/>
      </w:rPr>
      <w:tblPr/>
      <w:tcPr>
        <w:tcBorders>
          <w:top w:val="single" w:sz="4" w:space="0" w:color="A5A5A5"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a1"/>
    <w:uiPriority w:val="99"/>
    <w:rsid w:val="00E307CF"/>
    <w:tblPr/>
    <w:tblStylePr w:type="firstRow">
      <w:rPr>
        <w:b/>
        <w:color w:val="404040"/>
      </w:rPr>
      <w:tblPr/>
      <w:tcPr>
        <w:tcBorders>
          <w:top w:val="nil"/>
          <w:left w:val="nil"/>
          <w:bottom w:val="single" w:sz="4" w:space="0" w:color="FFC000" w:themeColor="accent4"/>
          <w:right w:val="nil"/>
        </w:tcBorders>
      </w:tcPr>
    </w:tblStylePr>
    <w:tblStylePr w:type="lastRow">
      <w:rPr>
        <w:b/>
        <w:color w:val="404040"/>
      </w:rPr>
      <w:tblPr/>
      <w:tcPr>
        <w:tcBorders>
          <w:top w:val="single" w:sz="4" w:space="0" w:color="FFC000"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a1"/>
    <w:uiPriority w:val="99"/>
    <w:rsid w:val="00E307CF"/>
    <w:tblPr/>
    <w:tblStylePr w:type="firstRow">
      <w:rPr>
        <w:b/>
        <w:color w:val="404040"/>
      </w:rPr>
      <w:tblPr/>
      <w:tcPr>
        <w:tcBorders>
          <w:top w:val="nil"/>
          <w:left w:val="nil"/>
          <w:bottom w:val="single" w:sz="4" w:space="0" w:color="4472C4" w:themeColor="accent5"/>
          <w:right w:val="nil"/>
        </w:tcBorders>
      </w:tcPr>
    </w:tblStylePr>
    <w:tblStylePr w:type="lastRow">
      <w:rPr>
        <w:b/>
        <w:color w:val="404040"/>
      </w:rPr>
      <w:tblPr/>
      <w:tcPr>
        <w:tcBorders>
          <w:top w:val="single" w:sz="4" w:space="0" w:color="4472C4"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a1"/>
    <w:uiPriority w:val="99"/>
    <w:rsid w:val="00E307CF"/>
    <w:tblPr/>
    <w:tblStylePr w:type="firstRow">
      <w:rPr>
        <w:b/>
        <w:color w:val="404040"/>
      </w:rPr>
      <w:tblPr/>
      <w:tcPr>
        <w:tcBorders>
          <w:top w:val="nil"/>
          <w:left w:val="nil"/>
          <w:bottom w:val="single" w:sz="4" w:space="0" w:color="70AD47" w:themeColor="accent6"/>
          <w:right w:val="nil"/>
        </w:tcBorders>
      </w:tcPr>
    </w:tblStylePr>
    <w:tblStylePr w:type="lastRow">
      <w:rPr>
        <w:b/>
        <w:color w:val="404040"/>
      </w:rPr>
      <w:tblPr/>
      <w:tcPr>
        <w:tcBorders>
          <w:top w:val="single" w:sz="4" w:space="0" w:color="70AD47"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212">
    <w:name w:val="清单表 21"/>
    <w:basedOn w:val="a1"/>
    <w:uiPriority w:val="99"/>
    <w:rsid w:val="00E307CF"/>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1"/>
    <w:uiPriority w:val="99"/>
    <w:rsid w:val="00E307CF"/>
    <w:tblPr>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il"/>
          <w:bottom w:val="single" w:sz="4" w:space="0" w:color="A2C6E7" w:themeColor="accent1" w:themeTint="90"/>
          <w:right w:val="nil"/>
        </w:tcBorders>
      </w:tcPr>
    </w:tblStylePr>
    <w:tblStylePr w:type="lastRow">
      <w:rPr>
        <w:rFonts w:ascii="Arial" w:hAnsi="Arial"/>
        <w:b/>
        <w:color w:val="404040"/>
        <w:sz w:val="22"/>
      </w:rPr>
      <w:tblPr/>
      <w:tcPr>
        <w:tcBorders>
          <w:top w:val="single" w:sz="4" w:space="0" w:color="A2C6E7" w:themeColor="accent1" w:themeTint="90"/>
          <w:left w:val="nil"/>
          <w:bottom w:val="single" w:sz="4" w:space="0" w:color="A2C6E7"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
    <w:name w:val="List Table 2 - Accent 2"/>
    <w:basedOn w:val="a1"/>
    <w:uiPriority w:val="99"/>
    <w:rsid w:val="00E307CF"/>
    <w:tblPr>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la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a1"/>
    <w:uiPriority w:val="99"/>
    <w:rsid w:val="00E307CF"/>
    <w:tblPr>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la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a1"/>
    <w:uiPriority w:val="99"/>
    <w:rsid w:val="00E307CF"/>
    <w:tblPr>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la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a1"/>
    <w:uiPriority w:val="99"/>
    <w:rsid w:val="00E307CF"/>
    <w:tblPr>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il"/>
          <w:bottom w:val="single" w:sz="4" w:space="0" w:color="95AFDD" w:themeColor="accent5" w:themeTint="90"/>
          <w:right w:val="nil"/>
        </w:tcBorders>
      </w:tcPr>
    </w:tblStylePr>
    <w:tblStylePr w:type="lastRow">
      <w:rPr>
        <w:rFonts w:ascii="Arial" w:hAnsi="Arial"/>
        <w:b/>
        <w:color w:val="404040"/>
        <w:sz w:val="22"/>
      </w:rPr>
      <w:tblPr/>
      <w:tcPr>
        <w:tcBorders>
          <w:top w:val="single" w:sz="4" w:space="0" w:color="95AFDD" w:themeColor="accent5" w:themeTint="90"/>
          <w:left w:val="nil"/>
          <w:bottom w:val="single" w:sz="4" w:space="0" w:color="95AFDD"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
    <w:name w:val="List Table 2 - Accent 6"/>
    <w:basedOn w:val="a1"/>
    <w:uiPriority w:val="99"/>
    <w:rsid w:val="00E307CF"/>
    <w:tblPr>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la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311">
    <w:name w:val="清单表 31"/>
    <w:basedOn w:val="a1"/>
    <w:uiPriority w:val="99"/>
    <w:rsid w:val="00E307CF"/>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E307CF"/>
    <w:tblPr>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E307CF"/>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E307CF"/>
    <w:tblPr>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E307CF"/>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E307CF"/>
    <w:tblPr>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E307CF"/>
    <w:tblPr>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1">
    <w:name w:val="清单表 41"/>
    <w:basedOn w:val="a1"/>
    <w:uiPriority w:val="99"/>
    <w:rsid w:val="00E307C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1"/>
    <w:uiPriority w:val="99"/>
    <w:rsid w:val="00E307CF"/>
    <w:tblPr>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
    <w:name w:val="List Table 4 - Accent 2"/>
    <w:basedOn w:val="a1"/>
    <w:uiPriority w:val="99"/>
    <w:rsid w:val="00E307CF"/>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a1"/>
    <w:uiPriority w:val="99"/>
    <w:rsid w:val="00E307CF"/>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a1"/>
    <w:uiPriority w:val="99"/>
    <w:rsid w:val="00E307CF"/>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a1"/>
    <w:uiPriority w:val="99"/>
    <w:rsid w:val="00E307CF"/>
    <w:tblPr>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
    <w:name w:val="List Table 4 - Accent 6"/>
    <w:basedOn w:val="a1"/>
    <w:uiPriority w:val="99"/>
    <w:rsid w:val="00E307CF"/>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511">
    <w:name w:val="清单表 5 深色1"/>
    <w:basedOn w:val="a1"/>
    <w:uiPriority w:val="99"/>
    <w:rsid w:val="00E307CF"/>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rsid w:val="00E307CF"/>
    <w:tblPr>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a1"/>
    <w:uiPriority w:val="99"/>
    <w:rsid w:val="00E307CF"/>
    <w:tblPr>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a1"/>
    <w:uiPriority w:val="99"/>
    <w:rsid w:val="00E307CF"/>
    <w:tblPr>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a1"/>
    <w:uiPriority w:val="99"/>
    <w:rsid w:val="00E307CF"/>
    <w:tblPr>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a1"/>
    <w:uiPriority w:val="99"/>
    <w:rsid w:val="00E307CF"/>
    <w:tblPr>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a1"/>
    <w:uiPriority w:val="99"/>
    <w:rsid w:val="00E307CF"/>
    <w:tblPr>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610">
    <w:name w:val="清单表 6 彩色1"/>
    <w:basedOn w:val="a1"/>
    <w:uiPriority w:val="99"/>
    <w:rsid w:val="00E307CF"/>
    <w:tblPr>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E307CF"/>
    <w:tblPr>
      <w:tblBorders>
        <w:top w:val="single" w:sz="4" w:space="0" w:color="5B9BD5" w:themeColor="accent1"/>
        <w:bottom w:val="single" w:sz="4" w:space="0" w:color="5B9BD5" w:themeColor="accent1"/>
      </w:tblBorders>
    </w:tblPr>
    <w:tblStylePr w:type="firstRow">
      <w:rPr>
        <w:b/>
        <w:color w:val="245A8C" w:themeColor="accent1" w:themeShade="94"/>
      </w:rPr>
      <w:tblPr/>
      <w:tcPr>
        <w:tcBorders>
          <w:bottom w:val="single" w:sz="4" w:space="0" w:color="5B9BD5" w:themeColor="accent1"/>
        </w:tcBorders>
      </w:tcPr>
    </w:tblStylePr>
    <w:tblStylePr w:type="lastRow">
      <w:rPr>
        <w:b/>
        <w:color w:val="245A8C" w:themeColor="accent1" w:themeShade="94"/>
      </w:rPr>
      <w:tblPr/>
      <w:tcPr>
        <w:tcBorders>
          <w:top w:val="single" w:sz="4" w:space="0" w:color="5B9BD5" w:themeColor="accent1"/>
        </w:tcBorders>
      </w:tcPr>
    </w:tblStylePr>
    <w:tblStylePr w:type="firstCol">
      <w:rPr>
        <w:b/>
        <w:color w:val="245A8C" w:themeColor="accent1" w:themeShade="94"/>
      </w:rPr>
    </w:tblStylePr>
    <w:tblStylePr w:type="lastCol">
      <w:rPr>
        <w:b/>
        <w:color w:val="245A8C" w:themeColor="accent1" w:themeShade="94"/>
      </w:rPr>
    </w:tblStylePr>
    <w:tblStylePr w:type="band1Vert">
      <w:tblPr/>
      <w:tcPr>
        <w:shd w:val="clear" w:color="auto" w:fill="D5E5F4" w:themeFill="accent1" w:themeFillTint="40"/>
      </w:tcPr>
    </w:tblStylePr>
    <w:tblStylePr w:type="band1Horz">
      <w:rPr>
        <w:rFonts w:ascii="Arial" w:hAnsi="Arial"/>
        <w:color w:val="245A8C" w:themeColor="accent1" w:themeShade="94"/>
        <w:sz w:val="22"/>
      </w:rPr>
      <w:tblPr/>
      <w:tcPr>
        <w:shd w:val="clear" w:color="auto" w:fill="D5E5F4" w:themeFill="accent1" w:themeFillTint="40"/>
      </w:tcPr>
    </w:tblStylePr>
    <w:tblStylePr w:type="band2Horz">
      <w:rPr>
        <w:rFonts w:ascii="Arial" w:hAnsi="Arial"/>
        <w:color w:val="245A8C" w:themeColor="accent1" w:themeShade="94"/>
        <w:sz w:val="22"/>
      </w:rPr>
    </w:tblStylePr>
  </w:style>
  <w:style w:type="table" w:customStyle="1" w:styleId="ListTable6Colorful-Accent2">
    <w:name w:val="List Table 6 Colorful - Accent 2"/>
    <w:basedOn w:val="a1"/>
    <w:uiPriority w:val="99"/>
    <w:rsid w:val="00E307CF"/>
    <w:tblPr>
      <w:tblBorders>
        <w:top w:val="single" w:sz="4" w:space="0" w:color="F4B184" w:themeColor="accent2" w:themeTint="97"/>
        <w:bottom w:val="single" w:sz="4" w:space="0" w:color="F4B184" w:themeColor="accent2" w:themeTint="97"/>
      </w:tblBorders>
    </w:tblPr>
    <w:tblStylePr w:type="firstRow">
      <w:rPr>
        <w:b/>
        <w:color w:val="F4B285" w:themeColor="accent2" w:themeTint="96"/>
      </w:rPr>
      <w:tblPr/>
      <w:tcPr>
        <w:tcBorders>
          <w:bottom w:val="single" w:sz="4" w:space="0" w:color="F4B184" w:themeColor="accent2" w:themeTint="97"/>
        </w:tcBorders>
      </w:tcPr>
    </w:tblStylePr>
    <w:tblStylePr w:type="lastRow">
      <w:rPr>
        <w:b/>
        <w:color w:val="F4B285" w:themeColor="accent2" w:themeTint="96"/>
      </w:rPr>
      <w:tblPr/>
      <w:tcPr>
        <w:tcBorders>
          <w:top w:val="single" w:sz="4" w:space="0" w:color="F4B184" w:themeColor="accent2" w:themeTint="97"/>
        </w:tcBorders>
      </w:tcPr>
    </w:tblStylePr>
    <w:tblStylePr w:type="firstCol">
      <w:rPr>
        <w:b/>
        <w:color w:val="F4B285" w:themeColor="accent2" w:themeTint="96"/>
      </w:rPr>
    </w:tblStylePr>
    <w:tblStylePr w:type="lastCol">
      <w:rPr>
        <w:b/>
        <w:color w:val="F4B285" w:themeColor="accent2" w:themeTint="96"/>
      </w:rPr>
    </w:tblStylePr>
    <w:tblStylePr w:type="band1Vert">
      <w:tblPr/>
      <w:tcPr>
        <w:shd w:val="clear" w:color="auto" w:fill="FADECB" w:themeFill="accent2" w:themeFillTint="40"/>
      </w:tcPr>
    </w:tblStylePr>
    <w:tblStylePr w:type="band1Horz">
      <w:rPr>
        <w:rFonts w:ascii="Arial" w:hAnsi="Arial"/>
        <w:color w:val="F4B285" w:themeColor="accent2" w:themeTint="96"/>
        <w:sz w:val="22"/>
      </w:rPr>
      <w:tblPr/>
      <w:tcPr>
        <w:shd w:val="clear" w:color="auto" w:fill="FADECB" w:themeFill="accent2" w:themeFillTint="40"/>
      </w:tcPr>
    </w:tblStylePr>
    <w:tblStylePr w:type="band2Horz">
      <w:rPr>
        <w:rFonts w:ascii="Arial" w:hAnsi="Arial"/>
        <w:color w:val="F4B285" w:themeColor="accent2" w:themeTint="96"/>
        <w:sz w:val="22"/>
      </w:rPr>
    </w:tblStylePr>
  </w:style>
  <w:style w:type="table" w:customStyle="1" w:styleId="ListTable6Colorful-Accent3">
    <w:name w:val="List Table 6 Colorful - Accent 3"/>
    <w:basedOn w:val="a1"/>
    <w:uiPriority w:val="99"/>
    <w:rsid w:val="00E307CF"/>
    <w:tblPr>
      <w:tblBorders>
        <w:top w:val="single" w:sz="4" w:space="0" w:color="C9C9C9" w:themeColor="accent3" w:themeTint="98"/>
        <w:bottom w:val="single" w:sz="4" w:space="0" w:color="C9C9C9" w:themeColor="accent3" w:themeTint="98"/>
      </w:tblBorders>
    </w:tblPr>
    <w:tblStylePr w:type="firstRow">
      <w:rPr>
        <w:b/>
        <w:color w:val="C9C9C9" w:themeColor="accent3" w:themeTint="99"/>
      </w:rPr>
      <w:tblPr/>
      <w:tcPr>
        <w:tcBorders>
          <w:bottom w:val="single" w:sz="4" w:space="0" w:color="C9C9C9" w:themeColor="accent3" w:themeTint="98"/>
        </w:tcBorders>
      </w:tcPr>
    </w:tblStylePr>
    <w:tblStylePr w:type="lastRow">
      <w:rPr>
        <w:b/>
        <w:color w:val="C9C9C9" w:themeColor="accent3" w:themeTint="99"/>
      </w:rPr>
      <w:tblPr/>
      <w:tcPr>
        <w:tcBorders>
          <w:top w:val="single" w:sz="4" w:space="0" w:color="C9C9C9" w:themeColor="accent3" w:themeTint="98"/>
        </w:tcBorders>
      </w:tcPr>
    </w:tblStylePr>
    <w:tblStylePr w:type="firstCol">
      <w:rPr>
        <w:b/>
        <w:color w:val="C9C9C9" w:themeColor="accent3" w:themeTint="99"/>
      </w:rPr>
    </w:tblStylePr>
    <w:tblStylePr w:type="lastCol">
      <w:rPr>
        <w:b/>
        <w:color w:val="C9C9C9" w:themeColor="accent3" w:themeTint="99"/>
      </w:rPr>
    </w:tblStylePr>
    <w:tblStylePr w:type="band1Vert">
      <w:tblPr/>
      <w:tcPr>
        <w:shd w:val="clear" w:color="auto" w:fill="E8E8E8" w:themeFill="accent3" w:themeFillTint="40"/>
      </w:tcPr>
    </w:tblStylePr>
    <w:tblStylePr w:type="band1Horz">
      <w:rPr>
        <w:rFonts w:ascii="Arial" w:hAnsi="Arial"/>
        <w:color w:val="C9C9C9" w:themeColor="accent3" w:themeTint="99"/>
        <w:sz w:val="22"/>
      </w:rPr>
      <w:tblPr/>
      <w:tcPr>
        <w:shd w:val="clear" w:color="auto" w:fill="E8E8E8" w:themeFill="accent3" w:themeFillTint="40"/>
      </w:tcPr>
    </w:tblStylePr>
    <w:tblStylePr w:type="band2Horz">
      <w:rPr>
        <w:rFonts w:ascii="Arial" w:hAnsi="Arial"/>
        <w:color w:val="C9C9C9" w:themeColor="accent3" w:themeTint="99"/>
        <w:sz w:val="22"/>
      </w:rPr>
    </w:tblStylePr>
  </w:style>
  <w:style w:type="table" w:customStyle="1" w:styleId="ListTable6Colorful-Accent4">
    <w:name w:val="List Table 6 Colorful - Accent 4"/>
    <w:basedOn w:val="a1"/>
    <w:uiPriority w:val="99"/>
    <w:rsid w:val="00E307CF"/>
    <w:tblPr>
      <w:tblBorders>
        <w:top w:val="single" w:sz="4" w:space="0" w:color="FFD865" w:themeColor="accent4" w:themeTint="9A"/>
        <w:bottom w:val="single" w:sz="4" w:space="0" w:color="FFD865" w:themeColor="accent4" w:themeTint="9A"/>
      </w:tblBorders>
    </w:tblPr>
    <w:tblStylePr w:type="firstRow">
      <w:rPr>
        <w:b/>
        <w:color w:val="FFD966" w:themeColor="accent4" w:themeTint="99"/>
      </w:rPr>
      <w:tblPr/>
      <w:tcPr>
        <w:tcBorders>
          <w:bottom w:val="single" w:sz="4" w:space="0" w:color="FFD865" w:themeColor="accent4" w:themeTint="9A"/>
        </w:tcBorders>
      </w:tcPr>
    </w:tblStylePr>
    <w:tblStylePr w:type="lastRow">
      <w:rPr>
        <w:b/>
        <w:color w:val="FFD966" w:themeColor="accent4" w:themeTint="99"/>
      </w:rPr>
      <w:tblPr/>
      <w:tcPr>
        <w:tcBorders>
          <w:top w:val="single" w:sz="4" w:space="0" w:color="FFD865" w:themeColor="accent4" w:themeTint="9A"/>
        </w:tcBorders>
      </w:tcPr>
    </w:tblStylePr>
    <w:tblStylePr w:type="firstCol">
      <w:rPr>
        <w:b/>
        <w:color w:val="FFD966" w:themeColor="accent4" w:themeTint="99"/>
      </w:rPr>
    </w:tblStylePr>
    <w:tblStylePr w:type="lastCol">
      <w:rPr>
        <w:b/>
        <w:color w:val="FFD966" w:themeColor="accent4" w:themeTint="99"/>
      </w:rPr>
    </w:tblStylePr>
    <w:tblStylePr w:type="band1Vert">
      <w:tblPr/>
      <w:tcPr>
        <w:shd w:val="clear" w:color="auto" w:fill="FFEFBF" w:themeFill="accent4" w:themeFillTint="40"/>
      </w:tcPr>
    </w:tblStylePr>
    <w:tblStylePr w:type="band1Horz">
      <w:rPr>
        <w:rFonts w:ascii="Arial" w:hAnsi="Arial"/>
        <w:color w:val="FFD966" w:themeColor="accent4" w:themeTint="99"/>
        <w:sz w:val="22"/>
      </w:rPr>
      <w:tblPr/>
      <w:tcPr>
        <w:shd w:val="clear" w:color="auto" w:fill="FFEFBF" w:themeFill="accent4" w:themeFillTint="40"/>
      </w:tcPr>
    </w:tblStylePr>
    <w:tblStylePr w:type="band2Horz">
      <w:rPr>
        <w:rFonts w:ascii="Arial" w:hAnsi="Arial"/>
        <w:color w:val="FFD966" w:themeColor="accent4" w:themeTint="99"/>
        <w:sz w:val="22"/>
      </w:rPr>
    </w:tblStylePr>
  </w:style>
  <w:style w:type="table" w:customStyle="1" w:styleId="ListTable6Colorful-Accent5">
    <w:name w:val="List Table 6 Colorful - Accent 5"/>
    <w:basedOn w:val="a1"/>
    <w:uiPriority w:val="99"/>
    <w:rsid w:val="00E307CF"/>
    <w:tblPr>
      <w:tblBorders>
        <w:top w:val="single" w:sz="4" w:space="0" w:color="8DA9DB" w:themeColor="accent5" w:themeTint="9A"/>
        <w:bottom w:val="single" w:sz="4" w:space="0" w:color="8DA9DB" w:themeColor="accent5" w:themeTint="9A"/>
      </w:tblBorders>
    </w:tblPr>
    <w:tblStylePr w:type="firstRow">
      <w:rPr>
        <w:b/>
        <w:color w:val="8EAADB" w:themeColor="accent5" w:themeTint="99"/>
      </w:rPr>
      <w:tblPr/>
      <w:tcPr>
        <w:tcBorders>
          <w:bottom w:val="single" w:sz="4" w:space="0" w:color="8DA9DB" w:themeColor="accent5" w:themeTint="9A"/>
        </w:tcBorders>
      </w:tcPr>
    </w:tblStylePr>
    <w:tblStylePr w:type="lastRow">
      <w:rPr>
        <w:b/>
        <w:color w:val="8EAADB" w:themeColor="accent5" w:themeTint="99"/>
      </w:rPr>
      <w:tblPr/>
      <w:tcPr>
        <w:tcBorders>
          <w:top w:val="single" w:sz="4" w:space="0" w:color="8DA9DB" w:themeColor="accent5" w:themeTint="9A"/>
        </w:tcBorders>
      </w:tcPr>
    </w:tblStylePr>
    <w:tblStylePr w:type="firstCol">
      <w:rPr>
        <w:b/>
        <w:color w:val="8EAADB" w:themeColor="accent5" w:themeTint="99"/>
      </w:rPr>
    </w:tblStylePr>
    <w:tblStylePr w:type="lastCol">
      <w:rPr>
        <w:b/>
        <w:color w:val="8EAADB" w:themeColor="accent5" w:themeTint="99"/>
      </w:rPr>
    </w:tblStylePr>
    <w:tblStylePr w:type="band1Vert">
      <w:tblPr/>
      <w:tcPr>
        <w:shd w:val="clear" w:color="auto" w:fill="CFDBF0" w:themeFill="accent5" w:themeFillTint="40"/>
      </w:tcPr>
    </w:tblStylePr>
    <w:tblStylePr w:type="band1Horz">
      <w:rPr>
        <w:rFonts w:ascii="Arial" w:hAnsi="Arial"/>
        <w:color w:val="8EAADB" w:themeColor="accent5" w:themeTint="99"/>
        <w:sz w:val="22"/>
      </w:rPr>
      <w:tblPr/>
      <w:tcPr>
        <w:shd w:val="clear" w:color="auto" w:fill="CFDBF0" w:themeFill="accent5" w:themeFillTint="40"/>
      </w:tcPr>
    </w:tblStylePr>
    <w:tblStylePr w:type="band2Horz">
      <w:rPr>
        <w:rFonts w:ascii="Arial" w:hAnsi="Arial"/>
        <w:color w:val="8EAADB" w:themeColor="accent5" w:themeTint="99"/>
        <w:sz w:val="22"/>
      </w:rPr>
    </w:tblStylePr>
  </w:style>
  <w:style w:type="table" w:customStyle="1" w:styleId="ListTable6Colorful-Accent6">
    <w:name w:val="List Table 6 Colorful - Accent 6"/>
    <w:basedOn w:val="a1"/>
    <w:uiPriority w:val="99"/>
    <w:rsid w:val="00E307CF"/>
    <w:tblPr>
      <w:tblBorders>
        <w:top w:val="single" w:sz="4" w:space="0" w:color="A9D08E" w:themeColor="accent6" w:themeTint="98"/>
        <w:bottom w:val="single" w:sz="4" w:space="0" w:color="A9D08E" w:themeColor="accent6" w:themeTint="98"/>
      </w:tblBorders>
    </w:tblPr>
    <w:tblStylePr w:type="firstRow">
      <w:rPr>
        <w:b/>
        <w:color w:val="A8D08D" w:themeColor="accent6" w:themeTint="99"/>
      </w:rPr>
      <w:tblPr/>
      <w:tcPr>
        <w:tcBorders>
          <w:bottom w:val="single" w:sz="4" w:space="0" w:color="A9D08E" w:themeColor="accent6" w:themeTint="98"/>
        </w:tcBorders>
      </w:tcPr>
    </w:tblStylePr>
    <w:tblStylePr w:type="lastRow">
      <w:rPr>
        <w:b/>
        <w:color w:val="A8D08D" w:themeColor="accent6" w:themeTint="99"/>
      </w:rPr>
      <w:tblPr/>
      <w:tcPr>
        <w:tcBorders>
          <w:top w:val="single" w:sz="4" w:space="0" w:color="A9D08E" w:themeColor="accent6" w:themeTint="98"/>
        </w:tcBorders>
      </w:tcPr>
    </w:tblStylePr>
    <w:tblStylePr w:type="firstCol">
      <w:rPr>
        <w:b/>
        <w:color w:val="A8D08D" w:themeColor="accent6" w:themeTint="99"/>
      </w:rPr>
    </w:tblStylePr>
    <w:tblStylePr w:type="lastCol">
      <w:rPr>
        <w:b/>
        <w:color w:val="A8D08D" w:themeColor="accent6" w:themeTint="99"/>
      </w:rPr>
    </w:tblStylePr>
    <w:tblStylePr w:type="band1Vert">
      <w:tblPr/>
      <w:tcPr>
        <w:shd w:val="clear" w:color="auto" w:fill="DAEBCF" w:themeFill="accent6" w:themeFillTint="40"/>
      </w:tcPr>
    </w:tblStylePr>
    <w:tblStylePr w:type="band1Horz">
      <w:rPr>
        <w:rFonts w:ascii="Arial" w:hAnsi="Arial"/>
        <w:color w:val="A8D08D" w:themeColor="accent6" w:themeTint="99"/>
        <w:sz w:val="22"/>
      </w:rPr>
      <w:tblPr/>
      <w:tcPr>
        <w:shd w:val="clear" w:color="auto" w:fill="DAEBCF" w:themeFill="accent6" w:themeFillTint="40"/>
      </w:tcPr>
    </w:tblStylePr>
    <w:tblStylePr w:type="band2Horz">
      <w:rPr>
        <w:rFonts w:ascii="Arial" w:hAnsi="Arial"/>
        <w:color w:val="A8D08D" w:themeColor="accent6" w:themeTint="99"/>
        <w:sz w:val="22"/>
      </w:rPr>
    </w:tblStylePr>
  </w:style>
  <w:style w:type="table" w:customStyle="1" w:styleId="710">
    <w:name w:val="清单表 7 彩色1"/>
    <w:basedOn w:val="a1"/>
    <w:uiPriority w:val="99"/>
    <w:rsid w:val="00E307CF"/>
    <w:tblPr>
      <w:tblBorders>
        <w:right w:val="single" w:sz="4" w:space="0" w:color="7F7F7F" w:themeColor="text1" w:themeTint="80"/>
      </w:tblBorders>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auto"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auto"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sz w:val="22"/>
      </w:rPr>
      <w:tblPr/>
      <w:tcPr>
        <w:shd w:val="clear" w:color="auto" w:fill="BFBFBF" w:themeFill="text1" w:themeFillTint="40"/>
      </w:tcPr>
    </w:tblStylePr>
    <w:tblStylePr w:type="band2Horz">
      <w:rPr>
        <w:rFonts w:ascii="Arial" w:hAnsi="Arial"/>
        <w:color w:val="7F7F7F" w:themeColor="text1" w:themeTint="80"/>
        <w:sz w:val="22"/>
      </w:rPr>
    </w:tblStylePr>
  </w:style>
  <w:style w:type="table" w:customStyle="1" w:styleId="ListTable7Colorful-Accent1">
    <w:name w:val="List Table 7 Colorful - Accent 1"/>
    <w:basedOn w:val="a1"/>
    <w:uiPriority w:val="99"/>
    <w:rsid w:val="00E307CF"/>
    <w:tblPr>
      <w:tblBorders>
        <w:right w:val="single" w:sz="4" w:space="0" w:color="5B9BD5" w:themeColor="accent1"/>
      </w:tblBorders>
    </w:tblPr>
    <w:tblStylePr w:type="firstRow">
      <w:rPr>
        <w:rFonts w:ascii="Arial" w:hAnsi="Arial"/>
        <w:i/>
        <w:color w:val="245A8C" w:themeColor="accent1" w:themeShade="94"/>
        <w:sz w:val="22"/>
      </w:rPr>
      <w:tblPr/>
      <w:tcPr>
        <w:tcBorders>
          <w:top w:val="nil"/>
          <w:left w:val="nil"/>
          <w:bottom w:val="single" w:sz="4" w:space="0" w:color="5B9BD5" w:themeColor="accent1"/>
          <w:right w:val="nil"/>
        </w:tcBorders>
        <w:shd w:val="clear" w:color="auto" w:fill="FFFFFF" w:themeFill="light1"/>
      </w:tcPr>
    </w:tblStylePr>
    <w:tblStylePr w:type="lastRow">
      <w:rPr>
        <w:rFonts w:ascii="Arial" w:hAnsi="Arial"/>
        <w:i/>
        <w:color w:val="245A8C" w:themeColor="accent1" w:themeShade="94"/>
        <w:sz w:val="22"/>
      </w:rPr>
      <w:tblPr/>
      <w:tcPr>
        <w:tcBorders>
          <w:top w:val="single" w:sz="4" w:space="0" w:color="5B9BD5" w:themeColor="accent1"/>
          <w:left w:val="nil"/>
          <w:bottom w:val="nil"/>
          <w:right w:val="nil"/>
        </w:tcBorders>
        <w:shd w:val="clear" w:color="auto" w:fill="FFFFFF" w:themeFill="light1"/>
      </w:tcPr>
    </w:tblStylePr>
    <w:tblStylePr w:type="firstCol">
      <w:pPr>
        <w:jc w:val="right"/>
      </w:pPr>
      <w:rPr>
        <w:rFonts w:ascii="Arial" w:hAnsi="Arial"/>
        <w:i/>
        <w:color w:val="245A8C" w:themeColor="accent1" w:themeShade="94"/>
        <w:sz w:val="22"/>
      </w:rPr>
      <w:tblPr/>
      <w:tcPr>
        <w:tcBorders>
          <w:top w:val="nil"/>
          <w:left w:val="nil"/>
          <w:bottom w:val="nil"/>
          <w:right w:val="single" w:sz="4" w:space="0" w:color="5B9BD5" w:themeColor="accent1"/>
        </w:tcBorders>
        <w:shd w:val="clear" w:color="auto" w:fill="FFFFFF"/>
      </w:tcPr>
    </w:tblStylePr>
    <w:tblStylePr w:type="lastCol">
      <w:rPr>
        <w:rFonts w:ascii="Arial" w:hAnsi="Arial"/>
        <w:i/>
        <w:color w:val="245A8C" w:themeColor="accent1" w:themeShade="94"/>
        <w:sz w:val="22"/>
      </w:rPr>
      <w:tblPr/>
      <w:tcPr>
        <w:tcBorders>
          <w:top w:val="nil"/>
          <w:left w:val="single" w:sz="4" w:space="0" w:color="5B9BD5" w:themeColor="accent1"/>
          <w:bottom w:val="nil"/>
          <w:right w:val="nil"/>
        </w:tcBorders>
        <w:shd w:val="clear" w:color="auto" w:fill="FFFFFF"/>
      </w:tcPr>
    </w:tblStylePr>
    <w:tblStylePr w:type="band1Vert">
      <w:tblPr/>
      <w:tcPr>
        <w:shd w:val="clear" w:color="auto" w:fill="D5E5F4" w:themeFill="accent1" w:themeFillTint="40"/>
      </w:tcPr>
    </w:tblStylePr>
    <w:tblStylePr w:type="band1Horz">
      <w:rPr>
        <w:rFonts w:ascii="Arial" w:hAnsi="Arial"/>
        <w:color w:val="245A8C" w:themeColor="accent1" w:themeShade="94"/>
        <w:sz w:val="22"/>
      </w:rPr>
      <w:tblPr/>
      <w:tcPr>
        <w:shd w:val="clear" w:color="auto" w:fill="D5E5F4" w:themeFill="accent1" w:themeFillTint="40"/>
      </w:tcPr>
    </w:tblStylePr>
    <w:tblStylePr w:type="band2Horz">
      <w:rPr>
        <w:rFonts w:ascii="Arial" w:hAnsi="Arial"/>
        <w:color w:val="245A8C" w:themeColor="accent1" w:themeShade="94"/>
        <w:sz w:val="22"/>
      </w:rPr>
    </w:tblStylePr>
  </w:style>
  <w:style w:type="table" w:customStyle="1" w:styleId="ListTable7Colorful-Accent2">
    <w:name w:val="List Table 7 Colorful - Accent 2"/>
    <w:basedOn w:val="a1"/>
    <w:uiPriority w:val="99"/>
    <w:rsid w:val="00E307CF"/>
    <w:tblPr>
      <w:tblBorders>
        <w:right w:val="single" w:sz="4" w:space="0" w:color="F4B184" w:themeColor="accent2" w:themeTint="97"/>
      </w:tblBorders>
    </w:tblPr>
    <w:tblStylePr w:type="firstRow">
      <w:rPr>
        <w:rFonts w:ascii="Arial" w:hAnsi="Arial"/>
        <w:i/>
        <w:color w:val="F4B285" w:themeColor="accent2" w:themeTint="96"/>
        <w:sz w:val="22"/>
      </w:rPr>
      <w:tblPr/>
      <w:tcPr>
        <w:tcBorders>
          <w:top w:val="nil"/>
          <w:left w:val="nil"/>
          <w:bottom w:val="single" w:sz="4" w:space="0" w:color="F4B184" w:themeColor="accent2" w:themeTint="97"/>
          <w:right w:val="nil"/>
        </w:tcBorders>
        <w:shd w:val="clear" w:color="auto" w:fill="FFFFFF" w:themeFill="light1"/>
      </w:tcPr>
    </w:tblStylePr>
    <w:tblStylePr w:type="lastRow">
      <w:rPr>
        <w:rFonts w:ascii="Arial" w:hAnsi="Arial"/>
        <w:i/>
        <w:color w:val="F4B285" w:themeColor="accent2" w:themeTint="96"/>
        <w:sz w:val="22"/>
      </w:rPr>
      <w:tblPr/>
      <w:tcPr>
        <w:tcBorders>
          <w:top w:val="single" w:sz="4" w:space="0" w:color="F4B184" w:themeColor="accent2" w:themeTint="97"/>
          <w:left w:val="nil"/>
          <w:bottom w:val="nil"/>
          <w:right w:val="nil"/>
        </w:tcBorders>
        <w:shd w:val="clear" w:color="auto"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auto" w:fill="FFFFFF"/>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auto" w:fill="FFFFFF"/>
      </w:tcPr>
    </w:tblStylePr>
    <w:tblStylePr w:type="band1Vert">
      <w:tblPr/>
      <w:tcPr>
        <w:shd w:val="clear" w:color="auto" w:fill="FADECB" w:themeFill="accent2" w:themeFillTint="40"/>
      </w:tcPr>
    </w:tblStylePr>
    <w:tblStylePr w:type="band1Horz">
      <w:rPr>
        <w:rFonts w:ascii="Arial" w:hAnsi="Arial"/>
        <w:color w:val="F4B285" w:themeColor="accent2" w:themeTint="96"/>
        <w:sz w:val="22"/>
      </w:rPr>
      <w:tblPr/>
      <w:tcPr>
        <w:shd w:val="clear" w:color="auto" w:fill="FADECB" w:themeFill="accent2" w:themeFillTint="40"/>
      </w:tcPr>
    </w:tblStylePr>
    <w:tblStylePr w:type="band2Horz">
      <w:rPr>
        <w:rFonts w:ascii="Arial" w:hAnsi="Arial"/>
        <w:color w:val="F4B285" w:themeColor="accent2" w:themeTint="96"/>
        <w:sz w:val="22"/>
      </w:rPr>
    </w:tblStylePr>
  </w:style>
  <w:style w:type="table" w:customStyle="1" w:styleId="ListTable7Colorful-Accent3">
    <w:name w:val="List Table 7 Colorful - Accent 3"/>
    <w:basedOn w:val="a1"/>
    <w:uiPriority w:val="99"/>
    <w:rsid w:val="00E307CF"/>
    <w:tblPr>
      <w:tblBorders>
        <w:right w:val="single" w:sz="4" w:space="0" w:color="C9C9C9" w:themeColor="accent3" w:themeTint="98"/>
      </w:tblBorders>
    </w:tblPr>
    <w:tblStylePr w:type="firstRow">
      <w:rPr>
        <w:rFonts w:ascii="Arial" w:hAnsi="Arial"/>
        <w:i/>
        <w:color w:val="C9C9C9" w:themeColor="accent3" w:themeTint="99"/>
        <w:sz w:val="22"/>
      </w:rPr>
      <w:tblPr/>
      <w:tcPr>
        <w:tcBorders>
          <w:top w:val="nil"/>
          <w:left w:val="nil"/>
          <w:bottom w:val="single" w:sz="4" w:space="0" w:color="C9C9C9" w:themeColor="accent3" w:themeTint="98"/>
          <w:right w:val="nil"/>
        </w:tcBorders>
        <w:shd w:val="clear" w:color="auto" w:fill="FFFFFF" w:themeFill="light1"/>
      </w:tcPr>
    </w:tblStylePr>
    <w:tblStylePr w:type="lastRow">
      <w:rPr>
        <w:rFonts w:ascii="Arial" w:hAnsi="Arial"/>
        <w:i/>
        <w:color w:val="C9C9C9" w:themeColor="accent3" w:themeTint="99"/>
        <w:sz w:val="22"/>
      </w:rPr>
      <w:tblPr/>
      <w:tcPr>
        <w:tcBorders>
          <w:top w:val="single" w:sz="4" w:space="0" w:color="C9C9C9" w:themeColor="accent3" w:themeTint="98"/>
          <w:left w:val="nil"/>
          <w:bottom w:val="nil"/>
          <w:right w:val="nil"/>
        </w:tcBorders>
        <w:shd w:val="clear" w:color="auto" w:fill="FFFFFF" w:themeFill="light1"/>
      </w:tcPr>
    </w:tblStylePr>
    <w:tblStylePr w:type="firstCol">
      <w:pPr>
        <w:jc w:val="right"/>
      </w:pPr>
      <w:rPr>
        <w:rFonts w:ascii="Arial" w:hAnsi="Arial"/>
        <w:i/>
        <w:color w:val="C9C9C9" w:themeColor="accent3" w:themeTint="99"/>
        <w:sz w:val="22"/>
      </w:rPr>
      <w:tblPr/>
      <w:tcPr>
        <w:tcBorders>
          <w:top w:val="nil"/>
          <w:left w:val="nil"/>
          <w:bottom w:val="nil"/>
          <w:right w:val="single" w:sz="4" w:space="0" w:color="C9C9C9" w:themeColor="accent3" w:themeTint="98"/>
        </w:tcBorders>
        <w:shd w:val="clear" w:color="auto" w:fill="FFFFFF"/>
      </w:tcPr>
    </w:tblStylePr>
    <w:tblStylePr w:type="lastCol">
      <w:rPr>
        <w:rFonts w:ascii="Arial" w:hAnsi="Arial"/>
        <w:i/>
        <w:color w:val="C9C9C9" w:themeColor="accent3" w:themeTint="99"/>
        <w:sz w:val="22"/>
      </w:rPr>
      <w:tblPr/>
      <w:tcPr>
        <w:tcBorders>
          <w:top w:val="nil"/>
          <w:left w:val="single" w:sz="4" w:space="0" w:color="C9C9C9" w:themeColor="accent3" w:themeTint="98"/>
          <w:bottom w:val="nil"/>
          <w:right w:val="nil"/>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9"/>
        <w:sz w:val="22"/>
      </w:rPr>
      <w:tblPr/>
      <w:tcPr>
        <w:shd w:val="clear" w:color="auto" w:fill="E8E8E8" w:themeFill="accent3" w:themeFillTint="40"/>
      </w:tcPr>
    </w:tblStylePr>
    <w:tblStylePr w:type="band2Horz">
      <w:rPr>
        <w:rFonts w:ascii="Arial" w:hAnsi="Arial"/>
        <w:color w:val="C9C9C9" w:themeColor="accent3" w:themeTint="99"/>
        <w:sz w:val="22"/>
      </w:rPr>
    </w:tblStylePr>
  </w:style>
  <w:style w:type="table" w:customStyle="1" w:styleId="ListTable7Colorful-Accent4">
    <w:name w:val="List Table 7 Colorful - Accent 4"/>
    <w:basedOn w:val="a1"/>
    <w:uiPriority w:val="99"/>
    <w:rsid w:val="00E307CF"/>
    <w:tblPr>
      <w:tblBorders>
        <w:right w:val="single" w:sz="4" w:space="0" w:color="FFD865" w:themeColor="accent4" w:themeTint="9A"/>
      </w:tblBorders>
    </w:tblPr>
    <w:tblStylePr w:type="firstRow">
      <w:rPr>
        <w:rFonts w:ascii="Arial" w:hAnsi="Arial"/>
        <w:i/>
        <w:color w:val="FFD966" w:themeColor="accent4" w:themeTint="99"/>
        <w:sz w:val="22"/>
      </w:rPr>
      <w:tblPr/>
      <w:tcPr>
        <w:tcBorders>
          <w:top w:val="nil"/>
          <w:left w:val="nil"/>
          <w:bottom w:val="single" w:sz="4" w:space="0" w:color="FFD865" w:themeColor="accent4" w:themeTint="9A"/>
          <w:right w:val="nil"/>
        </w:tcBorders>
        <w:shd w:val="clear" w:color="auto" w:fill="FFFFFF" w:themeFill="light1"/>
      </w:tcPr>
    </w:tblStylePr>
    <w:tblStylePr w:type="lastRow">
      <w:rPr>
        <w:rFonts w:ascii="Arial" w:hAnsi="Arial"/>
        <w:i/>
        <w:color w:val="FFD966" w:themeColor="accent4" w:themeTint="99"/>
        <w:sz w:val="22"/>
      </w:rPr>
      <w:tblPr/>
      <w:tcPr>
        <w:tcBorders>
          <w:top w:val="single" w:sz="4" w:space="0" w:color="FFD865" w:themeColor="accent4" w:themeTint="9A"/>
          <w:left w:val="nil"/>
          <w:bottom w:val="nil"/>
          <w:right w:val="nil"/>
        </w:tcBorders>
        <w:shd w:val="clear" w:color="auto"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auto" w:fill="FFFFFF"/>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auto" w:fill="FFFFFF"/>
      </w:tcPr>
    </w:tblStylePr>
    <w:tblStylePr w:type="band1Vert">
      <w:tblPr/>
      <w:tcPr>
        <w:shd w:val="clear" w:color="auto" w:fill="FFEFBF" w:themeFill="accent4" w:themeFillTint="40"/>
      </w:tcPr>
    </w:tblStylePr>
    <w:tblStylePr w:type="band1Horz">
      <w:rPr>
        <w:rFonts w:ascii="Arial" w:hAnsi="Arial"/>
        <w:color w:val="FFD966" w:themeColor="accent4" w:themeTint="99"/>
        <w:sz w:val="22"/>
      </w:rPr>
      <w:tblPr/>
      <w:tcPr>
        <w:shd w:val="clear" w:color="auto" w:fill="FFEFBF" w:themeFill="accent4" w:themeFillTint="40"/>
      </w:tcPr>
    </w:tblStylePr>
    <w:tblStylePr w:type="band2Horz">
      <w:rPr>
        <w:rFonts w:ascii="Arial" w:hAnsi="Arial"/>
        <w:color w:val="FFD966" w:themeColor="accent4" w:themeTint="99"/>
        <w:sz w:val="22"/>
      </w:rPr>
    </w:tblStylePr>
  </w:style>
  <w:style w:type="table" w:customStyle="1" w:styleId="ListTable7Colorful-Accent5">
    <w:name w:val="List Table 7 Colorful - Accent 5"/>
    <w:basedOn w:val="a1"/>
    <w:uiPriority w:val="99"/>
    <w:rsid w:val="00E307CF"/>
    <w:tblPr>
      <w:tblBorders>
        <w:right w:val="single" w:sz="4" w:space="0" w:color="8DA9DB" w:themeColor="accent5" w:themeTint="9A"/>
      </w:tblBorders>
    </w:tblPr>
    <w:tblStylePr w:type="firstRow">
      <w:rPr>
        <w:rFonts w:ascii="Arial" w:hAnsi="Arial"/>
        <w:i/>
        <w:color w:val="8EAADB" w:themeColor="accent5" w:themeTint="99"/>
        <w:sz w:val="22"/>
      </w:rPr>
      <w:tblPr/>
      <w:tcPr>
        <w:tcBorders>
          <w:top w:val="nil"/>
          <w:left w:val="nil"/>
          <w:bottom w:val="single" w:sz="4" w:space="0" w:color="8DA9DB" w:themeColor="accent5" w:themeTint="9A"/>
          <w:right w:val="nil"/>
        </w:tcBorders>
        <w:shd w:val="clear" w:color="auto" w:fill="FFFFFF" w:themeFill="light1"/>
      </w:tcPr>
    </w:tblStylePr>
    <w:tblStylePr w:type="lastRow">
      <w:rPr>
        <w:rFonts w:ascii="Arial" w:hAnsi="Arial"/>
        <w:i/>
        <w:color w:val="8EAADB" w:themeColor="accent5" w:themeTint="99"/>
        <w:sz w:val="22"/>
      </w:rPr>
      <w:tblPr/>
      <w:tcPr>
        <w:tcBorders>
          <w:top w:val="single" w:sz="4" w:space="0" w:color="8DA9DB" w:themeColor="accent5" w:themeTint="9A"/>
          <w:left w:val="nil"/>
          <w:bottom w:val="nil"/>
          <w:right w:val="nil"/>
        </w:tcBorders>
        <w:shd w:val="clear" w:color="auto" w:fill="FFFFFF" w:themeFill="light1"/>
      </w:tcPr>
    </w:tblStylePr>
    <w:tblStylePr w:type="firstCol">
      <w:pPr>
        <w:jc w:val="right"/>
      </w:pPr>
      <w:rPr>
        <w:rFonts w:ascii="Arial" w:hAnsi="Arial"/>
        <w:i/>
        <w:color w:val="8EAADB" w:themeColor="accent5" w:themeTint="99"/>
        <w:sz w:val="22"/>
      </w:rPr>
      <w:tblPr/>
      <w:tcPr>
        <w:tcBorders>
          <w:top w:val="nil"/>
          <w:left w:val="nil"/>
          <w:bottom w:val="nil"/>
          <w:right w:val="single" w:sz="4" w:space="0" w:color="8DA9DB" w:themeColor="accent5" w:themeTint="9A"/>
        </w:tcBorders>
        <w:shd w:val="clear" w:color="auto" w:fill="FFFFFF"/>
      </w:tcPr>
    </w:tblStylePr>
    <w:tblStylePr w:type="lastCol">
      <w:rPr>
        <w:rFonts w:ascii="Arial" w:hAnsi="Arial"/>
        <w:i/>
        <w:color w:val="8EAADB" w:themeColor="accent5" w:themeTint="99"/>
        <w:sz w:val="22"/>
      </w:rPr>
      <w:tblPr/>
      <w:tcPr>
        <w:tcBorders>
          <w:top w:val="nil"/>
          <w:left w:val="single" w:sz="4" w:space="0" w:color="8DA9DB" w:themeColor="accent5" w:themeTint="9A"/>
          <w:bottom w:val="nil"/>
          <w:right w:val="nil"/>
        </w:tcBorders>
        <w:shd w:val="clear" w:color="auto" w:fill="FFFFFF"/>
      </w:tcPr>
    </w:tblStylePr>
    <w:tblStylePr w:type="band1Vert">
      <w:tblPr/>
      <w:tcPr>
        <w:shd w:val="clear" w:color="auto" w:fill="CFDBF0" w:themeFill="accent5" w:themeFillTint="40"/>
      </w:tcPr>
    </w:tblStylePr>
    <w:tblStylePr w:type="band1Horz">
      <w:rPr>
        <w:rFonts w:ascii="Arial" w:hAnsi="Arial"/>
        <w:color w:val="8EAADB" w:themeColor="accent5" w:themeTint="99"/>
        <w:sz w:val="22"/>
      </w:rPr>
      <w:tblPr/>
      <w:tcPr>
        <w:shd w:val="clear" w:color="auto" w:fill="CFDBF0" w:themeFill="accent5" w:themeFillTint="40"/>
      </w:tcPr>
    </w:tblStylePr>
    <w:tblStylePr w:type="band2Horz">
      <w:rPr>
        <w:rFonts w:ascii="Arial" w:hAnsi="Arial"/>
        <w:color w:val="8EAADB" w:themeColor="accent5" w:themeTint="99"/>
        <w:sz w:val="22"/>
      </w:rPr>
    </w:tblStylePr>
  </w:style>
  <w:style w:type="table" w:customStyle="1" w:styleId="ListTable7Colorful-Accent6">
    <w:name w:val="List Table 7 Colorful - Accent 6"/>
    <w:basedOn w:val="a1"/>
    <w:uiPriority w:val="99"/>
    <w:rsid w:val="00E307CF"/>
    <w:tblPr>
      <w:tblBorders>
        <w:right w:val="single" w:sz="4" w:space="0" w:color="A9D08E" w:themeColor="accent6" w:themeTint="98"/>
      </w:tblBorders>
    </w:tblPr>
    <w:tblStylePr w:type="firstRow">
      <w:rPr>
        <w:rFonts w:ascii="Arial" w:hAnsi="Arial"/>
        <w:i/>
        <w:color w:val="A8D08D" w:themeColor="accent6" w:themeTint="99"/>
        <w:sz w:val="22"/>
      </w:rPr>
      <w:tblPr/>
      <w:tcPr>
        <w:tcBorders>
          <w:top w:val="nil"/>
          <w:left w:val="nil"/>
          <w:bottom w:val="single" w:sz="4" w:space="0" w:color="A9D08E" w:themeColor="accent6" w:themeTint="98"/>
          <w:right w:val="nil"/>
        </w:tcBorders>
        <w:shd w:val="clear" w:color="auto" w:fill="FFFFFF" w:themeFill="light1"/>
      </w:tcPr>
    </w:tblStylePr>
    <w:tblStylePr w:type="lastRow">
      <w:rPr>
        <w:rFonts w:ascii="Arial" w:hAnsi="Arial"/>
        <w:i/>
        <w:color w:val="A8D08D" w:themeColor="accent6" w:themeTint="99"/>
        <w:sz w:val="22"/>
      </w:rPr>
      <w:tblPr/>
      <w:tcPr>
        <w:tcBorders>
          <w:top w:val="single" w:sz="4" w:space="0" w:color="A9D08E" w:themeColor="accent6" w:themeTint="98"/>
          <w:left w:val="nil"/>
          <w:bottom w:val="nil"/>
          <w:right w:val="nil"/>
        </w:tcBorders>
        <w:shd w:val="clear" w:color="auto" w:fill="FFFFFF" w:themeFill="light1"/>
      </w:tcPr>
    </w:tblStylePr>
    <w:tblStylePr w:type="firstCol">
      <w:pPr>
        <w:jc w:val="right"/>
      </w:pPr>
      <w:rPr>
        <w:rFonts w:ascii="Arial" w:hAnsi="Arial"/>
        <w:i/>
        <w:color w:val="A8D08D" w:themeColor="accent6" w:themeTint="99"/>
        <w:sz w:val="22"/>
      </w:rPr>
      <w:tblPr/>
      <w:tcPr>
        <w:tcBorders>
          <w:top w:val="nil"/>
          <w:left w:val="nil"/>
          <w:bottom w:val="nil"/>
          <w:right w:val="single" w:sz="4" w:space="0" w:color="A9D08E" w:themeColor="accent6" w:themeTint="98"/>
        </w:tcBorders>
        <w:shd w:val="clear" w:color="auto" w:fill="FFFFFF"/>
      </w:tcPr>
    </w:tblStylePr>
    <w:tblStylePr w:type="lastCol">
      <w:rPr>
        <w:rFonts w:ascii="Arial" w:hAnsi="Arial"/>
        <w:i/>
        <w:color w:val="A8D08D" w:themeColor="accent6" w:themeTint="99"/>
        <w:sz w:val="22"/>
      </w:rPr>
      <w:tblPr/>
      <w:tcPr>
        <w:tcBorders>
          <w:top w:val="nil"/>
          <w:left w:val="single" w:sz="4" w:space="0" w:color="A9D08E" w:themeColor="accent6" w:themeTint="98"/>
          <w:bottom w:val="nil"/>
          <w:right w:val="nil"/>
        </w:tcBorders>
        <w:shd w:val="clear" w:color="auto" w:fill="FFFFFF"/>
      </w:tcPr>
    </w:tblStylePr>
    <w:tblStylePr w:type="band1Vert">
      <w:tblPr/>
      <w:tcPr>
        <w:shd w:val="clear" w:color="auto" w:fill="DAEBCF" w:themeFill="accent6" w:themeFillTint="40"/>
      </w:tcPr>
    </w:tblStylePr>
    <w:tblStylePr w:type="band1Horz">
      <w:rPr>
        <w:rFonts w:ascii="Arial" w:hAnsi="Arial"/>
        <w:color w:val="A8D08D" w:themeColor="accent6" w:themeTint="99"/>
        <w:sz w:val="22"/>
      </w:rPr>
      <w:tblPr/>
      <w:tcPr>
        <w:shd w:val="clear" w:color="auto" w:fill="DAEBCF" w:themeFill="accent6" w:themeFillTint="40"/>
      </w:tcPr>
    </w:tblStylePr>
    <w:tblStylePr w:type="band2Horz">
      <w:rPr>
        <w:rFonts w:ascii="Arial" w:hAnsi="Arial"/>
        <w:color w:val="A8D08D" w:themeColor="accent6" w:themeTint="99"/>
        <w:sz w:val="22"/>
      </w:rPr>
    </w:tblStylePr>
  </w:style>
  <w:style w:type="table" w:customStyle="1" w:styleId="Lined-Accent">
    <w:name w:val="Lined - Accent"/>
    <w:basedOn w:val="a1"/>
    <w:uiPriority w:val="99"/>
    <w:rsid w:val="00E307CF"/>
    <w:rPr>
      <w:color w:val="404040"/>
    </w:rP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1"/>
    <w:uiPriority w:val="99"/>
    <w:rsid w:val="00E307CF"/>
    <w:rPr>
      <w:color w:val="404040"/>
    </w:rPr>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a1"/>
    <w:uiPriority w:val="99"/>
    <w:rsid w:val="00E307CF"/>
    <w:rPr>
      <w:color w:val="404040"/>
    </w:rP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a1"/>
    <w:uiPriority w:val="99"/>
    <w:rsid w:val="00E307CF"/>
    <w:rPr>
      <w:color w:val="404040"/>
    </w:rP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a1"/>
    <w:uiPriority w:val="99"/>
    <w:rsid w:val="00E307CF"/>
    <w:rPr>
      <w:color w:val="404040"/>
    </w:rP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a1"/>
    <w:uiPriority w:val="99"/>
    <w:rsid w:val="00E307CF"/>
    <w:rPr>
      <w:color w:val="404040"/>
    </w:rPr>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a1"/>
    <w:uiPriority w:val="99"/>
    <w:rsid w:val="00E307CF"/>
    <w:rPr>
      <w:color w:val="404040"/>
    </w:rP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a1"/>
    <w:uiPriority w:val="99"/>
    <w:rsid w:val="00E307CF"/>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1"/>
    <w:uiPriority w:val="99"/>
    <w:rsid w:val="00E307CF"/>
    <w:rPr>
      <w:color w:val="404040"/>
    </w:rPr>
    <w:tblPr>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a1"/>
    <w:uiPriority w:val="99"/>
    <w:rsid w:val="00E307CF"/>
    <w:rPr>
      <w:color w:val="404040"/>
    </w:rPr>
    <w:tblPr>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a1"/>
    <w:uiPriority w:val="99"/>
    <w:rsid w:val="00E307CF"/>
    <w:rPr>
      <w:color w:val="404040"/>
    </w:rPr>
    <w:tblPr>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a1"/>
    <w:uiPriority w:val="99"/>
    <w:rsid w:val="00E307CF"/>
    <w:rPr>
      <w:color w:val="404040"/>
    </w:rPr>
    <w:tblPr>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a1"/>
    <w:uiPriority w:val="99"/>
    <w:rsid w:val="00E307CF"/>
    <w:rPr>
      <w:color w:val="404040"/>
    </w:rPr>
    <w:tblPr>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a1"/>
    <w:uiPriority w:val="99"/>
    <w:rsid w:val="00E307CF"/>
    <w:rPr>
      <w:color w:val="404040"/>
    </w:rPr>
    <w:tblPr>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a1"/>
    <w:uiPriority w:val="99"/>
    <w:rsid w:val="00E307CF"/>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E307CF"/>
    <w:tblPr>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E307CF"/>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E307CF"/>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E307CF"/>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E307CF"/>
    <w:tblPr>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E307CF"/>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E307CF"/>
    <w:rPr>
      <w:sz w:val="18"/>
    </w:rPr>
  </w:style>
  <w:style w:type="character" w:customStyle="1" w:styleId="ab">
    <w:name w:val="尾注文本 字符"/>
    <w:link w:val="aa"/>
    <w:uiPriority w:val="99"/>
    <w:rsid w:val="00E307CF"/>
    <w:rPr>
      <w:sz w:val="20"/>
    </w:rPr>
  </w:style>
  <w:style w:type="paragraph" w:customStyle="1" w:styleId="TOC10">
    <w:name w:val="TOC 标题1"/>
    <w:uiPriority w:val="39"/>
    <w:unhideWhenUsed/>
    <w:rsid w:val="00E307CF"/>
    <w:pPr>
      <w:pBdr>
        <w:top w:val="none" w:sz="0" w:space="0" w:color="000000"/>
        <w:left w:val="none" w:sz="0" w:space="0" w:color="000000"/>
        <w:bottom w:val="none" w:sz="0" w:space="0" w:color="000000"/>
        <w:right w:val="none" w:sz="0" w:space="0" w:color="000000"/>
        <w:between w:val="none" w:sz="0" w:space="0" w:color="000000"/>
      </w:pBdr>
    </w:pPr>
    <w:rPr>
      <w:szCs w:val="22"/>
    </w:rPr>
  </w:style>
  <w:style w:type="character" w:customStyle="1" w:styleId="12">
    <w:name w:val="占位符文本1"/>
    <w:basedOn w:val="a0"/>
    <w:uiPriority w:val="99"/>
    <w:semiHidden/>
    <w:rsid w:val="00E307CF"/>
    <w:rPr>
      <w:color w:val="808080"/>
    </w:rPr>
  </w:style>
  <w:style w:type="character" w:customStyle="1" w:styleId="a5">
    <w:name w:val="批注文字 字符"/>
    <w:basedOn w:val="a0"/>
    <w:link w:val="a4"/>
    <w:qFormat/>
    <w:rsid w:val="00E307CF"/>
    <w:rPr>
      <w:rFonts w:ascii="Calibri" w:hAnsi="Calibri" w:cs="Calibri"/>
      <w:sz w:val="24"/>
      <w:szCs w:val="22"/>
    </w:rPr>
  </w:style>
  <w:style w:type="character" w:customStyle="1" w:styleId="a9">
    <w:name w:val="日期 字符"/>
    <w:basedOn w:val="a0"/>
    <w:link w:val="a8"/>
    <w:rsid w:val="00E307CF"/>
    <w:rPr>
      <w:sz w:val="21"/>
      <w:szCs w:val="24"/>
    </w:rPr>
  </w:style>
  <w:style w:type="paragraph" w:customStyle="1" w:styleId="13">
    <w:name w:val="列出段落1"/>
    <w:basedOn w:val="a"/>
    <w:uiPriority w:val="99"/>
    <w:rsid w:val="00E307CF"/>
    <w:pPr>
      <w:ind w:firstLine="420"/>
    </w:pPr>
  </w:style>
  <w:style w:type="character" w:customStyle="1" w:styleId="10">
    <w:name w:val="标题 1 字符"/>
    <w:basedOn w:val="a0"/>
    <w:link w:val="1"/>
    <w:rsid w:val="00E307CF"/>
    <w:rPr>
      <w:b/>
      <w:bCs/>
      <w:sz w:val="44"/>
      <w:szCs w:val="44"/>
    </w:rPr>
  </w:style>
  <w:style w:type="paragraph" w:customStyle="1" w:styleId="TOC11">
    <w:name w:val="TOC 标题1"/>
    <w:basedOn w:val="1"/>
    <w:next w:val="a"/>
    <w:uiPriority w:val="39"/>
    <w:unhideWhenUsed/>
    <w:qFormat/>
    <w:rsid w:val="00E307CF"/>
    <w:pPr>
      <w:widowControl/>
      <w:spacing w:before="240" w:after="0" w:line="259" w:lineRule="auto"/>
      <w:jc w:val="left"/>
      <w:outlineLvl w:val="9"/>
    </w:pPr>
    <w:rPr>
      <w:rFonts w:ascii="Calibri Light" w:eastAsia="Calibri Light" w:hAnsi="Calibri Light" w:cs="Calibri Light"/>
      <w:b w:val="0"/>
      <w:bCs w:val="0"/>
      <w:color w:val="2E74B5" w:themeColor="accent1" w:themeShade="BF"/>
      <w:sz w:val="32"/>
      <w:szCs w:val="32"/>
    </w:rPr>
  </w:style>
  <w:style w:type="character" w:customStyle="1" w:styleId="ad">
    <w:name w:val="批注框文本 字符"/>
    <w:basedOn w:val="a0"/>
    <w:link w:val="ac"/>
    <w:rsid w:val="00E307CF"/>
    <w:rPr>
      <w:sz w:val="18"/>
      <w:szCs w:val="18"/>
    </w:rPr>
  </w:style>
  <w:style w:type="character" w:customStyle="1" w:styleId="af">
    <w:name w:val="页脚 字符"/>
    <w:basedOn w:val="a0"/>
    <w:link w:val="ae"/>
    <w:uiPriority w:val="99"/>
    <w:rsid w:val="00E307CF"/>
    <w:rPr>
      <w:sz w:val="18"/>
      <w:szCs w:val="18"/>
    </w:rPr>
  </w:style>
  <w:style w:type="character" w:customStyle="1" w:styleId="af1">
    <w:name w:val="页眉 字符"/>
    <w:basedOn w:val="a0"/>
    <w:link w:val="af0"/>
    <w:rsid w:val="00E307CF"/>
    <w:rPr>
      <w:sz w:val="18"/>
      <w:szCs w:val="18"/>
    </w:rPr>
  </w:style>
  <w:style w:type="character" w:customStyle="1" w:styleId="a7">
    <w:name w:val="正文文本缩进 字符"/>
    <w:basedOn w:val="a0"/>
    <w:link w:val="a6"/>
    <w:uiPriority w:val="99"/>
    <w:rsid w:val="00E307CF"/>
    <w:rPr>
      <w:sz w:val="28"/>
      <w:szCs w:val="28"/>
    </w:rPr>
  </w:style>
  <w:style w:type="paragraph" w:styleId="aff7">
    <w:name w:val="List Paragraph"/>
    <w:basedOn w:val="a"/>
    <w:uiPriority w:val="99"/>
    <w:qFormat/>
    <w:rsid w:val="00E307CF"/>
    <w:pPr>
      <w:ind w:firstLine="420"/>
    </w:pPr>
    <w:rPr>
      <w:rFonts w:ascii="Calibri" w:eastAsia="Calibri" w:hAnsi="Calibri" w:cs="Calibri"/>
      <w:sz w:val="22"/>
      <w:szCs w:val="22"/>
    </w:rPr>
  </w:style>
  <w:style w:type="character" w:customStyle="1" w:styleId="afa">
    <w:name w:val="批注主题 字符"/>
    <w:basedOn w:val="a5"/>
    <w:link w:val="af9"/>
    <w:rsid w:val="00E307CF"/>
    <w:rPr>
      <w:rFonts w:ascii="Calibri" w:hAnsi="Calibri" w:cs="Calibri"/>
      <w:b/>
      <w:bCs/>
      <w:sz w:val="21"/>
      <w:szCs w:val="24"/>
    </w:rPr>
  </w:style>
  <w:style w:type="character" w:customStyle="1" w:styleId="14">
    <w:name w:val="未处理的提及1"/>
    <w:basedOn w:val="a0"/>
    <w:uiPriority w:val="99"/>
    <w:semiHidden/>
    <w:unhideWhenUsed/>
    <w:rsid w:val="00E307CF"/>
    <w:rPr>
      <w:color w:val="605E5C"/>
      <w:shd w:val="clear" w:color="auto" w:fill="E1DFDD"/>
    </w:rPr>
  </w:style>
  <w:style w:type="character" w:customStyle="1" w:styleId="20">
    <w:name w:val="标题 2 字符"/>
    <w:basedOn w:val="a0"/>
    <w:link w:val="2"/>
    <w:rsid w:val="00E307CF"/>
    <w:rPr>
      <w:rFonts w:ascii="Calibri Light" w:eastAsia="Calibri Light" w:hAnsi="Calibri Light" w:cs="Calibri Light"/>
      <w:b/>
      <w:bCs/>
      <w:sz w:val="32"/>
      <w:szCs w:val="32"/>
    </w:rPr>
  </w:style>
  <w:style w:type="character" w:customStyle="1" w:styleId="30">
    <w:name w:val="标题 3 字符"/>
    <w:basedOn w:val="a0"/>
    <w:link w:val="3"/>
    <w:rsid w:val="00E307CF"/>
    <w:rPr>
      <w:b/>
      <w:bCs/>
      <w:sz w:val="32"/>
      <w:szCs w:val="32"/>
    </w:rPr>
  </w:style>
  <w:style w:type="character" w:customStyle="1" w:styleId="af8">
    <w:name w:val="标题 字符"/>
    <w:basedOn w:val="a0"/>
    <w:link w:val="af7"/>
    <w:rsid w:val="00E307CF"/>
    <w:rPr>
      <w:rFonts w:ascii="Calibri Light" w:eastAsia="Calibri Light" w:hAnsi="Calibri Light" w:cs="Calibri Light"/>
      <w:b/>
      <w:bCs/>
      <w:sz w:val="32"/>
      <w:szCs w:val="32"/>
    </w:rPr>
  </w:style>
  <w:style w:type="paragraph" w:customStyle="1" w:styleId="reader-word-layer">
    <w:name w:val="reader-word-layer"/>
    <w:basedOn w:val="a"/>
    <w:rsid w:val="00E307CF"/>
    <w:pPr>
      <w:widowControl/>
      <w:spacing w:before="100" w:beforeAutospacing="1" w:after="100" w:afterAutospacing="1"/>
      <w:jc w:val="left"/>
    </w:pPr>
    <w:rPr>
      <w:rFonts w:ascii="宋体" w:hAnsi="宋体" w:cs="宋体"/>
      <w:sz w:val="24"/>
    </w:rPr>
  </w:style>
  <w:style w:type="character" w:customStyle="1" w:styleId="HTML0">
    <w:name w:val="HTML 预设格式 字符"/>
    <w:basedOn w:val="a0"/>
    <w:link w:val="HTML"/>
    <w:uiPriority w:val="99"/>
    <w:rsid w:val="00E307CF"/>
    <w:rPr>
      <w:rFonts w:ascii="宋体" w:hAnsi="宋体" w:cs="宋体"/>
      <w:sz w:val="24"/>
      <w:szCs w:val="24"/>
    </w:rPr>
  </w:style>
  <w:style w:type="character" w:customStyle="1" w:styleId="af5">
    <w:name w:val="脚注文本 字符"/>
    <w:basedOn w:val="a0"/>
    <w:link w:val="af4"/>
    <w:rsid w:val="00E307CF"/>
    <w:rPr>
      <w:sz w:val="18"/>
      <w:szCs w:val="18"/>
    </w:rPr>
  </w:style>
  <w:style w:type="paragraph" w:styleId="aff8">
    <w:name w:val="Document Map"/>
    <w:basedOn w:val="a"/>
    <w:link w:val="aff9"/>
    <w:uiPriority w:val="99"/>
    <w:semiHidden/>
    <w:unhideWhenUsed/>
    <w:rsid w:val="00C52EBC"/>
    <w:rPr>
      <w:rFonts w:ascii="宋体"/>
      <w:sz w:val="18"/>
      <w:szCs w:val="18"/>
    </w:rPr>
  </w:style>
  <w:style w:type="character" w:customStyle="1" w:styleId="aff9">
    <w:name w:val="文档结构图 字符"/>
    <w:basedOn w:val="a0"/>
    <w:link w:val="aff8"/>
    <w:uiPriority w:val="99"/>
    <w:semiHidden/>
    <w:rsid w:val="00C52EBC"/>
    <w:rPr>
      <w:rFonts w:ascii="宋体"/>
      <w:sz w:val="18"/>
      <w:szCs w:val="18"/>
    </w:rPr>
  </w:style>
  <w:style w:type="paragraph" w:styleId="affa">
    <w:name w:val="Revision"/>
    <w:hidden/>
    <w:uiPriority w:val="99"/>
    <w:unhideWhenUsed/>
    <w:rsid w:val="00C52EBC"/>
    <w:rPr>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Arial"/>
      </a:majorFont>
      <a:minorFont>
        <a:latin typeface="Calibri"/>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43FCC281-0C37-4A1A-84A4-2FDDEB466A2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5313</Words>
  <Characters>30286</Characters>
  <Application>Microsoft Office Word</Application>
  <DocSecurity>0</DocSecurity>
  <Lines>252</Lines>
  <Paragraphs>71</Paragraphs>
  <ScaleCrop>false</ScaleCrop>
  <Company>Sky123.Org</Company>
  <LinksUpToDate>false</LinksUpToDate>
  <CharactersWithSpaces>35528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dc:description>NE.Bib</dc:description>
  <cp:lastModifiedBy>He Wei</cp:lastModifiedBy>
  <cp:revision>560</cp:revision>
  <cp:lastPrinted>2022-06-25T06:53:00Z</cp:lastPrinted>
  <dcterms:created xsi:type="dcterms:W3CDTF">2022-06-19T14:13:00Z</dcterms:created>
  <dcterms:modified xsi:type="dcterms:W3CDTF">2022-07-05T09:12:00Z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CC04922F78024EE3B8A49E9066AE9968</vt:lpwstr>
  </property>
</Properties>
</file>