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3D1C" w14:textId="2E6CDADF" w:rsidR="002A1552" w:rsidRPr="007102D6" w:rsidRDefault="00E30791" w:rsidP="002A1552">
      <w:pPr>
        <w:rPr>
          <w:b/>
          <w:bCs/>
        </w:rPr>
      </w:pPr>
      <w:r>
        <w:rPr>
          <w:rFonts w:hint="eastAsia"/>
          <w:b/>
          <w:bCs/>
        </w:rPr>
        <w:t xml:space="preserve"> </w:t>
      </w:r>
      <w:r>
        <w:rPr>
          <w:b/>
          <w:bCs/>
        </w:rPr>
        <w:t xml:space="preserve">                             </w:t>
      </w:r>
    </w:p>
    <w:p w14:paraId="0F484449" w14:textId="77777777" w:rsidR="007220DF" w:rsidRPr="003D2DD3" w:rsidRDefault="00294A0E" w:rsidP="003D2DD3">
      <w:pPr>
        <w:jc w:val="center"/>
        <w:rPr>
          <w:rFonts w:ascii="宋体" w:hAnsi="宋体"/>
          <w:bCs/>
          <w:sz w:val="44"/>
          <w:szCs w:val="32"/>
        </w:rPr>
      </w:pPr>
      <w:r w:rsidRPr="003D2DD3">
        <w:rPr>
          <w:rFonts w:ascii="宋体" w:hAnsi="宋体" w:hint="eastAsia"/>
          <w:bCs/>
          <w:sz w:val="44"/>
          <w:szCs w:val="32"/>
        </w:rPr>
        <w:t>家庭负债与</w:t>
      </w:r>
      <w:r w:rsidRPr="003D2DD3">
        <w:rPr>
          <w:rFonts w:ascii="宋体" w:hAnsi="宋体"/>
          <w:bCs/>
          <w:sz w:val="44"/>
          <w:szCs w:val="32"/>
        </w:rPr>
        <w:t>恩格尔系数分化</w:t>
      </w:r>
    </w:p>
    <w:p w14:paraId="659C2F60" w14:textId="3EB7DDE7" w:rsidR="00AB534B" w:rsidRPr="003D2DD3" w:rsidRDefault="00294A0E" w:rsidP="003D2DD3">
      <w:pPr>
        <w:jc w:val="center"/>
        <w:rPr>
          <w:rFonts w:ascii="宋体" w:hAnsi="宋体"/>
          <w:bCs/>
        </w:rPr>
      </w:pPr>
      <w:r w:rsidRPr="003D2DD3">
        <w:rPr>
          <w:rFonts w:ascii="宋体" w:hAnsi="宋体"/>
          <w:bCs/>
          <w:sz w:val="44"/>
          <w:szCs w:val="32"/>
        </w:rPr>
        <w:t>——</w:t>
      </w:r>
      <w:r w:rsidRPr="003D2DD3">
        <w:rPr>
          <w:rFonts w:ascii="宋体" w:hAnsi="宋体" w:hint="eastAsia"/>
          <w:bCs/>
          <w:sz w:val="44"/>
          <w:szCs w:val="32"/>
        </w:rPr>
        <w:t>来自中国家庭追踪调查（CFPS）的证据</w:t>
      </w:r>
      <w:r w:rsidR="00A42694">
        <w:rPr>
          <w:rStyle w:val="af3"/>
          <w:rFonts w:ascii="宋体" w:hAnsi="宋体"/>
          <w:bCs/>
          <w:sz w:val="44"/>
          <w:szCs w:val="32"/>
        </w:rPr>
        <w:footnoteReference w:id="1"/>
      </w:r>
    </w:p>
    <w:p w14:paraId="0D2D27F1" w14:textId="77777777" w:rsidR="002A1552" w:rsidRDefault="002A1552" w:rsidP="002A1552"/>
    <w:p w14:paraId="7CC70994" w14:textId="570E1876" w:rsidR="003D2DD3" w:rsidRDefault="008A5D8C" w:rsidP="003D2DD3">
      <w:pPr>
        <w:jc w:val="center"/>
      </w:pPr>
      <w:r>
        <w:rPr>
          <w:rFonts w:hint="eastAsia"/>
        </w:rPr>
        <w:t>黄彦彦</w:t>
      </w:r>
      <w:r w:rsidR="003A27C9">
        <w:rPr>
          <w:rFonts w:hint="eastAsia"/>
        </w:rPr>
        <w:t xml:space="preserve"> </w:t>
      </w:r>
      <w:r w:rsidR="003D2DD3">
        <w:rPr>
          <w:rFonts w:hint="eastAsia"/>
        </w:rPr>
        <w:t>郭克莎</w:t>
      </w:r>
    </w:p>
    <w:p w14:paraId="7AC7737D" w14:textId="77777777" w:rsidR="003D2DD3" w:rsidRPr="00D93938" w:rsidRDefault="003D2DD3" w:rsidP="002A1552"/>
    <w:p w14:paraId="18620F36" w14:textId="67818B55" w:rsidR="002A1552" w:rsidRPr="00D422CA" w:rsidRDefault="002A1552" w:rsidP="003E75BB">
      <w:pPr>
        <w:ind w:firstLineChars="200" w:firstLine="396"/>
        <w:rPr>
          <w:rFonts w:eastAsia="楷体"/>
        </w:rPr>
      </w:pPr>
      <w:r w:rsidRPr="003E75BB">
        <w:rPr>
          <w:rFonts w:eastAsia="黑体" w:hint="eastAsia"/>
          <w:szCs w:val="21"/>
        </w:rPr>
        <w:t>摘要：</w:t>
      </w:r>
      <w:r w:rsidR="00B43ACB" w:rsidRPr="001643E3">
        <w:rPr>
          <w:rFonts w:eastAsia="楷体"/>
        </w:rPr>
        <w:t>在居民部门债务快速攀升的背景下</w:t>
      </w:r>
      <w:r w:rsidR="00B43ACB" w:rsidRPr="001643E3">
        <w:rPr>
          <w:rFonts w:eastAsia="楷体" w:hint="eastAsia"/>
        </w:rPr>
        <w:t>，</w:t>
      </w:r>
      <w:r w:rsidR="00D422CA" w:rsidRPr="001643E3">
        <w:rPr>
          <w:rFonts w:eastAsia="楷体" w:hint="eastAsia"/>
        </w:rPr>
        <w:t>本文从</w:t>
      </w:r>
      <w:r w:rsidR="00A55614">
        <w:rPr>
          <w:rFonts w:eastAsia="楷体" w:hint="eastAsia"/>
        </w:rPr>
        <w:t>家庭</w:t>
      </w:r>
      <w:r w:rsidR="00B741AA">
        <w:rPr>
          <w:rFonts w:eastAsia="楷体" w:hint="eastAsia"/>
        </w:rPr>
        <w:t>负债</w:t>
      </w:r>
      <w:r w:rsidR="00B741AA">
        <w:rPr>
          <w:rFonts w:eastAsia="楷体"/>
        </w:rPr>
        <w:t>角度</w:t>
      </w:r>
      <w:r w:rsidR="00D422CA" w:rsidRPr="001643E3">
        <w:rPr>
          <w:rFonts w:eastAsia="楷体" w:hint="eastAsia"/>
        </w:rPr>
        <w:t>，探讨近年来中国城镇居民恩格尔系数下降及分化的原因。</w:t>
      </w:r>
      <w:r w:rsidR="00A45AEA" w:rsidRPr="00AF1ECB">
        <w:rPr>
          <w:rFonts w:eastAsia="楷体"/>
        </w:rPr>
        <w:t>采用中国家庭追踪调查（</w:t>
      </w:r>
      <w:r w:rsidR="00A45AEA" w:rsidRPr="00AF1ECB">
        <w:rPr>
          <w:rFonts w:eastAsia="楷体"/>
        </w:rPr>
        <w:t>CFPS</w:t>
      </w:r>
      <w:r w:rsidR="00A45AEA" w:rsidRPr="00AF1ECB">
        <w:rPr>
          <w:rFonts w:eastAsia="楷体"/>
        </w:rPr>
        <w:t>）</w:t>
      </w:r>
      <w:r w:rsidR="00774DF0">
        <w:rPr>
          <w:rFonts w:eastAsia="楷体"/>
        </w:rPr>
        <w:t>2012</w:t>
      </w:r>
      <w:r w:rsidR="00954793">
        <w:rPr>
          <w:rFonts w:hint="eastAsia"/>
          <w:sz w:val="18"/>
          <w:szCs w:val="18"/>
        </w:rPr>
        <w:t>—</w:t>
      </w:r>
      <w:r w:rsidR="00A45AEA" w:rsidRPr="00AF1ECB">
        <w:rPr>
          <w:rFonts w:eastAsia="楷体"/>
        </w:rPr>
        <w:t>2018</w:t>
      </w:r>
      <w:r w:rsidR="00A45AEA" w:rsidRPr="00AF1ECB">
        <w:rPr>
          <w:rFonts w:eastAsia="楷体"/>
        </w:rPr>
        <w:t>年的多期数据，</w:t>
      </w:r>
      <w:r w:rsidR="00D422CA" w:rsidRPr="00AF1ECB">
        <w:rPr>
          <w:rFonts w:eastAsia="楷体" w:hint="eastAsia"/>
        </w:rPr>
        <w:t>考察</w:t>
      </w:r>
      <w:r w:rsidR="00734EAC">
        <w:rPr>
          <w:rFonts w:eastAsia="楷体" w:hint="eastAsia"/>
        </w:rPr>
        <w:t>家庭</w:t>
      </w:r>
      <w:r w:rsidR="00B43ACB" w:rsidRPr="00AF1ECB">
        <w:rPr>
          <w:rFonts w:eastAsia="楷体"/>
        </w:rPr>
        <w:t>债务对不同收入群体恩格尔系数的影响效应</w:t>
      </w:r>
      <w:r w:rsidR="00334C67">
        <w:rPr>
          <w:rFonts w:eastAsia="楷体" w:hint="eastAsia"/>
        </w:rPr>
        <w:t>和</w:t>
      </w:r>
      <w:r w:rsidR="00B43ACB" w:rsidRPr="00AF1ECB">
        <w:rPr>
          <w:rFonts w:eastAsia="楷体"/>
        </w:rPr>
        <w:t>作用机制</w:t>
      </w:r>
      <w:r w:rsidR="00A45AEA" w:rsidRPr="00AF1ECB">
        <w:rPr>
          <w:rFonts w:eastAsia="楷体"/>
        </w:rPr>
        <w:t>。</w:t>
      </w:r>
      <w:r w:rsidR="00734EAC">
        <w:rPr>
          <w:rFonts w:eastAsia="楷体"/>
        </w:rPr>
        <w:t>研究发现，</w:t>
      </w:r>
      <w:r w:rsidR="00734EAC">
        <w:rPr>
          <w:rFonts w:eastAsia="楷体" w:hint="eastAsia"/>
        </w:rPr>
        <w:t>家庭</w:t>
      </w:r>
      <w:r w:rsidR="00A45AEA" w:rsidRPr="00D422CA">
        <w:rPr>
          <w:rFonts w:eastAsia="楷体"/>
        </w:rPr>
        <w:t>债务显著降低中低收</w:t>
      </w:r>
      <w:r w:rsidR="00DB733E" w:rsidRPr="00D422CA">
        <w:rPr>
          <w:rFonts w:eastAsia="楷体"/>
        </w:rPr>
        <w:t>入家庭的恩格尔系数。对于中等收入家庭，</w:t>
      </w:r>
      <w:r w:rsidR="00734EAC">
        <w:rPr>
          <w:rFonts w:eastAsia="楷体"/>
        </w:rPr>
        <w:t>家庭债务</w:t>
      </w:r>
      <w:r w:rsidR="00DB733E" w:rsidRPr="00D422CA">
        <w:rPr>
          <w:rFonts w:eastAsia="楷体"/>
        </w:rPr>
        <w:t>通过</w:t>
      </w:r>
      <w:r w:rsidR="009D1D7F">
        <w:rPr>
          <w:rFonts w:eastAsia="楷体"/>
        </w:rPr>
        <w:t>资产收入效应</w:t>
      </w:r>
      <w:r w:rsidR="00DB733E" w:rsidRPr="00D422CA">
        <w:rPr>
          <w:rFonts w:eastAsia="楷体" w:hint="eastAsia"/>
        </w:rPr>
        <w:t>和</w:t>
      </w:r>
      <w:r w:rsidR="001D3417" w:rsidRPr="00D422CA">
        <w:rPr>
          <w:rFonts w:eastAsia="楷体"/>
        </w:rPr>
        <w:t>流动性约束效应</w:t>
      </w:r>
      <w:r w:rsidR="00A45AEA" w:rsidRPr="00D422CA">
        <w:rPr>
          <w:rFonts w:eastAsia="楷体"/>
        </w:rPr>
        <w:t>降低恩格</w:t>
      </w:r>
      <w:r w:rsidR="006C65A7" w:rsidRPr="00D422CA">
        <w:rPr>
          <w:rFonts w:eastAsia="楷体"/>
        </w:rPr>
        <w:t>尔系数。对于低收入家庭，</w:t>
      </w:r>
      <w:r w:rsidR="00734EAC">
        <w:rPr>
          <w:rFonts w:eastAsia="楷体"/>
        </w:rPr>
        <w:t>家庭债务</w:t>
      </w:r>
      <w:r w:rsidR="003C3D3E">
        <w:rPr>
          <w:rFonts w:eastAsia="楷体"/>
        </w:rPr>
        <w:t>加强流动性约束和</w:t>
      </w:r>
      <w:r w:rsidR="006C65A7" w:rsidRPr="00D422CA">
        <w:rPr>
          <w:rFonts w:eastAsia="楷体"/>
        </w:rPr>
        <w:t>不确定性</w:t>
      </w:r>
      <w:r w:rsidR="00A45AEA" w:rsidRPr="00D422CA">
        <w:rPr>
          <w:rFonts w:eastAsia="楷体"/>
        </w:rPr>
        <w:t>，降低食品支出和恩格尔系数。</w:t>
      </w:r>
      <w:r w:rsidR="00D422CA" w:rsidRPr="00D422CA">
        <w:rPr>
          <w:rFonts w:eastAsia="楷体" w:hint="eastAsia"/>
        </w:rPr>
        <w:t>由</w:t>
      </w:r>
      <w:r w:rsidR="00734EAC">
        <w:rPr>
          <w:rFonts w:eastAsia="楷体"/>
        </w:rPr>
        <w:t>家庭债务</w:t>
      </w:r>
      <w:r w:rsidR="00A45AEA" w:rsidRPr="00D422CA">
        <w:rPr>
          <w:rFonts w:eastAsia="楷体"/>
        </w:rPr>
        <w:t>攀升引起的恩格</w:t>
      </w:r>
      <w:r w:rsidR="00DB733E" w:rsidRPr="00D422CA">
        <w:rPr>
          <w:rFonts w:eastAsia="楷体"/>
        </w:rPr>
        <w:t>尔系数下降，并</w:t>
      </w:r>
      <w:r w:rsidR="00DB733E" w:rsidRPr="00D422CA">
        <w:rPr>
          <w:rFonts w:eastAsia="楷体" w:hint="eastAsia"/>
        </w:rPr>
        <w:t>不</w:t>
      </w:r>
      <w:r w:rsidR="00976B01">
        <w:rPr>
          <w:rFonts w:eastAsia="楷体"/>
        </w:rPr>
        <w:t>意味着消费结构的升级和福利水平的提</w:t>
      </w:r>
      <w:r w:rsidR="00976B01">
        <w:rPr>
          <w:rFonts w:eastAsia="楷体" w:hint="eastAsia"/>
        </w:rPr>
        <w:t>高</w:t>
      </w:r>
      <w:r w:rsidR="00A45AEA" w:rsidRPr="00D422CA">
        <w:rPr>
          <w:rFonts w:eastAsia="楷体"/>
        </w:rPr>
        <w:t>。</w:t>
      </w:r>
      <w:r w:rsidR="00D05EDD" w:rsidRPr="00AF1ECB">
        <w:rPr>
          <w:rFonts w:eastAsia="楷体"/>
        </w:rPr>
        <w:t>过度负债且非正规借贷</w:t>
      </w:r>
      <w:r w:rsidR="00D05EDD" w:rsidRPr="00AF1ECB">
        <w:rPr>
          <w:rFonts w:eastAsia="楷体" w:hint="eastAsia"/>
        </w:rPr>
        <w:t>比重</w:t>
      </w:r>
      <w:r w:rsidR="00A45AEA" w:rsidRPr="00AF1ECB">
        <w:rPr>
          <w:rFonts w:eastAsia="楷体"/>
        </w:rPr>
        <w:t>高</w:t>
      </w:r>
      <w:r w:rsidR="00D05EDD" w:rsidRPr="00AF1ECB">
        <w:rPr>
          <w:rFonts w:eastAsia="楷体" w:hint="eastAsia"/>
        </w:rPr>
        <w:t>，导致</w:t>
      </w:r>
      <w:r w:rsidR="00EB52E7" w:rsidRPr="00AF1ECB">
        <w:rPr>
          <w:rFonts w:eastAsia="楷体" w:hint="eastAsia"/>
        </w:rPr>
        <w:t>消费行为谨慎，</w:t>
      </w:r>
      <w:r w:rsidR="00D05EDD" w:rsidRPr="00AF1ECB">
        <w:rPr>
          <w:rFonts w:eastAsia="楷体" w:hint="eastAsia"/>
        </w:rPr>
        <w:t>预防性储蓄动机加强，这是</w:t>
      </w:r>
      <w:r w:rsidR="00976B01">
        <w:rPr>
          <w:rFonts w:eastAsia="楷体" w:hint="eastAsia"/>
        </w:rPr>
        <w:t>城镇</w:t>
      </w:r>
      <w:r w:rsidR="00976B01" w:rsidRPr="00AF1ECB">
        <w:rPr>
          <w:rFonts w:eastAsia="楷体"/>
        </w:rPr>
        <w:t>低收入家庭</w:t>
      </w:r>
      <w:r w:rsidR="00D05EDD" w:rsidRPr="00AF1ECB">
        <w:rPr>
          <w:rFonts w:eastAsia="楷体" w:hint="eastAsia"/>
        </w:rPr>
        <w:t>恩格尔系数更低的主要原因。</w:t>
      </w:r>
      <w:r w:rsidR="00A45AEA" w:rsidRPr="00D422CA">
        <w:rPr>
          <w:rFonts w:eastAsia="楷体"/>
        </w:rPr>
        <w:t>此外，教育水平较高、中西部地区的家庭，对</w:t>
      </w:r>
      <w:r w:rsidR="00734EAC">
        <w:rPr>
          <w:rFonts w:eastAsia="楷体"/>
        </w:rPr>
        <w:t>家庭债务</w:t>
      </w:r>
      <w:r w:rsidR="00A45AEA" w:rsidRPr="00D422CA">
        <w:rPr>
          <w:rFonts w:eastAsia="楷体"/>
        </w:rPr>
        <w:t>降低恩格尔系数的效应更为敏感。</w:t>
      </w:r>
      <w:r w:rsidR="00A45AEA" w:rsidRPr="00CB3F97">
        <w:rPr>
          <w:rFonts w:eastAsia="楷体"/>
        </w:rPr>
        <w:t>上述发现对</w:t>
      </w:r>
      <w:r w:rsidR="00B43ACB" w:rsidRPr="00CB3F97">
        <w:rPr>
          <w:rFonts w:eastAsia="楷体"/>
        </w:rPr>
        <w:t>提升居民福利水平</w:t>
      </w:r>
      <w:r w:rsidR="00CC676D">
        <w:rPr>
          <w:rFonts w:eastAsia="楷体" w:hint="eastAsia"/>
        </w:rPr>
        <w:t>，</w:t>
      </w:r>
      <w:r w:rsidR="00CC676D">
        <w:rPr>
          <w:rFonts w:eastAsia="楷体"/>
        </w:rPr>
        <w:t>促进</w:t>
      </w:r>
      <w:r w:rsidR="006A2E3C">
        <w:rPr>
          <w:rFonts w:eastAsia="楷体" w:hint="eastAsia"/>
        </w:rPr>
        <w:t>国内大循环</w:t>
      </w:r>
      <w:r w:rsidR="00A45AEA" w:rsidRPr="00CB3F97">
        <w:rPr>
          <w:rFonts w:eastAsia="楷体"/>
        </w:rPr>
        <w:t>具有一定的政策启示。</w:t>
      </w:r>
    </w:p>
    <w:p w14:paraId="04EE491C" w14:textId="52CD49B2" w:rsidR="002A1552" w:rsidRDefault="002A1552" w:rsidP="00BF029B">
      <w:pPr>
        <w:ind w:firstLine="420"/>
        <w:rPr>
          <w:rFonts w:ascii="楷体" w:eastAsia="楷体" w:hAnsi="楷体"/>
        </w:rPr>
      </w:pPr>
      <w:r w:rsidRPr="003E75BB">
        <w:rPr>
          <w:rFonts w:ascii="黑体" w:eastAsia="黑体" w:hAnsi="黑体" w:hint="eastAsia"/>
        </w:rPr>
        <w:t>关键词：</w:t>
      </w:r>
      <w:r w:rsidR="00734EAC">
        <w:rPr>
          <w:rFonts w:ascii="楷体" w:eastAsia="楷体" w:hAnsi="楷体" w:hint="eastAsia"/>
        </w:rPr>
        <w:t>家庭债务</w:t>
      </w:r>
      <w:r w:rsidR="003E75BB">
        <w:rPr>
          <w:rFonts w:ascii="楷体" w:eastAsia="楷体" w:hAnsi="楷体" w:hint="eastAsia"/>
        </w:rPr>
        <w:t xml:space="preserve"> </w:t>
      </w:r>
      <w:r w:rsidRPr="00902F9F">
        <w:rPr>
          <w:rFonts w:ascii="楷体" w:eastAsia="楷体" w:hAnsi="楷体" w:hint="eastAsia"/>
        </w:rPr>
        <w:t>恩格尔系数</w:t>
      </w:r>
      <w:r w:rsidR="00E95ECF">
        <w:rPr>
          <w:rFonts w:ascii="楷体" w:eastAsia="楷体" w:hAnsi="楷体" w:hint="eastAsia"/>
        </w:rPr>
        <w:t>分化</w:t>
      </w:r>
      <w:r w:rsidR="003E75BB">
        <w:rPr>
          <w:rFonts w:ascii="楷体" w:eastAsia="楷体" w:hAnsi="楷体" w:hint="eastAsia"/>
        </w:rPr>
        <w:t xml:space="preserve"> </w:t>
      </w:r>
      <w:r w:rsidRPr="00902F9F">
        <w:rPr>
          <w:rFonts w:ascii="楷体" w:eastAsia="楷体" w:hAnsi="楷体" w:hint="eastAsia"/>
        </w:rPr>
        <w:t>流动性约束</w:t>
      </w:r>
      <w:r w:rsidR="003E75BB">
        <w:rPr>
          <w:rFonts w:ascii="楷体" w:eastAsia="楷体" w:hAnsi="楷体" w:hint="eastAsia"/>
        </w:rPr>
        <w:t xml:space="preserve"> </w:t>
      </w:r>
      <w:r w:rsidR="000C1769" w:rsidRPr="00B43ACB">
        <w:rPr>
          <w:rFonts w:ascii="楷体" w:eastAsia="楷体" w:hAnsi="楷体" w:hint="eastAsia"/>
        </w:rPr>
        <w:t>不确定</w:t>
      </w:r>
      <w:r w:rsidR="000C1769" w:rsidRPr="00B43ACB">
        <w:rPr>
          <w:rFonts w:ascii="楷体" w:eastAsia="楷体" w:hAnsi="楷体"/>
        </w:rPr>
        <w:t>性</w:t>
      </w:r>
    </w:p>
    <w:p w14:paraId="289121E9" w14:textId="2C5A0240" w:rsidR="003A27C9" w:rsidRDefault="003A27C9" w:rsidP="00BF029B">
      <w:pPr>
        <w:ind w:firstLine="420"/>
        <w:rPr>
          <w:rFonts w:ascii="楷体" w:eastAsia="楷体" w:hAnsi="楷体"/>
        </w:rPr>
      </w:pPr>
      <w:r>
        <w:rPr>
          <w:rFonts w:ascii="楷体" w:eastAsia="楷体" w:hAnsi="楷体" w:hint="eastAsia"/>
        </w:rPr>
        <w:t>中图分类号：</w:t>
      </w:r>
      <w:r w:rsidR="00C1715B">
        <w:rPr>
          <w:rFonts w:ascii="楷体" w:eastAsia="楷体" w:hAnsi="楷体" w:hint="eastAsia"/>
        </w:rPr>
        <w:t>F</w:t>
      </w:r>
      <w:r w:rsidR="00C1715B">
        <w:rPr>
          <w:rFonts w:ascii="楷体" w:eastAsia="楷体" w:hAnsi="楷体"/>
        </w:rPr>
        <w:t>015</w:t>
      </w:r>
      <w:r>
        <w:rPr>
          <w:rFonts w:ascii="楷体" w:eastAsia="楷体" w:hAnsi="楷体"/>
        </w:rPr>
        <w:t xml:space="preserve">               </w:t>
      </w:r>
      <w:r w:rsidRPr="003A27C9">
        <w:rPr>
          <w:rFonts w:ascii="楷体" w:eastAsia="楷体" w:hAnsi="楷体"/>
        </w:rPr>
        <w:t>JEL: D12 E21</w:t>
      </w:r>
    </w:p>
    <w:p w14:paraId="68AD67D2" w14:textId="77777777" w:rsidR="003E75BB" w:rsidRPr="00C1715B" w:rsidRDefault="003E75BB" w:rsidP="00BF029B">
      <w:pPr>
        <w:ind w:firstLine="420"/>
        <w:rPr>
          <w:rFonts w:ascii="楷体" w:eastAsia="楷体" w:hAnsi="楷体"/>
        </w:rPr>
      </w:pPr>
    </w:p>
    <w:p w14:paraId="5F74E1B1" w14:textId="77777777" w:rsidR="003E75BB" w:rsidRPr="00C1715B" w:rsidRDefault="003E75BB" w:rsidP="00BF029B">
      <w:pPr>
        <w:ind w:firstLine="420"/>
        <w:rPr>
          <w:rFonts w:ascii="楷体" w:eastAsia="楷体" w:hAnsi="楷体"/>
        </w:rPr>
      </w:pPr>
    </w:p>
    <w:p w14:paraId="2F3DEA26" w14:textId="77777777" w:rsidR="003E75BB" w:rsidRDefault="003E75BB" w:rsidP="003E75BB">
      <w:pPr>
        <w:ind w:firstLineChars="250" w:firstLine="572"/>
        <w:jc w:val="center"/>
        <w:rPr>
          <w:b/>
          <w:sz w:val="24"/>
          <w:szCs w:val="24"/>
        </w:rPr>
      </w:pPr>
      <w:r>
        <w:rPr>
          <w:b/>
          <w:sz w:val="24"/>
          <w:szCs w:val="24"/>
        </w:rPr>
        <w:t xml:space="preserve">Household </w:t>
      </w:r>
      <w:r w:rsidRPr="00512FE3">
        <w:rPr>
          <w:b/>
          <w:sz w:val="24"/>
          <w:szCs w:val="24"/>
        </w:rPr>
        <w:t>Debt and Engel's Coefficient Differentiation</w:t>
      </w:r>
    </w:p>
    <w:p w14:paraId="754C8E04" w14:textId="77777777" w:rsidR="003E75BB" w:rsidRDefault="003E75BB" w:rsidP="003E75BB">
      <w:pPr>
        <w:ind w:firstLineChars="250" w:firstLine="572"/>
        <w:jc w:val="center"/>
        <w:rPr>
          <w:b/>
          <w:sz w:val="24"/>
          <w:szCs w:val="24"/>
        </w:rPr>
      </w:pPr>
      <w:r w:rsidRPr="00512FE3">
        <w:rPr>
          <w:b/>
          <w:sz w:val="24"/>
          <w:szCs w:val="24"/>
        </w:rPr>
        <w:t>——Evidence from China Family Panel Studies (CFPS)</w:t>
      </w:r>
    </w:p>
    <w:p w14:paraId="14F123F8" w14:textId="77777777" w:rsidR="003E75BB" w:rsidRDefault="003E75BB" w:rsidP="003E75BB">
      <w:pPr>
        <w:ind w:firstLineChars="250" w:firstLine="572"/>
        <w:jc w:val="center"/>
        <w:rPr>
          <w:b/>
          <w:sz w:val="24"/>
          <w:szCs w:val="24"/>
        </w:rPr>
      </w:pPr>
    </w:p>
    <w:p w14:paraId="01FDA5F5" w14:textId="094B783E" w:rsidR="003E75BB" w:rsidRPr="00A42694" w:rsidRDefault="00C1715B" w:rsidP="003E75BB">
      <w:pPr>
        <w:ind w:firstLineChars="250" w:firstLine="495"/>
        <w:jc w:val="center"/>
        <w:rPr>
          <w:szCs w:val="24"/>
        </w:rPr>
      </w:pPr>
      <w:r w:rsidRPr="00A42694">
        <w:rPr>
          <w:szCs w:val="24"/>
        </w:rPr>
        <w:t>H</w:t>
      </w:r>
      <w:r>
        <w:rPr>
          <w:szCs w:val="24"/>
        </w:rPr>
        <w:t xml:space="preserve">UANG </w:t>
      </w:r>
      <w:r w:rsidR="003E75BB" w:rsidRPr="00A42694">
        <w:rPr>
          <w:szCs w:val="24"/>
        </w:rPr>
        <w:t>Yanyan</w:t>
      </w:r>
      <w:r>
        <w:rPr>
          <w:szCs w:val="24"/>
        </w:rPr>
        <w:t xml:space="preserve">  </w:t>
      </w:r>
      <w:r w:rsidR="003E75BB" w:rsidRPr="00A42694">
        <w:rPr>
          <w:szCs w:val="24"/>
        </w:rPr>
        <w:t>Guo</w:t>
      </w:r>
      <w:r w:rsidRPr="00C1715B">
        <w:rPr>
          <w:szCs w:val="24"/>
        </w:rPr>
        <w:t xml:space="preserve"> </w:t>
      </w:r>
      <w:r>
        <w:rPr>
          <w:szCs w:val="24"/>
        </w:rPr>
        <w:t>K</w:t>
      </w:r>
      <w:r>
        <w:rPr>
          <w:rFonts w:hint="eastAsia"/>
          <w:szCs w:val="24"/>
        </w:rPr>
        <w:t>e</w:t>
      </w:r>
      <w:r w:rsidRPr="00A42694">
        <w:rPr>
          <w:szCs w:val="24"/>
        </w:rPr>
        <w:t>sha</w:t>
      </w:r>
    </w:p>
    <w:p w14:paraId="7AD458B4" w14:textId="29189DD2" w:rsidR="003E75BB" w:rsidRPr="00C1715B" w:rsidRDefault="003E75BB" w:rsidP="00C1715B">
      <w:pPr>
        <w:ind w:firstLineChars="250" w:firstLine="495"/>
        <w:jc w:val="center"/>
        <w:rPr>
          <w:szCs w:val="24"/>
        </w:rPr>
      </w:pPr>
      <w:r w:rsidRPr="00C1715B">
        <w:rPr>
          <w:szCs w:val="24"/>
        </w:rPr>
        <w:t>(Huaqiao University</w:t>
      </w:r>
      <w:r w:rsidRPr="00C1715B">
        <w:rPr>
          <w:szCs w:val="24"/>
        </w:rPr>
        <w:t>，</w:t>
      </w:r>
      <w:r w:rsidRPr="00C1715B">
        <w:rPr>
          <w:szCs w:val="24"/>
        </w:rPr>
        <w:t>Xiamen</w:t>
      </w:r>
      <w:r w:rsidRPr="00C1715B">
        <w:rPr>
          <w:szCs w:val="24"/>
        </w:rPr>
        <w:t>，</w:t>
      </w:r>
      <w:r w:rsidRPr="00C1715B">
        <w:rPr>
          <w:szCs w:val="24"/>
        </w:rPr>
        <w:t>China)</w:t>
      </w:r>
    </w:p>
    <w:p w14:paraId="3F5BF425" w14:textId="77777777" w:rsidR="003E75BB" w:rsidRPr="00512FE3" w:rsidRDefault="003E75BB" w:rsidP="003E75BB">
      <w:pPr>
        <w:ind w:firstLineChars="250" w:firstLine="572"/>
        <w:jc w:val="center"/>
        <w:rPr>
          <w:b/>
          <w:sz w:val="24"/>
          <w:szCs w:val="24"/>
        </w:rPr>
      </w:pPr>
    </w:p>
    <w:p w14:paraId="5796FDCC" w14:textId="0675F6F3" w:rsidR="003E75BB" w:rsidRPr="00432131" w:rsidRDefault="003E75BB" w:rsidP="006C5BC0">
      <w:pPr>
        <w:ind w:firstLineChars="200" w:firstLine="397"/>
      </w:pPr>
      <w:r w:rsidRPr="00C1741A">
        <w:rPr>
          <w:b/>
        </w:rPr>
        <w:t>Abstract</w:t>
      </w:r>
      <w:r w:rsidRPr="00C1741A">
        <w:rPr>
          <w:rFonts w:hint="eastAsia"/>
          <w:b/>
        </w:rPr>
        <w:t xml:space="preserve">: </w:t>
      </w:r>
      <w:r w:rsidRPr="00C1741A">
        <w:t>Under the background of the rapid rise of household debt</w:t>
      </w:r>
      <w:r w:rsidRPr="00C1741A">
        <w:rPr>
          <w:rFonts w:hint="eastAsia"/>
        </w:rPr>
        <w:t xml:space="preserve">, </w:t>
      </w:r>
      <w:r w:rsidRPr="00C1741A">
        <w:t xml:space="preserve">this article discusses the reasons for the decline and differentiation of the </w:t>
      </w:r>
      <w:r w:rsidRPr="00C1741A">
        <w:rPr>
          <w:rFonts w:hint="eastAsia"/>
        </w:rPr>
        <w:t>Engel's Coefficient</w:t>
      </w:r>
      <w:r w:rsidRPr="00C1741A">
        <w:t xml:space="preserve"> in </w:t>
      </w:r>
      <w:r w:rsidRPr="00C1741A">
        <w:rPr>
          <w:rFonts w:hint="eastAsia"/>
        </w:rPr>
        <w:t>urban</w:t>
      </w:r>
      <w:r w:rsidRPr="00C1741A">
        <w:t xml:space="preserve"> C</w:t>
      </w:r>
      <w:r w:rsidRPr="00C1741A">
        <w:rPr>
          <w:rFonts w:hint="eastAsia"/>
        </w:rPr>
        <w:t>hina</w:t>
      </w:r>
      <w:r>
        <w:t xml:space="preserve"> from the </w:t>
      </w:r>
      <w:r>
        <w:rPr>
          <w:rFonts w:hint="eastAsia"/>
        </w:rPr>
        <w:t>perspective</w:t>
      </w:r>
      <w:r w:rsidRPr="00C1741A">
        <w:t xml:space="preserve"> of </w:t>
      </w:r>
      <w:r w:rsidRPr="005F3906">
        <w:t>household debt</w:t>
      </w:r>
      <w:r w:rsidRPr="00C1741A">
        <w:t>.</w:t>
      </w:r>
      <w:r w:rsidRPr="00C1741A">
        <w:rPr>
          <w:rFonts w:hint="eastAsia"/>
        </w:rPr>
        <w:t xml:space="preserve"> </w:t>
      </w:r>
      <w:r w:rsidRPr="00C1741A">
        <w:t xml:space="preserve">Using </w:t>
      </w:r>
      <w:r w:rsidRPr="00C1741A">
        <w:rPr>
          <w:rFonts w:hint="eastAsia"/>
        </w:rPr>
        <w:t>the multi-period data of China Family Panel Studies (CFPS) from 2012 to 2018,</w:t>
      </w:r>
      <w:r w:rsidRPr="00C1741A">
        <w:t xml:space="preserve"> </w:t>
      </w:r>
      <w:r w:rsidRPr="00C1741A">
        <w:rPr>
          <w:rFonts w:hint="eastAsia"/>
        </w:rPr>
        <w:t xml:space="preserve">the effect and mechanism of </w:t>
      </w:r>
      <w:r w:rsidRPr="005F3906">
        <w:t>household debt</w:t>
      </w:r>
      <w:r w:rsidRPr="00C1741A">
        <w:rPr>
          <w:rFonts w:hint="eastAsia"/>
        </w:rPr>
        <w:t xml:space="preserve"> on Engel's Coefficient </w:t>
      </w:r>
      <w:r w:rsidRPr="00C1741A">
        <w:t>in</w:t>
      </w:r>
      <w:r w:rsidRPr="00C1741A">
        <w:rPr>
          <w:rFonts w:hint="eastAsia"/>
        </w:rPr>
        <w:t xml:space="preserve"> different income groups</w:t>
      </w:r>
      <w:r w:rsidRPr="00C1741A">
        <w:t xml:space="preserve"> are </w:t>
      </w:r>
      <w:r w:rsidRPr="00C1741A">
        <w:rPr>
          <w:rFonts w:hint="eastAsia"/>
        </w:rPr>
        <w:t>explore</w:t>
      </w:r>
      <w:r w:rsidRPr="00C1741A">
        <w:t>d</w:t>
      </w:r>
      <w:r w:rsidRPr="00C1741A">
        <w:rPr>
          <w:rFonts w:hint="eastAsia"/>
        </w:rPr>
        <w:t>.</w:t>
      </w:r>
      <w:r w:rsidRPr="00C1741A">
        <w:t xml:space="preserve"> </w:t>
      </w:r>
      <w:r w:rsidRPr="00CA2EA3">
        <w:rPr>
          <w:rFonts w:hint="eastAsia"/>
        </w:rPr>
        <w:t>This study f</w:t>
      </w:r>
      <w:r w:rsidRPr="00CA2EA3">
        <w:t>inds</w:t>
      </w:r>
      <w:r w:rsidRPr="00CA2EA3">
        <w:rPr>
          <w:rFonts w:hint="eastAsia"/>
        </w:rPr>
        <w:t xml:space="preserve"> that </w:t>
      </w:r>
      <w:r>
        <w:t>hous</w:t>
      </w:r>
      <w:r>
        <w:rPr>
          <w:rFonts w:hint="eastAsia"/>
        </w:rPr>
        <w:t>ehold</w:t>
      </w:r>
      <w:r w:rsidRPr="00CA2EA3">
        <w:t xml:space="preserve"> debt </w:t>
      </w:r>
      <w:r w:rsidRPr="00CA2EA3">
        <w:rPr>
          <w:rFonts w:hint="eastAsia"/>
        </w:rPr>
        <w:t>significantly reduces the Engel</w:t>
      </w:r>
      <w:r w:rsidRPr="00CA2EA3">
        <w:t>’</w:t>
      </w:r>
      <w:r w:rsidRPr="00CA2EA3">
        <w:rPr>
          <w:rFonts w:hint="eastAsia"/>
        </w:rPr>
        <w:t xml:space="preserve">s Coefficient </w:t>
      </w:r>
      <w:r w:rsidRPr="00CA2EA3">
        <w:t>in</w:t>
      </w:r>
      <w:r w:rsidRPr="00CA2EA3">
        <w:rPr>
          <w:rFonts w:hint="eastAsia"/>
        </w:rPr>
        <w:t xml:space="preserve"> low-income and middle-income households.</w:t>
      </w:r>
      <w:r w:rsidRPr="00CA2EA3">
        <w:t xml:space="preserve"> </w:t>
      </w:r>
      <w:r w:rsidRPr="00CA2EA3">
        <w:rPr>
          <w:rFonts w:hint="eastAsia"/>
        </w:rPr>
        <w:t xml:space="preserve">For middle-income households, </w:t>
      </w:r>
      <w:r w:rsidRPr="005F3906">
        <w:t>debt</w:t>
      </w:r>
      <w:r w:rsidRPr="00CA2EA3">
        <w:rPr>
          <w:rFonts w:hint="eastAsia"/>
        </w:rPr>
        <w:t xml:space="preserve"> reduces Engel's Coefficient through asset</w:t>
      </w:r>
      <w:r>
        <w:t>-income</w:t>
      </w:r>
      <w:r>
        <w:rPr>
          <w:rFonts w:hint="eastAsia"/>
        </w:rPr>
        <w:t xml:space="preserve"> effect </w:t>
      </w:r>
      <w:r>
        <w:t>and</w:t>
      </w:r>
      <w:r>
        <w:rPr>
          <w:rFonts w:hint="eastAsia"/>
        </w:rPr>
        <w:t xml:space="preserve"> </w:t>
      </w:r>
      <w:r w:rsidRPr="00CA2EA3">
        <w:rPr>
          <w:rFonts w:hint="eastAsia"/>
        </w:rPr>
        <w:t>liquidity constraints effect.</w:t>
      </w:r>
      <w:r w:rsidRPr="00957541">
        <w:t xml:space="preserve"> For </w:t>
      </w:r>
      <w:r w:rsidRPr="00CA2EA3">
        <w:t>low</w:t>
      </w:r>
      <w:r w:rsidRPr="00CA2EA3">
        <w:rPr>
          <w:rFonts w:hint="eastAsia"/>
        </w:rPr>
        <w:t>-income</w:t>
      </w:r>
      <w:r w:rsidRPr="00957541">
        <w:t xml:space="preserve"> households,</w:t>
      </w:r>
      <w:r w:rsidRPr="00CA2EA3">
        <w:t xml:space="preserve"> </w:t>
      </w:r>
      <w:r w:rsidRPr="00853129">
        <w:t>debt</w:t>
      </w:r>
      <w:r w:rsidRPr="00CA2EA3">
        <w:t xml:space="preserve"> strengthens liquidity constraints and </w:t>
      </w:r>
      <w:r w:rsidRPr="00CA2EA3">
        <w:rPr>
          <w:rFonts w:hint="eastAsia"/>
        </w:rPr>
        <w:t>uncertainty</w:t>
      </w:r>
      <w:r w:rsidRPr="00CA2EA3">
        <w:t xml:space="preserve"> </w:t>
      </w:r>
      <w:r w:rsidRPr="00CA2EA3">
        <w:rPr>
          <w:rFonts w:hint="eastAsia"/>
        </w:rPr>
        <w:t>effect,</w:t>
      </w:r>
      <w:r>
        <w:t xml:space="preserve"> thus</w:t>
      </w:r>
      <w:r w:rsidRPr="00CA2EA3">
        <w:rPr>
          <w:rFonts w:hint="eastAsia"/>
        </w:rPr>
        <w:t xml:space="preserve"> </w:t>
      </w:r>
      <w:r w:rsidRPr="00CA2EA3">
        <w:t xml:space="preserve">reduces food expenditure and even Engel's </w:t>
      </w:r>
      <w:r w:rsidRPr="00CA2EA3">
        <w:rPr>
          <w:rFonts w:hint="eastAsia"/>
        </w:rPr>
        <w:t>C</w:t>
      </w:r>
      <w:r>
        <w:t>oefficient</w:t>
      </w:r>
      <w:r w:rsidRPr="00CA2EA3">
        <w:rPr>
          <w:rFonts w:hint="eastAsia"/>
        </w:rPr>
        <w:t>.</w:t>
      </w:r>
      <w:r w:rsidRPr="00CA2EA3">
        <w:t xml:space="preserve"> </w:t>
      </w:r>
      <w:r w:rsidRPr="00CA2EA3">
        <w:rPr>
          <w:rFonts w:hint="eastAsia"/>
        </w:rPr>
        <w:t xml:space="preserve">The decline in Engel's Coefficient caused by rising </w:t>
      </w:r>
      <w:r w:rsidRPr="00853129">
        <w:t>household debt</w:t>
      </w:r>
      <w:r w:rsidRPr="00CA2EA3">
        <w:rPr>
          <w:rFonts w:hint="eastAsia"/>
        </w:rPr>
        <w:t xml:space="preserve"> does not necessarily mean an upgrade in </w:t>
      </w:r>
      <w:r w:rsidRPr="00CA2EA3">
        <w:rPr>
          <w:rFonts w:hint="eastAsia"/>
        </w:rPr>
        <w:lastRenderedPageBreak/>
        <w:t xml:space="preserve">the consumption structure and an increase in welfare levels. </w:t>
      </w:r>
      <w:r w:rsidRPr="00CA2EA3">
        <w:t xml:space="preserve">Excessive </w:t>
      </w:r>
      <w:r w:rsidRPr="00853129">
        <w:t>household debt</w:t>
      </w:r>
      <w:r w:rsidRPr="00CA2EA3">
        <w:t xml:space="preserve"> with</w:t>
      </w:r>
      <w:r w:rsidRPr="00CA2EA3">
        <w:rPr>
          <w:rFonts w:hint="eastAsia"/>
        </w:rPr>
        <w:t xml:space="preserve"> a high proportion of informal </w:t>
      </w:r>
      <w:r w:rsidRPr="00CA2EA3">
        <w:t>debt have led to cautious consumption behavior</w:t>
      </w:r>
      <w:r>
        <w:rPr>
          <w:rFonts w:hint="eastAsia"/>
        </w:rPr>
        <w:t>s</w:t>
      </w:r>
      <w:r w:rsidRPr="00CA2EA3">
        <w:t xml:space="preserve"> and</w:t>
      </w:r>
      <w:r w:rsidRPr="00F57819">
        <w:t xml:space="preserve"> </w:t>
      </w:r>
      <w:r w:rsidRPr="00CA2EA3">
        <w:t>stronger precautionary savings motives</w:t>
      </w:r>
      <w:r>
        <w:t xml:space="preserve">, which </w:t>
      </w:r>
      <w:r>
        <w:rPr>
          <w:rFonts w:hint="eastAsia"/>
        </w:rPr>
        <w:t>are</w:t>
      </w:r>
      <w:r w:rsidRPr="00CA2EA3">
        <w:t xml:space="preserve"> main reason</w:t>
      </w:r>
      <w:r>
        <w:rPr>
          <w:rFonts w:hint="eastAsia"/>
        </w:rPr>
        <w:t>s</w:t>
      </w:r>
      <w:r w:rsidRPr="00CA2EA3">
        <w:t xml:space="preserve"> for the lower Engel coefficient of low-income households. </w:t>
      </w:r>
      <w:r w:rsidRPr="00CA2EA3">
        <w:rPr>
          <w:rFonts w:hint="eastAsia"/>
        </w:rPr>
        <w:t>In addition,</w:t>
      </w:r>
      <w:r w:rsidRPr="00CA2EA3">
        <w:t xml:space="preserve"> </w:t>
      </w:r>
      <w:r w:rsidRPr="00CA2EA3">
        <w:rPr>
          <w:rFonts w:hint="eastAsia"/>
        </w:rPr>
        <w:t xml:space="preserve">households with higher education level or in the central and western regions are more sensitive to the effect of </w:t>
      </w:r>
      <w:r w:rsidRPr="00853129">
        <w:t>household debt</w:t>
      </w:r>
      <w:r w:rsidRPr="00853129">
        <w:rPr>
          <w:rFonts w:hint="eastAsia"/>
        </w:rPr>
        <w:t xml:space="preserve"> </w:t>
      </w:r>
      <w:r w:rsidRPr="00CA2EA3">
        <w:rPr>
          <w:rFonts w:hint="eastAsia"/>
        </w:rPr>
        <w:t xml:space="preserve">reducing Engel's Coefficient. </w:t>
      </w:r>
      <w:r w:rsidRPr="00CA2EA3">
        <w:t>The above findings have certain policy implications for improving</w:t>
      </w:r>
      <w:r w:rsidRPr="00CA2EA3">
        <w:rPr>
          <w:szCs w:val="21"/>
        </w:rPr>
        <w:t xml:space="preserve"> households' welfare and promoting the domestic cycle</w:t>
      </w:r>
      <w:r w:rsidRPr="00CA2EA3">
        <w:t>.</w:t>
      </w:r>
    </w:p>
    <w:p w14:paraId="569356E5" w14:textId="68CC64AA" w:rsidR="003E75BB" w:rsidRDefault="003E75BB" w:rsidP="00C31A3F">
      <w:pPr>
        <w:ind w:firstLineChars="200" w:firstLine="397"/>
      </w:pPr>
      <w:r>
        <w:rPr>
          <w:rFonts w:hint="eastAsia"/>
          <w:b/>
          <w:bCs/>
        </w:rPr>
        <w:t>Keywords</w:t>
      </w:r>
      <w:r w:rsidR="006C5BC0">
        <w:rPr>
          <w:rFonts w:hint="eastAsia"/>
        </w:rPr>
        <w:t>：</w:t>
      </w:r>
      <w:r>
        <w:t>H</w:t>
      </w:r>
      <w:r w:rsidRPr="00853129">
        <w:t xml:space="preserve">ousehold </w:t>
      </w:r>
      <w:r w:rsidR="00A34EA0">
        <w:rPr>
          <w:rFonts w:hint="eastAsia"/>
        </w:rPr>
        <w:t>D</w:t>
      </w:r>
      <w:r w:rsidRPr="00853129">
        <w:t>ebt</w:t>
      </w:r>
      <w:r w:rsidR="006C5BC0">
        <w:rPr>
          <w:rFonts w:hint="eastAsia"/>
        </w:rPr>
        <w:t>；</w:t>
      </w:r>
      <w:r w:rsidRPr="002A5951">
        <w:t>Engel's Coefficient Differentiation</w:t>
      </w:r>
      <w:r w:rsidR="006C5BC0">
        <w:rPr>
          <w:rFonts w:hint="eastAsia"/>
        </w:rPr>
        <w:t>；</w:t>
      </w:r>
      <w:r>
        <w:rPr>
          <w:rFonts w:hint="eastAsia"/>
        </w:rPr>
        <w:t xml:space="preserve">Liquidity </w:t>
      </w:r>
      <w:r w:rsidR="00A34EA0">
        <w:rPr>
          <w:rFonts w:hint="eastAsia"/>
        </w:rPr>
        <w:t>C</w:t>
      </w:r>
      <w:r>
        <w:rPr>
          <w:rFonts w:hint="eastAsia"/>
        </w:rPr>
        <w:t>onstraint</w:t>
      </w:r>
      <w:r w:rsidR="006C5BC0">
        <w:rPr>
          <w:rFonts w:hint="eastAsia"/>
        </w:rPr>
        <w:t>；</w:t>
      </w:r>
      <w:r w:rsidRPr="00867594">
        <w:rPr>
          <w:rFonts w:hint="eastAsia"/>
        </w:rPr>
        <w:t>Uncertainty</w:t>
      </w:r>
    </w:p>
    <w:p w14:paraId="53E23926" w14:textId="58649EB7" w:rsidR="00BF029B" w:rsidRPr="007B3A54" w:rsidRDefault="003E75BB" w:rsidP="007B3A54">
      <w:r>
        <w:t xml:space="preserve">                     </w:t>
      </w:r>
    </w:p>
    <w:p w14:paraId="44777D61" w14:textId="566E901D" w:rsidR="002A1552" w:rsidRPr="009939D5" w:rsidRDefault="009939D5" w:rsidP="009939D5">
      <w:pPr>
        <w:jc w:val="center"/>
        <w:rPr>
          <w:rFonts w:ascii="黑体" w:eastAsia="黑体" w:hAnsi="黑体"/>
          <w:sz w:val="28"/>
          <w:szCs w:val="28"/>
        </w:rPr>
      </w:pPr>
      <w:r>
        <w:rPr>
          <w:rFonts w:ascii="黑体" w:eastAsia="黑体" w:hAnsi="黑体" w:hint="eastAsia"/>
          <w:sz w:val="28"/>
          <w:szCs w:val="28"/>
        </w:rPr>
        <w:t>一、</w:t>
      </w:r>
      <w:r w:rsidR="002A1552" w:rsidRPr="009939D5">
        <w:rPr>
          <w:rFonts w:ascii="黑体" w:eastAsia="黑体" w:hAnsi="黑体" w:hint="eastAsia"/>
          <w:sz w:val="28"/>
          <w:szCs w:val="28"/>
        </w:rPr>
        <w:t>引言</w:t>
      </w:r>
    </w:p>
    <w:p w14:paraId="1ADB78BC" w14:textId="77777777" w:rsidR="00BF029B" w:rsidRPr="00BF029B" w:rsidRDefault="00BF029B" w:rsidP="00BF029B"/>
    <w:p w14:paraId="4B368CFA" w14:textId="6F152A53" w:rsidR="00E4309E" w:rsidRDefault="004833F2" w:rsidP="00250F6C">
      <w:pPr>
        <w:ind w:firstLineChars="200" w:firstLine="396"/>
        <w:rPr>
          <w:color w:val="000000"/>
          <w:szCs w:val="21"/>
        </w:rPr>
        <w:sectPr w:rsidR="00E4309E" w:rsidSect="002A1552">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EnclosedCircleChinese"/>
          </w:endnotePr>
          <w:pgSz w:w="11906" w:h="16838" w:code="9"/>
          <w:pgMar w:top="1440" w:right="1797" w:bottom="1440" w:left="1797" w:header="851" w:footer="992" w:gutter="0"/>
          <w:cols w:space="425"/>
          <w:docGrid w:type="linesAndChars" w:linePitch="357" w:charSpace="-2478"/>
        </w:sectPr>
      </w:pPr>
      <w:r w:rsidRPr="001643E3">
        <w:rPr>
          <w:color w:val="000000"/>
          <w:szCs w:val="21"/>
        </w:rPr>
        <w:t>2018</w:t>
      </w:r>
      <w:r w:rsidRPr="001643E3">
        <w:rPr>
          <w:color w:val="000000"/>
          <w:szCs w:val="21"/>
        </w:rPr>
        <w:t>年，中共中央、国务院印发《关于完善促进消费体制机制进一步激发居民消费潜力的若干意见》，</w:t>
      </w:r>
      <w:r w:rsidR="00CD7F62" w:rsidRPr="001643E3">
        <w:rPr>
          <w:color w:val="000000"/>
          <w:szCs w:val="21"/>
        </w:rPr>
        <w:t>明确提出稳步提升居民消费率，优化消费结构，逐步降低全国居民恩格</w:t>
      </w:r>
      <w:r w:rsidR="00CD7F62" w:rsidRPr="001643E3">
        <w:rPr>
          <w:rFonts w:hint="eastAsia"/>
          <w:color w:val="000000"/>
          <w:szCs w:val="21"/>
        </w:rPr>
        <w:t>尔</w:t>
      </w:r>
      <w:r w:rsidR="00CD7F62" w:rsidRPr="001643E3">
        <w:rPr>
          <w:color w:val="000000"/>
          <w:szCs w:val="21"/>
        </w:rPr>
        <w:t>系数等目标。自此，中国居民的恩格</w:t>
      </w:r>
      <w:r w:rsidR="00CD7F62" w:rsidRPr="001643E3">
        <w:rPr>
          <w:rFonts w:hint="eastAsia"/>
          <w:color w:val="000000"/>
          <w:szCs w:val="21"/>
        </w:rPr>
        <w:t>尔</w:t>
      </w:r>
      <w:r w:rsidRPr="001643E3">
        <w:rPr>
          <w:color w:val="000000"/>
          <w:szCs w:val="21"/>
        </w:rPr>
        <w:t>系数，再次引起学术界关注</w:t>
      </w:r>
      <w:r w:rsidRPr="00924F55">
        <w:rPr>
          <w:color w:val="000000"/>
          <w:szCs w:val="21"/>
        </w:rPr>
        <w:t>。</w:t>
      </w:r>
      <w:r w:rsidR="00250F6C" w:rsidRPr="00734EAC">
        <w:rPr>
          <w:rFonts w:hint="eastAsia"/>
          <w:color w:val="000000"/>
          <w:szCs w:val="21"/>
        </w:rPr>
        <w:t>理论上，这项由食品消费支出占总支出比重衡量的统计系数，其稳步下降通常被发达国家认为是居民生活质量和福利水平提升的重要参考</w:t>
      </w:r>
      <w:r w:rsidR="00250F6C" w:rsidRPr="00924F55">
        <w:rPr>
          <w:rFonts w:hint="eastAsia"/>
          <w:color w:val="000000"/>
          <w:szCs w:val="21"/>
        </w:rPr>
        <w:t>（</w:t>
      </w:r>
      <w:r w:rsidR="00250F6C" w:rsidRPr="00924F55">
        <w:rPr>
          <w:rFonts w:hint="eastAsia"/>
          <w:color w:val="000000"/>
          <w:szCs w:val="21"/>
        </w:rPr>
        <w:t>Deaton</w:t>
      </w:r>
      <w:r w:rsidR="003506CC">
        <w:rPr>
          <w:szCs w:val="21"/>
        </w:rPr>
        <w:t xml:space="preserve"> &amp; </w:t>
      </w:r>
      <w:r w:rsidR="00250F6C" w:rsidRPr="00924F55">
        <w:rPr>
          <w:rFonts w:hint="eastAsia"/>
          <w:color w:val="000000"/>
          <w:szCs w:val="21"/>
        </w:rPr>
        <w:t>Paxson</w:t>
      </w:r>
      <w:r w:rsidR="00250F6C" w:rsidRPr="00924F55">
        <w:rPr>
          <w:rFonts w:hint="eastAsia"/>
          <w:color w:val="000000"/>
          <w:szCs w:val="21"/>
        </w:rPr>
        <w:t>，</w:t>
      </w:r>
      <w:r w:rsidR="00250F6C" w:rsidRPr="00924F55">
        <w:rPr>
          <w:rFonts w:hint="eastAsia"/>
          <w:color w:val="000000"/>
          <w:szCs w:val="21"/>
        </w:rPr>
        <w:t>1998</w:t>
      </w:r>
      <w:r w:rsidR="00250F6C" w:rsidRPr="00924F55">
        <w:rPr>
          <w:rFonts w:hint="eastAsia"/>
          <w:color w:val="000000"/>
          <w:szCs w:val="21"/>
        </w:rPr>
        <w:t>）。</w:t>
      </w:r>
      <w:r w:rsidRPr="001643E3">
        <w:rPr>
          <w:color w:val="000000"/>
          <w:szCs w:val="21"/>
        </w:rPr>
        <w:t>改革开放多年以来，随着中国城乡居</w:t>
      </w:r>
      <w:r w:rsidR="00BA2D2F">
        <w:rPr>
          <w:color w:val="000000"/>
          <w:szCs w:val="21"/>
        </w:rPr>
        <w:t>民生活水平不断提高，恩格尔系数呈持续下降趋势，特别是城镇居民</w:t>
      </w:r>
      <w:r w:rsidRPr="001643E3">
        <w:rPr>
          <w:color w:val="000000"/>
          <w:szCs w:val="21"/>
        </w:rPr>
        <w:t>恩格尔系数更是维持低位，</w:t>
      </w:r>
      <w:r w:rsidRPr="001643E3">
        <w:rPr>
          <w:color w:val="000000"/>
          <w:szCs w:val="21"/>
        </w:rPr>
        <w:t>2020</w:t>
      </w:r>
      <w:r w:rsidRPr="001643E3">
        <w:rPr>
          <w:color w:val="000000"/>
          <w:szCs w:val="21"/>
        </w:rPr>
        <w:t>年受疫情影响小幅提高至</w:t>
      </w:r>
      <w:r w:rsidRPr="001643E3">
        <w:rPr>
          <w:color w:val="000000"/>
          <w:szCs w:val="21"/>
        </w:rPr>
        <w:t>29.2%</w:t>
      </w:r>
      <w:r w:rsidRPr="001643E3">
        <w:rPr>
          <w:color w:val="000000"/>
          <w:szCs w:val="21"/>
        </w:rPr>
        <w:t>。联合国粮农组织曾作出过界定，世界上最富裕国家的恩格尔系数低于</w:t>
      </w:r>
      <w:r w:rsidRPr="001643E3">
        <w:rPr>
          <w:color w:val="000000"/>
          <w:szCs w:val="21"/>
        </w:rPr>
        <w:t>30%</w:t>
      </w:r>
      <w:r w:rsidRPr="001643E3">
        <w:rPr>
          <w:color w:val="000000"/>
          <w:szCs w:val="21"/>
        </w:rPr>
        <w:t>，这意味着中国城镇居民恩格尔系数已经与世界</w:t>
      </w:r>
      <w:r w:rsidR="00BA2D2F">
        <w:rPr>
          <w:color w:val="000000"/>
          <w:szCs w:val="21"/>
        </w:rPr>
        <w:t>最富裕国家城乡平均水平大体相当。但是从结构上看，中国城镇居民</w:t>
      </w:r>
      <w:r w:rsidR="003C3D3E">
        <w:rPr>
          <w:color w:val="000000"/>
          <w:szCs w:val="21"/>
        </w:rPr>
        <w:t>恩格尔系数在不同收入组中呈现</w:t>
      </w:r>
      <w:r w:rsidRPr="001643E3">
        <w:rPr>
          <w:color w:val="000000"/>
          <w:szCs w:val="21"/>
        </w:rPr>
        <w:t>明显的分化现象，</w:t>
      </w:r>
      <w:r w:rsidRPr="001643E3">
        <w:rPr>
          <w:rFonts w:hint="eastAsia"/>
        </w:rPr>
        <w:t>微观调查数据（中国家庭追踪调查（</w:t>
      </w:r>
      <w:r w:rsidRPr="001643E3">
        <w:rPr>
          <w:rFonts w:hint="eastAsia"/>
        </w:rPr>
        <w:t>C</w:t>
      </w:r>
      <w:r w:rsidRPr="001643E3">
        <w:t>FPS</w:t>
      </w:r>
      <w:r w:rsidRPr="001643E3">
        <w:rPr>
          <w:rFonts w:hint="eastAsia"/>
        </w:rPr>
        <w:t>，</w:t>
      </w:r>
      <w:r w:rsidRPr="001643E3">
        <w:rPr>
          <w:rFonts w:hint="eastAsia"/>
        </w:rPr>
        <w:t>2</w:t>
      </w:r>
      <w:r w:rsidRPr="001643E3">
        <w:t>012</w:t>
      </w:r>
      <w:r w:rsidR="00954793">
        <w:rPr>
          <w:rFonts w:hint="eastAsia"/>
          <w:sz w:val="18"/>
          <w:szCs w:val="18"/>
        </w:rPr>
        <w:t>—</w:t>
      </w:r>
      <w:r w:rsidRPr="001643E3">
        <w:t>2018</w:t>
      </w:r>
      <w:r w:rsidRPr="001643E3">
        <w:rPr>
          <w:rFonts w:hint="eastAsia"/>
        </w:rPr>
        <w:t>），中国家庭金融调查（</w:t>
      </w:r>
      <w:r w:rsidRPr="001643E3">
        <w:rPr>
          <w:rFonts w:hint="eastAsia"/>
        </w:rPr>
        <w:t>C</w:t>
      </w:r>
      <w:r w:rsidRPr="001643E3">
        <w:t>HFS</w:t>
      </w:r>
      <w:r w:rsidRPr="001643E3">
        <w:rPr>
          <w:rFonts w:hint="eastAsia"/>
        </w:rPr>
        <w:t>，</w:t>
      </w:r>
      <w:r w:rsidRPr="001643E3">
        <w:rPr>
          <w:rFonts w:hint="eastAsia"/>
        </w:rPr>
        <w:t>2</w:t>
      </w:r>
      <w:r w:rsidRPr="001643E3">
        <w:t>013</w:t>
      </w:r>
      <w:r w:rsidR="00954793">
        <w:rPr>
          <w:rFonts w:hint="eastAsia"/>
          <w:sz w:val="18"/>
          <w:szCs w:val="18"/>
        </w:rPr>
        <w:t>—</w:t>
      </w:r>
      <w:r w:rsidRPr="001643E3">
        <w:t>2017</w:t>
      </w:r>
      <w:r w:rsidRPr="001643E3">
        <w:rPr>
          <w:rFonts w:hint="eastAsia"/>
        </w:rPr>
        <w:t>）</w:t>
      </w:r>
      <w:r w:rsidR="00875CE8" w:rsidRPr="001643E3">
        <w:rPr>
          <w:rFonts w:hint="eastAsia"/>
        </w:rPr>
        <w:t>）</w:t>
      </w:r>
      <w:r w:rsidRPr="001643E3">
        <w:rPr>
          <w:rFonts w:hint="eastAsia"/>
        </w:rPr>
        <w:t>显示：</w:t>
      </w:r>
      <w:r w:rsidRPr="001643E3">
        <w:rPr>
          <w:color w:val="000000"/>
          <w:szCs w:val="21"/>
        </w:rPr>
        <w:t>高收入家庭恩格尔系数最低，低收入家庭次</w:t>
      </w:r>
      <w:r w:rsidR="00CD7F62" w:rsidRPr="001643E3">
        <w:rPr>
          <w:color w:val="000000"/>
          <w:szCs w:val="21"/>
        </w:rPr>
        <w:t>之，中等收入家庭（包括五等分法的中低、中等、中高三个组别）恩格</w:t>
      </w:r>
      <w:r w:rsidR="00CD7F62" w:rsidRPr="001643E3">
        <w:rPr>
          <w:rFonts w:hint="eastAsia"/>
          <w:color w:val="000000"/>
          <w:szCs w:val="21"/>
        </w:rPr>
        <w:t>尔</w:t>
      </w:r>
      <w:r w:rsidR="00BA2D2F">
        <w:rPr>
          <w:color w:val="000000"/>
          <w:szCs w:val="21"/>
        </w:rPr>
        <w:t>系数最高</w:t>
      </w:r>
      <w:r w:rsidR="0098525E">
        <w:rPr>
          <w:rFonts w:hint="eastAsia"/>
          <w:color w:val="000000"/>
          <w:szCs w:val="21"/>
        </w:rPr>
        <w:t>（如表</w:t>
      </w:r>
      <w:r w:rsidR="0098525E">
        <w:rPr>
          <w:rFonts w:hint="eastAsia"/>
          <w:color w:val="000000"/>
          <w:szCs w:val="21"/>
        </w:rPr>
        <w:t>1</w:t>
      </w:r>
      <w:r w:rsidR="0098525E">
        <w:rPr>
          <w:rFonts w:hint="eastAsia"/>
          <w:color w:val="000000"/>
          <w:szCs w:val="21"/>
        </w:rPr>
        <w:t>所示）</w:t>
      </w:r>
      <w:r w:rsidR="00BA2D2F">
        <w:rPr>
          <w:color w:val="000000"/>
          <w:szCs w:val="21"/>
        </w:rPr>
        <w:t>。这</w:t>
      </w:r>
      <w:r w:rsidR="00881FDC">
        <w:rPr>
          <w:rFonts w:hint="eastAsia"/>
          <w:color w:val="000000"/>
          <w:szCs w:val="21"/>
        </w:rPr>
        <w:t>表</w:t>
      </w:r>
      <w:r w:rsidR="00BA2D2F">
        <w:rPr>
          <w:color w:val="000000"/>
          <w:szCs w:val="21"/>
        </w:rPr>
        <w:t>明，中国城镇</w:t>
      </w:r>
      <w:r w:rsidR="0098525E">
        <w:rPr>
          <w:rFonts w:hint="eastAsia"/>
          <w:color w:val="000000"/>
          <w:szCs w:val="21"/>
        </w:rPr>
        <w:t>居民</w:t>
      </w:r>
      <w:r w:rsidRPr="001643E3">
        <w:rPr>
          <w:color w:val="000000"/>
          <w:szCs w:val="21"/>
        </w:rPr>
        <w:t>恩格尔系数与收入的关系，并非传统上的单调线性关系，而是较为复杂的倒</w:t>
      </w:r>
      <w:r w:rsidRPr="001643E3">
        <w:rPr>
          <w:color w:val="000000"/>
          <w:szCs w:val="21"/>
        </w:rPr>
        <w:t>U</w:t>
      </w:r>
      <w:r w:rsidRPr="001643E3">
        <w:rPr>
          <w:color w:val="000000"/>
          <w:szCs w:val="21"/>
        </w:rPr>
        <w:t>型曲线关系。这至少说明，近年来城镇居民恩格尔系数下降，必然还存在收入之外的其他因素。</w:t>
      </w:r>
    </w:p>
    <w:p w14:paraId="078A0B75" w14:textId="5F53CD32" w:rsidR="00377229" w:rsidRPr="00CF0E86" w:rsidRDefault="00377229" w:rsidP="00377229"/>
    <w:p w14:paraId="5F2C5388" w14:textId="051DC56B" w:rsidR="001904EF" w:rsidRPr="00696C00" w:rsidRDefault="001904EF" w:rsidP="00696C00">
      <w:pPr>
        <w:ind w:firstLineChars="200" w:firstLine="396"/>
        <w:jc w:val="center"/>
        <w:rPr>
          <w:rFonts w:ascii="楷体" w:eastAsia="楷体" w:hAnsi="楷体" w:cs="宋体"/>
          <w:noProof/>
          <w:szCs w:val="21"/>
        </w:rPr>
      </w:pPr>
      <w:r w:rsidRPr="00696C00">
        <w:rPr>
          <w:rFonts w:ascii="楷体" w:eastAsia="楷体" w:hAnsi="楷体" w:hint="eastAsia"/>
          <w:szCs w:val="21"/>
        </w:rPr>
        <w:t>表</w:t>
      </w:r>
      <w:r w:rsidRPr="00696C00">
        <w:rPr>
          <w:rFonts w:ascii="楷体" w:eastAsia="楷体" w:hAnsi="楷体"/>
          <w:szCs w:val="21"/>
        </w:rPr>
        <w:t>1</w:t>
      </w:r>
      <w:r w:rsidR="00CA06FB" w:rsidRPr="00696C00">
        <w:rPr>
          <w:rFonts w:ascii="楷体" w:eastAsia="楷体" w:hAnsi="楷体" w:hint="eastAsia"/>
          <w:szCs w:val="21"/>
        </w:rPr>
        <w:t xml:space="preserve">   </w:t>
      </w:r>
      <w:r w:rsidRPr="00696C00">
        <w:rPr>
          <w:rFonts w:ascii="楷体" w:eastAsia="楷体" w:hAnsi="楷体" w:hint="eastAsia"/>
          <w:szCs w:val="21"/>
        </w:rPr>
        <w:t>中国城镇居民实际恩格尔系数</w:t>
      </w:r>
      <w:r w:rsidR="00AE7436">
        <w:rPr>
          <w:rFonts w:ascii="楷体" w:eastAsia="楷体" w:hAnsi="楷体" w:hint="eastAsia"/>
          <w:szCs w:val="21"/>
        </w:rPr>
        <w:t>的收入</w:t>
      </w:r>
      <w:r w:rsidRPr="00696C00">
        <w:rPr>
          <w:rFonts w:ascii="楷体" w:eastAsia="楷体" w:hAnsi="楷体" w:hint="eastAsia"/>
          <w:szCs w:val="21"/>
        </w:rPr>
        <w:t>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016"/>
        <w:gridCol w:w="1016"/>
        <w:gridCol w:w="1017"/>
        <w:gridCol w:w="1017"/>
        <w:gridCol w:w="1017"/>
        <w:gridCol w:w="1017"/>
        <w:gridCol w:w="1018"/>
      </w:tblGrid>
      <w:tr w:rsidR="00086231" w:rsidRPr="00CA06FB" w14:paraId="07F405CD" w14:textId="77777777" w:rsidTr="00086231">
        <w:trPr>
          <w:trHeight w:val="288"/>
          <w:jc w:val="center"/>
        </w:trPr>
        <w:tc>
          <w:tcPr>
            <w:tcW w:w="827" w:type="pct"/>
            <w:vMerge w:val="restart"/>
            <w:shd w:val="clear" w:color="auto" w:fill="auto"/>
            <w:noWrap/>
            <w:vAlign w:val="center"/>
            <w:hideMark/>
          </w:tcPr>
          <w:p w14:paraId="428D7C78" w14:textId="171B1696" w:rsidR="00086231" w:rsidRPr="00CA06FB" w:rsidRDefault="00086231" w:rsidP="005435EA">
            <w:pPr>
              <w:widowControl/>
              <w:jc w:val="center"/>
              <w:rPr>
                <w:kern w:val="0"/>
                <w:szCs w:val="21"/>
              </w:rPr>
            </w:pPr>
            <w:r w:rsidRPr="00CA06FB">
              <w:rPr>
                <w:kern w:val="0"/>
                <w:szCs w:val="21"/>
              </w:rPr>
              <w:t>收入分组</w:t>
            </w:r>
          </w:p>
        </w:tc>
        <w:tc>
          <w:tcPr>
            <w:tcW w:w="2384" w:type="pct"/>
            <w:gridSpan w:val="4"/>
            <w:shd w:val="clear" w:color="auto" w:fill="auto"/>
            <w:noWrap/>
            <w:vAlign w:val="center"/>
            <w:hideMark/>
          </w:tcPr>
          <w:p w14:paraId="48ECEF4B" w14:textId="5E81B280" w:rsidR="00086231" w:rsidRPr="00CA06FB" w:rsidRDefault="00086231" w:rsidP="00B5360D">
            <w:pPr>
              <w:widowControl/>
              <w:jc w:val="center"/>
              <w:rPr>
                <w:kern w:val="0"/>
                <w:szCs w:val="21"/>
              </w:rPr>
            </w:pPr>
            <w:r w:rsidRPr="00CA06FB">
              <w:rPr>
                <w:kern w:val="0"/>
                <w:szCs w:val="21"/>
              </w:rPr>
              <w:t>CFPS</w:t>
            </w:r>
            <w:r w:rsidRPr="00CA06FB">
              <w:rPr>
                <w:kern w:val="0"/>
                <w:szCs w:val="21"/>
              </w:rPr>
              <w:t>（</w:t>
            </w:r>
            <w:r w:rsidRPr="00CA06FB">
              <w:rPr>
                <w:kern w:val="0"/>
                <w:szCs w:val="21"/>
              </w:rPr>
              <w:t>2012</w:t>
            </w:r>
            <w:r w:rsidRPr="00CA06FB">
              <w:rPr>
                <w:szCs w:val="21"/>
              </w:rPr>
              <w:t>—</w:t>
            </w:r>
            <w:r w:rsidRPr="00CA06FB">
              <w:rPr>
                <w:kern w:val="0"/>
                <w:szCs w:val="21"/>
              </w:rPr>
              <w:t>2018</w:t>
            </w:r>
            <w:r w:rsidRPr="00CA06FB">
              <w:rPr>
                <w:kern w:val="0"/>
                <w:szCs w:val="21"/>
              </w:rPr>
              <w:t>）</w:t>
            </w:r>
          </w:p>
        </w:tc>
        <w:tc>
          <w:tcPr>
            <w:tcW w:w="1789" w:type="pct"/>
            <w:gridSpan w:val="3"/>
            <w:vAlign w:val="center"/>
          </w:tcPr>
          <w:p w14:paraId="44A4F912" w14:textId="127A96EC" w:rsidR="00086231" w:rsidRPr="00CA06FB" w:rsidRDefault="00086231" w:rsidP="00B5360D">
            <w:pPr>
              <w:widowControl/>
              <w:jc w:val="center"/>
              <w:rPr>
                <w:kern w:val="0"/>
                <w:szCs w:val="21"/>
              </w:rPr>
            </w:pPr>
            <w:r w:rsidRPr="00CA06FB">
              <w:rPr>
                <w:kern w:val="0"/>
                <w:szCs w:val="21"/>
              </w:rPr>
              <w:t>CHFS</w:t>
            </w:r>
            <w:r w:rsidRPr="00CA06FB">
              <w:rPr>
                <w:kern w:val="0"/>
                <w:szCs w:val="21"/>
              </w:rPr>
              <w:t>（</w:t>
            </w:r>
            <w:r w:rsidRPr="00CA06FB">
              <w:rPr>
                <w:kern w:val="0"/>
                <w:szCs w:val="21"/>
              </w:rPr>
              <w:t>2013</w:t>
            </w:r>
            <w:r w:rsidRPr="00CA06FB">
              <w:rPr>
                <w:szCs w:val="21"/>
              </w:rPr>
              <w:t>—</w:t>
            </w:r>
            <w:r w:rsidRPr="00CA06FB">
              <w:rPr>
                <w:kern w:val="0"/>
                <w:szCs w:val="21"/>
              </w:rPr>
              <w:t>2017</w:t>
            </w:r>
            <w:r w:rsidRPr="00CA06FB">
              <w:rPr>
                <w:kern w:val="0"/>
                <w:szCs w:val="21"/>
              </w:rPr>
              <w:t>）</w:t>
            </w:r>
          </w:p>
        </w:tc>
      </w:tr>
      <w:tr w:rsidR="00086231" w:rsidRPr="00CA06FB" w14:paraId="65A7B916" w14:textId="77777777" w:rsidTr="00CA06FB">
        <w:trPr>
          <w:trHeight w:val="288"/>
          <w:jc w:val="center"/>
        </w:trPr>
        <w:tc>
          <w:tcPr>
            <w:tcW w:w="827" w:type="pct"/>
            <w:vMerge/>
            <w:shd w:val="clear" w:color="auto" w:fill="auto"/>
            <w:noWrap/>
            <w:vAlign w:val="center"/>
            <w:hideMark/>
          </w:tcPr>
          <w:p w14:paraId="378F5048" w14:textId="77777777" w:rsidR="00086231" w:rsidRPr="00CA06FB" w:rsidRDefault="00086231" w:rsidP="00B5360D">
            <w:pPr>
              <w:widowControl/>
              <w:jc w:val="left"/>
              <w:rPr>
                <w:kern w:val="0"/>
                <w:szCs w:val="21"/>
              </w:rPr>
            </w:pPr>
          </w:p>
        </w:tc>
        <w:tc>
          <w:tcPr>
            <w:tcW w:w="596" w:type="pct"/>
            <w:shd w:val="clear" w:color="auto" w:fill="auto"/>
            <w:noWrap/>
            <w:vAlign w:val="center"/>
            <w:hideMark/>
          </w:tcPr>
          <w:p w14:paraId="1007A696" w14:textId="77777777" w:rsidR="00086231" w:rsidRPr="00CA06FB" w:rsidRDefault="00086231" w:rsidP="00B5360D">
            <w:pPr>
              <w:widowControl/>
              <w:jc w:val="center"/>
              <w:rPr>
                <w:kern w:val="0"/>
                <w:szCs w:val="21"/>
              </w:rPr>
            </w:pPr>
            <w:r w:rsidRPr="00CA06FB">
              <w:rPr>
                <w:kern w:val="0"/>
                <w:szCs w:val="21"/>
              </w:rPr>
              <w:t>2012</w:t>
            </w:r>
          </w:p>
        </w:tc>
        <w:tc>
          <w:tcPr>
            <w:tcW w:w="596" w:type="pct"/>
            <w:shd w:val="clear" w:color="auto" w:fill="auto"/>
            <w:noWrap/>
            <w:vAlign w:val="center"/>
            <w:hideMark/>
          </w:tcPr>
          <w:p w14:paraId="108E8676" w14:textId="77777777" w:rsidR="00086231" w:rsidRPr="00CA06FB" w:rsidRDefault="00086231" w:rsidP="00B5360D">
            <w:pPr>
              <w:widowControl/>
              <w:jc w:val="center"/>
              <w:rPr>
                <w:kern w:val="0"/>
                <w:szCs w:val="21"/>
              </w:rPr>
            </w:pPr>
            <w:r w:rsidRPr="00CA06FB">
              <w:rPr>
                <w:kern w:val="0"/>
                <w:szCs w:val="21"/>
              </w:rPr>
              <w:t>2014</w:t>
            </w:r>
          </w:p>
        </w:tc>
        <w:tc>
          <w:tcPr>
            <w:tcW w:w="596" w:type="pct"/>
            <w:shd w:val="clear" w:color="auto" w:fill="auto"/>
            <w:noWrap/>
            <w:vAlign w:val="center"/>
            <w:hideMark/>
          </w:tcPr>
          <w:p w14:paraId="46C918A9" w14:textId="77777777" w:rsidR="00086231" w:rsidRPr="00CA06FB" w:rsidRDefault="00086231" w:rsidP="00B5360D">
            <w:pPr>
              <w:widowControl/>
              <w:jc w:val="center"/>
              <w:rPr>
                <w:kern w:val="0"/>
                <w:szCs w:val="21"/>
              </w:rPr>
            </w:pPr>
            <w:r w:rsidRPr="00CA06FB">
              <w:rPr>
                <w:kern w:val="0"/>
                <w:szCs w:val="21"/>
              </w:rPr>
              <w:t>2016</w:t>
            </w:r>
          </w:p>
        </w:tc>
        <w:tc>
          <w:tcPr>
            <w:tcW w:w="596" w:type="pct"/>
            <w:vAlign w:val="center"/>
          </w:tcPr>
          <w:p w14:paraId="2BC3E349" w14:textId="77777777" w:rsidR="00086231" w:rsidRPr="00CA06FB" w:rsidRDefault="00086231" w:rsidP="00B5360D">
            <w:pPr>
              <w:widowControl/>
              <w:jc w:val="center"/>
              <w:rPr>
                <w:kern w:val="0"/>
                <w:szCs w:val="21"/>
              </w:rPr>
            </w:pPr>
            <w:r w:rsidRPr="00CA06FB">
              <w:rPr>
                <w:kern w:val="0"/>
                <w:szCs w:val="21"/>
              </w:rPr>
              <w:t>2018</w:t>
            </w:r>
          </w:p>
        </w:tc>
        <w:tc>
          <w:tcPr>
            <w:tcW w:w="596" w:type="pct"/>
            <w:vAlign w:val="center"/>
          </w:tcPr>
          <w:p w14:paraId="14F343D6" w14:textId="77777777" w:rsidR="00086231" w:rsidRPr="00CA06FB" w:rsidRDefault="00086231" w:rsidP="00B5360D">
            <w:pPr>
              <w:widowControl/>
              <w:jc w:val="center"/>
              <w:rPr>
                <w:kern w:val="0"/>
                <w:szCs w:val="21"/>
              </w:rPr>
            </w:pPr>
            <w:r w:rsidRPr="00CA06FB">
              <w:rPr>
                <w:kern w:val="0"/>
                <w:szCs w:val="21"/>
              </w:rPr>
              <w:t>2013</w:t>
            </w:r>
          </w:p>
        </w:tc>
        <w:tc>
          <w:tcPr>
            <w:tcW w:w="596" w:type="pct"/>
            <w:vAlign w:val="center"/>
          </w:tcPr>
          <w:p w14:paraId="537E13D3" w14:textId="77777777" w:rsidR="00086231" w:rsidRPr="00CA06FB" w:rsidRDefault="00086231" w:rsidP="00B5360D">
            <w:pPr>
              <w:widowControl/>
              <w:jc w:val="center"/>
              <w:rPr>
                <w:kern w:val="0"/>
                <w:szCs w:val="21"/>
              </w:rPr>
            </w:pPr>
            <w:r w:rsidRPr="00CA06FB">
              <w:rPr>
                <w:kern w:val="0"/>
                <w:szCs w:val="21"/>
              </w:rPr>
              <w:t>2015</w:t>
            </w:r>
          </w:p>
        </w:tc>
        <w:tc>
          <w:tcPr>
            <w:tcW w:w="596" w:type="pct"/>
          </w:tcPr>
          <w:p w14:paraId="26CB7080" w14:textId="77777777" w:rsidR="00086231" w:rsidRPr="00CA06FB" w:rsidRDefault="00086231" w:rsidP="00B5360D">
            <w:pPr>
              <w:widowControl/>
              <w:jc w:val="center"/>
              <w:rPr>
                <w:kern w:val="0"/>
                <w:szCs w:val="21"/>
              </w:rPr>
            </w:pPr>
            <w:r w:rsidRPr="00CA06FB">
              <w:rPr>
                <w:kern w:val="0"/>
                <w:szCs w:val="21"/>
              </w:rPr>
              <w:t>2017</w:t>
            </w:r>
          </w:p>
        </w:tc>
      </w:tr>
      <w:tr w:rsidR="001904EF" w:rsidRPr="00CA06FB" w14:paraId="61606ACD" w14:textId="77777777" w:rsidTr="00CA06FB">
        <w:trPr>
          <w:trHeight w:val="288"/>
          <w:jc w:val="center"/>
        </w:trPr>
        <w:tc>
          <w:tcPr>
            <w:tcW w:w="827" w:type="pct"/>
            <w:shd w:val="clear" w:color="auto" w:fill="auto"/>
            <w:noWrap/>
            <w:vAlign w:val="center"/>
            <w:hideMark/>
          </w:tcPr>
          <w:p w14:paraId="6E7471FB" w14:textId="563ECB45" w:rsidR="001904EF" w:rsidRPr="00CA06FB" w:rsidRDefault="00D053DA" w:rsidP="002E1F6A">
            <w:pPr>
              <w:widowControl/>
              <w:jc w:val="left"/>
              <w:rPr>
                <w:kern w:val="0"/>
                <w:szCs w:val="21"/>
              </w:rPr>
            </w:pPr>
            <w:r w:rsidRPr="00CA06FB">
              <w:rPr>
                <w:kern w:val="0"/>
                <w:szCs w:val="21"/>
              </w:rPr>
              <w:t>低收入组</w:t>
            </w:r>
          </w:p>
        </w:tc>
        <w:tc>
          <w:tcPr>
            <w:tcW w:w="596" w:type="pct"/>
            <w:shd w:val="clear" w:color="auto" w:fill="auto"/>
            <w:noWrap/>
            <w:vAlign w:val="bottom"/>
            <w:hideMark/>
          </w:tcPr>
          <w:p w14:paraId="0445A718" w14:textId="77777777" w:rsidR="001904EF" w:rsidRPr="00CA06FB" w:rsidRDefault="001904EF" w:rsidP="00B5360D">
            <w:pPr>
              <w:widowControl/>
              <w:jc w:val="center"/>
              <w:rPr>
                <w:kern w:val="0"/>
                <w:szCs w:val="21"/>
              </w:rPr>
            </w:pPr>
            <w:r w:rsidRPr="00CA06FB">
              <w:rPr>
                <w:szCs w:val="21"/>
              </w:rPr>
              <w:t xml:space="preserve">0.417 </w:t>
            </w:r>
          </w:p>
        </w:tc>
        <w:tc>
          <w:tcPr>
            <w:tcW w:w="596" w:type="pct"/>
            <w:shd w:val="clear" w:color="auto" w:fill="auto"/>
            <w:noWrap/>
            <w:vAlign w:val="bottom"/>
            <w:hideMark/>
          </w:tcPr>
          <w:p w14:paraId="7F27EF66" w14:textId="77777777" w:rsidR="001904EF" w:rsidRPr="00CA06FB" w:rsidRDefault="001904EF" w:rsidP="00B5360D">
            <w:pPr>
              <w:widowControl/>
              <w:jc w:val="center"/>
              <w:rPr>
                <w:kern w:val="0"/>
                <w:szCs w:val="21"/>
              </w:rPr>
            </w:pPr>
            <w:r w:rsidRPr="00CA06FB">
              <w:rPr>
                <w:szCs w:val="21"/>
              </w:rPr>
              <w:t xml:space="preserve">0.366 </w:t>
            </w:r>
          </w:p>
        </w:tc>
        <w:tc>
          <w:tcPr>
            <w:tcW w:w="596" w:type="pct"/>
            <w:shd w:val="clear" w:color="auto" w:fill="auto"/>
            <w:noWrap/>
            <w:vAlign w:val="bottom"/>
            <w:hideMark/>
          </w:tcPr>
          <w:p w14:paraId="3A181849" w14:textId="77777777" w:rsidR="001904EF" w:rsidRPr="00CA06FB" w:rsidRDefault="001904EF" w:rsidP="00B5360D">
            <w:pPr>
              <w:widowControl/>
              <w:jc w:val="center"/>
              <w:rPr>
                <w:kern w:val="0"/>
                <w:szCs w:val="21"/>
              </w:rPr>
            </w:pPr>
            <w:r w:rsidRPr="00CA06FB">
              <w:rPr>
                <w:szCs w:val="21"/>
              </w:rPr>
              <w:t xml:space="preserve">0.355 </w:t>
            </w:r>
          </w:p>
        </w:tc>
        <w:tc>
          <w:tcPr>
            <w:tcW w:w="596" w:type="pct"/>
            <w:shd w:val="clear" w:color="auto" w:fill="auto"/>
            <w:vAlign w:val="bottom"/>
          </w:tcPr>
          <w:p w14:paraId="496888A7" w14:textId="77777777" w:rsidR="001904EF" w:rsidRPr="00CA06FB" w:rsidRDefault="001904EF" w:rsidP="00B5360D">
            <w:pPr>
              <w:widowControl/>
              <w:jc w:val="center"/>
              <w:rPr>
                <w:kern w:val="0"/>
                <w:szCs w:val="21"/>
              </w:rPr>
            </w:pPr>
            <w:r w:rsidRPr="00CA06FB">
              <w:rPr>
                <w:szCs w:val="21"/>
              </w:rPr>
              <w:t xml:space="preserve">0.354 </w:t>
            </w:r>
          </w:p>
        </w:tc>
        <w:tc>
          <w:tcPr>
            <w:tcW w:w="596" w:type="pct"/>
            <w:shd w:val="clear" w:color="auto" w:fill="auto"/>
            <w:vAlign w:val="bottom"/>
          </w:tcPr>
          <w:p w14:paraId="4A4F4A3B" w14:textId="77777777" w:rsidR="001904EF" w:rsidRPr="00CA06FB" w:rsidRDefault="001904EF" w:rsidP="00B5360D">
            <w:pPr>
              <w:widowControl/>
              <w:jc w:val="center"/>
              <w:rPr>
                <w:kern w:val="0"/>
                <w:szCs w:val="21"/>
              </w:rPr>
            </w:pPr>
            <w:r w:rsidRPr="00CA06FB">
              <w:rPr>
                <w:szCs w:val="21"/>
              </w:rPr>
              <w:t xml:space="preserve">0.429 </w:t>
            </w:r>
          </w:p>
        </w:tc>
        <w:tc>
          <w:tcPr>
            <w:tcW w:w="596" w:type="pct"/>
            <w:shd w:val="clear" w:color="auto" w:fill="auto"/>
            <w:vAlign w:val="bottom"/>
          </w:tcPr>
          <w:p w14:paraId="5EDF91EC" w14:textId="77777777" w:rsidR="001904EF" w:rsidRPr="00CA06FB" w:rsidRDefault="001904EF" w:rsidP="00B5360D">
            <w:pPr>
              <w:widowControl/>
              <w:jc w:val="center"/>
              <w:rPr>
                <w:kern w:val="0"/>
                <w:szCs w:val="21"/>
              </w:rPr>
            </w:pPr>
            <w:r w:rsidRPr="00CA06FB">
              <w:rPr>
                <w:szCs w:val="21"/>
              </w:rPr>
              <w:t xml:space="preserve">0.395 </w:t>
            </w:r>
          </w:p>
        </w:tc>
        <w:tc>
          <w:tcPr>
            <w:tcW w:w="596" w:type="pct"/>
            <w:shd w:val="clear" w:color="auto" w:fill="auto"/>
            <w:vAlign w:val="bottom"/>
          </w:tcPr>
          <w:p w14:paraId="41EDF86E" w14:textId="77777777" w:rsidR="001904EF" w:rsidRPr="00CA06FB" w:rsidRDefault="001904EF" w:rsidP="00B5360D">
            <w:pPr>
              <w:widowControl/>
              <w:jc w:val="center"/>
              <w:rPr>
                <w:kern w:val="0"/>
                <w:szCs w:val="21"/>
              </w:rPr>
            </w:pPr>
            <w:r w:rsidRPr="00CA06FB">
              <w:rPr>
                <w:szCs w:val="21"/>
              </w:rPr>
              <w:t xml:space="preserve">0.365 </w:t>
            </w:r>
          </w:p>
        </w:tc>
      </w:tr>
      <w:tr w:rsidR="001904EF" w:rsidRPr="00CA06FB" w14:paraId="179CB6C3" w14:textId="77777777" w:rsidTr="00CA06FB">
        <w:trPr>
          <w:trHeight w:val="288"/>
          <w:jc w:val="center"/>
        </w:trPr>
        <w:tc>
          <w:tcPr>
            <w:tcW w:w="827" w:type="pct"/>
            <w:shd w:val="clear" w:color="auto" w:fill="auto"/>
            <w:noWrap/>
            <w:vAlign w:val="center"/>
            <w:hideMark/>
          </w:tcPr>
          <w:p w14:paraId="4AEE2851" w14:textId="2315CC0E" w:rsidR="001904EF" w:rsidRPr="00CA06FB" w:rsidRDefault="00D053DA" w:rsidP="00B5360D">
            <w:pPr>
              <w:widowControl/>
              <w:jc w:val="left"/>
              <w:rPr>
                <w:kern w:val="0"/>
                <w:szCs w:val="21"/>
              </w:rPr>
            </w:pPr>
            <w:r w:rsidRPr="00CA06FB">
              <w:rPr>
                <w:kern w:val="0"/>
                <w:szCs w:val="21"/>
              </w:rPr>
              <w:t>中低收入组</w:t>
            </w:r>
          </w:p>
        </w:tc>
        <w:tc>
          <w:tcPr>
            <w:tcW w:w="596" w:type="pct"/>
            <w:shd w:val="clear" w:color="auto" w:fill="auto"/>
            <w:noWrap/>
            <w:vAlign w:val="bottom"/>
            <w:hideMark/>
          </w:tcPr>
          <w:p w14:paraId="2D8D9035" w14:textId="77777777" w:rsidR="001904EF" w:rsidRPr="00CA06FB" w:rsidRDefault="001904EF" w:rsidP="00B5360D">
            <w:pPr>
              <w:widowControl/>
              <w:jc w:val="center"/>
              <w:rPr>
                <w:kern w:val="0"/>
                <w:szCs w:val="21"/>
              </w:rPr>
            </w:pPr>
            <w:r w:rsidRPr="00CA06FB">
              <w:rPr>
                <w:szCs w:val="21"/>
              </w:rPr>
              <w:t xml:space="preserve">0.408 </w:t>
            </w:r>
          </w:p>
        </w:tc>
        <w:tc>
          <w:tcPr>
            <w:tcW w:w="596" w:type="pct"/>
            <w:shd w:val="clear" w:color="auto" w:fill="auto"/>
            <w:noWrap/>
            <w:vAlign w:val="bottom"/>
            <w:hideMark/>
          </w:tcPr>
          <w:p w14:paraId="2AE2007F" w14:textId="77777777" w:rsidR="001904EF" w:rsidRPr="00CA06FB" w:rsidRDefault="001904EF" w:rsidP="00B5360D">
            <w:pPr>
              <w:widowControl/>
              <w:jc w:val="center"/>
              <w:rPr>
                <w:kern w:val="0"/>
                <w:szCs w:val="21"/>
              </w:rPr>
            </w:pPr>
            <w:r w:rsidRPr="00CA06FB">
              <w:rPr>
                <w:szCs w:val="21"/>
              </w:rPr>
              <w:t xml:space="preserve">0.387 </w:t>
            </w:r>
          </w:p>
        </w:tc>
        <w:tc>
          <w:tcPr>
            <w:tcW w:w="596" w:type="pct"/>
            <w:shd w:val="clear" w:color="auto" w:fill="auto"/>
            <w:noWrap/>
            <w:vAlign w:val="bottom"/>
            <w:hideMark/>
          </w:tcPr>
          <w:p w14:paraId="3B39C74D" w14:textId="77777777" w:rsidR="001904EF" w:rsidRPr="00CA06FB" w:rsidRDefault="001904EF" w:rsidP="00B5360D">
            <w:pPr>
              <w:widowControl/>
              <w:jc w:val="center"/>
              <w:rPr>
                <w:kern w:val="0"/>
                <w:szCs w:val="21"/>
              </w:rPr>
            </w:pPr>
            <w:r w:rsidRPr="00CA06FB">
              <w:rPr>
                <w:szCs w:val="21"/>
              </w:rPr>
              <w:t xml:space="preserve">0.371 </w:t>
            </w:r>
          </w:p>
        </w:tc>
        <w:tc>
          <w:tcPr>
            <w:tcW w:w="596" w:type="pct"/>
            <w:shd w:val="clear" w:color="auto" w:fill="auto"/>
            <w:vAlign w:val="bottom"/>
          </w:tcPr>
          <w:p w14:paraId="329FB389" w14:textId="77777777" w:rsidR="001904EF" w:rsidRPr="00CA06FB" w:rsidRDefault="001904EF" w:rsidP="00B5360D">
            <w:pPr>
              <w:widowControl/>
              <w:jc w:val="center"/>
              <w:rPr>
                <w:kern w:val="0"/>
                <w:szCs w:val="21"/>
              </w:rPr>
            </w:pPr>
            <w:r w:rsidRPr="00CA06FB">
              <w:rPr>
                <w:szCs w:val="21"/>
              </w:rPr>
              <w:t xml:space="preserve">0.356 </w:t>
            </w:r>
          </w:p>
        </w:tc>
        <w:tc>
          <w:tcPr>
            <w:tcW w:w="596" w:type="pct"/>
            <w:shd w:val="clear" w:color="auto" w:fill="auto"/>
            <w:vAlign w:val="bottom"/>
          </w:tcPr>
          <w:p w14:paraId="33B74B16" w14:textId="77777777" w:rsidR="001904EF" w:rsidRPr="00CA06FB" w:rsidRDefault="001904EF" w:rsidP="00B5360D">
            <w:pPr>
              <w:widowControl/>
              <w:jc w:val="center"/>
              <w:rPr>
                <w:kern w:val="0"/>
                <w:szCs w:val="21"/>
              </w:rPr>
            </w:pPr>
            <w:r w:rsidRPr="00CA06FB">
              <w:rPr>
                <w:szCs w:val="21"/>
              </w:rPr>
              <w:t xml:space="preserve">0.432 </w:t>
            </w:r>
          </w:p>
        </w:tc>
        <w:tc>
          <w:tcPr>
            <w:tcW w:w="596" w:type="pct"/>
            <w:shd w:val="clear" w:color="auto" w:fill="auto"/>
            <w:vAlign w:val="bottom"/>
          </w:tcPr>
          <w:p w14:paraId="19C86D4D" w14:textId="77777777" w:rsidR="001904EF" w:rsidRPr="00CA06FB" w:rsidRDefault="001904EF" w:rsidP="00B5360D">
            <w:pPr>
              <w:widowControl/>
              <w:jc w:val="center"/>
              <w:rPr>
                <w:kern w:val="0"/>
                <w:szCs w:val="21"/>
              </w:rPr>
            </w:pPr>
            <w:r w:rsidRPr="00CA06FB">
              <w:rPr>
                <w:szCs w:val="21"/>
              </w:rPr>
              <w:t xml:space="preserve">0.415 </w:t>
            </w:r>
          </w:p>
        </w:tc>
        <w:tc>
          <w:tcPr>
            <w:tcW w:w="596" w:type="pct"/>
            <w:shd w:val="clear" w:color="auto" w:fill="auto"/>
            <w:vAlign w:val="bottom"/>
          </w:tcPr>
          <w:p w14:paraId="3915E270" w14:textId="77777777" w:rsidR="001904EF" w:rsidRPr="00CA06FB" w:rsidRDefault="001904EF" w:rsidP="00B5360D">
            <w:pPr>
              <w:widowControl/>
              <w:jc w:val="center"/>
              <w:rPr>
                <w:kern w:val="0"/>
                <w:szCs w:val="21"/>
              </w:rPr>
            </w:pPr>
            <w:r w:rsidRPr="00CA06FB">
              <w:rPr>
                <w:szCs w:val="21"/>
              </w:rPr>
              <w:t xml:space="preserve">0.383 </w:t>
            </w:r>
          </w:p>
        </w:tc>
      </w:tr>
      <w:tr w:rsidR="001904EF" w:rsidRPr="00CA06FB" w14:paraId="095B72D2" w14:textId="77777777" w:rsidTr="00CA06FB">
        <w:trPr>
          <w:trHeight w:val="288"/>
          <w:jc w:val="center"/>
        </w:trPr>
        <w:tc>
          <w:tcPr>
            <w:tcW w:w="827" w:type="pct"/>
            <w:shd w:val="clear" w:color="auto" w:fill="auto"/>
            <w:noWrap/>
            <w:vAlign w:val="center"/>
            <w:hideMark/>
          </w:tcPr>
          <w:p w14:paraId="721C02AC" w14:textId="0DEE93B8" w:rsidR="001904EF" w:rsidRPr="00CA06FB" w:rsidRDefault="00D053DA" w:rsidP="00B5360D">
            <w:pPr>
              <w:widowControl/>
              <w:jc w:val="left"/>
              <w:rPr>
                <w:kern w:val="0"/>
                <w:szCs w:val="21"/>
              </w:rPr>
            </w:pPr>
            <w:r w:rsidRPr="00CA06FB">
              <w:rPr>
                <w:kern w:val="0"/>
                <w:szCs w:val="21"/>
              </w:rPr>
              <w:t>中等收入组</w:t>
            </w:r>
          </w:p>
        </w:tc>
        <w:tc>
          <w:tcPr>
            <w:tcW w:w="596" w:type="pct"/>
            <w:shd w:val="clear" w:color="auto" w:fill="auto"/>
            <w:noWrap/>
            <w:vAlign w:val="bottom"/>
            <w:hideMark/>
          </w:tcPr>
          <w:p w14:paraId="379F644A" w14:textId="77777777" w:rsidR="001904EF" w:rsidRPr="00CA06FB" w:rsidRDefault="001904EF" w:rsidP="00B5360D">
            <w:pPr>
              <w:widowControl/>
              <w:jc w:val="center"/>
              <w:rPr>
                <w:kern w:val="0"/>
                <w:szCs w:val="21"/>
              </w:rPr>
            </w:pPr>
            <w:r w:rsidRPr="00CA06FB">
              <w:rPr>
                <w:szCs w:val="21"/>
              </w:rPr>
              <w:t xml:space="preserve">0.409 </w:t>
            </w:r>
          </w:p>
        </w:tc>
        <w:tc>
          <w:tcPr>
            <w:tcW w:w="596" w:type="pct"/>
            <w:shd w:val="clear" w:color="auto" w:fill="auto"/>
            <w:noWrap/>
            <w:vAlign w:val="bottom"/>
            <w:hideMark/>
          </w:tcPr>
          <w:p w14:paraId="78D7429F" w14:textId="77777777" w:rsidR="001904EF" w:rsidRPr="00CA06FB" w:rsidRDefault="001904EF" w:rsidP="00B5360D">
            <w:pPr>
              <w:widowControl/>
              <w:jc w:val="center"/>
              <w:rPr>
                <w:kern w:val="0"/>
                <w:szCs w:val="21"/>
              </w:rPr>
            </w:pPr>
            <w:r w:rsidRPr="00CA06FB">
              <w:rPr>
                <w:szCs w:val="21"/>
              </w:rPr>
              <w:t xml:space="preserve">0.406 </w:t>
            </w:r>
          </w:p>
        </w:tc>
        <w:tc>
          <w:tcPr>
            <w:tcW w:w="596" w:type="pct"/>
            <w:shd w:val="clear" w:color="auto" w:fill="auto"/>
            <w:noWrap/>
            <w:vAlign w:val="bottom"/>
            <w:hideMark/>
          </w:tcPr>
          <w:p w14:paraId="7523C27F" w14:textId="77777777" w:rsidR="001904EF" w:rsidRPr="00CA06FB" w:rsidRDefault="001904EF" w:rsidP="00B5360D">
            <w:pPr>
              <w:widowControl/>
              <w:jc w:val="center"/>
              <w:rPr>
                <w:kern w:val="0"/>
                <w:szCs w:val="21"/>
              </w:rPr>
            </w:pPr>
            <w:r w:rsidRPr="00CA06FB">
              <w:rPr>
                <w:szCs w:val="21"/>
              </w:rPr>
              <w:t xml:space="preserve">0.376 </w:t>
            </w:r>
          </w:p>
        </w:tc>
        <w:tc>
          <w:tcPr>
            <w:tcW w:w="596" w:type="pct"/>
            <w:shd w:val="clear" w:color="auto" w:fill="auto"/>
            <w:vAlign w:val="bottom"/>
          </w:tcPr>
          <w:p w14:paraId="77E98256" w14:textId="77777777" w:rsidR="001904EF" w:rsidRPr="00CA06FB" w:rsidRDefault="001904EF" w:rsidP="00B5360D">
            <w:pPr>
              <w:widowControl/>
              <w:jc w:val="center"/>
              <w:rPr>
                <w:kern w:val="0"/>
                <w:szCs w:val="21"/>
              </w:rPr>
            </w:pPr>
            <w:r w:rsidRPr="00CA06FB">
              <w:rPr>
                <w:szCs w:val="21"/>
              </w:rPr>
              <w:t xml:space="preserve">0.347 </w:t>
            </w:r>
          </w:p>
        </w:tc>
        <w:tc>
          <w:tcPr>
            <w:tcW w:w="596" w:type="pct"/>
            <w:shd w:val="clear" w:color="auto" w:fill="auto"/>
            <w:vAlign w:val="bottom"/>
          </w:tcPr>
          <w:p w14:paraId="543A155A" w14:textId="77777777" w:rsidR="001904EF" w:rsidRPr="00CA06FB" w:rsidRDefault="001904EF" w:rsidP="00B5360D">
            <w:pPr>
              <w:widowControl/>
              <w:jc w:val="center"/>
              <w:rPr>
                <w:kern w:val="0"/>
                <w:szCs w:val="21"/>
              </w:rPr>
            </w:pPr>
            <w:r w:rsidRPr="00CA06FB">
              <w:rPr>
                <w:szCs w:val="21"/>
              </w:rPr>
              <w:t xml:space="preserve">0.425 </w:t>
            </w:r>
          </w:p>
        </w:tc>
        <w:tc>
          <w:tcPr>
            <w:tcW w:w="596" w:type="pct"/>
            <w:shd w:val="clear" w:color="auto" w:fill="auto"/>
            <w:vAlign w:val="bottom"/>
          </w:tcPr>
          <w:p w14:paraId="5351FE21" w14:textId="77777777" w:rsidR="001904EF" w:rsidRPr="00CA06FB" w:rsidRDefault="001904EF" w:rsidP="00B5360D">
            <w:pPr>
              <w:widowControl/>
              <w:jc w:val="center"/>
              <w:rPr>
                <w:kern w:val="0"/>
                <w:szCs w:val="21"/>
              </w:rPr>
            </w:pPr>
            <w:r w:rsidRPr="00CA06FB">
              <w:rPr>
                <w:szCs w:val="21"/>
              </w:rPr>
              <w:t xml:space="preserve">0.412 </w:t>
            </w:r>
          </w:p>
        </w:tc>
        <w:tc>
          <w:tcPr>
            <w:tcW w:w="596" w:type="pct"/>
            <w:shd w:val="clear" w:color="auto" w:fill="auto"/>
            <w:vAlign w:val="bottom"/>
          </w:tcPr>
          <w:p w14:paraId="0B8F0910" w14:textId="77777777" w:rsidR="001904EF" w:rsidRPr="00CA06FB" w:rsidRDefault="001904EF" w:rsidP="00B5360D">
            <w:pPr>
              <w:widowControl/>
              <w:jc w:val="center"/>
              <w:rPr>
                <w:kern w:val="0"/>
                <w:szCs w:val="21"/>
              </w:rPr>
            </w:pPr>
            <w:r w:rsidRPr="00CA06FB">
              <w:rPr>
                <w:szCs w:val="21"/>
              </w:rPr>
              <w:t xml:space="preserve">0.381 </w:t>
            </w:r>
          </w:p>
        </w:tc>
      </w:tr>
      <w:tr w:rsidR="001904EF" w:rsidRPr="00CA06FB" w14:paraId="2551B92F" w14:textId="77777777" w:rsidTr="00CA06FB">
        <w:trPr>
          <w:trHeight w:val="288"/>
          <w:jc w:val="center"/>
        </w:trPr>
        <w:tc>
          <w:tcPr>
            <w:tcW w:w="827" w:type="pct"/>
            <w:shd w:val="clear" w:color="auto" w:fill="auto"/>
            <w:noWrap/>
            <w:vAlign w:val="center"/>
            <w:hideMark/>
          </w:tcPr>
          <w:p w14:paraId="1450AB1F" w14:textId="3281A902" w:rsidR="001904EF" w:rsidRPr="00CA06FB" w:rsidRDefault="00D053DA" w:rsidP="00B5360D">
            <w:pPr>
              <w:widowControl/>
              <w:jc w:val="left"/>
              <w:rPr>
                <w:kern w:val="0"/>
                <w:szCs w:val="21"/>
              </w:rPr>
            </w:pPr>
            <w:r w:rsidRPr="00CA06FB">
              <w:rPr>
                <w:kern w:val="0"/>
                <w:szCs w:val="21"/>
              </w:rPr>
              <w:t>中高收入组</w:t>
            </w:r>
          </w:p>
        </w:tc>
        <w:tc>
          <w:tcPr>
            <w:tcW w:w="596" w:type="pct"/>
            <w:shd w:val="clear" w:color="auto" w:fill="auto"/>
            <w:noWrap/>
            <w:vAlign w:val="bottom"/>
            <w:hideMark/>
          </w:tcPr>
          <w:p w14:paraId="75C18D04" w14:textId="77777777" w:rsidR="001904EF" w:rsidRPr="00CA06FB" w:rsidRDefault="001904EF" w:rsidP="00B5360D">
            <w:pPr>
              <w:widowControl/>
              <w:jc w:val="center"/>
              <w:rPr>
                <w:kern w:val="0"/>
                <w:szCs w:val="21"/>
              </w:rPr>
            </w:pPr>
            <w:r w:rsidRPr="00CA06FB">
              <w:rPr>
                <w:szCs w:val="21"/>
              </w:rPr>
              <w:t xml:space="preserve">0.402 </w:t>
            </w:r>
          </w:p>
        </w:tc>
        <w:tc>
          <w:tcPr>
            <w:tcW w:w="596" w:type="pct"/>
            <w:shd w:val="clear" w:color="auto" w:fill="auto"/>
            <w:noWrap/>
            <w:vAlign w:val="bottom"/>
            <w:hideMark/>
          </w:tcPr>
          <w:p w14:paraId="1D4BBA9B" w14:textId="77777777" w:rsidR="001904EF" w:rsidRPr="00CA06FB" w:rsidRDefault="001904EF" w:rsidP="00B5360D">
            <w:pPr>
              <w:widowControl/>
              <w:jc w:val="center"/>
              <w:rPr>
                <w:kern w:val="0"/>
                <w:szCs w:val="21"/>
              </w:rPr>
            </w:pPr>
            <w:r w:rsidRPr="00CA06FB">
              <w:rPr>
                <w:szCs w:val="21"/>
              </w:rPr>
              <w:t xml:space="preserve">0.397 </w:t>
            </w:r>
          </w:p>
        </w:tc>
        <w:tc>
          <w:tcPr>
            <w:tcW w:w="596" w:type="pct"/>
            <w:shd w:val="clear" w:color="auto" w:fill="auto"/>
            <w:noWrap/>
            <w:vAlign w:val="bottom"/>
            <w:hideMark/>
          </w:tcPr>
          <w:p w14:paraId="7D42925D" w14:textId="77777777" w:rsidR="001904EF" w:rsidRPr="00CA06FB" w:rsidRDefault="001904EF" w:rsidP="00B5360D">
            <w:pPr>
              <w:widowControl/>
              <w:jc w:val="center"/>
              <w:rPr>
                <w:kern w:val="0"/>
                <w:szCs w:val="21"/>
              </w:rPr>
            </w:pPr>
            <w:r w:rsidRPr="00CA06FB">
              <w:rPr>
                <w:szCs w:val="21"/>
              </w:rPr>
              <w:t xml:space="preserve">0.368 </w:t>
            </w:r>
          </w:p>
        </w:tc>
        <w:tc>
          <w:tcPr>
            <w:tcW w:w="596" w:type="pct"/>
            <w:shd w:val="clear" w:color="auto" w:fill="auto"/>
            <w:vAlign w:val="bottom"/>
          </w:tcPr>
          <w:p w14:paraId="7DF5F39D" w14:textId="77777777" w:rsidR="001904EF" w:rsidRPr="00CA06FB" w:rsidRDefault="001904EF" w:rsidP="00B5360D">
            <w:pPr>
              <w:widowControl/>
              <w:jc w:val="center"/>
              <w:rPr>
                <w:kern w:val="0"/>
                <w:szCs w:val="21"/>
              </w:rPr>
            </w:pPr>
            <w:r w:rsidRPr="00CA06FB">
              <w:rPr>
                <w:szCs w:val="21"/>
              </w:rPr>
              <w:t xml:space="preserve">0.332 </w:t>
            </w:r>
          </w:p>
        </w:tc>
        <w:tc>
          <w:tcPr>
            <w:tcW w:w="596" w:type="pct"/>
            <w:shd w:val="clear" w:color="auto" w:fill="auto"/>
            <w:vAlign w:val="bottom"/>
          </w:tcPr>
          <w:p w14:paraId="5F8FDBB9" w14:textId="77777777" w:rsidR="001904EF" w:rsidRPr="00CA06FB" w:rsidRDefault="001904EF" w:rsidP="00B5360D">
            <w:pPr>
              <w:widowControl/>
              <w:jc w:val="center"/>
              <w:rPr>
                <w:kern w:val="0"/>
                <w:szCs w:val="21"/>
              </w:rPr>
            </w:pPr>
            <w:r w:rsidRPr="00CA06FB">
              <w:rPr>
                <w:szCs w:val="21"/>
              </w:rPr>
              <w:t xml:space="preserve">0.419 </w:t>
            </w:r>
          </w:p>
        </w:tc>
        <w:tc>
          <w:tcPr>
            <w:tcW w:w="596" w:type="pct"/>
            <w:shd w:val="clear" w:color="auto" w:fill="auto"/>
            <w:vAlign w:val="bottom"/>
          </w:tcPr>
          <w:p w14:paraId="2CED34A1" w14:textId="77777777" w:rsidR="001904EF" w:rsidRPr="00CA06FB" w:rsidRDefault="001904EF" w:rsidP="00B5360D">
            <w:pPr>
              <w:widowControl/>
              <w:jc w:val="center"/>
              <w:rPr>
                <w:kern w:val="0"/>
                <w:szCs w:val="21"/>
              </w:rPr>
            </w:pPr>
            <w:r w:rsidRPr="00CA06FB">
              <w:rPr>
                <w:szCs w:val="21"/>
              </w:rPr>
              <w:t xml:space="preserve">0.393 </w:t>
            </w:r>
          </w:p>
        </w:tc>
        <w:tc>
          <w:tcPr>
            <w:tcW w:w="596" w:type="pct"/>
            <w:shd w:val="clear" w:color="auto" w:fill="auto"/>
            <w:vAlign w:val="bottom"/>
          </w:tcPr>
          <w:p w14:paraId="2308D7F6" w14:textId="77777777" w:rsidR="001904EF" w:rsidRPr="00CA06FB" w:rsidRDefault="001904EF" w:rsidP="00B5360D">
            <w:pPr>
              <w:widowControl/>
              <w:jc w:val="center"/>
              <w:rPr>
                <w:kern w:val="0"/>
                <w:szCs w:val="21"/>
              </w:rPr>
            </w:pPr>
            <w:r w:rsidRPr="00CA06FB">
              <w:rPr>
                <w:szCs w:val="21"/>
              </w:rPr>
              <w:t xml:space="preserve">0.359 </w:t>
            </w:r>
          </w:p>
        </w:tc>
      </w:tr>
      <w:tr w:rsidR="001904EF" w:rsidRPr="00CA06FB" w14:paraId="36C48123" w14:textId="77777777" w:rsidTr="00CA06FB">
        <w:trPr>
          <w:trHeight w:val="288"/>
          <w:jc w:val="center"/>
        </w:trPr>
        <w:tc>
          <w:tcPr>
            <w:tcW w:w="827" w:type="pct"/>
            <w:shd w:val="clear" w:color="auto" w:fill="auto"/>
            <w:noWrap/>
            <w:vAlign w:val="center"/>
            <w:hideMark/>
          </w:tcPr>
          <w:p w14:paraId="4B39F81F" w14:textId="28AFF328" w:rsidR="001904EF" w:rsidRPr="00CA06FB" w:rsidRDefault="00D053DA" w:rsidP="00B5360D">
            <w:pPr>
              <w:widowControl/>
              <w:jc w:val="left"/>
              <w:rPr>
                <w:kern w:val="0"/>
                <w:szCs w:val="21"/>
              </w:rPr>
            </w:pPr>
            <w:r w:rsidRPr="00CA06FB">
              <w:rPr>
                <w:kern w:val="0"/>
                <w:szCs w:val="21"/>
              </w:rPr>
              <w:t>高收入组</w:t>
            </w:r>
          </w:p>
        </w:tc>
        <w:tc>
          <w:tcPr>
            <w:tcW w:w="596" w:type="pct"/>
            <w:shd w:val="clear" w:color="auto" w:fill="auto"/>
            <w:noWrap/>
            <w:vAlign w:val="bottom"/>
            <w:hideMark/>
          </w:tcPr>
          <w:p w14:paraId="09F09202" w14:textId="77777777" w:rsidR="001904EF" w:rsidRPr="00CA06FB" w:rsidRDefault="001904EF" w:rsidP="00B5360D">
            <w:pPr>
              <w:widowControl/>
              <w:jc w:val="center"/>
              <w:rPr>
                <w:kern w:val="0"/>
                <w:szCs w:val="21"/>
              </w:rPr>
            </w:pPr>
            <w:r w:rsidRPr="00CA06FB">
              <w:rPr>
                <w:szCs w:val="21"/>
              </w:rPr>
              <w:t xml:space="preserve">0.349 </w:t>
            </w:r>
          </w:p>
        </w:tc>
        <w:tc>
          <w:tcPr>
            <w:tcW w:w="596" w:type="pct"/>
            <w:shd w:val="clear" w:color="auto" w:fill="auto"/>
            <w:noWrap/>
            <w:vAlign w:val="bottom"/>
            <w:hideMark/>
          </w:tcPr>
          <w:p w14:paraId="6D1E1AE9" w14:textId="77777777" w:rsidR="001904EF" w:rsidRPr="00CA06FB" w:rsidRDefault="001904EF" w:rsidP="00B5360D">
            <w:pPr>
              <w:widowControl/>
              <w:jc w:val="center"/>
              <w:rPr>
                <w:kern w:val="0"/>
                <w:szCs w:val="21"/>
              </w:rPr>
            </w:pPr>
            <w:r w:rsidRPr="00CA06FB">
              <w:rPr>
                <w:szCs w:val="21"/>
              </w:rPr>
              <w:t xml:space="preserve">0.356 </w:t>
            </w:r>
          </w:p>
        </w:tc>
        <w:tc>
          <w:tcPr>
            <w:tcW w:w="596" w:type="pct"/>
            <w:shd w:val="clear" w:color="auto" w:fill="auto"/>
            <w:noWrap/>
            <w:vAlign w:val="bottom"/>
            <w:hideMark/>
          </w:tcPr>
          <w:p w14:paraId="36FB41B9" w14:textId="77777777" w:rsidR="001904EF" w:rsidRPr="00CA06FB" w:rsidRDefault="001904EF" w:rsidP="00B5360D">
            <w:pPr>
              <w:widowControl/>
              <w:jc w:val="center"/>
              <w:rPr>
                <w:kern w:val="0"/>
                <w:szCs w:val="21"/>
              </w:rPr>
            </w:pPr>
            <w:r w:rsidRPr="00CA06FB">
              <w:rPr>
                <w:szCs w:val="21"/>
              </w:rPr>
              <w:t xml:space="preserve">0.334 </w:t>
            </w:r>
          </w:p>
        </w:tc>
        <w:tc>
          <w:tcPr>
            <w:tcW w:w="596" w:type="pct"/>
            <w:shd w:val="clear" w:color="auto" w:fill="auto"/>
            <w:vAlign w:val="bottom"/>
          </w:tcPr>
          <w:p w14:paraId="60153165" w14:textId="77777777" w:rsidR="001904EF" w:rsidRPr="00CA06FB" w:rsidRDefault="001904EF" w:rsidP="00B5360D">
            <w:pPr>
              <w:widowControl/>
              <w:jc w:val="center"/>
              <w:rPr>
                <w:kern w:val="0"/>
                <w:szCs w:val="21"/>
              </w:rPr>
            </w:pPr>
            <w:r w:rsidRPr="00CA06FB">
              <w:rPr>
                <w:szCs w:val="21"/>
              </w:rPr>
              <w:t xml:space="preserve">0.296 </w:t>
            </w:r>
          </w:p>
        </w:tc>
        <w:tc>
          <w:tcPr>
            <w:tcW w:w="596" w:type="pct"/>
            <w:shd w:val="clear" w:color="auto" w:fill="auto"/>
            <w:vAlign w:val="bottom"/>
          </w:tcPr>
          <w:p w14:paraId="2814CBB5" w14:textId="77777777" w:rsidR="001904EF" w:rsidRPr="00CA06FB" w:rsidRDefault="001904EF" w:rsidP="00B5360D">
            <w:pPr>
              <w:widowControl/>
              <w:jc w:val="center"/>
              <w:rPr>
                <w:kern w:val="0"/>
                <w:szCs w:val="21"/>
              </w:rPr>
            </w:pPr>
            <w:r w:rsidRPr="00CA06FB">
              <w:rPr>
                <w:szCs w:val="21"/>
              </w:rPr>
              <w:t xml:space="preserve">0.357 </w:t>
            </w:r>
          </w:p>
        </w:tc>
        <w:tc>
          <w:tcPr>
            <w:tcW w:w="596" w:type="pct"/>
            <w:shd w:val="clear" w:color="auto" w:fill="auto"/>
            <w:vAlign w:val="bottom"/>
          </w:tcPr>
          <w:p w14:paraId="40D79454" w14:textId="77777777" w:rsidR="001904EF" w:rsidRPr="00CA06FB" w:rsidRDefault="001904EF" w:rsidP="00B5360D">
            <w:pPr>
              <w:widowControl/>
              <w:jc w:val="center"/>
              <w:rPr>
                <w:kern w:val="0"/>
                <w:szCs w:val="21"/>
              </w:rPr>
            </w:pPr>
            <w:r w:rsidRPr="00CA06FB">
              <w:rPr>
                <w:szCs w:val="21"/>
              </w:rPr>
              <w:t xml:space="preserve">0.331 </w:t>
            </w:r>
          </w:p>
        </w:tc>
        <w:tc>
          <w:tcPr>
            <w:tcW w:w="596" w:type="pct"/>
            <w:shd w:val="clear" w:color="auto" w:fill="auto"/>
            <w:vAlign w:val="bottom"/>
          </w:tcPr>
          <w:p w14:paraId="29622F7C" w14:textId="77777777" w:rsidR="001904EF" w:rsidRPr="00CA06FB" w:rsidRDefault="001904EF" w:rsidP="00B5360D">
            <w:pPr>
              <w:widowControl/>
              <w:jc w:val="center"/>
              <w:rPr>
                <w:kern w:val="0"/>
                <w:szCs w:val="21"/>
              </w:rPr>
            </w:pPr>
            <w:r w:rsidRPr="00CA06FB">
              <w:rPr>
                <w:szCs w:val="21"/>
              </w:rPr>
              <w:t xml:space="preserve">0.298 </w:t>
            </w:r>
          </w:p>
        </w:tc>
      </w:tr>
      <w:tr w:rsidR="001904EF" w:rsidRPr="00CA06FB" w14:paraId="3095BCBA" w14:textId="77777777" w:rsidTr="00CA06FB">
        <w:trPr>
          <w:trHeight w:val="288"/>
          <w:jc w:val="center"/>
        </w:trPr>
        <w:tc>
          <w:tcPr>
            <w:tcW w:w="827" w:type="pct"/>
            <w:shd w:val="clear" w:color="auto" w:fill="auto"/>
            <w:noWrap/>
            <w:vAlign w:val="center"/>
          </w:tcPr>
          <w:p w14:paraId="2B9AF46E" w14:textId="77777777" w:rsidR="001904EF" w:rsidRPr="00CA06FB" w:rsidRDefault="001904EF" w:rsidP="00B5360D">
            <w:pPr>
              <w:widowControl/>
              <w:jc w:val="left"/>
              <w:rPr>
                <w:kern w:val="0"/>
                <w:szCs w:val="21"/>
              </w:rPr>
            </w:pPr>
            <w:r w:rsidRPr="00CA06FB">
              <w:rPr>
                <w:kern w:val="0"/>
                <w:szCs w:val="21"/>
              </w:rPr>
              <w:t>样本量</w:t>
            </w:r>
          </w:p>
        </w:tc>
        <w:tc>
          <w:tcPr>
            <w:tcW w:w="596" w:type="pct"/>
            <w:shd w:val="clear" w:color="auto" w:fill="auto"/>
            <w:noWrap/>
            <w:vAlign w:val="bottom"/>
          </w:tcPr>
          <w:p w14:paraId="729FFC32" w14:textId="77777777" w:rsidR="001904EF" w:rsidRPr="00CA06FB" w:rsidRDefault="001904EF" w:rsidP="00B5360D">
            <w:pPr>
              <w:widowControl/>
              <w:jc w:val="center"/>
              <w:rPr>
                <w:kern w:val="0"/>
                <w:szCs w:val="21"/>
              </w:rPr>
            </w:pPr>
            <w:r w:rsidRPr="00CA06FB">
              <w:rPr>
                <w:szCs w:val="21"/>
              </w:rPr>
              <w:t>4,903</w:t>
            </w:r>
          </w:p>
        </w:tc>
        <w:tc>
          <w:tcPr>
            <w:tcW w:w="596" w:type="pct"/>
            <w:shd w:val="clear" w:color="auto" w:fill="auto"/>
            <w:noWrap/>
            <w:vAlign w:val="bottom"/>
          </w:tcPr>
          <w:p w14:paraId="7E9AFB01" w14:textId="77777777" w:rsidR="001904EF" w:rsidRPr="00CA06FB" w:rsidRDefault="001904EF" w:rsidP="00B5360D">
            <w:pPr>
              <w:widowControl/>
              <w:jc w:val="center"/>
              <w:rPr>
                <w:kern w:val="0"/>
                <w:szCs w:val="21"/>
              </w:rPr>
            </w:pPr>
            <w:r w:rsidRPr="00CA06FB">
              <w:rPr>
                <w:szCs w:val="21"/>
              </w:rPr>
              <w:t>5,773</w:t>
            </w:r>
          </w:p>
        </w:tc>
        <w:tc>
          <w:tcPr>
            <w:tcW w:w="596" w:type="pct"/>
            <w:shd w:val="clear" w:color="auto" w:fill="auto"/>
            <w:noWrap/>
            <w:vAlign w:val="bottom"/>
          </w:tcPr>
          <w:p w14:paraId="1A9C447C" w14:textId="77777777" w:rsidR="001904EF" w:rsidRPr="00CA06FB" w:rsidRDefault="001904EF" w:rsidP="00B5360D">
            <w:pPr>
              <w:widowControl/>
              <w:jc w:val="center"/>
              <w:rPr>
                <w:kern w:val="0"/>
                <w:szCs w:val="21"/>
              </w:rPr>
            </w:pPr>
            <w:r w:rsidRPr="00CA06FB">
              <w:rPr>
                <w:szCs w:val="21"/>
              </w:rPr>
              <w:t>6,700</w:t>
            </w:r>
          </w:p>
        </w:tc>
        <w:tc>
          <w:tcPr>
            <w:tcW w:w="596" w:type="pct"/>
            <w:shd w:val="clear" w:color="auto" w:fill="auto"/>
            <w:vAlign w:val="bottom"/>
          </w:tcPr>
          <w:p w14:paraId="77FC0AE8" w14:textId="77777777" w:rsidR="001904EF" w:rsidRPr="00CA06FB" w:rsidRDefault="001904EF" w:rsidP="00B5360D">
            <w:pPr>
              <w:widowControl/>
              <w:jc w:val="center"/>
              <w:rPr>
                <w:kern w:val="0"/>
                <w:szCs w:val="21"/>
              </w:rPr>
            </w:pPr>
            <w:r w:rsidRPr="00CA06FB">
              <w:rPr>
                <w:szCs w:val="21"/>
              </w:rPr>
              <w:t>5,634</w:t>
            </w:r>
          </w:p>
        </w:tc>
        <w:tc>
          <w:tcPr>
            <w:tcW w:w="596" w:type="pct"/>
            <w:shd w:val="clear" w:color="auto" w:fill="auto"/>
            <w:vAlign w:val="bottom"/>
          </w:tcPr>
          <w:p w14:paraId="1B3B5986" w14:textId="77777777" w:rsidR="001904EF" w:rsidRPr="00CA06FB" w:rsidRDefault="001904EF" w:rsidP="00B5360D">
            <w:pPr>
              <w:widowControl/>
              <w:jc w:val="center"/>
              <w:rPr>
                <w:szCs w:val="21"/>
              </w:rPr>
            </w:pPr>
            <w:r w:rsidRPr="00CA06FB">
              <w:rPr>
                <w:szCs w:val="21"/>
              </w:rPr>
              <w:t>5,169</w:t>
            </w:r>
          </w:p>
        </w:tc>
        <w:tc>
          <w:tcPr>
            <w:tcW w:w="596" w:type="pct"/>
            <w:shd w:val="clear" w:color="auto" w:fill="auto"/>
            <w:vAlign w:val="bottom"/>
          </w:tcPr>
          <w:p w14:paraId="4EE62B3E" w14:textId="77777777" w:rsidR="001904EF" w:rsidRPr="00CA06FB" w:rsidRDefault="001904EF" w:rsidP="00B5360D">
            <w:pPr>
              <w:widowControl/>
              <w:jc w:val="center"/>
              <w:rPr>
                <w:szCs w:val="21"/>
              </w:rPr>
            </w:pPr>
            <w:r w:rsidRPr="00CA06FB">
              <w:rPr>
                <w:szCs w:val="21"/>
              </w:rPr>
              <w:t>25,422</w:t>
            </w:r>
          </w:p>
        </w:tc>
        <w:tc>
          <w:tcPr>
            <w:tcW w:w="596" w:type="pct"/>
            <w:shd w:val="clear" w:color="auto" w:fill="auto"/>
            <w:vAlign w:val="bottom"/>
          </w:tcPr>
          <w:p w14:paraId="6F15C0E3" w14:textId="77777777" w:rsidR="001904EF" w:rsidRPr="00CA06FB" w:rsidRDefault="001904EF" w:rsidP="00B5360D">
            <w:pPr>
              <w:widowControl/>
              <w:jc w:val="center"/>
              <w:rPr>
                <w:szCs w:val="21"/>
              </w:rPr>
            </w:pPr>
            <w:r w:rsidRPr="00CA06FB">
              <w:rPr>
                <w:szCs w:val="21"/>
              </w:rPr>
              <w:t>27,032</w:t>
            </w:r>
          </w:p>
        </w:tc>
      </w:tr>
    </w:tbl>
    <w:p w14:paraId="7B75F393" w14:textId="630CAD97" w:rsidR="001904EF" w:rsidRPr="00FE0053" w:rsidRDefault="00BE1E41" w:rsidP="00FE0053">
      <w:pPr>
        <w:ind w:firstLineChars="200" w:firstLine="276"/>
        <w:rPr>
          <w:rFonts w:ascii="楷体" w:eastAsia="楷体" w:hAnsi="楷体" w:cs="宋体"/>
          <w:noProof/>
          <w:sz w:val="18"/>
          <w:szCs w:val="18"/>
        </w:rPr>
      </w:pPr>
      <w:r w:rsidRPr="00FE0053">
        <w:rPr>
          <w:rFonts w:ascii="楷体" w:eastAsia="楷体" w:hAnsi="楷体" w:cs="宋体" w:hint="eastAsia"/>
          <w:noProof/>
          <w:sz w:val="15"/>
          <w:szCs w:val="18"/>
        </w:rPr>
        <w:t>数据</w:t>
      </w:r>
      <w:r w:rsidRPr="00FE0053">
        <w:rPr>
          <w:rFonts w:ascii="楷体" w:eastAsia="楷体" w:hAnsi="楷体" w:cs="宋体"/>
          <w:noProof/>
          <w:sz w:val="15"/>
          <w:szCs w:val="18"/>
        </w:rPr>
        <w:t>来源：</w:t>
      </w:r>
      <w:r w:rsidRPr="00FE0053">
        <w:rPr>
          <w:rFonts w:ascii="楷体" w:eastAsia="楷体" w:hAnsi="楷体" w:cs="宋体" w:hint="eastAsia"/>
          <w:noProof/>
          <w:sz w:val="15"/>
          <w:szCs w:val="18"/>
        </w:rPr>
        <w:t>作者</w:t>
      </w:r>
      <w:r w:rsidRPr="00FE0053">
        <w:rPr>
          <w:rFonts w:ascii="楷体" w:eastAsia="楷体" w:hAnsi="楷体" w:cs="宋体"/>
          <w:noProof/>
          <w:sz w:val="15"/>
          <w:szCs w:val="18"/>
        </w:rPr>
        <w:t>自</w:t>
      </w:r>
      <w:r w:rsidRPr="00FE0053">
        <w:rPr>
          <w:rFonts w:ascii="楷体" w:eastAsia="楷体" w:hAnsi="楷体" w:cs="宋体" w:hint="eastAsia"/>
          <w:noProof/>
          <w:sz w:val="15"/>
          <w:szCs w:val="18"/>
        </w:rPr>
        <w:t>行</w:t>
      </w:r>
      <w:r w:rsidRPr="00FE0053">
        <w:rPr>
          <w:rFonts w:ascii="楷体" w:eastAsia="楷体" w:hAnsi="楷体" w:cs="宋体"/>
          <w:noProof/>
          <w:sz w:val="15"/>
          <w:szCs w:val="18"/>
        </w:rPr>
        <w:t>测算。</w:t>
      </w:r>
      <w:r w:rsidRPr="00FE0053">
        <w:rPr>
          <w:rFonts w:ascii="楷体" w:eastAsia="楷体" w:hAnsi="楷体" w:cs="宋体" w:hint="eastAsia"/>
          <w:noProof/>
          <w:sz w:val="18"/>
          <w:szCs w:val="18"/>
        </w:rPr>
        <w:t xml:space="preserve"> </w:t>
      </w:r>
    </w:p>
    <w:p w14:paraId="0BE92729" w14:textId="77777777" w:rsidR="003C3D3E" w:rsidRPr="00BE1E41" w:rsidRDefault="003C3D3E" w:rsidP="001904EF">
      <w:pPr>
        <w:rPr>
          <w:rFonts w:cs="宋体"/>
          <w:noProof/>
          <w:sz w:val="18"/>
          <w:szCs w:val="18"/>
        </w:rPr>
      </w:pPr>
    </w:p>
    <w:p w14:paraId="49123343" w14:textId="33993A81" w:rsidR="00CB21BE" w:rsidRPr="001643E3" w:rsidRDefault="00782088" w:rsidP="00BE5818">
      <w:pPr>
        <w:ind w:firstLineChars="200" w:firstLine="396"/>
        <w:rPr>
          <w:rFonts w:cs="宋体"/>
          <w:noProof/>
          <w:szCs w:val="21"/>
        </w:rPr>
      </w:pPr>
      <w:r w:rsidRPr="001643E3">
        <w:rPr>
          <w:rFonts w:cs="宋体" w:hint="eastAsia"/>
          <w:noProof/>
          <w:szCs w:val="21"/>
        </w:rPr>
        <w:t>关于中国</w:t>
      </w:r>
      <w:r w:rsidR="005435EA">
        <w:rPr>
          <w:rFonts w:cs="宋体" w:hint="eastAsia"/>
          <w:noProof/>
          <w:szCs w:val="21"/>
        </w:rPr>
        <w:t>居民</w:t>
      </w:r>
      <w:r w:rsidRPr="001643E3">
        <w:rPr>
          <w:rFonts w:cs="宋体" w:hint="eastAsia"/>
          <w:noProof/>
          <w:szCs w:val="21"/>
        </w:rPr>
        <w:t>恩格尔系数下降及其分化的成因，</w:t>
      </w:r>
      <w:r w:rsidR="009B7006" w:rsidRPr="001643E3">
        <w:rPr>
          <w:rFonts w:cs="宋体" w:hint="eastAsia"/>
          <w:noProof/>
          <w:szCs w:val="21"/>
        </w:rPr>
        <w:t>除了收入因素，</w:t>
      </w:r>
      <w:r w:rsidR="00BA1EAC" w:rsidRPr="001643E3">
        <w:rPr>
          <w:rFonts w:cs="宋体" w:hint="eastAsia"/>
          <w:noProof/>
          <w:szCs w:val="21"/>
        </w:rPr>
        <w:t>学者们</w:t>
      </w:r>
      <w:r w:rsidR="009B7006" w:rsidRPr="001643E3">
        <w:rPr>
          <w:rFonts w:cs="宋体" w:hint="eastAsia"/>
          <w:noProof/>
          <w:szCs w:val="21"/>
        </w:rPr>
        <w:t>还</w:t>
      </w:r>
      <w:r w:rsidR="0098525E">
        <w:rPr>
          <w:rFonts w:cs="宋体" w:hint="eastAsia"/>
          <w:noProof/>
          <w:szCs w:val="21"/>
        </w:rPr>
        <w:t>主要从收入差距、</w:t>
      </w:r>
      <w:r w:rsidR="0098525E">
        <w:rPr>
          <w:rFonts w:cs="宋体" w:hint="eastAsia"/>
          <w:noProof/>
          <w:szCs w:val="21"/>
        </w:rPr>
        <w:lastRenderedPageBreak/>
        <w:t>福利支出、消费理念等方面来解释。收入差距因素。中国的消费函数是</w:t>
      </w:r>
      <w:r w:rsidR="00BA1EAC" w:rsidRPr="001643E3">
        <w:rPr>
          <w:rFonts w:cs="宋体" w:hint="eastAsia"/>
          <w:noProof/>
          <w:szCs w:val="21"/>
        </w:rPr>
        <w:t>线性或近似线性</w:t>
      </w:r>
      <w:r w:rsidR="0098525E">
        <w:rPr>
          <w:rFonts w:cs="宋体" w:hint="eastAsia"/>
          <w:noProof/>
          <w:szCs w:val="21"/>
        </w:rPr>
        <w:t>，</w:t>
      </w:r>
      <w:r w:rsidR="000A620F">
        <w:rPr>
          <w:rFonts w:cs="宋体" w:hint="eastAsia"/>
          <w:noProof/>
          <w:szCs w:val="21"/>
        </w:rPr>
        <w:t>食品消费具有边际倾向递减特点，从而，收入差距扩大使</w:t>
      </w:r>
      <w:r w:rsidR="00BA1EAC" w:rsidRPr="001643E3">
        <w:rPr>
          <w:rFonts w:cs="宋体" w:hint="eastAsia"/>
          <w:noProof/>
          <w:szCs w:val="21"/>
        </w:rPr>
        <w:t>社会平均消费水平和食品消费的同步下降，导致恩格尔系数降低，出现“分配越不平等，生活水平越高”的悖论（王宋涛</w:t>
      </w:r>
      <w:r w:rsidR="00A1282A">
        <w:rPr>
          <w:rFonts w:cs="宋体" w:hint="eastAsia"/>
          <w:noProof/>
          <w:szCs w:val="21"/>
        </w:rPr>
        <w:t>、</w:t>
      </w:r>
      <w:r w:rsidR="00BA1EAC" w:rsidRPr="001643E3">
        <w:rPr>
          <w:rFonts w:cs="宋体"/>
          <w:noProof/>
          <w:szCs w:val="21"/>
        </w:rPr>
        <w:t>谢兰兰</w:t>
      </w:r>
      <w:r w:rsidR="00BA1EAC" w:rsidRPr="001643E3">
        <w:rPr>
          <w:rFonts w:cs="宋体" w:hint="eastAsia"/>
          <w:noProof/>
          <w:szCs w:val="21"/>
        </w:rPr>
        <w:t>，</w:t>
      </w:r>
      <w:r w:rsidR="00BA1EAC" w:rsidRPr="001643E3">
        <w:rPr>
          <w:rFonts w:cs="宋体" w:hint="eastAsia"/>
          <w:noProof/>
          <w:szCs w:val="21"/>
        </w:rPr>
        <w:t>2013</w:t>
      </w:r>
      <w:r w:rsidR="00BA1EAC" w:rsidRPr="001643E3">
        <w:rPr>
          <w:rFonts w:cs="宋体" w:hint="eastAsia"/>
          <w:noProof/>
          <w:szCs w:val="21"/>
        </w:rPr>
        <w:t>）。福利支出因素。恩格尔定律成立的前提之一是，教育、医疗、住房等社会保障体系比较完善。发达国家的居民在这些项目上的支出稳定且</w:t>
      </w:r>
      <w:r w:rsidR="00BE5818">
        <w:rPr>
          <w:rFonts w:cs="宋体" w:hint="eastAsia"/>
          <w:noProof/>
          <w:szCs w:val="21"/>
        </w:rPr>
        <w:t>比较少。而</w:t>
      </w:r>
      <w:r w:rsidR="00BA1EAC" w:rsidRPr="001643E3">
        <w:rPr>
          <w:rFonts w:cs="宋体" w:hint="eastAsia"/>
          <w:noProof/>
          <w:szCs w:val="21"/>
        </w:rPr>
        <w:t>中国的福利政策不健全，居民</w:t>
      </w:r>
      <w:r w:rsidR="00BE5818">
        <w:rPr>
          <w:rFonts w:cs="宋体" w:hint="eastAsia"/>
          <w:noProof/>
          <w:szCs w:val="21"/>
        </w:rPr>
        <w:t>在</w:t>
      </w:r>
      <w:r w:rsidR="00BA1EAC" w:rsidRPr="001643E3">
        <w:rPr>
          <w:rFonts w:cs="宋体" w:hint="eastAsia"/>
          <w:noProof/>
          <w:szCs w:val="21"/>
        </w:rPr>
        <w:t>教育和医疗等社会保障方面的支出承担更多的责任。教育和医疗消费属于生产性消费支出，它主要的特点是不具有跨期替代性，容易产生流动性约束。</w:t>
      </w:r>
      <w:r w:rsidR="00BE5818" w:rsidRPr="001643E3">
        <w:rPr>
          <w:rFonts w:cs="宋体" w:hint="eastAsia"/>
          <w:noProof/>
          <w:szCs w:val="21"/>
        </w:rPr>
        <w:t>当</w:t>
      </w:r>
      <w:r w:rsidR="00BE5818" w:rsidRPr="001643E3">
        <w:rPr>
          <w:rFonts w:cs="宋体"/>
          <w:noProof/>
          <w:szCs w:val="21"/>
        </w:rPr>
        <w:t>生产性消费价格上涨</w:t>
      </w:r>
      <w:r w:rsidR="00BE5818" w:rsidRPr="001643E3">
        <w:rPr>
          <w:rFonts w:cs="宋体" w:hint="eastAsia"/>
          <w:noProof/>
          <w:szCs w:val="21"/>
        </w:rPr>
        <w:t>较</w:t>
      </w:r>
      <w:r w:rsidR="00BE5818" w:rsidRPr="001643E3">
        <w:rPr>
          <w:rFonts w:cs="宋体"/>
          <w:noProof/>
          <w:szCs w:val="21"/>
        </w:rPr>
        <w:t>快</w:t>
      </w:r>
      <w:r w:rsidR="00BE5818">
        <w:rPr>
          <w:rFonts w:cs="宋体" w:hint="eastAsia"/>
          <w:noProof/>
          <w:szCs w:val="21"/>
        </w:rPr>
        <w:t>时，居民会削减消费，</w:t>
      </w:r>
      <w:r w:rsidR="00BE5818" w:rsidRPr="001643E3">
        <w:rPr>
          <w:rFonts w:cs="宋体" w:hint="eastAsia"/>
          <w:noProof/>
          <w:szCs w:val="21"/>
        </w:rPr>
        <w:t>同时</w:t>
      </w:r>
      <w:r w:rsidR="00BE5818">
        <w:rPr>
          <w:rFonts w:cs="宋体" w:hint="eastAsia"/>
          <w:noProof/>
          <w:szCs w:val="21"/>
        </w:rPr>
        <w:t>食品等其他消费支出的增速放缓，这成为</w:t>
      </w:r>
      <w:r w:rsidR="00BE5818" w:rsidRPr="001643E3">
        <w:rPr>
          <w:rFonts w:cs="宋体" w:hint="eastAsia"/>
          <w:noProof/>
          <w:szCs w:val="21"/>
        </w:rPr>
        <w:t>1996</w:t>
      </w:r>
      <w:r w:rsidR="00BE5818">
        <w:rPr>
          <w:rFonts w:hint="eastAsia"/>
          <w:sz w:val="18"/>
          <w:szCs w:val="18"/>
        </w:rPr>
        <w:t>—</w:t>
      </w:r>
      <w:r w:rsidR="00BE5818" w:rsidRPr="001643E3">
        <w:rPr>
          <w:rFonts w:cs="宋体" w:hint="eastAsia"/>
          <w:noProof/>
          <w:szCs w:val="21"/>
        </w:rPr>
        <w:t>2002</w:t>
      </w:r>
      <w:r w:rsidR="00BE5818" w:rsidRPr="001643E3">
        <w:rPr>
          <w:rFonts w:cs="宋体" w:hint="eastAsia"/>
          <w:noProof/>
          <w:szCs w:val="21"/>
        </w:rPr>
        <w:t>年中国</w:t>
      </w:r>
      <w:r w:rsidR="00BE5818">
        <w:rPr>
          <w:rFonts w:cs="宋体" w:hint="eastAsia"/>
          <w:noProof/>
          <w:szCs w:val="21"/>
        </w:rPr>
        <w:t>居民</w:t>
      </w:r>
      <w:r w:rsidR="00BE5818" w:rsidRPr="001643E3">
        <w:rPr>
          <w:rFonts w:cs="宋体" w:hint="eastAsia"/>
          <w:noProof/>
          <w:szCs w:val="21"/>
        </w:rPr>
        <w:t>恩格尔系数快速下降的主要原因（杭斌</w:t>
      </w:r>
      <w:r w:rsidR="00A1282A">
        <w:rPr>
          <w:rFonts w:cs="宋体" w:hint="eastAsia"/>
          <w:noProof/>
          <w:szCs w:val="21"/>
        </w:rPr>
        <w:t>、</w:t>
      </w:r>
      <w:r w:rsidR="00BE5818" w:rsidRPr="001643E3">
        <w:rPr>
          <w:rFonts w:cs="宋体" w:hint="eastAsia"/>
          <w:noProof/>
          <w:szCs w:val="21"/>
        </w:rPr>
        <w:t>申春兰，</w:t>
      </w:r>
      <w:r w:rsidR="00BE5818" w:rsidRPr="001643E3">
        <w:rPr>
          <w:rFonts w:cs="宋体" w:hint="eastAsia"/>
          <w:noProof/>
          <w:szCs w:val="21"/>
        </w:rPr>
        <w:t>2005</w:t>
      </w:r>
      <w:r w:rsidR="00BE5818" w:rsidRPr="001643E3">
        <w:rPr>
          <w:rFonts w:cs="宋体" w:hint="eastAsia"/>
          <w:noProof/>
          <w:szCs w:val="21"/>
        </w:rPr>
        <w:t>）。</w:t>
      </w:r>
      <w:r w:rsidR="00BE5818">
        <w:rPr>
          <w:rFonts w:cs="宋体" w:hint="eastAsia"/>
          <w:noProof/>
          <w:szCs w:val="21"/>
        </w:rPr>
        <w:t>尤其地，</w:t>
      </w:r>
      <w:r w:rsidR="00BE5818" w:rsidRPr="001643E3">
        <w:rPr>
          <w:rFonts w:cs="宋体" w:hint="eastAsia"/>
          <w:noProof/>
          <w:szCs w:val="21"/>
        </w:rPr>
        <w:t>为了应付教育、医疗等方面的沉重负担，城镇低收入家庭往往在食品支出上过度</w:t>
      </w:r>
      <w:r w:rsidR="00BE5818" w:rsidRPr="001643E3">
        <w:rPr>
          <w:rFonts w:cs="宋体"/>
          <w:noProof/>
          <w:szCs w:val="21"/>
        </w:rPr>
        <w:t>节俭</w:t>
      </w:r>
      <w:r w:rsidR="00BE5818" w:rsidRPr="001643E3">
        <w:rPr>
          <w:rFonts w:cs="宋体" w:hint="eastAsia"/>
          <w:noProof/>
          <w:szCs w:val="21"/>
        </w:rPr>
        <w:t>，导致</w:t>
      </w:r>
      <w:r w:rsidR="00BE5818" w:rsidRPr="001643E3">
        <w:rPr>
          <w:rFonts w:cs="宋体"/>
          <w:noProof/>
          <w:szCs w:val="21"/>
        </w:rPr>
        <w:t>恩格尔系数</w:t>
      </w:r>
      <w:r w:rsidR="00BE5818" w:rsidRPr="001643E3">
        <w:rPr>
          <w:rFonts w:cs="宋体" w:hint="eastAsia"/>
          <w:noProof/>
          <w:szCs w:val="21"/>
        </w:rPr>
        <w:t>并不高（</w:t>
      </w:r>
      <w:bookmarkStart w:id="0" w:name="_Hlk92291980"/>
      <w:r w:rsidR="00BE5818" w:rsidRPr="001643E3">
        <w:rPr>
          <w:rFonts w:cs="宋体" w:hint="eastAsia"/>
          <w:noProof/>
          <w:szCs w:val="21"/>
        </w:rPr>
        <w:t>尹</w:t>
      </w:r>
      <w:r w:rsidR="00BE5818" w:rsidRPr="001643E3">
        <w:rPr>
          <w:rFonts w:hint="eastAsia"/>
          <w:szCs w:val="21"/>
        </w:rPr>
        <w:t>海洁</w:t>
      </w:r>
      <w:r w:rsidR="00A1282A">
        <w:rPr>
          <w:rFonts w:hint="eastAsia"/>
          <w:szCs w:val="21"/>
        </w:rPr>
        <w:t>、</w:t>
      </w:r>
      <w:r w:rsidR="00BE5818" w:rsidRPr="001643E3">
        <w:rPr>
          <w:rFonts w:hint="eastAsia"/>
          <w:szCs w:val="21"/>
        </w:rPr>
        <w:t>唐雨，</w:t>
      </w:r>
      <w:r w:rsidR="00BE5818" w:rsidRPr="001643E3">
        <w:rPr>
          <w:rFonts w:hint="eastAsia"/>
          <w:szCs w:val="21"/>
        </w:rPr>
        <w:t>2009</w:t>
      </w:r>
      <w:bookmarkEnd w:id="0"/>
      <w:r w:rsidR="00BE5818" w:rsidRPr="001643E3">
        <w:rPr>
          <w:rFonts w:cs="宋体" w:hint="eastAsia"/>
          <w:noProof/>
          <w:szCs w:val="21"/>
        </w:rPr>
        <w:t>）。</w:t>
      </w:r>
      <w:r w:rsidR="0098525E">
        <w:rPr>
          <w:rFonts w:cs="宋体" w:hint="eastAsia"/>
          <w:noProof/>
          <w:szCs w:val="21"/>
        </w:rPr>
        <w:t>在消费理</w:t>
      </w:r>
      <w:r w:rsidR="00BA1EAC" w:rsidRPr="001643E3">
        <w:rPr>
          <w:rFonts w:cs="宋体" w:hint="eastAsia"/>
          <w:noProof/>
          <w:szCs w:val="21"/>
        </w:rPr>
        <w:t>念方面，</w:t>
      </w:r>
      <w:r w:rsidR="00BA1EAC" w:rsidRPr="001643E3">
        <w:rPr>
          <w:rFonts w:hint="eastAsia"/>
        </w:rPr>
        <w:t>“</w:t>
      </w:r>
      <w:r w:rsidR="00BA1EAC" w:rsidRPr="001643E3">
        <w:t>不求吃好</w:t>
      </w:r>
      <w:r w:rsidR="00BA1EAC" w:rsidRPr="001643E3">
        <w:t xml:space="preserve">, </w:t>
      </w:r>
      <w:r w:rsidR="00BA1EAC" w:rsidRPr="001643E3">
        <w:t>只求吃饱</w:t>
      </w:r>
      <w:r w:rsidR="00BA1EAC" w:rsidRPr="001643E3">
        <w:rPr>
          <w:rFonts w:hint="eastAsia"/>
        </w:rPr>
        <w:t>”</w:t>
      </w:r>
      <w:r w:rsidR="00BA1EAC" w:rsidRPr="001643E3">
        <w:t>的观念</w:t>
      </w:r>
      <w:r w:rsidR="00BA1EAC" w:rsidRPr="001643E3">
        <w:rPr>
          <w:rFonts w:hint="eastAsia"/>
        </w:rPr>
        <w:t>在大多数家庭根深蒂固</w:t>
      </w:r>
      <w:r w:rsidR="00EB52E7">
        <w:rPr>
          <w:rFonts w:cs="宋体" w:hint="eastAsia"/>
          <w:noProof/>
          <w:szCs w:val="21"/>
        </w:rPr>
        <w:t>。虽然近些年城镇居民的收入水平</w:t>
      </w:r>
      <w:r w:rsidR="0098525E">
        <w:rPr>
          <w:rFonts w:cs="宋体" w:hint="eastAsia"/>
          <w:noProof/>
          <w:szCs w:val="21"/>
        </w:rPr>
        <w:t>大幅提高，但受消费理</w:t>
      </w:r>
      <w:r w:rsidR="00BA1EAC" w:rsidRPr="001643E3">
        <w:rPr>
          <w:rFonts w:cs="宋体" w:hint="eastAsia"/>
          <w:noProof/>
          <w:szCs w:val="21"/>
        </w:rPr>
        <w:t>念</w:t>
      </w:r>
      <w:r w:rsidR="00BA1EAC" w:rsidRPr="001643E3">
        <w:rPr>
          <w:rFonts w:hint="eastAsia"/>
        </w:rPr>
        <w:t>和生活方式的制约，</w:t>
      </w:r>
      <w:r w:rsidR="00BA1EAC" w:rsidRPr="001643E3">
        <w:rPr>
          <w:rFonts w:cs="宋体" w:hint="eastAsia"/>
          <w:noProof/>
          <w:szCs w:val="21"/>
        </w:rPr>
        <w:t>食品消费仍以“量的满足”为主要特征，这在主观上造成食品消费的相对减少和恩格尔系数的降低</w:t>
      </w:r>
      <w:r w:rsidR="00BA1EAC" w:rsidRPr="001643E3">
        <w:rPr>
          <w:rFonts w:hint="eastAsia"/>
        </w:rPr>
        <w:t>，尤其是老年家庭和</w:t>
      </w:r>
      <w:r w:rsidR="00BA1EAC" w:rsidRPr="001643E3">
        <w:rPr>
          <w:rFonts w:cs="宋体" w:hint="eastAsia"/>
          <w:noProof/>
          <w:szCs w:val="21"/>
        </w:rPr>
        <w:t>欠发达地区的城镇居民（张荣山，</w:t>
      </w:r>
      <w:r w:rsidR="00BA1EAC" w:rsidRPr="001643E3">
        <w:rPr>
          <w:rFonts w:cs="宋体" w:hint="eastAsia"/>
          <w:noProof/>
          <w:szCs w:val="21"/>
        </w:rPr>
        <w:t>2</w:t>
      </w:r>
      <w:r w:rsidR="00BA1EAC" w:rsidRPr="001643E3">
        <w:rPr>
          <w:rFonts w:cs="宋体"/>
          <w:noProof/>
          <w:szCs w:val="21"/>
        </w:rPr>
        <w:t>007</w:t>
      </w:r>
      <w:r w:rsidR="00BA1EAC" w:rsidRPr="001643E3">
        <w:rPr>
          <w:rFonts w:cs="宋体" w:hint="eastAsia"/>
          <w:noProof/>
          <w:szCs w:val="21"/>
        </w:rPr>
        <w:t>）。</w:t>
      </w:r>
    </w:p>
    <w:p w14:paraId="799CA660" w14:textId="4A758C61" w:rsidR="0070364E" w:rsidRPr="00654A97" w:rsidRDefault="005E67B2" w:rsidP="00654A97">
      <w:pPr>
        <w:ind w:firstLineChars="200" w:firstLine="396"/>
        <w:rPr>
          <w:rFonts w:cs="宋体"/>
          <w:noProof/>
          <w:szCs w:val="21"/>
        </w:rPr>
      </w:pPr>
      <w:r w:rsidRPr="001643E3">
        <w:rPr>
          <w:rFonts w:cs="宋体" w:hint="eastAsia"/>
          <w:noProof/>
          <w:szCs w:val="21"/>
        </w:rPr>
        <w:t>然而，</w:t>
      </w:r>
      <w:r w:rsidR="00BA1EAC" w:rsidRPr="001643E3">
        <w:rPr>
          <w:rFonts w:cs="宋体" w:hint="eastAsia"/>
          <w:noProof/>
          <w:szCs w:val="21"/>
        </w:rPr>
        <w:t>既</w:t>
      </w:r>
      <w:r w:rsidR="00417DC3" w:rsidRPr="001643E3">
        <w:rPr>
          <w:rFonts w:cs="宋体" w:hint="eastAsia"/>
          <w:noProof/>
          <w:szCs w:val="21"/>
        </w:rPr>
        <w:t>有文献尚未</w:t>
      </w:r>
      <w:r w:rsidRPr="001643E3">
        <w:rPr>
          <w:rFonts w:cs="宋体" w:hint="eastAsia"/>
          <w:noProof/>
          <w:szCs w:val="21"/>
        </w:rPr>
        <w:t>注意到</w:t>
      </w:r>
      <w:r w:rsidR="00734EAC">
        <w:rPr>
          <w:rFonts w:cs="宋体" w:hint="eastAsia"/>
          <w:noProof/>
          <w:szCs w:val="21"/>
        </w:rPr>
        <w:t>家庭债务</w:t>
      </w:r>
      <w:r w:rsidRPr="001643E3">
        <w:rPr>
          <w:rFonts w:cs="宋体" w:hint="eastAsia"/>
          <w:noProof/>
          <w:szCs w:val="21"/>
        </w:rPr>
        <w:t>攀升对</w:t>
      </w:r>
      <w:r w:rsidR="00417DC3" w:rsidRPr="001643E3">
        <w:rPr>
          <w:rFonts w:cs="宋体" w:hint="eastAsia"/>
          <w:noProof/>
          <w:szCs w:val="21"/>
        </w:rPr>
        <w:t>恩格尔系数下降</w:t>
      </w:r>
      <w:r w:rsidR="009C3B14" w:rsidRPr="001643E3">
        <w:rPr>
          <w:rFonts w:cs="宋体" w:hint="eastAsia"/>
          <w:noProof/>
          <w:szCs w:val="21"/>
        </w:rPr>
        <w:t>及其分化</w:t>
      </w:r>
      <w:r w:rsidR="00417DC3" w:rsidRPr="001643E3">
        <w:rPr>
          <w:rFonts w:cs="宋体" w:hint="eastAsia"/>
          <w:noProof/>
          <w:szCs w:val="21"/>
        </w:rPr>
        <w:t>的</w:t>
      </w:r>
      <w:r w:rsidRPr="001643E3">
        <w:rPr>
          <w:rFonts w:cs="宋体" w:hint="eastAsia"/>
          <w:noProof/>
          <w:szCs w:val="21"/>
        </w:rPr>
        <w:t>影响</w:t>
      </w:r>
      <w:r w:rsidR="00417DC3" w:rsidRPr="001643E3">
        <w:rPr>
          <w:rFonts w:cs="宋体" w:hint="eastAsia"/>
          <w:noProof/>
          <w:szCs w:val="21"/>
        </w:rPr>
        <w:t>。</w:t>
      </w:r>
      <w:r w:rsidR="00EB52E7">
        <w:rPr>
          <w:rFonts w:cs="宋体" w:hint="eastAsia"/>
          <w:noProof/>
          <w:szCs w:val="21"/>
        </w:rPr>
        <w:t>国际金融危机后，中国居民部门债务</w:t>
      </w:r>
      <w:r w:rsidR="00EB52E7" w:rsidRPr="00654A97">
        <w:rPr>
          <w:rFonts w:cs="宋体" w:hint="eastAsia"/>
          <w:noProof/>
          <w:szCs w:val="21"/>
        </w:rPr>
        <w:t>总量快速增长</w:t>
      </w:r>
      <w:r w:rsidR="009941EC" w:rsidRPr="00654A97">
        <w:rPr>
          <w:rFonts w:cs="宋体" w:hint="eastAsia"/>
          <w:noProof/>
          <w:szCs w:val="21"/>
        </w:rPr>
        <w:t>。截止</w:t>
      </w:r>
      <w:r w:rsidR="009941EC" w:rsidRPr="00654A97">
        <w:rPr>
          <w:rFonts w:cs="宋体" w:hint="eastAsia"/>
          <w:noProof/>
          <w:szCs w:val="21"/>
        </w:rPr>
        <w:t>2</w:t>
      </w:r>
      <w:r w:rsidR="009941EC" w:rsidRPr="00654A97">
        <w:rPr>
          <w:rFonts w:cs="宋体"/>
          <w:noProof/>
          <w:szCs w:val="21"/>
        </w:rPr>
        <w:t>020</w:t>
      </w:r>
      <w:r w:rsidR="009941EC" w:rsidRPr="00654A97">
        <w:rPr>
          <w:rFonts w:cs="宋体" w:hint="eastAsia"/>
          <w:noProof/>
          <w:szCs w:val="21"/>
        </w:rPr>
        <w:t>年底，居民部门贷款总额已达到</w:t>
      </w:r>
      <w:r w:rsidR="0070364E" w:rsidRPr="00654A97">
        <w:rPr>
          <w:rFonts w:cs="宋体"/>
          <w:noProof/>
          <w:szCs w:val="21"/>
        </w:rPr>
        <w:t>63.2</w:t>
      </w:r>
      <w:r w:rsidR="009941EC" w:rsidRPr="00654A97">
        <w:rPr>
          <w:rFonts w:cs="宋体" w:hint="eastAsia"/>
          <w:noProof/>
          <w:szCs w:val="21"/>
        </w:rPr>
        <w:t>万亿元，占</w:t>
      </w:r>
      <w:r w:rsidR="009941EC" w:rsidRPr="00654A97">
        <w:rPr>
          <w:rFonts w:cs="宋体" w:hint="eastAsia"/>
          <w:noProof/>
          <w:szCs w:val="21"/>
        </w:rPr>
        <w:t>G</w:t>
      </w:r>
      <w:r w:rsidR="009941EC" w:rsidRPr="00654A97">
        <w:rPr>
          <w:rFonts w:cs="宋体"/>
          <w:noProof/>
          <w:szCs w:val="21"/>
        </w:rPr>
        <w:t>DP</w:t>
      </w:r>
      <w:r w:rsidR="009941EC" w:rsidRPr="00654A97">
        <w:rPr>
          <w:rFonts w:cs="宋体" w:hint="eastAsia"/>
          <w:noProof/>
          <w:szCs w:val="21"/>
        </w:rPr>
        <w:t>的比重</w:t>
      </w:r>
      <w:r w:rsidR="0098525E" w:rsidRPr="00654A97">
        <w:rPr>
          <w:rFonts w:cs="宋体" w:hint="eastAsia"/>
          <w:noProof/>
          <w:szCs w:val="21"/>
        </w:rPr>
        <w:t>上</w:t>
      </w:r>
      <w:r w:rsidR="009941EC" w:rsidRPr="00654A97">
        <w:rPr>
          <w:rFonts w:cs="宋体" w:hint="eastAsia"/>
          <w:noProof/>
          <w:szCs w:val="21"/>
        </w:rPr>
        <w:t>升至</w:t>
      </w:r>
      <w:r w:rsidR="0070364E" w:rsidRPr="00654A97">
        <w:rPr>
          <w:rFonts w:cs="宋体"/>
          <w:noProof/>
          <w:szCs w:val="21"/>
        </w:rPr>
        <w:t>62</w:t>
      </w:r>
      <w:r w:rsidR="009941EC" w:rsidRPr="00654A97">
        <w:rPr>
          <w:rFonts w:cs="宋体"/>
          <w:noProof/>
          <w:szCs w:val="21"/>
        </w:rPr>
        <w:t>%</w:t>
      </w:r>
      <w:r w:rsidR="009941EC" w:rsidRPr="00654A97">
        <w:rPr>
          <w:rFonts w:cs="宋体" w:hint="eastAsia"/>
          <w:noProof/>
          <w:szCs w:val="21"/>
        </w:rPr>
        <w:t>。</w:t>
      </w:r>
      <w:r w:rsidR="00D179BC" w:rsidRPr="00654A97">
        <w:rPr>
          <w:rFonts w:cs="宋体" w:hint="eastAsia"/>
          <w:noProof/>
          <w:szCs w:val="21"/>
        </w:rPr>
        <w:t>若考虑到无法统计的</w:t>
      </w:r>
      <w:r w:rsidR="00D179BC" w:rsidRPr="00654A97">
        <w:rPr>
          <w:rFonts w:cs="宋体" w:hint="eastAsia"/>
          <w:noProof/>
          <w:szCs w:val="21"/>
        </w:rPr>
        <w:t>P2P</w:t>
      </w:r>
      <w:r w:rsidR="00D179BC" w:rsidRPr="00654A97">
        <w:rPr>
          <w:rFonts w:cs="宋体" w:hint="eastAsia"/>
          <w:noProof/>
          <w:szCs w:val="21"/>
        </w:rPr>
        <w:t>借贷和民间借贷等非正规渠道债务，以及居民可支配收入在</w:t>
      </w:r>
      <w:r w:rsidR="00D179BC" w:rsidRPr="00654A97">
        <w:rPr>
          <w:rFonts w:cs="宋体" w:hint="eastAsia"/>
          <w:noProof/>
          <w:szCs w:val="21"/>
        </w:rPr>
        <w:t>GDP</w:t>
      </w:r>
      <w:r w:rsidR="00D179BC" w:rsidRPr="00654A97">
        <w:rPr>
          <w:rFonts w:cs="宋体" w:hint="eastAsia"/>
          <w:noProof/>
          <w:szCs w:val="21"/>
        </w:rPr>
        <w:t>中占比较低的杠杆率测算问题，我国居民的实际债务水平和债务压力并不低。</w:t>
      </w:r>
      <w:r w:rsidR="00CA2EA3" w:rsidRPr="001643E3">
        <w:rPr>
          <w:rFonts w:cs="宋体" w:hint="eastAsia"/>
          <w:noProof/>
          <w:szCs w:val="21"/>
        </w:rPr>
        <w:t>发达经济体在管理</w:t>
      </w:r>
      <w:r w:rsidR="00734EAC">
        <w:rPr>
          <w:rFonts w:cs="宋体" w:hint="eastAsia"/>
          <w:noProof/>
          <w:szCs w:val="21"/>
        </w:rPr>
        <w:t>家庭债务</w:t>
      </w:r>
      <w:r w:rsidR="00CA2EA3" w:rsidRPr="001643E3">
        <w:rPr>
          <w:rFonts w:cs="宋体" w:hint="eastAsia"/>
          <w:noProof/>
          <w:szCs w:val="21"/>
        </w:rPr>
        <w:t>中的经验</w:t>
      </w:r>
      <w:r w:rsidR="009941EC" w:rsidRPr="001643E3">
        <w:rPr>
          <w:rFonts w:cs="宋体" w:hint="eastAsia"/>
          <w:noProof/>
          <w:szCs w:val="21"/>
        </w:rPr>
        <w:t>表明，</w:t>
      </w:r>
      <w:r w:rsidR="00762AC1">
        <w:rPr>
          <w:rFonts w:cs="宋体" w:hint="eastAsia"/>
          <w:noProof/>
          <w:szCs w:val="21"/>
        </w:rPr>
        <w:t>家庭</w:t>
      </w:r>
      <w:r w:rsidR="00EC511A">
        <w:rPr>
          <w:rFonts w:cs="宋体" w:hint="eastAsia"/>
          <w:noProof/>
          <w:szCs w:val="21"/>
        </w:rPr>
        <w:t>负债</w:t>
      </w:r>
      <w:r w:rsidR="00762AC1">
        <w:rPr>
          <w:rFonts w:cs="宋体"/>
          <w:noProof/>
          <w:szCs w:val="21"/>
        </w:rPr>
        <w:t>过度累积</w:t>
      </w:r>
      <w:r w:rsidR="00762AC1">
        <w:rPr>
          <w:rFonts w:cs="宋体" w:hint="eastAsia"/>
          <w:noProof/>
          <w:szCs w:val="21"/>
        </w:rPr>
        <w:t>挤压总需求，减缓经济增速。</w:t>
      </w:r>
      <w:r w:rsidR="009941EC" w:rsidRPr="001643E3">
        <w:rPr>
          <w:rFonts w:cs="宋体" w:hint="eastAsia"/>
          <w:noProof/>
          <w:szCs w:val="21"/>
        </w:rPr>
        <w:t>更为严重的是，若房价大幅下降，可能</w:t>
      </w:r>
      <w:r w:rsidR="00042289">
        <w:rPr>
          <w:rFonts w:cs="宋体" w:hint="eastAsia"/>
          <w:noProof/>
          <w:szCs w:val="21"/>
        </w:rPr>
        <w:t>造成</w:t>
      </w:r>
      <w:r w:rsidR="009941EC" w:rsidRPr="001643E3">
        <w:rPr>
          <w:rFonts w:cs="宋体" w:hint="eastAsia"/>
          <w:noProof/>
          <w:szCs w:val="21"/>
        </w:rPr>
        <w:t>大面积违约，诱发金融风险（</w:t>
      </w:r>
      <w:r w:rsidR="009941EC" w:rsidRPr="001643E3">
        <w:rPr>
          <w:rFonts w:cs="宋体"/>
          <w:noProof/>
          <w:szCs w:val="21"/>
        </w:rPr>
        <w:t>M</w:t>
      </w:r>
      <w:r w:rsidR="009941EC" w:rsidRPr="001643E3">
        <w:rPr>
          <w:rFonts w:cs="宋体" w:hint="eastAsia"/>
          <w:noProof/>
          <w:szCs w:val="21"/>
        </w:rPr>
        <w:t>ian</w:t>
      </w:r>
      <w:r w:rsidR="00A1282A" w:rsidRPr="00A1282A">
        <w:rPr>
          <w:iCs/>
          <w:szCs w:val="21"/>
        </w:rPr>
        <w:t xml:space="preserve"> </w:t>
      </w:r>
      <w:r w:rsidR="00A1282A">
        <w:rPr>
          <w:iCs/>
          <w:szCs w:val="21"/>
        </w:rPr>
        <w:t>et al</w:t>
      </w:r>
      <w:r w:rsidR="009941EC" w:rsidRPr="001643E3">
        <w:rPr>
          <w:rFonts w:cs="宋体" w:hint="eastAsia"/>
          <w:noProof/>
          <w:szCs w:val="21"/>
        </w:rPr>
        <w:t>，</w:t>
      </w:r>
      <w:r w:rsidR="009941EC" w:rsidRPr="001643E3">
        <w:rPr>
          <w:rFonts w:cs="宋体" w:hint="eastAsia"/>
          <w:noProof/>
          <w:szCs w:val="21"/>
        </w:rPr>
        <w:t>2</w:t>
      </w:r>
      <w:r w:rsidR="009941EC" w:rsidRPr="001643E3">
        <w:rPr>
          <w:rFonts w:cs="宋体"/>
          <w:noProof/>
          <w:szCs w:val="21"/>
        </w:rPr>
        <w:t>013</w:t>
      </w:r>
      <w:r w:rsidR="009941EC" w:rsidRPr="001643E3">
        <w:rPr>
          <w:rFonts w:cs="宋体" w:hint="eastAsia"/>
          <w:noProof/>
          <w:szCs w:val="21"/>
        </w:rPr>
        <w:t>）。</w:t>
      </w:r>
    </w:p>
    <w:p w14:paraId="770E3D98" w14:textId="0377BD4B" w:rsidR="006E0E7E" w:rsidRPr="00AB77A6" w:rsidRDefault="008B4F91" w:rsidP="00576B56">
      <w:pPr>
        <w:ind w:firstLineChars="200" w:firstLine="396"/>
        <w:rPr>
          <w:rFonts w:cs="宋体"/>
          <w:noProof/>
          <w:szCs w:val="21"/>
        </w:rPr>
      </w:pPr>
      <w:r w:rsidRPr="001643E3">
        <w:rPr>
          <w:rFonts w:cs="宋体" w:hint="eastAsia"/>
          <w:noProof/>
          <w:szCs w:val="21"/>
        </w:rPr>
        <w:t>与既有文献不同，</w:t>
      </w:r>
      <w:r w:rsidR="007539F6">
        <w:rPr>
          <w:rFonts w:cs="宋体" w:hint="eastAsia"/>
          <w:noProof/>
          <w:szCs w:val="21"/>
        </w:rPr>
        <w:t>本文</w:t>
      </w:r>
      <w:r w:rsidR="00D31923">
        <w:rPr>
          <w:rFonts w:cs="宋体" w:hint="eastAsia"/>
          <w:noProof/>
          <w:szCs w:val="21"/>
        </w:rPr>
        <w:t>着重</w:t>
      </w:r>
      <w:r w:rsidR="0098525E">
        <w:rPr>
          <w:rFonts w:cs="宋体" w:hint="eastAsia"/>
          <w:noProof/>
          <w:szCs w:val="21"/>
        </w:rPr>
        <w:t>从</w:t>
      </w:r>
      <w:r w:rsidR="00EC7993">
        <w:rPr>
          <w:rFonts w:cs="宋体"/>
          <w:noProof/>
          <w:szCs w:val="21"/>
        </w:rPr>
        <w:t>家庭</w:t>
      </w:r>
      <w:r w:rsidR="00EC7993">
        <w:rPr>
          <w:rFonts w:cs="宋体" w:hint="eastAsia"/>
          <w:noProof/>
          <w:szCs w:val="21"/>
        </w:rPr>
        <w:t>负债角度</w:t>
      </w:r>
      <w:r w:rsidR="0098525E">
        <w:rPr>
          <w:rFonts w:cs="宋体" w:hint="eastAsia"/>
          <w:noProof/>
          <w:szCs w:val="21"/>
        </w:rPr>
        <w:t>，</w:t>
      </w:r>
      <w:r w:rsidR="007539F6">
        <w:rPr>
          <w:rFonts w:cs="宋体" w:hint="eastAsia"/>
          <w:noProof/>
          <w:szCs w:val="21"/>
        </w:rPr>
        <w:t>按照</w:t>
      </w:r>
      <w:r w:rsidR="009941EC" w:rsidRPr="001643E3">
        <w:rPr>
          <w:rFonts w:cs="宋体" w:hint="eastAsia"/>
          <w:noProof/>
          <w:szCs w:val="21"/>
        </w:rPr>
        <w:t>消费理论的发展脉络进行理论分析，</w:t>
      </w:r>
      <w:r w:rsidR="007F7A92" w:rsidRPr="001643E3">
        <w:rPr>
          <w:rFonts w:cs="宋体" w:hint="eastAsia"/>
          <w:noProof/>
          <w:szCs w:val="21"/>
        </w:rPr>
        <w:t>采用</w:t>
      </w:r>
      <w:r w:rsidR="009941EC" w:rsidRPr="001643E3">
        <w:rPr>
          <w:rFonts w:hint="eastAsia"/>
        </w:rPr>
        <w:t>北京大学的家庭追踪调查（</w:t>
      </w:r>
      <w:r w:rsidR="009941EC" w:rsidRPr="001643E3">
        <w:rPr>
          <w:rFonts w:hint="eastAsia"/>
        </w:rPr>
        <w:t>CFPS</w:t>
      </w:r>
      <w:r w:rsidR="009941EC" w:rsidRPr="001643E3">
        <w:rPr>
          <w:rFonts w:hint="eastAsia"/>
        </w:rPr>
        <w:t>）</w:t>
      </w:r>
      <w:r w:rsidR="009941EC" w:rsidRPr="001643E3">
        <w:rPr>
          <w:rFonts w:hint="eastAsia"/>
        </w:rPr>
        <w:t>2</w:t>
      </w:r>
      <w:r w:rsidR="009941EC" w:rsidRPr="001643E3">
        <w:t>012</w:t>
      </w:r>
      <w:r w:rsidR="00954793">
        <w:rPr>
          <w:rFonts w:hint="eastAsia"/>
          <w:sz w:val="18"/>
          <w:szCs w:val="18"/>
        </w:rPr>
        <w:t>—</w:t>
      </w:r>
      <w:r w:rsidR="009941EC" w:rsidRPr="001643E3">
        <w:t>2018</w:t>
      </w:r>
      <w:r w:rsidR="009941EC" w:rsidRPr="001643E3">
        <w:rPr>
          <w:rFonts w:hint="eastAsia"/>
        </w:rPr>
        <w:t>年的多期</w:t>
      </w:r>
      <w:r w:rsidR="009941EC" w:rsidRPr="001643E3">
        <w:rPr>
          <w:rFonts w:cs="宋体" w:hint="eastAsia"/>
          <w:noProof/>
          <w:szCs w:val="21"/>
        </w:rPr>
        <w:t>数据</w:t>
      </w:r>
      <w:r w:rsidR="00576B56" w:rsidRPr="001643E3">
        <w:rPr>
          <w:rFonts w:cs="宋体" w:hint="eastAsia"/>
          <w:noProof/>
          <w:szCs w:val="21"/>
        </w:rPr>
        <w:t>进行实证</w:t>
      </w:r>
      <w:r w:rsidR="00417DC3" w:rsidRPr="001643E3">
        <w:rPr>
          <w:rFonts w:cs="宋体" w:hint="eastAsia"/>
          <w:noProof/>
          <w:szCs w:val="21"/>
        </w:rPr>
        <w:t>检验，解释</w:t>
      </w:r>
      <w:r w:rsidR="007F7A92" w:rsidRPr="001643E3">
        <w:rPr>
          <w:rFonts w:cs="宋体" w:hint="eastAsia"/>
          <w:noProof/>
          <w:szCs w:val="21"/>
        </w:rPr>
        <w:t>中国城镇居民</w:t>
      </w:r>
      <w:r w:rsidR="00417DC3" w:rsidRPr="001643E3">
        <w:rPr>
          <w:rFonts w:cs="宋体" w:hint="eastAsia"/>
          <w:noProof/>
          <w:szCs w:val="21"/>
        </w:rPr>
        <w:t>恩格尔系数下降及其分化的原因。</w:t>
      </w:r>
      <w:r w:rsidR="004D4A80" w:rsidRPr="002F0AAB">
        <w:rPr>
          <w:rFonts w:cs="宋体" w:hint="eastAsia"/>
          <w:noProof/>
          <w:szCs w:val="21"/>
        </w:rPr>
        <w:t>这些内容的探讨对于</w:t>
      </w:r>
      <w:r w:rsidR="009A3269" w:rsidRPr="002F0AAB">
        <w:rPr>
          <w:rFonts w:cs="宋体" w:hint="eastAsia"/>
          <w:noProof/>
          <w:szCs w:val="21"/>
        </w:rPr>
        <w:t>提升居民福利水平</w:t>
      </w:r>
      <w:r w:rsidR="009727B7">
        <w:rPr>
          <w:rFonts w:cs="宋体" w:hint="eastAsia"/>
          <w:noProof/>
          <w:szCs w:val="21"/>
        </w:rPr>
        <w:t>，扩大内需</w:t>
      </w:r>
      <w:r w:rsidR="004D4A80" w:rsidRPr="002F0AAB">
        <w:rPr>
          <w:rFonts w:cs="宋体" w:hint="eastAsia"/>
          <w:noProof/>
          <w:szCs w:val="21"/>
        </w:rPr>
        <w:t>具有重要的政策含义。</w:t>
      </w:r>
      <w:r w:rsidR="000965B4">
        <w:rPr>
          <w:rFonts w:cs="宋体" w:hint="eastAsia"/>
          <w:noProof/>
          <w:szCs w:val="21"/>
        </w:rPr>
        <w:t>本文</w:t>
      </w:r>
      <w:r w:rsidR="007539F6">
        <w:rPr>
          <w:rFonts w:cs="宋体" w:hint="eastAsia"/>
          <w:noProof/>
          <w:szCs w:val="21"/>
        </w:rPr>
        <w:t>以城镇居民</w:t>
      </w:r>
      <w:r w:rsidR="000965B4">
        <w:rPr>
          <w:rFonts w:cs="宋体" w:hint="eastAsia"/>
          <w:noProof/>
          <w:szCs w:val="21"/>
        </w:rPr>
        <w:t>恩格尔系数</w:t>
      </w:r>
      <w:r w:rsidR="006E0E7E" w:rsidRPr="005F376D">
        <w:rPr>
          <w:rFonts w:cs="宋体" w:hint="eastAsia"/>
          <w:noProof/>
          <w:szCs w:val="21"/>
        </w:rPr>
        <w:t>为研究</w:t>
      </w:r>
      <w:r w:rsidR="00AB77A6">
        <w:rPr>
          <w:rFonts w:cs="宋体" w:hint="eastAsia"/>
          <w:noProof/>
          <w:szCs w:val="21"/>
        </w:rPr>
        <w:t>对象，主要</w:t>
      </w:r>
      <w:r w:rsidR="004E63CE">
        <w:rPr>
          <w:rFonts w:cs="宋体" w:hint="eastAsia"/>
          <w:noProof/>
          <w:szCs w:val="21"/>
        </w:rPr>
        <w:t>有</w:t>
      </w:r>
      <w:r w:rsidR="00AB77A6">
        <w:rPr>
          <w:rFonts w:cs="宋体" w:hint="eastAsia"/>
          <w:noProof/>
          <w:szCs w:val="21"/>
        </w:rPr>
        <w:t>两方面</w:t>
      </w:r>
      <w:r w:rsidR="000965B4">
        <w:rPr>
          <w:rFonts w:cs="宋体" w:hint="eastAsia"/>
          <w:noProof/>
          <w:szCs w:val="21"/>
        </w:rPr>
        <w:t>的考虑</w:t>
      </w:r>
      <w:r w:rsidR="00AB77A6">
        <w:rPr>
          <w:rFonts w:cs="宋体"/>
          <w:noProof/>
          <w:szCs w:val="21"/>
        </w:rPr>
        <w:t>：一是，</w:t>
      </w:r>
      <w:r w:rsidR="00AB77A6" w:rsidRPr="005F376D">
        <w:rPr>
          <w:rFonts w:cs="宋体" w:hint="eastAsia"/>
          <w:noProof/>
          <w:szCs w:val="21"/>
        </w:rPr>
        <w:t>城镇家庭与农村家庭的收入和消费结构存在较大差异</w:t>
      </w:r>
      <w:r w:rsidR="00AB77A6">
        <w:rPr>
          <w:rFonts w:cs="宋体" w:hint="eastAsia"/>
          <w:noProof/>
          <w:szCs w:val="21"/>
        </w:rPr>
        <w:t>，农村</w:t>
      </w:r>
      <w:r w:rsidR="00AB77A6">
        <w:rPr>
          <w:rFonts w:cs="宋体"/>
          <w:noProof/>
          <w:szCs w:val="21"/>
        </w:rPr>
        <w:t>居民</w:t>
      </w:r>
      <w:r w:rsidR="00AB77A6">
        <w:rPr>
          <w:rFonts w:cs="宋体" w:hint="eastAsia"/>
          <w:noProof/>
          <w:szCs w:val="21"/>
        </w:rPr>
        <w:t>的食物大部分</w:t>
      </w:r>
      <w:r w:rsidR="004E63CE">
        <w:rPr>
          <w:rFonts w:cs="宋体"/>
          <w:noProof/>
          <w:szCs w:val="21"/>
        </w:rPr>
        <w:t>是自给自足</w:t>
      </w:r>
      <w:r w:rsidR="00AB77A6">
        <w:rPr>
          <w:rFonts w:cs="宋体"/>
          <w:noProof/>
          <w:szCs w:val="21"/>
        </w:rPr>
        <w:t>，在</w:t>
      </w:r>
      <w:r w:rsidR="000965B4">
        <w:rPr>
          <w:rFonts w:cs="宋体" w:hint="eastAsia"/>
          <w:noProof/>
          <w:szCs w:val="21"/>
        </w:rPr>
        <w:t>折算食物</w:t>
      </w:r>
      <w:r w:rsidR="00B43ACB">
        <w:rPr>
          <w:rFonts w:cs="宋体" w:hint="eastAsia"/>
          <w:noProof/>
          <w:szCs w:val="21"/>
        </w:rPr>
        <w:t>现金</w:t>
      </w:r>
      <w:r w:rsidR="00AB77A6">
        <w:rPr>
          <w:rFonts w:cs="宋体"/>
          <w:noProof/>
          <w:szCs w:val="21"/>
        </w:rPr>
        <w:t>支出时</w:t>
      </w:r>
      <w:r w:rsidR="00AB77A6">
        <w:rPr>
          <w:rFonts w:cs="宋体" w:hint="eastAsia"/>
          <w:noProof/>
          <w:szCs w:val="21"/>
        </w:rPr>
        <w:t>可能</w:t>
      </w:r>
      <w:r w:rsidR="00AB77A6">
        <w:rPr>
          <w:rFonts w:cs="宋体"/>
          <w:noProof/>
          <w:szCs w:val="21"/>
        </w:rPr>
        <w:t>存在</w:t>
      </w:r>
      <w:r w:rsidR="00AB77A6">
        <w:rPr>
          <w:rFonts w:cs="宋体" w:hint="eastAsia"/>
          <w:noProof/>
          <w:szCs w:val="21"/>
        </w:rPr>
        <w:t>较大</w:t>
      </w:r>
      <w:r w:rsidR="00AB77A6">
        <w:rPr>
          <w:rFonts w:cs="宋体"/>
          <w:noProof/>
          <w:szCs w:val="21"/>
        </w:rPr>
        <w:t>误差。二是</w:t>
      </w:r>
      <w:r w:rsidR="00AB77A6">
        <w:rPr>
          <w:rFonts w:cs="宋体" w:hint="eastAsia"/>
          <w:noProof/>
          <w:szCs w:val="21"/>
        </w:rPr>
        <w:t>，</w:t>
      </w:r>
      <w:r w:rsidR="00AF628F" w:rsidRPr="005F376D">
        <w:rPr>
          <w:rFonts w:cs="宋体" w:hint="eastAsia"/>
          <w:noProof/>
          <w:szCs w:val="21"/>
        </w:rPr>
        <w:t>由于</w:t>
      </w:r>
      <w:r w:rsidR="000965B4">
        <w:rPr>
          <w:rFonts w:cs="宋体" w:hint="eastAsia"/>
          <w:noProof/>
          <w:szCs w:val="21"/>
        </w:rPr>
        <w:t>中国金融体系不完善和独特的房地产政策，</w:t>
      </w:r>
      <w:r w:rsidR="00734EAC">
        <w:rPr>
          <w:rFonts w:cs="宋体" w:hint="eastAsia"/>
          <w:noProof/>
          <w:szCs w:val="21"/>
        </w:rPr>
        <w:t>家庭债务</w:t>
      </w:r>
      <w:r w:rsidR="00AB77A6">
        <w:rPr>
          <w:rFonts w:cs="宋体" w:hint="eastAsia"/>
          <w:noProof/>
          <w:szCs w:val="21"/>
        </w:rPr>
        <w:t>主要集中于城镇居民家庭。</w:t>
      </w:r>
    </w:p>
    <w:p w14:paraId="444DCE78" w14:textId="37C8EF06" w:rsidR="00F27E06" w:rsidRDefault="006E0E7E" w:rsidP="00AB1915">
      <w:pPr>
        <w:ind w:firstLineChars="200" w:firstLine="396"/>
        <w:rPr>
          <w:rFonts w:cs="宋体"/>
          <w:noProof/>
          <w:szCs w:val="21"/>
        </w:rPr>
      </w:pPr>
      <w:r w:rsidRPr="005F376D">
        <w:rPr>
          <w:rFonts w:cs="宋体" w:hint="eastAsia"/>
          <w:noProof/>
          <w:szCs w:val="21"/>
        </w:rPr>
        <w:t>本文的可能边际贡献主要是，（</w:t>
      </w:r>
      <w:r w:rsidRPr="005F376D">
        <w:rPr>
          <w:rFonts w:cs="宋体" w:hint="eastAsia"/>
          <w:noProof/>
          <w:szCs w:val="21"/>
        </w:rPr>
        <w:t>1</w:t>
      </w:r>
      <w:r w:rsidRPr="005F376D">
        <w:rPr>
          <w:rFonts w:cs="宋体" w:hint="eastAsia"/>
          <w:noProof/>
          <w:szCs w:val="21"/>
        </w:rPr>
        <w:t>）</w:t>
      </w:r>
      <w:r w:rsidR="007204B3" w:rsidRPr="005F376D">
        <w:rPr>
          <w:rFonts w:cs="宋体" w:hint="eastAsia"/>
          <w:noProof/>
          <w:szCs w:val="21"/>
        </w:rPr>
        <w:t>与</w:t>
      </w:r>
      <w:r w:rsidR="007204B3" w:rsidRPr="005F376D">
        <w:rPr>
          <w:rFonts w:cs="宋体"/>
          <w:noProof/>
          <w:szCs w:val="21"/>
        </w:rPr>
        <w:t>既有文献相比，本文</w:t>
      </w:r>
      <w:r w:rsidR="00AB1915" w:rsidRPr="005F376D">
        <w:rPr>
          <w:rFonts w:cs="宋体" w:hint="eastAsia"/>
          <w:noProof/>
          <w:szCs w:val="21"/>
        </w:rPr>
        <w:t>基于经典消费理论</w:t>
      </w:r>
      <w:r w:rsidR="001E1B89">
        <w:rPr>
          <w:rFonts w:cs="宋体" w:hint="eastAsia"/>
          <w:noProof/>
          <w:szCs w:val="21"/>
        </w:rPr>
        <w:t>，多维度地梳理出</w:t>
      </w:r>
      <w:r w:rsidR="00734EAC">
        <w:rPr>
          <w:rFonts w:cs="宋体" w:hint="eastAsia"/>
          <w:noProof/>
          <w:szCs w:val="21"/>
        </w:rPr>
        <w:t>家庭债务</w:t>
      </w:r>
      <w:r w:rsidR="001E1B89">
        <w:rPr>
          <w:rFonts w:cs="宋体" w:hint="eastAsia"/>
          <w:noProof/>
          <w:szCs w:val="21"/>
        </w:rPr>
        <w:t>降低</w:t>
      </w:r>
      <w:r w:rsidR="002F44A3" w:rsidRPr="005F376D">
        <w:rPr>
          <w:rFonts w:cs="宋体" w:hint="eastAsia"/>
          <w:noProof/>
          <w:szCs w:val="21"/>
        </w:rPr>
        <w:t>恩格尔系数的影响机制，并针对不同收入群体进行识别检验</w:t>
      </w:r>
      <w:r w:rsidR="00AB1915" w:rsidRPr="005F376D">
        <w:rPr>
          <w:rFonts w:cs="宋体" w:hint="eastAsia"/>
          <w:noProof/>
          <w:szCs w:val="21"/>
        </w:rPr>
        <w:t>与</w:t>
      </w:r>
      <w:r w:rsidR="002F44A3" w:rsidRPr="005F376D">
        <w:rPr>
          <w:rFonts w:cs="宋体" w:hint="eastAsia"/>
          <w:noProof/>
          <w:szCs w:val="21"/>
        </w:rPr>
        <w:t>福利分析，一定程度上弥补了已有研究的不足，对</w:t>
      </w:r>
      <w:r w:rsidR="003771D1" w:rsidRPr="005F376D">
        <w:rPr>
          <w:rFonts w:cs="宋体" w:hint="eastAsia"/>
          <w:noProof/>
          <w:szCs w:val="21"/>
        </w:rPr>
        <w:t>改善</w:t>
      </w:r>
      <w:r w:rsidR="003771D1" w:rsidRPr="005F376D">
        <w:rPr>
          <w:rFonts w:cs="宋体"/>
          <w:noProof/>
          <w:szCs w:val="21"/>
        </w:rPr>
        <w:t>居民福利水平</w:t>
      </w:r>
      <w:r w:rsidR="002F44A3" w:rsidRPr="005F376D">
        <w:rPr>
          <w:rFonts w:cs="宋体" w:hint="eastAsia"/>
          <w:noProof/>
          <w:szCs w:val="21"/>
        </w:rPr>
        <w:t>具有重要</w:t>
      </w:r>
      <w:r w:rsidR="002B2A9E" w:rsidRPr="005F376D">
        <w:rPr>
          <w:rFonts w:cs="宋体" w:hint="eastAsia"/>
          <w:noProof/>
          <w:szCs w:val="21"/>
        </w:rPr>
        <w:t>参考</w:t>
      </w:r>
      <w:r w:rsidR="002F44A3" w:rsidRPr="005F376D">
        <w:rPr>
          <w:rFonts w:cs="宋体" w:hint="eastAsia"/>
          <w:noProof/>
          <w:szCs w:val="21"/>
        </w:rPr>
        <w:t>意义。（</w:t>
      </w:r>
      <w:r w:rsidR="002F44A3" w:rsidRPr="005F376D">
        <w:rPr>
          <w:rFonts w:cs="宋体" w:hint="eastAsia"/>
          <w:noProof/>
          <w:szCs w:val="21"/>
        </w:rPr>
        <w:t>2</w:t>
      </w:r>
      <w:r w:rsidR="002F44A3" w:rsidRPr="005F376D">
        <w:rPr>
          <w:rFonts w:cs="宋体" w:hint="eastAsia"/>
          <w:noProof/>
          <w:szCs w:val="21"/>
        </w:rPr>
        <w:t>）</w:t>
      </w:r>
      <w:r w:rsidR="003771D1">
        <w:rPr>
          <w:rFonts w:cs="宋体" w:hint="eastAsia"/>
          <w:noProof/>
          <w:szCs w:val="21"/>
        </w:rPr>
        <w:t>从</w:t>
      </w:r>
      <w:r w:rsidR="007C4052">
        <w:rPr>
          <w:rFonts w:cs="宋体" w:hint="eastAsia"/>
          <w:noProof/>
          <w:szCs w:val="21"/>
        </w:rPr>
        <w:t>家庭负债因素</w:t>
      </w:r>
      <w:r w:rsidR="00F7011A" w:rsidRPr="005F376D">
        <w:rPr>
          <w:rFonts w:cs="宋体" w:hint="eastAsia"/>
          <w:noProof/>
          <w:szCs w:val="21"/>
        </w:rPr>
        <w:t>，对恩格尔系数</w:t>
      </w:r>
      <w:r w:rsidR="00CD62CA">
        <w:rPr>
          <w:rFonts w:cs="宋体" w:hint="eastAsia"/>
          <w:noProof/>
          <w:szCs w:val="21"/>
        </w:rPr>
        <w:t>分化提供了</w:t>
      </w:r>
      <w:r w:rsidR="0098195F">
        <w:rPr>
          <w:rFonts w:cs="宋体" w:hint="eastAsia"/>
          <w:noProof/>
          <w:szCs w:val="21"/>
        </w:rPr>
        <w:t>新</w:t>
      </w:r>
      <w:r w:rsidR="00CD62CA">
        <w:rPr>
          <w:rFonts w:cs="宋体" w:hint="eastAsia"/>
          <w:noProof/>
          <w:szCs w:val="21"/>
        </w:rPr>
        <w:t>颖的分析视角</w:t>
      </w:r>
      <w:r w:rsidRPr="005F376D">
        <w:rPr>
          <w:rFonts w:cs="宋体" w:hint="eastAsia"/>
          <w:noProof/>
          <w:szCs w:val="21"/>
        </w:rPr>
        <w:t>，扩充了恩格尔定律在发展中国家的相关理论解释。</w:t>
      </w:r>
      <w:r w:rsidRPr="001643E3">
        <w:rPr>
          <w:rFonts w:cs="宋体" w:hint="eastAsia"/>
          <w:noProof/>
          <w:szCs w:val="21"/>
        </w:rPr>
        <w:t>（</w:t>
      </w:r>
      <w:r w:rsidRPr="001643E3">
        <w:rPr>
          <w:rFonts w:cs="宋体" w:hint="eastAsia"/>
          <w:noProof/>
          <w:szCs w:val="21"/>
        </w:rPr>
        <w:t>3</w:t>
      </w:r>
      <w:r w:rsidR="00AA5374" w:rsidRPr="001643E3">
        <w:rPr>
          <w:rFonts w:cs="宋体" w:hint="eastAsia"/>
          <w:noProof/>
          <w:szCs w:val="21"/>
        </w:rPr>
        <w:t>）</w:t>
      </w:r>
      <w:r w:rsidR="005F376D" w:rsidRPr="001643E3">
        <w:rPr>
          <w:rFonts w:cs="宋体" w:hint="eastAsia"/>
          <w:noProof/>
          <w:szCs w:val="21"/>
        </w:rPr>
        <w:t>从</w:t>
      </w:r>
      <w:r w:rsidR="005F376D" w:rsidRPr="001643E3">
        <w:rPr>
          <w:rFonts w:cs="宋体"/>
          <w:noProof/>
          <w:szCs w:val="21"/>
        </w:rPr>
        <w:t>低收入家庭的负债总量和结构</w:t>
      </w:r>
      <w:r w:rsidR="005F376D" w:rsidRPr="001643E3">
        <w:rPr>
          <w:rFonts w:cs="宋体" w:hint="eastAsia"/>
          <w:noProof/>
          <w:szCs w:val="21"/>
        </w:rPr>
        <w:t>，</w:t>
      </w:r>
      <w:r w:rsidR="001904EF" w:rsidRPr="001643E3">
        <w:rPr>
          <w:rFonts w:cs="宋体" w:hint="eastAsia"/>
          <w:noProof/>
          <w:szCs w:val="21"/>
        </w:rPr>
        <w:t>对</w:t>
      </w:r>
      <w:r w:rsidR="007539F6">
        <w:rPr>
          <w:rFonts w:cs="宋体" w:hint="eastAsia"/>
          <w:noProof/>
          <w:szCs w:val="21"/>
        </w:rPr>
        <w:t>城镇居民</w:t>
      </w:r>
      <w:r w:rsidRPr="001643E3">
        <w:rPr>
          <w:rFonts w:cs="宋体" w:hint="eastAsia"/>
          <w:noProof/>
          <w:szCs w:val="21"/>
        </w:rPr>
        <w:t>恩格尔系数与收入呈</w:t>
      </w:r>
      <w:r w:rsidR="00332260" w:rsidRPr="001643E3">
        <w:rPr>
          <w:rFonts w:cs="宋体" w:hint="eastAsia"/>
          <w:noProof/>
          <w:szCs w:val="21"/>
        </w:rPr>
        <w:t>现的</w:t>
      </w:r>
      <w:r w:rsidRPr="001643E3">
        <w:rPr>
          <w:rFonts w:cs="宋体" w:hint="eastAsia"/>
          <w:noProof/>
          <w:szCs w:val="21"/>
        </w:rPr>
        <w:t>倒</w:t>
      </w:r>
      <w:r w:rsidRPr="001643E3">
        <w:rPr>
          <w:rFonts w:cs="宋体" w:hint="eastAsia"/>
          <w:noProof/>
          <w:szCs w:val="21"/>
        </w:rPr>
        <w:t>U</w:t>
      </w:r>
      <w:r w:rsidR="001904EF" w:rsidRPr="001643E3">
        <w:rPr>
          <w:rFonts w:cs="宋体" w:hint="eastAsia"/>
          <w:noProof/>
          <w:szCs w:val="21"/>
        </w:rPr>
        <w:t>型特征给予解释</w:t>
      </w:r>
      <w:r w:rsidRPr="001643E3">
        <w:rPr>
          <w:rFonts w:cs="宋体" w:hint="eastAsia"/>
          <w:noProof/>
          <w:szCs w:val="21"/>
        </w:rPr>
        <w:t>。</w:t>
      </w:r>
    </w:p>
    <w:p w14:paraId="4B2D293D" w14:textId="6F38FEB1" w:rsidR="002A1552" w:rsidRDefault="001904EF" w:rsidP="00377229">
      <w:pPr>
        <w:ind w:firstLineChars="200" w:firstLine="396"/>
        <w:rPr>
          <w:rFonts w:cs="宋体"/>
          <w:noProof/>
          <w:szCs w:val="21"/>
        </w:rPr>
      </w:pPr>
      <w:r>
        <w:rPr>
          <w:rFonts w:cs="宋体" w:hint="eastAsia"/>
          <w:noProof/>
          <w:szCs w:val="21"/>
        </w:rPr>
        <w:t>本文余下部分的安排如下：第二部分</w:t>
      </w:r>
      <w:r w:rsidR="007F7A92">
        <w:rPr>
          <w:rFonts w:cs="宋体" w:hint="eastAsia"/>
          <w:noProof/>
          <w:szCs w:val="21"/>
        </w:rPr>
        <w:t>基于消费理论对</w:t>
      </w:r>
      <w:r w:rsidR="00734EAC">
        <w:rPr>
          <w:rFonts w:cs="宋体" w:hint="eastAsia"/>
          <w:noProof/>
          <w:szCs w:val="21"/>
        </w:rPr>
        <w:t>家庭债务</w:t>
      </w:r>
      <w:r w:rsidR="007F7A92">
        <w:rPr>
          <w:rFonts w:cs="宋体" w:hint="eastAsia"/>
          <w:noProof/>
          <w:szCs w:val="21"/>
        </w:rPr>
        <w:t>影响恩格尔系数进行理论分析，并提出</w:t>
      </w:r>
      <w:r w:rsidR="00175A9A">
        <w:rPr>
          <w:rFonts w:cs="宋体" w:hint="eastAsia"/>
          <w:noProof/>
          <w:szCs w:val="21"/>
        </w:rPr>
        <w:t>研究假说；第三部分</w:t>
      </w:r>
      <w:r w:rsidR="00725A57">
        <w:rPr>
          <w:rFonts w:cs="宋体" w:hint="eastAsia"/>
          <w:noProof/>
          <w:szCs w:val="21"/>
        </w:rPr>
        <w:t>介绍数据、</w:t>
      </w:r>
      <w:r w:rsidR="00175A9A">
        <w:rPr>
          <w:rFonts w:cs="宋体" w:hint="eastAsia"/>
          <w:noProof/>
          <w:szCs w:val="21"/>
        </w:rPr>
        <w:t>描述基本统计事实和设定模型</w:t>
      </w:r>
      <w:r w:rsidR="00A873CE">
        <w:rPr>
          <w:rFonts w:cs="宋体" w:hint="eastAsia"/>
          <w:noProof/>
          <w:szCs w:val="21"/>
        </w:rPr>
        <w:t>；第四部分是基本</w:t>
      </w:r>
      <w:r w:rsidR="00175A9A">
        <w:rPr>
          <w:rFonts w:cs="宋体" w:hint="eastAsia"/>
          <w:noProof/>
          <w:szCs w:val="21"/>
        </w:rPr>
        <w:t>计量结果分析</w:t>
      </w:r>
      <w:r w:rsidR="00725A57">
        <w:rPr>
          <w:rFonts w:cs="宋体" w:hint="eastAsia"/>
          <w:noProof/>
          <w:szCs w:val="21"/>
        </w:rPr>
        <w:t>；</w:t>
      </w:r>
      <w:r w:rsidR="00A873CE">
        <w:rPr>
          <w:rFonts w:cs="宋体" w:hint="eastAsia"/>
          <w:noProof/>
          <w:szCs w:val="21"/>
        </w:rPr>
        <w:t>第五部分是机制分析</w:t>
      </w:r>
      <w:r w:rsidR="00336629">
        <w:rPr>
          <w:rFonts w:cs="宋体" w:hint="eastAsia"/>
          <w:noProof/>
          <w:szCs w:val="21"/>
        </w:rPr>
        <w:t>和进一步</w:t>
      </w:r>
      <w:r w:rsidR="00B40E49">
        <w:rPr>
          <w:rFonts w:cs="宋体" w:hint="eastAsia"/>
          <w:noProof/>
          <w:szCs w:val="21"/>
        </w:rPr>
        <w:t>讨论；最后一部分是结论和政策启示。</w:t>
      </w:r>
    </w:p>
    <w:p w14:paraId="25DFB2B4" w14:textId="77777777" w:rsidR="00C53DC6" w:rsidRPr="00377229" w:rsidRDefault="00C53DC6" w:rsidP="00377229">
      <w:pPr>
        <w:ind w:firstLineChars="200" w:firstLine="396"/>
        <w:rPr>
          <w:rFonts w:cs="宋体"/>
          <w:noProof/>
          <w:szCs w:val="21"/>
        </w:rPr>
      </w:pPr>
    </w:p>
    <w:p w14:paraId="7FC0043C" w14:textId="7476C42C" w:rsidR="001E1B89" w:rsidRPr="00566A31" w:rsidRDefault="00566A31" w:rsidP="00AE7436">
      <w:pPr>
        <w:jc w:val="center"/>
        <w:rPr>
          <w:rFonts w:ascii="黑体" w:eastAsia="黑体" w:hAnsi="黑体"/>
          <w:sz w:val="28"/>
          <w:szCs w:val="28"/>
        </w:rPr>
      </w:pPr>
      <w:r>
        <w:rPr>
          <w:rFonts w:ascii="黑体" w:eastAsia="黑体" w:hAnsi="黑体" w:hint="eastAsia"/>
          <w:sz w:val="28"/>
          <w:szCs w:val="28"/>
        </w:rPr>
        <w:t>二、</w:t>
      </w:r>
      <w:r w:rsidR="007F7A92" w:rsidRPr="00566A31">
        <w:rPr>
          <w:rFonts w:ascii="黑体" w:eastAsia="黑体" w:hAnsi="黑体" w:hint="eastAsia"/>
          <w:sz w:val="28"/>
          <w:szCs w:val="28"/>
        </w:rPr>
        <w:t>理论分析</w:t>
      </w:r>
      <w:r w:rsidR="002A1552" w:rsidRPr="00566A31">
        <w:rPr>
          <w:rFonts w:ascii="黑体" w:eastAsia="黑体" w:hAnsi="黑体" w:hint="eastAsia"/>
          <w:sz w:val="28"/>
          <w:szCs w:val="28"/>
        </w:rPr>
        <w:t>与研究假说</w:t>
      </w:r>
    </w:p>
    <w:p w14:paraId="11D75FC9" w14:textId="77777777" w:rsidR="00C53DC6" w:rsidRPr="00C53DC6" w:rsidRDefault="00C53DC6" w:rsidP="00C53DC6">
      <w:pPr>
        <w:pStyle w:val="af0"/>
        <w:ind w:left="630" w:firstLineChars="0" w:firstLine="0"/>
      </w:pPr>
    </w:p>
    <w:p w14:paraId="4B3B4DD5" w14:textId="75429A4E" w:rsidR="00D91A2F" w:rsidRPr="00700806" w:rsidRDefault="00700806" w:rsidP="00D91A2F">
      <w:pPr>
        <w:ind w:firstLineChars="200" w:firstLine="396"/>
        <w:rPr>
          <w:rFonts w:cs="宋体"/>
          <w:noProof/>
          <w:szCs w:val="21"/>
        </w:rPr>
      </w:pPr>
      <w:r w:rsidRPr="00700806">
        <w:rPr>
          <w:rFonts w:cs="宋体" w:hint="eastAsia"/>
          <w:noProof/>
          <w:szCs w:val="21"/>
        </w:rPr>
        <w:t>确定性条件下的消费理论以生命周期—持久收入理论最具代表性，该理论认为，消费者</w:t>
      </w:r>
      <w:r w:rsidR="006F14BB">
        <w:rPr>
          <w:rFonts w:cs="宋体" w:hint="eastAsia"/>
          <w:noProof/>
          <w:szCs w:val="21"/>
        </w:rPr>
        <w:t>为</w:t>
      </w:r>
      <w:r w:rsidR="006F14BB" w:rsidRPr="00700806">
        <w:rPr>
          <w:rFonts w:cs="宋体" w:hint="eastAsia"/>
          <w:noProof/>
          <w:szCs w:val="21"/>
        </w:rPr>
        <w:t>实</w:t>
      </w:r>
      <w:r w:rsidR="006F14BB" w:rsidRPr="00700806">
        <w:rPr>
          <w:rFonts w:cs="宋体" w:hint="eastAsia"/>
          <w:noProof/>
          <w:szCs w:val="21"/>
        </w:rPr>
        <w:lastRenderedPageBreak/>
        <w:t>现效用最大化</w:t>
      </w:r>
      <w:r w:rsidR="006F14BB">
        <w:rPr>
          <w:rFonts w:cs="宋体" w:hint="eastAsia"/>
          <w:noProof/>
          <w:szCs w:val="21"/>
        </w:rPr>
        <w:t>，在整个生命周期内配置资源和积累财富。</w:t>
      </w:r>
      <w:r w:rsidRPr="00700806">
        <w:rPr>
          <w:rFonts w:cs="宋体" w:hint="eastAsia"/>
          <w:noProof/>
          <w:szCs w:val="21"/>
        </w:rPr>
        <w:t>债务合同是对借款人未来收入进行的跨期金融交易，从而增加当期收入和金融资产，并对长期资产配置产生影响（</w:t>
      </w:r>
      <w:r w:rsidRPr="00700806">
        <w:rPr>
          <w:rFonts w:cs="宋体" w:hint="eastAsia"/>
          <w:noProof/>
          <w:szCs w:val="21"/>
        </w:rPr>
        <w:t xml:space="preserve">Johnson </w:t>
      </w:r>
      <w:r w:rsidR="009F058A">
        <w:rPr>
          <w:szCs w:val="21"/>
        </w:rPr>
        <w:t>&amp;</w:t>
      </w:r>
      <w:r w:rsidRPr="00700806">
        <w:rPr>
          <w:rFonts w:cs="宋体" w:hint="eastAsia"/>
          <w:noProof/>
          <w:szCs w:val="21"/>
        </w:rPr>
        <w:t xml:space="preserve"> Li</w:t>
      </w:r>
      <w:r w:rsidRPr="00700806">
        <w:rPr>
          <w:rFonts w:cs="宋体" w:hint="eastAsia"/>
          <w:noProof/>
          <w:szCs w:val="21"/>
        </w:rPr>
        <w:t>，</w:t>
      </w:r>
      <w:r w:rsidRPr="00700806">
        <w:rPr>
          <w:rFonts w:cs="宋体" w:hint="eastAsia"/>
          <w:noProof/>
          <w:szCs w:val="21"/>
        </w:rPr>
        <w:t>2007</w:t>
      </w:r>
      <w:r w:rsidRPr="00700806">
        <w:rPr>
          <w:rFonts w:cs="宋体" w:hint="eastAsia"/>
          <w:noProof/>
          <w:szCs w:val="21"/>
        </w:rPr>
        <w:t>；</w:t>
      </w:r>
      <w:r w:rsidRPr="00700806">
        <w:rPr>
          <w:rFonts w:cs="宋体" w:hint="eastAsia"/>
          <w:noProof/>
          <w:szCs w:val="21"/>
        </w:rPr>
        <w:t xml:space="preserve">Choi </w:t>
      </w:r>
      <w:r w:rsidR="009F058A">
        <w:rPr>
          <w:szCs w:val="21"/>
        </w:rPr>
        <w:t>&amp;</w:t>
      </w:r>
      <w:r w:rsidRPr="00700806">
        <w:rPr>
          <w:rFonts w:cs="宋体" w:hint="eastAsia"/>
          <w:noProof/>
          <w:szCs w:val="21"/>
        </w:rPr>
        <w:t xml:space="preserve"> Son</w:t>
      </w:r>
      <w:r w:rsidRPr="00700806">
        <w:rPr>
          <w:rFonts w:cs="宋体" w:hint="eastAsia"/>
          <w:noProof/>
          <w:szCs w:val="21"/>
        </w:rPr>
        <w:t>，</w:t>
      </w:r>
      <w:r w:rsidR="00B7412F">
        <w:rPr>
          <w:rFonts w:cs="宋体" w:hint="eastAsia"/>
          <w:noProof/>
          <w:szCs w:val="21"/>
        </w:rPr>
        <w:t>2016</w:t>
      </w:r>
      <w:r w:rsidRPr="00700806">
        <w:rPr>
          <w:rFonts w:cs="宋体" w:hint="eastAsia"/>
          <w:noProof/>
          <w:szCs w:val="21"/>
        </w:rPr>
        <w:t>）。</w:t>
      </w:r>
      <w:r w:rsidR="006F14BB" w:rsidRPr="00700806">
        <w:rPr>
          <w:rFonts w:cs="宋体" w:hint="eastAsia"/>
          <w:noProof/>
          <w:szCs w:val="21"/>
        </w:rPr>
        <w:t>根据恩格尔定律，资产累积和收入提高都有利于降低恩格尔系数，这是家庭财富水平影响恩格尔系数的资产收入效应。</w:t>
      </w:r>
      <w:r w:rsidRPr="00700806">
        <w:rPr>
          <w:rFonts w:cs="宋体" w:hint="eastAsia"/>
          <w:noProof/>
          <w:szCs w:val="21"/>
        </w:rPr>
        <w:t>为此，家庭债务的获得增进</w:t>
      </w:r>
      <w:r w:rsidR="00D91A2F">
        <w:rPr>
          <w:rFonts w:cs="宋体" w:hint="eastAsia"/>
          <w:noProof/>
          <w:szCs w:val="21"/>
        </w:rPr>
        <w:t>当期</w:t>
      </w:r>
      <w:r w:rsidR="00F66892">
        <w:rPr>
          <w:rFonts w:cs="宋体" w:hint="eastAsia"/>
          <w:noProof/>
          <w:szCs w:val="21"/>
        </w:rPr>
        <w:t>家庭可支配收入和总资产，放松在消费或投资上的预算约束，</w:t>
      </w:r>
      <w:r w:rsidRPr="00700806">
        <w:rPr>
          <w:rFonts w:cs="宋体" w:hint="eastAsia"/>
          <w:noProof/>
          <w:szCs w:val="21"/>
        </w:rPr>
        <w:t>提高家庭对更高消费层次的需求，同时降低食品支出的分配份额，也就是说家庭债务通过间接的资产收入效应影响恩格尔系数。</w:t>
      </w:r>
      <w:r w:rsidR="00D33C55">
        <w:rPr>
          <w:rFonts w:cs="宋体" w:hint="eastAsia"/>
          <w:noProof/>
          <w:szCs w:val="21"/>
        </w:rPr>
        <w:t>住房</w:t>
      </w:r>
      <w:r w:rsidR="00D33C55">
        <w:rPr>
          <w:rFonts w:cs="宋体"/>
          <w:noProof/>
          <w:szCs w:val="21"/>
        </w:rPr>
        <w:t>债务是家庭债务的</w:t>
      </w:r>
      <w:r w:rsidR="00D33C55">
        <w:rPr>
          <w:rFonts w:cs="宋体" w:hint="eastAsia"/>
          <w:noProof/>
          <w:szCs w:val="21"/>
        </w:rPr>
        <w:t>主要</w:t>
      </w:r>
      <w:r w:rsidR="00D33C55">
        <w:rPr>
          <w:rFonts w:cs="宋体"/>
          <w:noProof/>
          <w:szCs w:val="21"/>
        </w:rPr>
        <w:t>组成部分。</w:t>
      </w:r>
      <w:r w:rsidR="00D91A2F" w:rsidRPr="00700806">
        <w:rPr>
          <w:rFonts w:cs="宋体" w:hint="eastAsia"/>
          <w:noProof/>
          <w:szCs w:val="21"/>
        </w:rPr>
        <w:t>在房价上涨的背景下，</w:t>
      </w:r>
      <w:r w:rsidR="00025DF3">
        <w:rPr>
          <w:rFonts w:cs="宋体" w:hint="eastAsia"/>
          <w:noProof/>
          <w:szCs w:val="21"/>
        </w:rPr>
        <w:t>较高收入家庭往往为购置多套房负债，</w:t>
      </w:r>
      <w:r w:rsidR="00D91A2F" w:rsidRPr="00700806">
        <w:rPr>
          <w:rFonts w:cs="宋体" w:hint="eastAsia"/>
          <w:noProof/>
          <w:szCs w:val="21"/>
        </w:rPr>
        <w:t>住房债务的杠杆效应会带来资产回报率，包括租金现金流收入和住房财富增值（</w:t>
      </w:r>
      <w:r w:rsidR="00D91A2F" w:rsidRPr="00700806">
        <w:rPr>
          <w:rFonts w:cs="宋体" w:hint="eastAsia"/>
          <w:noProof/>
          <w:szCs w:val="21"/>
        </w:rPr>
        <w:t xml:space="preserve">Himmelberg </w:t>
      </w:r>
      <w:r w:rsidR="00A1282A">
        <w:rPr>
          <w:iCs/>
          <w:szCs w:val="21"/>
        </w:rPr>
        <w:t>et al</w:t>
      </w:r>
      <w:r w:rsidR="00D91A2F" w:rsidRPr="00700806">
        <w:rPr>
          <w:rFonts w:cs="宋体" w:hint="eastAsia"/>
          <w:noProof/>
          <w:szCs w:val="21"/>
        </w:rPr>
        <w:t>，</w:t>
      </w:r>
      <w:r w:rsidR="00D91A2F" w:rsidRPr="00700806">
        <w:rPr>
          <w:rFonts w:cs="宋体" w:hint="eastAsia"/>
          <w:noProof/>
          <w:szCs w:val="21"/>
        </w:rPr>
        <w:t>2005</w:t>
      </w:r>
      <w:r w:rsidR="00D91A2F" w:rsidRPr="00700806">
        <w:rPr>
          <w:rFonts w:cs="宋体" w:hint="eastAsia"/>
          <w:noProof/>
          <w:szCs w:val="21"/>
        </w:rPr>
        <w:t>），提高家庭的财产性收入</w:t>
      </w:r>
      <w:r w:rsidR="009576AB">
        <w:rPr>
          <w:rFonts w:cs="宋体" w:hint="eastAsia"/>
          <w:noProof/>
          <w:szCs w:val="21"/>
        </w:rPr>
        <w:t>和总资产</w:t>
      </w:r>
      <w:r w:rsidR="00D91A2F" w:rsidRPr="00700806">
        <w:rPr>
          <w:rFonts w:cs="宋体" w:hint="eastAsia"/>
          <w:noProof/>
          <w:szCs w:val="21"/>
        </w:rPr>
        <w:t>，从而降低恩格尔系数</w:t>
      </w:r>
      <w:r w:rsidR="00D91A2F">
        <w:rPr>
          <w:rFonts w:cs="宋体" w:hint="eastAsia"/>
          <w:noProof/>
          <w:szCs w:val="21"/>
        </w:rPr>
        <w:t>。因此，家庭</w:t>
      </w:r>
      <w:r w:rsidR="00D91A2F" w:rsidRPr="00700806">
        <w:rPr>
          <w:rFonts w:cs="宋体" w:hint="eastAsia"/>
          <w:noProof/>
          <w:szCs w:val="21"/>
        </w:rPr>
        <w:t>债务加强资产</w:t>
      </w:r>
      <w:r w:rsidR="00D91A2F">
        <w:rPr>
          <w:rFonts w:cs="宋体" w:hint="eastAsia"/>
          <w:noProof/>
          <w:szCs w:val="21"/>
        </w:rPr>
        <w:t>收入</w:t>
      </w:r>
      <w:r w:rsidR="00D91A2F" w:rsidRPr="00700806">
        <w:rPr>
          <w:rFonts w:cs="宋体" w:hint="eastAsia"/>
          <w:noProof/>
          <w:szCs w:val="21"/>
        </w:rPr>
        <w:t>效应，对更高层次的消费需求更多，恩格尔系数下降，这在较高收入家庭中</w:t>
      </w:r>
      <w:r w:rsidR="00025DF3">
        <w:rPr>
          <w:rFonts w:cs="宋体" w:hint="eastAsia"/>
          <w:noProof/>
          <w:szCs w:val="21"/>
        </w:rPr>
        <w:t>的</w:t>
      </w:r>
      <w:r w:rsidR="00D91A2F" w:rsidRPr="00700806">
        <w:rPr>
          <w:rFonts w:cs="宋体" w:hint="eastAsia"/>
          <w:noProof/>
          <w:szCs w:val="21"/>
        </w:rPr>
        <w:t>影响效应更加显著。据此，本文提出：</w:t>
      </w:r>
    </w:p>
    <w:p w14:paraId="12F7DD7B" w14:textId="4B2C1586" w:rsidR="00700806" w:rsidRDefault="00D91A2F" w:rsidP="00D91A2F">
      <w:pPr>
        <w:ind w:firstLineChars="200" w:firstLine="396"/>
        <w:rPr>
          <w:rFonts w:cs="宋体"/>
          <w:noProof/>
          <w:szCs w:val="21"/>
        </w:rPr>
      </w:pPr>
      <w:r w:rsidRPr="00700806">
        <w:rPr>
          <w:rFonts w:cs="宋体" w:hint="eastAsia"/>
          <w:noProof/>
          <w:szCs w:val="21"/>
        </w:rPr>
        <w:t>假说</w:t>
      </w:r>
      <w:r w:rsidRPr="00700806">
        <w:rPr>
          <w:rFonts w:cs="宋体" w:hint="eastAsia"/>
          <w:noProof/>
          <w:szCs w:val="21"/>
        </w:rPr>
        <w:t>1</w:t>
      </w:r>
      <w:r w:rsidR="00A47873">
        <w:rPr>
          <w:rFonts w:cs="宋体" w:hint="eastAsia"/>
          <w:noProof/>
          <w:szCs w:val="21"/>
        </w:rPr>
        <w:t>：</w:t>
      </w:r>
      <w:r w:rsidR="00D669BB">
        <w:rPr>
          <w:rFonts w:cs="宋体" w:hint="eastAsia"/>
          <w:noProof/>
          <w:szCs w:val="21"/>
        </w:rPr>
        <w:t>家庭</w:t>
      </w:r>
      <w:r w:rsidRPr="00700806">
        <w:rPr>
          <w:rFonts w:cs="宋体" w:hint="eastAsia"/>
          <w:noProof/>
          <w:szCs w:val="21"/>
        </w:rPr>
        <w:t>债务加强资产</w:t>
      </w:r>
      <w:r w:rsidR="007507B5">
        <w:rPr>
          <w:rFonts w:cs="宋体" w:hint="eastAsia"/>
          <w:noProof/>
          <w:szCs w:val="21"/>
        </w:rPr>
        <w:t>收入</w:t>
      </w:r>
      <w:r w:rsidR="00D669BB">
        <w:rPr>
          <w:rFonts w:cs="宋体" w:hint="eastAsia"/>
          <w:noProof/>
          <w:szCs w:val="21"/>
        </w:rPr>
        <w:t>效应</w:t>
      </w:r>
      <w:r w:rsidR="00025DF3">
        <w:rPr>
          <w:rFonts w:cs="宋体" w:hint="eastAsia"/>
          <w:noProof/>
          <w:szCs w:val="21"/>
        </w:rPr>
        <w:t>，</w:t>
      </w:r>
      <w:r w:rsidR="001174BD">
        <w:rPr>
          <w:rFonts w:cs="宋体" w:hint="eastAsia"/>
          <w:noProof/>
          <w:szCs w:val="21"/>
        </w:rPr>
        <w:t>降低恩格尔系数，并</w:t>
      </w:r>
      <w:r w:rsidR="001174BD">
        <w:rPr>
          <w:rFonts w:cs="宋体"/>
          <w:noProof/>
          <w:szCs w:val="21"/>
        </w:rPr>
        <w:t>在较高收入家庭中表现明显。</w:t>
      </w:r>
    </w:p>
    <w:p w14:paraId="181E42BC" w14:textId="71BE07FB" w:rsidR="00EE790C" w:rsidRPr="00D91A2F" w:rsidRDefault="009E508F" w:rsidP="003C164D">
      <w:pPr>
        <w:ind w:firstLineChars="200" w:firstLine="396"/>
        <w:rPr>
          <w:rFonts w:cs="宋体"/>
          <w:noProof/>
          <w:szCs w:val="21"/>
        </w:rPr>
      </w:pPr>
      <w:r w:rsidRPr="009E508F">
        <w:rPr>
          <w:rFonts w:cs="宋体" w:hint="eastAsia"/>
          <w:noProof/>
          <w:szCs w:val="21"/>
        </w:rPr>
        <w:t>然而，不确定性条件下，信贷市场不完善，消费者难以通过借贷平滑整个生命周期的消费，无法实现动态最优的消费路径。</w:t>
      </w:r>
      <w:r w:rsidR="007507B5">
        <w:rPr>
          <w:rFonts w:cs="宋体" w:hint="eastAsia"/>
          <w:noProof/>
          <w:szCs w:val="21"/>
        </w:rPr>
        <w:t>一方面，家庭</w:t>
      </w:r>
      <w:r w:rsidRPr="00D91A2F">
        <w:rPr>
          <w:rFonts w:cs="宋体" w:hint="eastAsia"/>
          <w:noProof/>
          <w:szCs w:val="21"/>
        </w:rPr>
        <w:t>债务降低再融资的可能性或规模，消费者预期转弱</w:t>
      </w:r>
      <w:r w:rsidR="007507B5">
        <w:rPr>
          <w:rFonts w:cs="宋体" w:hint="eastAsia"/>
          <w:noProof/>
          <w:szCs w:val="21"/>
        </w:rPr>
        <w:t>，</w:t>
      </w:r>
      <w:r w:rsidR="007507B5">
        <w:rPr>
          <w:rFonts w:cs="宋体"/>
          <w:noProof/>
          <w:szCs w:val="21"/>
        </w:rPr>
        <w:t>从</w:t>
      </w:r>
      <w:r w:rsidR="007D2EF6" w:rsidRPr="00D91A2F">
        <w:rPr>
          <w:rFonts w:cs="宋体" w:hint="eastAsia"/>
          <w:noProof/>
          <w:szCs w:val="21"/>
        </w:rPr>
        <w:t>而</w:t>
      </w:r>
      <w:r w:rsidRPr="00D91A2F">
        <w:rPr>
          <w:rFonts w:cs="宋体" w:hint="eastAsia"/>
          <w:noProof/>
          <w:szCs w:val="21"/>
        </w:rPr>
        <w:t>降低居民消费倾向</w:t>
      </w:r>
      <w:r w:rsidR="00E84BBA" w:rsidRPr="00D91A2F">
        <w:rPr>
          <w:rFonts w:cs="宋体" w:hint="eastAsia"/>
          <w:noProof/>
          <w:szCs w:val="21"/>
        </w:rPr>
        <w:t>和恩格尔系数</w:t>
      </w:r>
      <w:r w:rsidRPr="00D91A2F">
        <w:rPr>
          <w:rFonts w:cs="宋体" w:hint="eastAsia"/>
          <w:noProof/>
          <w:szCs w:val="21"/>
        </w:rPr>
        <w:t>。债务过度累积可能使金融机构对过度负债家庭的贷款条件审核越来越严格，</w:t>
      </w:r>
      <w:r w:rsidR="00236BED" w:rsidRPr="00D91A2F">
        <w:rPr>
          <w:rFonts w:cs="宋体" w:hint="eastAsia"/>
          <w:noProof/>
          <w:szCs w:val="21"/>
        </w:rPr>
        <w:t>降低</w:t>
      </w:r>
      <w:r w:rsidRPr="00D91A2F">
        <w:rPr>
          <w:rFonts w:cs="宋体" w:hint="eastAsia"/>
          <w:noProof/>
          <w:szCs w:val="21"/>
        </w:rPr>
        <w:t>家庭为消费而增加借贷或“借新还旧”</w:t>
      </w:r>
      <w:r w:rsidR="00236BED" w:rsidRPr="00D91A2F">
        <w:rPr>
          <w:rFonts w:cs="宋体" w:hint="eastAsia"/>
          <w:noProof/>
          <w:szCs w:val="21"/>
        </w:rPr>
        <w:t>的可能性</w:t>
      </w:r>
      <w:r w:rsidRPr="00D91A2F">
        <w:rPr>
          <w:rFonts w:cs="宋体" w:hint="eastAsia"/>
          <w:noProof/>
          <w:szCs w:val="21"/>
        </w:rPr>
        <w:t>（</w:t>
      </w:r>
      <w:r w:rsidRPr="00D91A2F">
        <w:rPr>
          <w:rFonts w:cs="宋体" w:hint="eastAsia"/>
          <w:noProof/>
          <w:szCs w:val="21"/>
        </w:rPr>
        <w:t>Murphy</w:t>
      </w:r>
      <w:r w:rsidRPr="00D91A2F">
        <w:rPr>
          <w:rFonts w:cs="宋体" w:hint="eastAsia"/>
          <w:noProof/>
          <w:szCs w:val="21"/>
        </w:rPr>
        <w:t>，</w:t>
      </w:r>
      <w:r w:rsidRPr="00D91A2F">
        <w:rPr>
          <w:rFonts w:cs="宋体" w:hint="eastAsia"/>
          <w:noProof/>
          <w:szCs w:val="21"/>
        </w:rPr>
        <w:t>1</w:t>
      </w:r>
      <w:r w:rsidRPr="00D91A2F">
        <w:rPr>
          <w:rFonts w:cs="宋体"/>
          <w:noProof/>
          <w:szCs w:val="21"/>
        </w:rPr>
        <w:t>998</w:t>
      </w:r>
      <w:r w:rsidR="007507B5">
        <w:rPr>
          <w:rFonts w:cs="宋体" w:hint="eastAsia"/>
          <w:noProof/>
          <w:szCs w:val="21"/>
        </w:rPr>
        <w:t>）。若</w:t>
      </w:r>
      <w:r w:rsidRPr="00D91A2F">
        <w:rPr>
          <w:rFonts w:cs="宋体" w:hint="eastAsia"/>
          <w:noProof/>
          <w:szCs w:val="21"/>
        </w:rPr>
        <w:t>负债家庭预期未来可能出现</w:t>
      </w:r>
      <w:r w:rsidR="003C164D" w:rsidRPr="00D91A2F">
        <w:rPr>
          <w:rFonts w:cs="宋体" w:hint="eastAsia"/>
          <w:noProof/>
          <w:szCs w:val="21"/>
        </w:rPr>
        <w:t>借贷</w:t>
      </w:r>
      <w:r w:rsidRPr="00D91A2F">
        <w:rPr>
          <w:rFonts w:cs="宋体" w:hint="eastAsia"/>
          <w:noProof/>
          <w:szCs w:val="21"/>
        </w:rPr>
        <w:t>约束，会调整消费行为，尤其在</w:t>
      </w:r>
      <w:r w:rsidR="003C164D" w:rsidRPr="00D91A2F">
        <w:rPr>
          <w:rFonts w:cs="宋体" w:hint="eastAsia"/>
          <w:noProof/>
          <w:szCs w:val="21"/>
        </w:rPr>
        <w:t>食品等</w:t>
      </w:r>
      <w:r w:rsidRPr="00D91A2F">
        <w:rPr>
          <w:rFonts w:cs="宋体" w:hint="eastAsia"/>
          <w:noProof/>
          <w:szCs w:val="21"/>
        </w:rPr>
        <w:t>收入弹性较小的必需品上花费更少（</w:t>
      </w:r>
      <w:r w:rsidRPr="00D91A2F">
        <w:rPr>
          <w:rFonts w:cs="宋体" w:hint="eastAsia"/>
          <w:noProof/>
          <w:szCs w:val="21"/>
        </w:rPr>
        <w:t>F</w:t>
      </w:r>
      <w:r w:rsidRPr="00D91A2F">
        <w:rPr>
          <w:rFonts w:cs="宋体"/>
          <w:noProof/>
          <w:szCs w:val="21"/>
        </w:rPr>
        <w:t>an</w:t>
      </w:r>
      <w:r w:rsidRPr="00D91A2F">
        <w:rPr>
          <w:rFonts w:cs="宋体" w:hint="eastAsia"/>
          <w:noProof/>
          <w:szCs w:val="21"/>
        </w:rPr>
        <w:t>，</w:t>
      </w:r>
      <w:r w:rsidRPr="00D91A2F">
        <w:rPr>
          <w:rFonts w:cs="宋体" w:hint="eastAsia"/>
          <w:noProof/>
          <w:szCs w:val="21"/>
        </w:rPr>
        <w:t>2010</w:t>
      </w:r>
      <w:r w:rsidRPr="00D91A2F">
        <w:rPr>
          <w:rFonts w:cs="宋体" w:hint="eastAsia"/>
          <w:noProof/>
          <w:szCs w:val="21"/>
        </w:rPr>
        <w:t>）。</w:t>
      </w:r>
    </w:p>
    <w:p w14:paraId="25314800" w14:textId="0889595E" w:rsidR="009E508F" w:rsidRPr="00557B46" w:rsidRDefault="009E508F" w:rsidP="00557B46">
      <w:pPr>
        <w:ind w:firstLineChars="200" w:firstLine="396"/>
        <w:rPr>
          <w:rFonts w:cs="宋体"/>
          <w:noProof/>
          <w:szCs w:val="21"/>
          <w:highlight w:val="yellow"/>
        </w:rPr>
      </w:pPr>
      <w:r w:rsidRPr="00D91A2F">
        <w:rPr>
          <w:rFonts w:cs="宋体" w:hint="eastAsia"/>
          <w:noProof/>
          <w:szCs w:val="21"/>
        </w:rPr>
        <w:t>另一方面，</w:t>
      </w:r>
      <w:r w:rsidR="00B81C7A" w:rsidRPr="00D91A2F">
        <w:rPr>
          <w:rFonts w:cs="宋体" w:hint="eastAsia"/>
          <w:noProof/>
          <w:szCs w:val="21"/>
        </w:rPr>
        <w:t>较高比例的</w:t>
      </w:r>
      <w:r w:rsidR="001E2411" w:rsidRPr="00D91A2F">
        <w:rPr>
          <w:rFonts w:cs="宋体" w:hint="eastAsia"/>
          <w:noProof/>
          <w:szCs w:val="21"/>
        </w:rPr>
        <w:t>收入</w:t>
      </w:r>
      <w:r w:rsidR="00B81C7A" w:rsidRPr="00D91A2F">
        <w:rPr>
          <w:rFonts w:cs="宋体" w:hint="eastAsia"/>
          <w:noProof/>
          <w:szCs w:val="21"/>
        </w:rPr>
        <w:t>用于</w:t>
      </w:r>
      <w:r w:rsidR="007D2EF6" w:rsidRPr="00D91A2F">
        <w:rPr>
          <w:rFonts w:cs="宋体" w:hint="eastAsia"/>
          <w:noProof/>
          <w:szCs w:val="21"/>
        </w:rPr>
        <w:t>债务</w:t>
      </w:r>
      <w:r w:rsidRPr="00D91A2F">
        <w:rPr>
          <w:rFonts w:cs="宋体" w:hint="eastAsia"/>
          <w:noProof/>
          <w:szCs w:val="21"/>
        </w:rPr>
        <w:t>偿</w:t>
      </w:r>
      <w:r w:rsidR="00557B46" w:rsidRPr="00D91A2F">
        <w:rPr>
          <w:rFonts w:cs="宋体" w:hint="eastAsia"/>
          <w:noProof/>
          <w:szCs w:val="21"/>
        </w:rPr>
        <w:t>还</w:t>
      </w:r>
      <w:r w:rsidR="007507B5">
        <w:rPr>
          <w:rFonts w:cs="宋体" w:hint="eastAsia"/>
          <w:noProof/>
          <w:szCs w:val="21"/>
        </w:rPr>
        <w:t>会</w:t>
      </w:r>
      <w:r w:rsidR="00DA4CE6" w:rsidRPr="00D91A2F">
        <w:rPr>
          <w:rFonts w:cs="宋体" w:hint="eastAsia"/>
          <w:noProof/>
          <w:szCs w:val="21"/>
        </w:rPr>
        <w:t>造成</w:t>
      </w:r>
      <w:r w:rsidRPr="00D91A2F">
        <w:rPr>
          <w:rFonts w:cs="宋体" w:hint="eastAsia"/>
          <w:noProof/>
          <w:szCs w:val="21"/>
        </w:rPr>
        <w:t>家庭流动性趋紧</w:t>
      </w:r>
      <w:r w:rsidR="00DA4CE6" w:rsidRPr="00D91A2F">
        <w:rPr>
          <w:rFonts w:cs="宋体" w:hint="eastAsia"/>
          <w:noProof/>
          <w:szCs w:val="21"/>
        </w:rPr>
        <w:t>，</w:t>
      </w:r>
      <w:r w:rsidR="00881B25" w:rsidRPr="00D91A2F">
        <w:rPr>
          <w:rFonts w:cs="宋体" w:hint="eastAsia"/>
          <w:noProof/>
          <w:szCs w:val="21"/>
        </w:rPr>
        <w:t>挤出食品等</w:t>
      </w:r>
      <w:r w:rsidR="00DA4CE6" w:rsidRPr="00D91A2F">
        <w:rPr>
          <w:rFonts w:cs="宋体" w:hint="eastAsia"/>
          <w:noProof/>
          <w:szCs w:val="21"/>
        </w:rPr>
        <w:t>其他</w:t>
      </w:r>
      <w:r w:rsidR="001174BD">
        <w:rPr>
          <w:rFonts w:cs="宋体" w:hint="eastAsia"/>
          <w:noProof/>
          <w:szCs w:val="21"/>
        </w:rPr>
        <w:t>可变</w:t>
      </w:r>
      <w:r w:rsidR="00DA4CE6" w:rsidRPr="00D91A2F">
        <w:rPr>
          <w:rFonts w:cs="宋体" w:hint="eastAsia"/>
          <w:noProof/>
          <w:szCs w:val="21"/>
        </w:rPr>
        <w:t>支出</w:t>
      </w:r>
      <w:r w:rsidR="00881B25" w:rsidRPr="00D91A2F">
        <w:rPr>
          <w:rFonts w:cs="宋体" w:hint="eastAsia"/>
          <w:noProof/>
          <w:szCs w:val="21"/>
        </w:rPr>
        <w:t>，导致恩格尔系数下降</w:t>
      </w:r>
      <w:r w:rsidRPr="00D91A2F">
        <w:rPr>
          <w:rFonts w:cs="宋体" w:hint="eastAsia"/>
          <w:noProof/>
          <w:szCs w:val="21"/>
        </w:rPr>
        <w:t>。</w:t>
      </w:r>
      <w:r w:rsidR="007507B5">
        <w:rPr>
          <w:rFonts w:cs="宋体" w:hint="eastAsia"/>
          <w:noProof/>
          <w:szCs w:val="21"/>
        </w:rPr>
        <w:t>债务的增加意味着偿债压力的加剧。尤其地</w:t>
      </w:r>
      <w:r w:rsidR="007507B5">
        <w:rPr>
          <w:rFonts w:cs="宋体"/>
          <w:noProof/>
          <w:szCs w:val="21"/>
        </w:rPr>
        <w:t>，</w:t>
      </w:r>
      <w:r w:rsidR="00B81C7A" w:rsidRPr="00D91A2F">
        <w:rPr>
          <w:rFonts w:cs="宋体" w:hint="eastAsia"/>
          <w:noProof/>
          <w:szCs w:val="21"/>
        </w:rPr>
        <w:t>中国的房价经历了较长时间持续上涨，不少</w:t>
      </w:r>
      <w:r w:rsidR="00283DDA" w:rsidRPr="00D91A2F">
        <w:rPr>
          <w:rFonts w:cs="宋体" w:hint="eastAsia"/>
          <w:noProof/>
          <w:szCs w:val="21"/>
        </w:rPr>
        <w:t>家庭需要动用较高比例的收入</w:t>
      </w:r>
      <w:r w:rsidR="00B81C7A" w:rsidRPr="00D91A2F">
        <w:rPr>
          <w:rFonts w:cs="宋体" w:hint="eastAsia"/>
          <w:noProof/>
          <w:szCs w:val="21"/>
        </w:rPr>
        <w:t>，</w:t>
      </w:r>
      <w:r w:rsidR="00217A7B" w:rsidRPr="00D91A2F">
        <w:rPr>
          <w:rFonts w:cs="宋体" w:hint="eastAsia"/>
          <w:noProof/>
          <w:szCs w:val="21"/>
        </w:rPr>
        <w:t>以</w:t>
      </w:r>
      <w:r w:rsidR="00E84BBA" w:rsidRPr="00D91A2F">
        <w:rPr>
          <w:rFonts w:cs="宋体" w:hint="eastAsia"/>
          <w:noProof/>
          <w:szCs w:val="21"/>
        </w:rPr>
        <w:t>支付</w:t>
      </w:r>
      <w:r w:rsidR="00283DDA" w:rsidRPr="00D91A2F">
        <w:rPr>
          <w:rFonts w:cs="宋体" w:hint="eastAsia"/>
          <w:noProof/>
          <w:szCs w:val="21"/>
        </w:rPr>
        <w:t>住房债务本息</w:t>
      </w:r>
      <w:r w:rsidR="00E84BBA" w:rsidRPr="00D91A2F">
        <w:rPr>
          <w:rFonts w:cs="宋体" w:hint="eastAsia"/>
          <w:noProof/>
          <w:szCs w:val="21"/>
        </w:rPr>
        <w:t>偿还</w:t>
      </w:r>
      <w:r w:rsidR="00B81C7A" w:rsidRPr="00D91A2F">
        <w:rPr>
          <w:rFonts w:cs="宋体" w:hint="eastAsia"/>
          <w:noProof/>
          <w:szCs w:val="21"/>
        </w:rPr>
        <w:t>或居住</w:t>
      </w:r>
      <w:r w:rsidR="00DA4CE6" w:rsidRPr="00D91A2F">
        <w:rPr>
          <w:rFonts w:cs="宋体" w:hint="eastAsia"/>
          <w:noProof/>
          <w:szCs w:val="21"/>
        </w:rPr>
        <w:t>支出，</w:t>
      </w:r>
      <w:r w:rsidR="00B81C7A" w:rsidRPr="00D91A2F">
        <w:rPr>
          <w:rFonts w:cs="宋体" w:hint="eastAsia"/>
          <w:noProof/>
          <w:szCs w:val="21"/>
        </w:rPr>
        <w:t>导致</w:t>
      </w:r>
      <w:r w:rsidR="00167F71" w:rsidRPr="00D91A2F">
        <w:rPr>
          <w:rFonts w:cs="宋体" w:hint="eastAsia"/>
          <w:noProof/>
          <w:szCs w:val="21"/>
        </w:rPr>
        <w:t>家庭流动性</w:t>
      </w:r>
      <w:r w:rsidR="00B81C7A" w:rsidRPr="00D91A2F">
        <w:rPr>
          <w:rFonts w:cs="宋体" w:hint="eastAsia"/>
          <w:noProof/>
          <w:szCs w:val="21"/>
        </w:rPr>
        <w:t>和实际可消费的预算约束都</w:t>
      </w:r>
      <w:r w:rsidR="00167F71" w:rsidRPr="00D91A2F">
        <w:rPr>
          <w:rFonts w:cs="宋体" w:hint="eastAsia"/>
          <w:noProof/>
          <w:szCs w:val="21"/>
        </w:rPr>
        <w:t>趋紧</w:t>
      </w:r>
      <w:r w:rsidR="00B81C7A" w:rsidRPr="00D91A2F">
        <w:rPr>
          <w:rFonts w:cs="宋体" w:hint="eastAsia"/>
          <w:noProof/>
          <w:szCs w:val="21"/>
        </w:rPr>
        <w:t>，从而挤占</w:t>
      </w:r>
      <w:r w:rsidR="003965B0">
        <w:rPr>
          <w:rFonts w:cs="宋体" w:hint="eastAsia"/>
          <w:noProof/>
          <w:szCs w:val="21"/>
        </w:rPr>
        <w:t>食品和其他</w:t>
      </w:r>
      <w:r w:rsidR="00283DDA" w:rsidRPr="00D91A2F">
        <w:rPr>
          <w:rFonts w:cs="宋体" w:hint="eastAsia"/>
          <w:noProof/>
          <w:szCs w:val="21"/>
        </w:rPr>
        <w:t>可变支出</w:t>
      </w:r>
      <w:r w:rsidR="00560727" w:rsidRPr="00D91A2F">
        <w:rPr>
          <w:rFonts w:cs="宋体" w:hint="eastAsia"/>
          <w:noProof/>
          <w:szCs w:val="21"/>
        </w:rPr>
        <w:t>（</w:t>
      </w:r>
      <w:r w:rsidR="00DA4CE6" w:rsidRPr="00D91A2F">
        <w:rPr>
          <w:rFonts w:cs="宋体"/>
          <w:noProof/>
          <w:szCs w:val="21"/>
        </w:rPr>
        <w:t xml:space="preserve">Kirby </w:t>
      </w:r>
      <w:r w:rsidR="009F058A">
        <w:rPr>
          <w:szCs w:val="21"/>
        </w:rPr>
        <w:t>&amp;</w:t>
      </w:r>
      <w:r w:rsidR="009F058A">
        <w:rPr>
          <w:rFonts w:hint="eastAsia"/>
          <w:szCs w:val="21"/>
        </w:rPr>
        <w:t xml:space="preserve"> </w:t>
      </w:r>
      <w:r w:rsidR="00DA4CE6" w:rsidRPr="00D91A2F">
        <w:rPr>
          <w:rFonts w:cs="宋体"/>
          <w:noProof/>
          <w:szCs w:val="21"/>
        </w:rPr>
        <w:t>Capps</w:t>
      </w:r>
      <w:r w:rsidR="00DA4CE6" w:rsidRPr="00D91A2F">
        <w:rPr>
          <w:rFonts w:cs="宋体" w:hint="eastAsia"/>
          <w:noProof/>
          <w:szCs w:val="21"/>
        </w:rPr>
        <w:t>，</w:t>
      </w:r>
      <w:r w:rsidR="00DA4CE6" w:rsidRPr="00D91A2F">
        <w:rPr>
          <w:rFonts w:cs="宋体" w:hint="eastAsia"/>
          <w:noProof/>
          <w:szCs w:val="21"/>
        </w:rPr>
        <w:t>1994</w:t>
      </w:r>
      <w:r w:rsidR="00DA4CE6" w:rsidRPr="00D91A2F">
        <w:rPr>
          <w:rFonts w:cs="宋体" w:hint="eastAsia"/>
          <w:noProof/>
          <w:szCs w:val="21"/>
        </w:rPr>
        <w:t>；颜色</w:t>
      </w:r>
      <w:r w:rsidR="00A1282A">
        <w:rPr>
          <w:rFonts w:cs="宋体" w:hint="eastAsia"/>
          <w:noProof/>
          <w:szCs w:val="21"/>
        </w:rPr>
        <w:t>、</w:t>
      </w:r>
      <w:r w:rsidR="00DA4CE6" w:rsidRPr="00D91A2F">
        <w:rPr>
          <w:rFonts w:cs="宋体" w:hint="eastAsia"/>
          <w:noProof/>
          <w:szCs w:val="21"/>
        </w:rPr>
        <w:t>朱国钟，</w:t>
      </w:r>
      <w:r w:rsidR="00DA4CE6" w:rsidRPr="00D91A2F">
        <w:rPr>
          <w:rFonts w:cs="宋体" w:hint="eastAsia"/>
          <w:noProof/>
          <w:szCs w:val="21"/>
        </w:rPr>
        <w:t>2</w:t>
      </w:r>
      <w:r w:rsidR="00DA4CE6" w:rsidRPr="00D91A2F">
        <w:rPr>
          <w:rFonts w:cs="宋体"/>
          <w:noProof/>
          <w:szCs w:val="21"/>
        </w:rPr>
        <w:t>013</w:t>
      </w:r>
      <w:r w:rsidR="00DA4CE6" w:rsidRPr="00D91A2F">
        <w:rPr>
          <w:rFonts w:cs="宋体" w:hint="eastAsia"/>
          <w:noProof/>
          <w:szCs w:val="21"/>
        </w:rPr>
        <w:t>），这一结果也体现在表</w:t>
      </w:r>
      <w:r w:rsidR="00DA4CE6" w:rsidRPr="00D91A2F">
        <w:rPr>
          <w:rFonts w:cs="宋体" w:hint="eastAsia"/>
          <w:noProof/>
          <w:szCs w:val="21"/>
        </w:rPr>
        <w:t>2</w:t>
      </w:r>
      <w:r w:rsidR="00DA4CE6" w:rsidRPr="00D91A2F">
        <w:rPr>
          <w:rFonts w:cs="宋体" w:hint="eastAsia"/>
          <w:noProof/>
          <w:szCs w:val="21"/>
        </w:rPr>
        <w:t>中。特别地，财富和收入水平较低群体更容易受到流动性约束的影响（甘犁等，</w:t>
      </w:r>
      <w:r w:rsidR="00DA4CE6" w:rsidRPr="00D91A2F">
        <w:rPr>
          <w:rFonts w:cs="宋体" w:hint="eastAsia"/>
          <w:noProof/>
          <w:szCs w:val="21"/>
        </w:rPr>
        <w:t>2</w:t>
      </w:r>
      <w:r w:rsidR="00DA4CE6" w:rsidRPr="00D91A2F">
        <w:rPr>
          <w:rFonts w:cs="宋体"/>
          <w:noProof/>
          <w:szCs w:val="21"/>
        </w:rPr>
        <w:t>018</w:t>
      </w:r>
      <w:r w:rsidR="00DA4CE6" w:rsidRPr="00D91A2F">
        <w:rPr>
          <w:rFonts w:cs="宋体" w:hint="eastAsia"/>
          <w:noProof/>
          <w:szCs w:val="21"/>
        </w:rPr>
        <w:t>），</w:t>
      </w:r>
      <w:r w:rsidR="00B610AD" w:rsidRPr="00D91A2F">
        <w:rPr>
          <w:rFonts w:cs="宋体" w:hint="eastAsia"/>
          <w:noProof/>
          <w:szCs w:val="21"/>
        </w:rPr>
        <w:t>反映在消费行为上最突出的特点是节衣缩食（</w:t>
      </w:r>
      <w:r w:rsidR="003C164D" w:rsidRPr="00D91A2F">
        <w:rPr>
          <w:rFonts w:cs="宋体" w:hint="eastAsia"/>
          <w:noProof/>
          <w:szCs w:val="21"/>
        </w:rPr>
        <w:t>杭斌</w:t>
      </w:r>
      <w:r w:rsidR="00A1282A">
        <w:rPr>
          <w:rFonts w:cs="宋体" w:hint="eastAsia"/>
          <w:noProof/>
          <w:szCs w:val="21"/>
        </w:rPr>
        <w:t>、</w:t>
      </w:r>
      <w:r w:rsidR="003C164D" w:rsidRPr="00D91A2F">
        <w:rPr>
          <w:rFonts w:cs="宋体" w:hint="eastAsia"/>
          <w:noProof/>
          <w:szCs w:val="21"/>
        </w:rPr>
        <w:t>申春兰，</w:t>
      </w:r>
      <w:r w:rsidR="003C164D" w:rsidRPr="00D91A2F">
        <w:rPr>
          <w:rFonts w:cs="宋体" w:hint="eastAsia"/>
          <w:noProof/>
          <w:szCs w:val="21"/>
        </w:rPr>
        <w:t>2005</w:t>
      </w:r>
      <w:r w:rsidR="00B610AD" w:rsidRPr="00D91A2F">
        <w:rPr>
          <w:rFonts w:cs="宋体" w:hint="eastAsia"/>
          <w:noProof/>
          <w:szCs w:val="21"/>
        </w:rPr>
        <w:t>）</w:t>
      </w:r>
      <w:r w:rsidR="003C164D" w:rsidRPr="00D91A2F">
        <w:rPr>
          <w:rFonts w:cs="宋体" w:hint="eastAsia"/>
          <w:noProof/>
          <w:szCs w:val="21"/>
        </w:rPr>
        <w:t>。</w:t>
      </w:r>
      <w:r w:rsidR="007507B5">
        <w:rPr>
          <w:rFonts w:cs="宋体" w:hint="eastAsia"/>
          <w:noProof/>
          <w:szCs w:val="21"/>
        </w:rPr>
        <w:t>为此，家庭</w:t>
      </w:r>
      <w:r w:rsidR="003C164D" w:rsidRPr="0054488B">
        <w:rPr>
          <w:rFonts w:cs="宋体" w:hint="eastAsia"/>
          <w:noProof/>
          <w:szCs w:val="21"/>
        </w:rPr>
        <w:t>债务加强流动性约束的效应对较低收入家庭影响更大。</w:t>
      </w:r>
      <w:r w:rsidRPr="009E508F">
        <w:rPr>
          <w:rFonts w:cs="宋体" w:hint="eastAsia"/>
          <w:noProof/>
          <w:szCs w:val="21"/>
        </w:rPr>
        <w:t>据此，本文提出：</w:t>
      </w:r>
    </w:p>
    <w:p w14:paraId="713292F2" w14:textId="4D4364DC" w:rsidR="004B78ED" w:rsidRDefault="005A5A3E" w:rsidP="006E2C79">
      <w:pPr>
        <w:ind w:firstLineChars="200" w:firstLine="396"/>
        <w:rPr>
          <w:rFonts w:cs="宋体"/>
          <w:noProof/>
          <w:szCs w:val="21"/>
        </w:rPr>
      </w:pPr>
      <w:r w:rsidRPr="008C13B1">
        <w:rPr>
          <w:rFonts w:cs="宋体" w:hint="eastAsia"/>
          <w:noProof/>
          <w:szCs w:val="21"/>
        </w:rPr>
        <w:t>假说</w:t>
      </w:r>
      <w:r w:rsidR="00792754" w:rsidRPr="008C13B1">
        <w:rPr>
          <w:rFonts w:cs="宋体"/>
          <w:noProof/>
          <w:szCs w:val="21"/>
        </w:rPr>
        <w:t>2</w:t>
      </w:r>
      <w:r w:rsidR="007507B5">
        <w:rPr>
          <w:rFonts w:cs="宋体" w:hint="eastAsia"/>
          <w:noProof/>
          <w:szCs w:val="21"/>
        </w:rPr>
        <w:t>：家庭</w:t>
      </w:r>
      <w:r w:rsidRPr="008C13B1">
        <w:rPr>
          <w:rFonts w:cs="宋体" w:hint="eastAsia"/>
          <w:noProof/>
          <w:szCs w:val="21"/>
        </w:rPr>
        <w:t>债务</w:t>
      </w:r>
      <w:r w:rsidR="0098525E">
        <w:rPr>
          <w:rFonts w:cs="宋体" w:hint="eastAsia"/>
          <w:noProof/>
          <w:szCs w:val="21"/>
        </w:rPr>
        <w:t>增强</w:t>
      </w:r>
      <w:r w:rsidR="00196457">
        <w:rPr>
          <w:rFonts w:cs="宋体" w:hint="eastAsia"/>
          <w:noProof/>
          <w:szCs w:val="21"/>
        </w:rPr>
        <w:t>流动性约束，</w:t>
      </w:r>
      <w:r w:rsidR="001174BD">
        <w:rPr>
          <w:rFonts w:cs="宋体" w:hint="eastAsia"/>
          <w:noProof/>
          <w:szCs w:val="21"/>
        </w:rPr>
        <w:t>降低恩格尔系数，并</w:t>
      </w:r>
      <w:r w:rsidR="001174BD">
        <w:rPr>
          <w:rFonts w:cs="宋体"/>
          <w:noProof/>
          <w:szCs w:val="21"/>
        </w:rPr>
        <w:t>在较低收入家庭中表现明显。</w:t>
      </w:r>
    </w:p>
    <w:p w14:paraId="122E8ABD" w14:textId="707823D4" w:rsidR="007507B5" w:rsidRDefault="007775D7" w:rsidP="00033575">
      <w:pPr>
        <w:ind w:firstLineChars="200" w:firstLine="396"/>
        <w:rPr>
          <w:rFonts w:cs="宋体"/>
          <w:noProof/>
          <w:szCs w:val="21"/>
        </w:rPr>
      </w:pPr>
      <w:r w:rsidRPr="0054488B">
        <w:rPr>
          <w:rFonts w:cs="宋体" w:hint="eastAsia"/>
          <w:noProof/>
          <w:szCs w:val="21"/>
        </w:rPr>
        <w:t>在</w:t>
      </w:r>
      <w:r w:rsidRPr="0054488B">
        <w:rPr>
          <w:rFonts w:cs="宋体"/>
          <w:noProof/>
          <w:szCs w:val="21"/>
        </w:rPr>
        <w:t>不确定性条件下，</w:t>
      </w:r>
      <w:r w:rsidRPr="0054488B">
        <w:rPr>
          <w:rFonts w:cs="宋体" w:hint="eastAsia"/>
          <w:noProof/>
          <w:szCs w:val="21"/>
        </w:rPr>
        <w:t>预防性</w:t>
      </w:r>
      <w:r w:rsidRPr="0054488B">
        <w:rPr>
          <w:rFonts w:cs="宋体"/>
          <w:noProof/>
          <w:szCs w:val="21"/>
        </w:rPr>
        <w:t>储蓄</w:t>
      </w:r>
      <w:r w:rsidRPr="0054488B">
        <w:rPr>
          <w:rFonts w:cs="宋体" w:hint="eastAsia"/>
          <w:noProof/>
          <w:szCs w:val="21"/>
        </w:rPr>
        <w:t>动机</w:t>
      </w:r>
      <w:r w:rsidRPr="0054488B">
        <w:rPr>
          <w:rFonts w:cs="宋体"/>
          <w:noProof/>
          <w:szCs w:val="21"/>
        </w:rPr>
        <w:t>也</w:t>
      </w:r>
      <w:r w:rsidRPr="0054488B">
        <w:rPr>
          <w:rFonts w:cs="宋体" w:hint="eastAsia"/>
          <w:noProof/>
          <w:szCs w:val="21"/>
        </w:rPr>
        <w:t>会</w:t>
      </w:r>
      <w:r w:rsidRPr="0054488B">
        <w:rPr>
          <w:rFonts w:cs="宋体"/>
          <w:noProof/>
          <w:szCs w:val="21"/>
        </w:rPr>
        <w:t>影响家庭的消费和储蓄行为</w:t>
      </w:r>
      <w:r w:rsidRPr="0054488B">
        <w:rPr>
          <w:rFonts w:cs="宋体" w:hint="eastAsia"/>
          <w:noProof/>
          <w:szCs w:val="21"/>
        </w:rPr>
        <w:t>（</w:t>
      </w:r>
      <w:r w:rsidRPr="0054488B">
        <w:rPr>
          <w:rFonts w:cs="宋体"/>
          <w:noProof/>
          <w:szCs w:val="21"/>
        </w:rPr>
        <w:t>L</w:t>
      </w:r>
      <w:r w:rsidRPr="0054488B">
        <w:rPr>
          <w:rFonts w:cs="宋体" w:hint="eastAsia"/>
          <w:noProof/>
          <w:szCs w:val="21"/>
        </w:rPr>
        <w:t>eland</w:t>
      </w:r>
      <w:r w:rsidRPr="0054488B">
        <w:rPr>
          <w:rFonts w:cs="宋体" w:hint="eastAsia"/>
          <w:noProof/>
          <w:szCs w:val="21"/>
        </w:rPr>
        <w:t>，</w:t>
      </w:r>
      <w:r w:rsidRPr="0054488B">
        <w:rPr>
          <w:rFonts w:cs="宋体" w:hint="eastAsia"/>
          <w:noProof/>
          <w:szCs w:val="21"/>
        </w:rPr>
        <w:t>1</w:t>
      </w:r>
      <w:r w:rsidRPr="0054488B">
        <w:rPr>
          <w:rFonts w:cs="宋体"/>
          <w:noProof/>
          <w:szCs w:val="21"/>
        </w:rPr>
        <w:t>968</w:t>
      </w:r>
      <w:r w:rsidRPr="0054488B">
        <w:rPr>
          <w:rFonts w:cs="宋体" w:hint="eastAsia"/>
          <w:noProof/>
          <w:szCs w:val="21"/>
        </w:rPr>
        <w:t>）</w:t>
      </w:r>
      <w:r w:rsidRPr="0054488B">
        <w:rPr>
          <w:rFonts w:cs="宋体"/>
          <w:noProof/>
          <w:szCs w:val="21"/>
        </w:rPr>
        <w:t>。</w:t>
      </w:r>
      <w:r w:rsidR="007507B5" w:rsidRPr="007507B5">
        <w:rPr>
          <w:rFonts w:cs="宋体" w:hint="eastAsia"/>
          <w:noProof/>
          <w:szCs w:val="21"/>
        </w:rPr>
        <w:t>家庭</w:t>
      </w:r>
      <w:r w:rsidR="009178F0" w:rsidRPr="007507B5">
        <w:rPr>
          <w:rFonts w:cs="宋体" w:hint="eastAsia"/>
          <w:noProof/>
          <w:szCs w:val="21"/>
        </w:rPr>
        <w:t>债务主要在</w:t>
      </w:r>
      <w:r w:rsidR="007A667C" w:rsidRPr="007507B5">
        <w:rPr>
          <w:rFonts w:cs="宋体" w:hint="eastAsia"/>
          <w:noProof/>
          <w:szCs w:val="21"/>
        </w:rPr>
        <w:t>收入</w:t>
      </w:r>
      <w:r w:rsidR="008176BC" w:rsidRPr="007507B5">
        <w:rPr>
          <w:rFonts w:cs="宋体" w:hint="eastAsia"/>
          <w:noProof/>
          <w:szCs w:val="21"/>
        </w:rPr>
        <w:t>波动</w:t>
      </w:r>
      <w:r w:rsidR="007A667C" w:rsidRPr="007507B5">
        <w:rPr>
          <w:rFonts w:cs="宋体" w:hint="eastAsia"/>
          <w:noProof/>
          <w:szCs w:val="21"/>
        </w:rPr>
        <w:t>等外部冲击</w:t>
      </w:r>
      <w:r w:rsidRPr="007507B5">
        <w:rPr>
          <w:rFonts w:cs="宋体" w:hint="eastAsia"/>
          <w:noProof/>
          <w:szCs w:val="21"/>
        </w:rPr>
        <w:t>和</w:t>
      </w:r>
      <w:r w:rsidR="00D34403" w:rsidRPr="007507B5">
        <w:rPr>
          <w:rFonts w:cs="宋体" w:hint="eastAsia"/>
          <w:noProof/>
          <w:szCs w:val="21"/>
        </w:rPr>
        <w:t>预期</w:t>
      </w:r>
      <w:r w:rsidRPr="007507B5">
        <w:rPr>
          <w:rFonts w:cs="宋体" w:hint="eastAsia"/>
          <w:noProof/>
          <w:szCs w:val="21"/>
        </w:rPr>
        <w:t>支出</w:t>
      </w:r>
      <w:r w:rsidR="003E3B61" w:rsidRPr="007507B5">
        <w:rPr>
          <w:rFonts w:cs="宋体" w:hint="eastAsia"/>
          <w:noProof/>
          <w:szCs w:val="21"/>
        </w:rPr>
        <w:t>变动</w:t>
      </w:r>
      <w:r w:rsidR="009178F0" w:rsidRPr="007507B5">
        <w:rPr>
          <w:rFonts w:cs="宋体" w:hint="eastAsia"/>
          <w:noProof/>
          <w:szCs w:val="21"/>
        </w:rPr>
        <w:t>的</w:t>
      </w:r>
      <w:r w:rsidR="009178F0" w:rsidRPr="007507B5">
        <w:rPr>
          <w:rFonts w:cs="宋体"/>
          <w:noProof/>
          <w:szCs w:val="21"/>
        </w:rPr>
        <w:t>情况下，</w:t>
      </w:r>
      <w:r w:rsidRPr="007507B5">
        <w:rPr>
          <w:rFonts w:cs="宋体" w:hint="eastAsia"/>
          <w:noProof/>
          <w:szCs w:val="21"/>
        </w:rPr>
        <w:t>增加家庭面临的不确定性。</w:t>
      </w:r>
      <w:r w:rsidR="007A667C" w:rsidRPr="007507B5">
        <w:rPr>
          <w:rFonts w:cs="宋体" w:hint="eastAsia"/>
          <w:noProof/>
          <w:szCs w:val="21"/>
        </w:rPr>
        <w:t>一是，</w:t>
      </w:r>
      <w:r w:rsidR="007507B5">
        <w:rPr>
          <w:rFonts w:cs="宋体" w:hint="eastAsia"/>
          <w:noProof/>
          <w:szCs w:val="21"/>
        </w:rPr>
        <w:t>每个家庭基于收入和资产水平选择</w:t>
      </w:r>
      <w:r w:rsidR="00293543">
        <w:rPr>
          <w:rFonts w:cs="宋体" w:hint="eastAsia"/>
          <w:noProof/>
          <w:szCs w:val="21"/>
        </w:rPr>
        <w:t>借贷规模，收入下降、利率上升等外部冲击，增强家庭对未来</w:t>
      </w:r>
      <w:r w:rsidR="007A667C" w:rsidRPr="007507B5">
        <w:rPr>
          <w:rFonts w:cs="宋体" w:hint="eastAsia"/>
          <w:noProof/>
          <w:szCs w:val="21"/>
        </w:rPr>
        <w:t>偿债能力的不确定预期</w:t>
      </w:r>
      <w:r w:rsidR="00AF27E6" w:rsidRPr="007507B5">
        <w:rPr>
          <w:rFonts w:cs="宋体" w:hint="eastAsia"/>
          <w:noProof/>
          <w:szCs w:val="21"/>
        </w:rPr>
        <w:t>，加剧家庭危机感和脆弱性（</w:t>
      </w:r>
      <w:r w:rsidR="00AF27E6" w:rsidRPr="007507B5">
        <w:rPr>
          <w:rFonts w:cs="宋体" w:hint="eastAsia"/>
          <w:noProof/>
          <w:szCs w:val="21"/>
        </w:rPr>
        <w:t>Debelle</w:t>
      </w:r>
      <w:r w:rsidR="00AF27E6" w:rsidRPr="007507B5">
        <w:rPr>
          <w:rFonts w:cs="宋体" w:hint="eastAsia"/>
          <w:noProof/>
          <w:szCs w:val="21"/>
        </w:rPr>
        <w:t>，</w:t>
      </w:r>
      <w:r w:rsidR="00AF27E6" w:rsidRPr="007507B5">
        <w:rPr>
          <w:rFonts w:cs="宋体" w:hint="eastAsia"/>
          <w:noProof/>
          <w:szCs w:val="21"/>
        </w:rPr>
        <w:t>200</w:t>
      </w:r>
      <w:r w:rsidR="00AF27E6" w:rsidRPr="007507B5">
        <w:rPr>
          <w:rFonts w:cs="宋体"/>
          <w:noProof/>
          <w:szCs w:val="21"/>
        </w:rPr>
        <w:t>4</w:t>
      </w:r>
      <w:r w:rsidR="00AF27E6" w:rsidRPr="007507B5">
        <w:rPr>
          <w:rFonts w:cs="宋体" w:hint="eastAsia"/>
          <w:noProof/>
          <w:szCs w:val="21"/>
        </w:rPr>
        <w:t>）</w:t>
      </w:r>
      <w:r w:rsidR="007A667C" w:rsidRPr="007507B5">
        <w:rPr>
          <w:rFonts w:cs="宋体" w:hint="eastAsia"/>
          <w:noProof/>
          <w:szCs w:val="21"/>
        </w:rPr>
        <w:t>。二是，</w:t>
      </w:r>
      <w:r w:rsidR="007507B5" w:rsidRPr="007507B5">
        <w:rPr>
          <w:rFonts w:cs="宋体" w:hint="eastAsia"/>
          <w:noProof/>
          <w:szCs w:val="21"/>
        </w:rPr>
        <w:t>中国的消费信贷是家庭在当前收入水</w:t>
      </w:r>
      <w:r w:rsidR="00293543">
        <w:rPr>
          <w:rFonts w:cs="宋体" w:hint="eastAsia"/>
          <w:noProof/>
          <w:szCs w:val="21"/>
        </w:rPr>
        <w:t>平下无法满足消费需求时，应对“大额刚性支出”的必要措施，因而消费</w:t>
      </w:r>
      <w:r w:rsidR="007507B5" w:rsidRPr="007507B5">
        <w:rPr>
          <w:rFonts w:cs="宋体" w:hint="eastAsia"/>
          <w:noProof/>
          <w:szCs w:val="21"/>
        </w:rPr>
        <w:t>信贷的增长与居住及其他生活成本提高密切相关（</w:t>
      </w:r>
      <w:r w:rsidR="007507B5" w:rsidRPr="007507B5">
        <w:rPr>
          <w:rFonts w:cs="宋体"/>
          <w:noProof/>
          <w:szCs w:val="21"/>
        </w:rPr>
        <w:t>李燕桥</w:t>
      </w:r>
      <w:r w:rsidR="00A1282A">
        <w:rPr>
          <w:rFonts w:cs="宋体" w:hint="eastAsia"/>
          <w:noProof/>
          <w:szCs w:val="21"/>
        </w:rPr>
        <w:t>、</w:t>
      </w:r>
      <w:r w:rsidR="007507B5" w:rsidRPr="007507B5">
        <w:rPr>
          <w:rFonts w:cs="宋体"/>
          <w:noProof/>
          <w:szCs w:val="21"/>
        </w:rPr>
        <w:t>臧旭恒</w:t>
      </w:r>
      <w:r w:rsidR="007507B5" w:rsidRPr="007507B5">
        <w:rPr>
          <w:rFonts w:cs="宋体" w:hint="eastAsia"/>
          <w:noProof/>
          <w:szCs w:val="21"/>
        </w:rPr>
        <w:t>，</w:t>
      </w:r>
      <w:r w:rsidR="007507B5" w:rsidRPr="007507B5">
        <w:rPr>
          <w:rFonts w:cs="宋体" w:hint="eastAsia"/>
          <w:noProof/>
          <w:szCs w:val="21"/>
        </w:rPr>
        <w:t>2</w:t>
      </w:r>
      <w:r w:rsidR="007507B5" w:rsidRPr="007507B5">
        <w:rPr>
          <w:rFonts w:cs="宋体"/>
          <w:noProof/>
          <w:szCs w:val="21"/>
        </w:rPr>
        <w:t>013</w:t>
      </w:r>
      <w:r w:rsidR="007507B5" w:rsidRPr="007507B5">
        <w:rPr>
          <w:rFonts w:cs="宋体" w:hint="eastAsia"/>
          <w:noProof/>
          <w:szCs w:val="21"/>
        </w:rPr>
        <w:t>）。负债家庭不仅要面临未来各类生活支出成本的提高，以及制度变迁引起的收支不确定，还要保证按时足额偿还债务，这使得家庭对不确定性更加谨慎。</w:t>
      </w:r>
    </w:p>
    <w:p w14:paraId="20740546" w14:textId="5E03356C" w:rsidR="007775DF" w:rsidRPr="001F1BE6" w:rsidRDefault="00033575" w:rsidP="004039E9">
      <w:pPr>
        <w:ind w:firstLineChars="200" w:firstLine="396"/>
        <w:rPr>
          <w:rFonts w:cs="宋体"/>
          <w:noProof/>
          <w:szCs w:val="21"/>
        </w:rPr>
      </w:pPr>
      <w:r>
        <w:rPr>
          <w:rFonts w:cs="宋体" w:hint="eastAsia"/>
          <w:noProof/>
          <w:szCs w:val="21"/>
        </w:rPr>
        <w:t>家庭</w:t>
      </w:r>
      <w:r w:rsidR="000A706C">
        <w:rPr>
          <w:rFonts w:cs="宋体" w:hint="eastAsia"/>
          <w:noProof/>
          <w:szCs w:val="21"/>
        </w:rPr>
        <w:t>债务增强</w:t>
      </w:r>
      <w:r w:rsidR="006F5EB4" w:rsidRPr="007507B5">
        <w:rPr>
          <w:rFonts w:cs="宋体" w:hint="eastAsia"/>
          <w:noProof/>
          <w:szCs w:val="21"/>
        </w:rPr>
        <w:t>不确定性，</w:t>
      </w:r>
      <w:r w:rsidR="00190ACD" w:rsidRPr="007507B5">
        <w:rPr>
          <w:rFonts w:cs="宋体" w:hint="eastAsia"/>
          <w:noProof/>
          <w:szCs w:val="21"/>
        </w:rPr>
        <w:t>导致</w:t>
      </w:r>
      <w:r w:rsidR="006F5EB4" w:rsidRPr="007507B5">
        <w:rPr>
          <w:rFonts w:cs="宋体" w:hint="eastAsia"/>
          <w:noProof/>
          <w:szCs w:val="21"/>
        </w:rPr>
        <w:t>预防性动机</w:t>
      </w:r>
      <w:r w:rsidR="00190ACD" w:rsidRPr="007507B5">
        <w:rPr>
          <w:rFonts w:cs="宋体" w:hint="eastAsia"/>
          <w:noProof/>
          <w:szCs w:val="21"/>
        </w:rPr>
        <w:t>加强</w:t>
      </w:r>
      <w:r w:rsidR="00293543">
        <w:rPr>
          <w:rFonts w:cs="宋体" w:hint="eastAsia"/>
          <w:noProof/>
          <w:szCs w:val="21"/>
        </w:rPr>
        <w:t>，反映在消费行为上是调整</w:t>
      </w:r>
      <w:r w:rsidR="007775DF" w:rsidRPr="007507B5">
        <w:rPr>
          <w:rFonts w:cs="宋体" w:hint="eastAsia"/>
          <w:noProof/>
          <w:szCs w:val="21"/>
        </w:rPr>
        <w:t>消费支出，压缩生活成本（万广华等，</w:t>
      </w:r>
      <w:r w:rsidR="007775DF" w:rsidRPr="007507B5">
        <w:rPr>
          <w:rFonts w:cs="宋体" w:hint="eastAsia"/>
          <w:noProof/>
          <w:szCs w:val="21"/>
        </w:rPr>
        <w:t>2</w:t>
      </w:r>
      <w:r w:rsidR="007775DF" w:rsidRPr="007507B5">
        <w:rPr>
          <w:rFonts w:cs="宋体"/>
          <w:noProof/>
          <w:szCs w:val="21"/>
        </w:rPr>
        <w:t>001</w:t>
      </w:r>
      <w:r w:rsidR="007775DF" w:rsidRPr="007507B5">
        <w:rPr>
          <w:rFonts w:cs="宋体" w:hint="eastAsia"/>
          <w:noProof/>
          <w:szCs w:val="21"/>
        </w:rPr>
        <w:t>；</w:t>
      </w:r>
      <w:r w:rsidR="007775DF" w:rsidRPr="007507B5">
        <w:rPr>
          <w:rFonts w:cs="宋体" w:hint="eastAsia"/>
          <w:noProof/>
          <w:szCs w:val="21"/>
        </w:rPr>
        <w:t>Kukk</w:t>
      </w:r>
      <w:r w:rsidR="007775DF" w:rsidRPr="007507B5">
        <w:rPr>
          <w:rFonts w:cs="宋体" w:hint="eastAsia"/>
          <w:noProof/>
          <w:szCs w:val="21"/>
        </w:rPr>
        <w:t>，</w:t>
      </w:r>
      <w:r w:rsidR="007775DF" w:rsidRPr="007507B5">
        <w:rPr>
          <w:rFonts w:cs="宋体" w:hint="eastAsia"/>
          <w:noProof/>
          <w:szCs w:val="21"/>
        </w:rPr>
        <w:t>2016</w:t>
      </w:r>
      <w:r w:rsidR="007775DF" w:rsidRPr="007507B5">
        <w:rPr>
          <w:rFonts w:cs="宋体" w:hint="eastAsia"/>
          <w:noProof/>
          <w:szCs w:val="21"/>
        </w:rPr>
        <w:t>）</w:t>
      </w:r>
      <w:r w:rsidR="008E3A83">
        <w:rPr>
          <w:rFonts w:cs="宋体" w:hint="eastAsia"/>
          <w:noProof/>
          <w:szCs w:val="21"/>
        </w:rPr>
        <w:t>。已有研究发现，</w:t>
      </w:r>
      <w:r w:rsidR="007775DF" w:rsidRPr="007507B5">
        <w:rPr>
          <w:rFonts w:cs="宋体" w:hint="eastAsia"/>
          <w:noProof/>
          <w:szCs w:val="21"/>
        </w:rPr>
        <w:t>偿债压力越大的家庭，消费倾向越低（</w:t>
      </w:r>
      <w:r w:rsidR="007775DF" w:rsidRPr="007507B5">
        <w:rPr>
          <w:rFonts w:cs="宋体"/>
          <w:noProof/>
          <w:szCs w:val="21"/>
        </w:rPr>
        <w:t>Fan</w:t>
      </w:r>
      <w:r w:rsidR="009F058A">
        <w:rPr>
          <w:rFonts w:cs="宋体" w:hint="eastAsia"/>
          <w:noProof/>
          <w:szCs w:val="21"/>
        </w:rPr>
        <w:t xml:space="preserve"> </w:t>
      </w:r>
      <w:r w:rsidR="009F058A">
        <w:rPr>
          <w:szCs w:val="21"/>
        </w:rPr>
        <w:t>&amp;</w:t>
      </w:r>
      <w:r w:rsidR="009F058A">
        <w:rPr>
          <w:rFonts w:hint="eastAsia"/>
          <w:szCs w:val="21"/>
        </w:rPr>
        <w:t xml:space="preserve"> </w:t>
      </w:r>
      <w:r w:rsidR="007775DF" w:rsidRPr="007507B5">
        <w:rPr>
          <w:rFonts w:cs="宋体"/>
          <w:noProof/>
          <w:szCs w:val="21"/>
        </w:rPr>
        <w:t>Yavas</w:t>
      </w:r>
      <w:r w:rsidR="007775DF" w:rsidRPr="007507B5">
        <w:rPr>
          <w:rFonts w:cs="宋体" w:hint="eastAsia"/>
          <w:noProof/>
          <w:szCs w:val="21"/>
        </w:rPr>
        <w:t>，</w:t>
      </w:r>
      <w:r w:rsidR="007775DF" w:rsidRPr="007507B5">
        <w:rPr>
          <w:rFonts w:cs="宋体"/>
          <w:noProof/>
          <w:szCs w:val="21"/>
        </w:rPr>
        <w:t>2020</w:t>
      </w:r>
      <w:r w:rsidR="007775DF" w:rsidRPr="007507B5">
        <w:rPr>
          <w:rFonts w:cs="宋体" w:hint="eastAsia"/>
          <w:noProof/>
          <w:szCs w:val="21"/>
        </w:rPr>
        <w:t>）</w:t>
      </w:r>
      <w:r w:rsidR="00190ACD" w:rsidRPr="007507B5">
        <w:rPr>
          <w:rFonts w:cs="宋体" w:hint="eastAsia"/>
          <w:noProof/>
          <w:szCs w:val="21"/>
        </w:rPr>
        <w:t>。在面临收入或支出不确定时，</w:t>
      </w:r>
      <w:r w:rsidR="007775DF" w:rsidRPr="007507B5">
        <w:rPr>
          <w:rFonts w:cs="宋体" w:hint="eastAsia"/>
          <w:noProof/>
          <w:szCs w:val="21"/>
        </w:rPr>
        <w:t>食品、衣着、教育</w:t>
      </w:r>
      <w:r w:rsidR="00EE790C" w:rsidRPr="007507B5">
        <w:rPr>
          <w:rFonts w:cs="宋体" w:hint="eastAsia"/>
          <w:noProof/>
          <w:szCs w:val="21"/>
        </w:rPr>
        <w:t>，</w:t>
      </w:r>
      <w:r w:rsidR="007775DF" w:rsidRPr="007507B5">
        <w:rPr>
          <w:rFonts w:cs="宋体" w:hint="eastAsia"/>
          <w:noProof/>
          <w:szCs w:val="21"/>
        </w:rPr>
        <w:t>往往是中国居民改变生活成本的重要选择</w:t>
      </w:r>
      <w:r w:rsidR="003965B0">
        <w:rPr>
          <w:rFonts w:cs="宋体" w:hint="eastAsia"/>
          <w:noProof/>
          <w:szCs w:val="21"/>
        </w:rPr>
        <w:t>（</w:t>
      </w:r>
      <w:r w:rsidR="00025DF3" w:rsidRPr="00025DF3">
        <w:rPr>
          <w:rFonts w:cs="宋体" w:hint="eastAsia"/>
          <w:noProof/>
          <w:szCs w:val="21"/>
        </w:rPr>
        <w:t>尹海洁、唐雨，</w:t>
      </w:r>
      <w:r w:rsidR="00025DF3" w:rsidRPr="00025DF3">
        <w:rPr>
          <w:rFonts w:cs="宋体" w:hint="eastAsia"/>
          <w:noProof/>
          <w:szCs w:val="21"/>
        </w:rPr>
        <w:t>2009</w:t>
      </w:r>
      <w:r w:rsidR="000A706C">
        <w:rPr>
          <w:rFonts w:cs="宋体" w:hint="eastAsia"/>
          <w:noProof/>
          <w:szCs w:val="21"/>
        </w:rPr>
        <w:t>；</w:t>
      </w:r>
      <w:r w:rsidR="003965B0" w:rsidRPr="007507B5">
        <w:rPr>
          <w:rFonts w:cs="宋体" w:hint="eastAsia"/>
          <w:noProof/>
          <w:szCs w:val="21"/>
        </w:rPr>
        <w:t>孙伟增等，</w:t>
      </w:r>
      <w:r w:rsidR="003965B0" w:rsidRPr="007507B5">
        <w:rPr>
          <w:rFonts w:cs="宋体" w:hint="eastAsia"/>
          <w:noProof/>
          <w:szCs w:val="21"/>
        </w:rPr>
        <w:t>2</w:t>
      </w:r>
      <w:r w:rsidR="003965B0" w:rsidRPr="007507B5">
        <w:rPr>
          <w:rFonts w:cs="宋体"/>
          <w:noProof/>
          <w:szCs w:val="21"/>
        </w:rPr>
        <w:t>020</w:t>
      </w:r>
      <w:r w:rsidR="003965B0">
        <w:rPr>
          <w:rFonts w:cs="宋体" w:hint="eastAsia"/>
          <w:noProof/>
          <w:szCs w:val="21"/>
        </w:rPr>
        <w:t>）。其中</w:t>
      </w:r>
      <w:r w:rsidR="003965B0">
        <w:rPr>
          <w:rFonts w:cs="宋体"/>
          <w:noProof/>
          <w:szCs w:val="21"/>
        </w:rPr>
        <w:t>，</w:t>
      </w:r>
      <w:r w:rsidR="000A706C">
        <w:rPr>
          <w:rFonts w:cs="宋体" w:hint="eastAsia"/>
          <w:noProof/>
          <w:szCs w:val="21"/>
        </w:rPr>
        <w:t>压缩食品</w:t>
      </w:r>
      <w:r w:rsidR="000A706C">
        <w:rPr>
          <w:rFonts w:cs="宋体"/>
          <w:noProof/>
          <w:szCs w:val="21"/>
        </w:rPr>
        <w:t>和衣着</w:t>
      </w:r>
      <w:r w:rsidR="003965B0">
        <w:rPr>
          <w:rFonts w:cs="宋体" w:hint="eastAsia"/>
          <w:noProof/>
          <w:szCs w:val="21"/>
        </w:rPr>
        <w:t>的消费</w:t>
      </w:r>
      <w:r w:rsidR="003965B0">
        <w:rPr>
          <w:rFonts w:cs="宋体"/>
          <w:noProof/>
          <w:szCs w:val="21"/>
        </w:rPr>
        <w:t>行为</w:t>
      </w:r>
      <w:r w:rsidR="003965B0">
        <w:rPr>
          <w:rFonts w:cs="宋体" w:hint="eastAsia"/>
          <w:noProof/>
          <w:szCs w:val="21"/>
        </w:rPr>
        <w:t>在</w:t>
      </w:r>
      <w:r w:rsidR="00792E2A" w:rsidRPr="007507B5">
        <w:rPr>
          <w:rFonts w:cs="宋体" w:hint="eastAsia"/>
          <w:noProof/>
          <w:szCs w:val="21"/>
        </w:rPr>
        <w:t>低收入家庭</w:t>
      </w:r>
      <w:r w:rsidR="003965B0">
        <w:rPr>
          <w:rFonts w:cs="宋体" w:hint="eastAsia"/>
          <w:noProof/>
          <w:szCs w:val="21"/>
        </w:rPr>
        <w:t>中</w:t>
      </w:r>
      <w:r w:rsidR="004039E9">
        <w:rPr>
          <w:rFonts w:cs="宋体" w:hint="eastAsia"/>
          <w:noProof/>
          <w:szCs w:val="21"/>
        </w:rPr>
        <w:t>尤为</w:t>
      </w:r>
      <w:r w:rsidR="003965B0">
        <w:rPr>
          <w:rFonts w:cs="宋体" w:hint="eastAsia"/>
          <w:noProof/>
          <w:szCs w:val="21"/>
        </w:rPr>
        <w:t>明显。</w:t>
      </w:r>
      <w:r w:rsidR="007775DF" w:rsidRPr="0054488B">
        <w:rPr>
          <w:rFonts w:cs="宋体" w:hint="eastAsia"/>
          <w:noProof/>
          <w:szCs w:val="21"/>
        </w:rPr>
        <w:t>教育支出主要用于提高人力资本的质量和数量，并预期未来带来更高的收益，家庭通常不会因为收入等</w:t>
      </w:r>
      <w:r w:rsidR="00792E2A" w:rsidRPr="0054488B">
        <w:rPr>
          <w:rFonts w:cs="宋体" w:hint="eastAsia"/>
          <w:noProof/>
          <w:szCs w:val="21"/>
        </w:rPr>
        <w:t>不确定性</w:t>
      </w:r>
      <w:r w:rsidR="007775DF" w:rsidRPr="0054488B">
        <w:rPr>
          <w:rFonts w:cs="宋体" w:hint="eastAsia"/>
          <w:noProof/>
          <w:szCs w:val="21"/>
        </w:rPr>
        <w:t>显著降低教育的需求量，有可能通过调整服务质量</w:t>
      </w:r>
      <w:r w:rsidR="007775DF" w:rsidRPr="0054488B">
        <w:rPr>
          <w:rFonts w:cs="宋体" w:hint="eastAsia"/>
          <w:noProof/>
          <w:szCs w:val="21"/>
        </w:rPr>
        <w:lastRenderedPageBreak/>
        <w:t>降低教育支出，但这个下降幅度不</w:t>
      </w:r>
      <w:r w:rsidR="008E3A83">
        <w:rPr>
          <w:rFonts w:cs="宋体" w:hint="eastAsia"/>
          <w:noProof/>
          <w:szCs w:val="21"/>
        </w:rPr>
        <w:t>会太大。同时，</w:t>
      </w:r>
      <w:r w:rsidR="004039E9" w:rsidRPr="004039E9">
        <w:rPr>
          <w:rFonts w:cs="宋体" w:hint="eastAsia"/>
          <w:noProof/>
          <w:szCs w:val="21"/>
        </w:rPr>
        <w:t>用于“大宗支出”的债务在</w:t>
      </w:r>
      <w:r w:rsidR="004039E9">
        <w:rPr>
          <w:rFonts w:cs="宋体" w:hint="eastAsia"/>
          <w:noProof/>
          <w:szCs w:val="21"/>
        </w:rPr>
        <w:t>家庭</w:t>
      </w:r>
      <w:r w:rsidR="004039E9" w:rsidRPr="004039E9">
        <w:rPr>
          <w:rFonts w:cs="宋体" w:hint="eastAsia"/>
          <w:noProof/>
          <w:szCs w:val="21"/>
        </w:rPr>
        <w:t>总债务中</w:t>
      </w:r>
      <w:r w:rsidR="004039E9">
        <w:rPr>
          <w:rFonts w:cs="宋体" w:hint="eastAsia"/>
          <w:noProof/>
          <w:szCs w:val="21"/>
        </w:rPr>
        <w:t>占比</w:t>
      </w:r>
      <w:r w:rsidR="004039E9" w:rsidRPr="004039E9">
        <w:rPr>
          <w:rFonts w:cs="宋体" w:hint="eastAsia"/>
          <w:noProof/>
          <w:szCs w:val="21"/>
        </w:rPr>
        <w:t>往往较高，通常都“专款专用”，直接扩大相应类别的消费支出</w:t>
      </w:r>
      <w:r w:rsidR="004039E9">
        <w:rPr>
          <w:rFonts w:cs="宋体" w:hint="eastAsia"/>
          <w:noProof/>
          <w:szCs w:val="21"/>
        </w:rPr>
        <w:t>，</w:t>
      </w:r>
      <w:r w:rsidR="004039E9" w:rsidRPr="004039E9">
        <w:rPr>
          <w:rFonts w:cs="宋体" w:hint="eastAsia"/>
          <w:noProof/>
          <w:szCs w:val="21"/>
        </w:rPr>
        <w:t>会抵消其他消费类别的支出调整</w:t>
      </w:r>
      <w:r w:rsidR="004039E9">
        <w:rPr>
          <w:rFonts w:cs="宋体" w:hint="eastAsia"/>
          <w:noProof/>
          <w:szCs w:val="21"/>
        </w:rPr>
        <w:t>。</w:t>
      </w:r>
      <w:r w:rsidR="007775DF" w:rsidRPr="0054488B">
        <w:rPr>
          <w:rFonts w:cs="宋体" w:hint="eastAsia"/>
          <w:noProof/>
          <w:szCs w:val="21"/>
        </w:rPr>
        <w:t>为此，相较于总消费支出的调整，比重较高的食品支出降低</w:t>
      </w:r>
      <w:r w:rsidR="007775DF" w:rsidRPr="0054488B">
        <w:rPr>
          <w:rFonts w:cs="宋体"/>
          <w:noProof/>
          <w:szCs w:val="21"/>
        </w:rPr>
        <w:t>或增速放缓的幅度更大</w:t>
      </w:r>
      <w:r w:rsidR="004039E9">
        <w:rPr>
          <w:rFonts w:cs="宋体" w:hint="eastAsia"/>
          <w:noProof/>
          <w:szCs w:val="21"/>
        </w:rPr>
        <w:t>。综上，</w:t>
      </w:r>
      <w:r w:rsidR="007775DF" w:rsidRPr="0054488B">
        <w:rPr>
          <w:rFonts w:cs="宋体" w:hint="eastAsia"/>
          <w:noProof/>
          <w:szCs w:val="21"/>
        </w:rPr>
        <w:t>债务加强家庭未来的不确定性，影响食品与其他消费支出的相对调整，引起恩格尔系数下降</w:t>
      </w:r>
      <w:r w:rsidR="003965B0">
        <w:rPr>
          <w:rFonts w:cs="宋体" w:hint="eastAsia"/>
          <w:noProof/>
          <w:szCs w:val="21"/>
        </w:rPr>
        <w:t>，</w:t>
      </w:r>
      <w:r w:rsidR="003965B0">
        <w:rPr>
          <w:rFonts w:cs="宋体"/>
          <w:noProof/>
          <w:szCs w:val="21"/>
        </w:rPr>
        <w:t>这在</w:t>
      </w:r>
      <w:r w:rsidR="003965B0">
        <w:rPr>
          <w:rFonts w:cs="宋体" w:hint="eastAsia"/>
          <w:noProof/>
          <w:szCs w:val="21"/>
        </w:rPr>
        <w:t>低收入</w:t>
      </w:r>
      <w:r w:rsidR="003965B0">
        <w:rPr>
          <w:rFonts w:cs="宋体"/>
          <w:noProof/>
          <w:szCs w:val="21"/>
        </w:rPr>
        <w:t>家庭中会表现更突出</w:t>
      </w:r>
      <w:r w:rsidR="007775DF" w:rsidRPr="0054488B">
        <w:rPr>
          <w:rFonts w:cs="宋体" w:hint="eastAsia"/>
          <w:noProof/>
          <w:szCs w:val="21"/>
        </w:rPr>
        <w:t>。</w:t>
      </w:r>
      <w:r w:rsidR="007775DF" w:rsidRPr="008C13B1">
        <w:rPr>
          <w:rFonts w:cs="宋体" w:hint="eastAsia"/>
          <w:noProof/>
          <w:szCs w:val="21"/>
        </w:rPr>
        <w:t>据此，</w:t>
      </w:r>
      <w:r w:rsidR="007775DF" w:rsidRPr="008C13B1">
        <w:rPr>
          <w:rFonts w:cs="宋体"/>
          <w:noProof/>
          <w:szCs w:val="21"/>
        </w:rPr>
        <w:t>本文提出</w:t>
      </w:r>
      <w:r w:rsidR="007775DF" w:rsidRPr="008C13B1">
        <w:rPr>
          <w:rFonts w:cs="宋体" w:hint="eastAsia"/>
          <w:noProof/>
          <w:szCs w:val="21"/>
        </w:rPr>
        <w:t>：</w:t>
      </w:r>
    </w:p>
    <w:p w14:paraId="25B23178" w14:textId="082B9047" w:rsidR="00C53DC6" w:rsidRDefault="007775DF" w:rsidP="007B3A54">
      <w:pPr>
        <w:ind w:firstLineChars="200" w:firstLine="396"/>
        <w:rPr>
          <w:rFonts w:cs="宋体"/>
          <w:noProof/>
          <w:szCs w:val="21"/>
        </w:rPr>
      </w:pPr>
      <w:r w:rsidRPr="008C13B1">
        <w:rPr>
          <w:rFonts w:cs="宋体" w:hint="eastAsia"/>
          <w:noProof/>
          <w:szCs w:val="21"/>
        </w:rPr>
        <w:t>假说</w:t>
      </w:r>
      <w:r w:rsidRPr="008C13B1">
        <w:rPr>
          <w:rFonts w:cs="宋体" w:hint="eastAsia"/>
          <w:noProof/>
          <w:szCs w:val="21"/>
        </w:rPr>
        <w:t>3</w:t>
      </w:r>
      <w:r w:rsidR="001174BD">
        <w:rPr>
          <w:rFonts w:cs="宋体" w:hint="eastAsia"/>
          <w:noProof/>
          <w:szCs w:val="21"/>
        </w:rPr>
        <w:t>：家庭债务影响未来</w:t>
      </w:r>
      <w:r w:rsidRPr="008C13B1">
        <w:rPr>
          <w:rFonts w:cs="宋体" w:hint="eastAsia"/>
          <w:noProof/>
          <w:szCs w:val="21"/>
        </w:rPr>
        <w:t>面临的不确定性，降低恩格尔系</w:t>
      </w:r>
      <w:r w:rsidR="001174BD">
        <w:rPr>
          <w:rFonts w:cs="宋体" w:hint="eastAsia"/>
          <w:noProof/>
          <w:szCs w:val="21"/>
        </w:rPr>
        <w:t>数，</w:t>
      </w:r>
      <w:r w:rsidR="001174BD">
        <w:rPr>
          <w:rFonts w:cs="宋体"/>
          <w:noProof/>
          <w:szCs w:val="21"/>
        </w:rPr>
        <w:t>并在低收入</w:t>
      </w:r>
      <w:r w:rsidR="001174BD">
        <w:rPr>
          <w:rFonts w:cs="宋体" w:hint="eastAsia"/>
          <w:noProof/>
          <w:szCs w:val="21"/>
        </w:rPr>
        <w:t>家庭</w:t>
      </w:r>
      <w:r w:rsidR="001174BD">
        <w:rPr>
          <w:rFonts w:cs="宋体"/>
          <w:noProof/>
          <w:szCs w:val="21"/>
        </w:rPr>
        <w:t>中表现明显。</w:t>
      </w:r>
    </w:p>
    <w:p w14:paraId="0A4AB822" w14:textId="77777777" w:rsidR="007B3A54" w:rsidRDefault="007B3A54" w:rsidP="007B3A54">
      <w:pPr>
        <w:ind w:firstLineChars="200" w:firstLine="396"/>
        <w:rPr>
          <w:rFonts w:cs="宋体"/>
          <w:noProof/>
          <w:szCs w:val="21"/>
        </w:rPr>
      </w:pPr>
    </w:p>
    <w:p w14:paraId="383F80BC" w14:textId="322752A0" w:rsidR="002A1552" w:rsidRPr="00566A31" w:rsidRDefault="00566A31" w:rsidP="00566A31">
      <w:pPr>
        <w:jc w:val="center"/>
        <w:rPr>
          <w:rFonts w:ascii="黑体" w:eastAsia="黑体" w:hAnsi="黑体"/>
          <w:sz w:val="28"/>
          <w:szCs w:val="28"/>
        </w:rPr>
      </w:pPr>
      <w:r>
        <w:rPr>
          <w:rFonts w:ascii="黑体" w:eastAsia="黑体" w:hAnsi="黑体" w:hint="eastAsia"/>
          <w:sz w:val="28"/>
          <w:szCs w:val="28"/>
        </w:rPr>
        <w:t>三、</w:t>
      </w:r>
      <w:r w:rsidR="00025DF3" w:rsidRPr="00566A31">
        <w:rPr>
          <w:rFonts w:ascii="黑体" w:eastAsia="黑体" w:hAnsi="黑体" w:hint="eastAsia"/>
          <w:sz w:val="28"/>
          <w:szCs w:val="28"/>
        </w:rPr>
        <w:t>数据与</w:t>
      </w:r>
      <w:r w:rsidR="002A1552" w:rsidRPr="00566A31">
        <w:rPr>
          <w:rFonts w:ascii="黑体" w:eastAsia="黑体" w:hAnsi="黑体" w:hint="eastAsia"/>
          <w:sz w:val="28"/>
          <w:szCs w:val="28"/>
        </w:rPr>
        <w:t>模型设定</w:t>
      </w:r>
    </w:p>
    <w:p w14:paraId="402087FC" w14:textId="77777777" w:rsidR="00C53DC6" w:rsidRPr="00C53DC6" w:rsidRDefault="00C53DC6" w:rsidP="00C53DC6">
      <w:pPr>
        <w:pStyle w:val="af0"/>
        <w:ind w:left="630" w:firstLineChars="0" w:firstLine="0"/>
      </w:pPr>
    </w:p>
    <w:p w14:paraId="773A787F" w14:textId="77777777" w:rsidR="002A1552" w:rsidRPr="007102D6" w:rsidRDefault="002A1552" w:rsidP="002A1552">
      <w:pPr>
        <w:spacing w:line="400" w:lineRule="exact"/>
        <w:ind w:firstLineChars="200" w:firstLine="396"/>
        <w:rPr>
          <w:rFonts w:ascii="黑体" w:eastAsia="黑体" w:hAnsi="黑体" w:cs="宋体"/>
          <w:szCs w:val="21"/>
        </w:rPr>
      </w:pPr>
      <w:r>
        <w:rPr>
          <w:rFonts w:ascii="黑体" w:eastAsia="黑体" w:hAnsi="黑体" w:cs="宋体" w:hint="eastAsia"/>
          <w:szCs w:val="21"/>
        </w:rPr>
        <w:t>（一）</w:t>
      </w:r>
      <w:r w:rsidRPr="007102D6">
        <w:rPr>
          <w:rFonts w:ascii="黑体" w:eastAsia="黑体" w:hAnsi="黑体" w:cs="宋体" w:hint="eastAsia"/>
          <w:szCs w:val="21"/>
        </w:rPr>
        <w:t>数据</w:t>
      </w:r>
    </w:p>
    <w:p w14:paraId="192D95ED" w14:textId="41809250" w:rsidR="002A1552" w:rsidRPr="00DF45F7" w:rsidRDefault="00204B95" w:rsidP="002A1552">
      <w:pPr>
        <w:ind w:firstLineChars="200" w:firstLine="396"/>
      </w:pPr>
      <w:r>
        <w:rPr>
          <w:rFonts w:hint="eastAsia"/>
        </w:rPr>
        <w:t>本文数据来源</w:t>
      </w:r>
      <w:r>
        <w:t>于</w:t>
      </w:r>
      <w:r w:rsidR="002A1552" w:rsidRPr="00DF45F7">
        <w:rPr>
          <w:rFonts w:hint="eastAsia"/>
        </w:rPr>
        <w:t>中国家庭</w:t>
      </w:r>
      <w:r w:rsidR="00970520">
        <w:rPr>
          <w:rFonts w:hint="eastAsia"/>
        </w:rPr>
        <w:t>追踪调查</w:t>
      </w:r>
      <w:r w:rsidR="002A1552" w:rsidRPr="00DF45F7">
        <w:rPr>
          <w:rFonts w:hint="eastAsia"/>
        </w:rPr>
        <w:t>（</w:t>
      </w:r>
      <w:r w:rsidR="002A1552" w:rsidRPr="00DF45F7">
        <w:rPr>
          <w:rFonts w:hint="eastAsia"/>
        </w:rPr>
        <w:t>CFPS</w:t>
      </w:r>
      <w:r w:rsidR="002A1552" w:rsidRPr="00DF45F7">
        <w:rPr>
          <w:rFonts w:hint="eastAsia"/>
        </w:rPr>
        <w:t>），它由北京大学中国社会科学调查中心发起，</w:t>
      </w:r>
      <w:r w:rsidR="00CB1BE1">
        <w:rPr>
          <w:rFonts w:hint="eastAsia"/>
        </w:rPr>
        <w:t>自</w:t>
      </w:r>
      <w:r w:rsidR="00CB1BE1">
        <w:rPr>
          <w:rFonts w:hint="eastAsia"/>
        </w:rPr>
        <w:t>2010</w:t>
      </w:r>
      <w:r w:rsidR="00CB1BE1">
        <w:rPr>
          <w:rFonts w:hint="eastAsia"/>
        </w:rPr>
        <w:t>年</w:t>
      </w:r>
      <w:r w:rsidR="00CB1BE1">
        <w:t>起</w:t>
      </w:r>
      <w:r w:rsidR="00CB1BE1">
        <w:rPr>
          <w:rFonts w:hint="eastAsia"/>
        </w:rPr>
        <w:t>正式开展</w:t>
      </w:r>
      <w:r w:rsidR="00B228AB">
        <w:rPr>
          <w:rFonts w:hint="eastAsia"/>
        </w:rPr>
        <w:t>每两年一轮的</w:t>
      </w:r>
      <w:r w:rsidR="00CB1BE1">
        <w:rPr>
          <w:rFonts w:hint="eastAsia"/>
        </w:rPr>
        <w:t>调查访问</w:t>
      </w:r>
      <w:r w:rsidR="00CB1BE1">
        <w:t>，</w:t>
      </w:r>
      <w:r w:rsidR="00CB1BE1">
        <w:rPr>
          <w:rFonts w:hint="eastAsia"/>
        </w:rPr>
        <w:t>已</w:t>
      </w:r>
      <w:r w:rsidR="00970520">
        <w:rPr>
          <w:rFonts w:hint="eastAsia"/>
        </w:rPr>
        <w:t>覆盖</w:t>
      </w:r>
      <w:r w:rsidR="002A1552" w:rsidRPr="00DF45F7">
        <w:rPr>
          <w:rFonts w:hint="eastAsia"/>
        </w:rPr>
        <w:t>全国</w:t>
      </w:r>
      <w:r w:rsidR="002A1552" w:rsidRPr="00DF45F7">
        <w:t>31</w:t>
      </w:r>
      <w:r w:rsidR="002A1552" w:rsidRPr="00DF45F7">
        <w:rPr>
          <w:rFonts w:hint="eastAsia"/>
        </w:rPr>
        <w:t>个省</w:t>
      </w:r>
      <w:r w:rsidR="002A1552" w:rsidRPr="005C0ACD">
        <w:rPr>
          <w:highlight w:val="yellow"/>
          <w:vertAlign w:val="superscript"/>
        </w:rPr>
        <w:footnoteReference w:id="2"/>
      </w:r>
      <w:r w:rsidR="00CB1BE1">
        <w:rPr>
          <w:rFonts w:hint="eastAsia"/>
        </w:rPr>
        <w:t>（直辖市、自治区）。该</w:t>
      </w:r>
      <w:r w:rsidR="002A1552" w:rsidRPr="00DF45F7">
        <w:rPr>
          <w:rFonts w:hint="eastAsia"/>
        </w:rPr>
        <w:t>数据信息包括居民家庭的收入与支出、资产与负债、人口统计特征等，为研究</w:t>
      </w:r>
      <w:r w:rsidR="009D1D7F">
        <w:rPr>
          <w:rFonts w:hint="eastAsia"/>
        </w:rPr>
        <w:t>家庭债务</w:t>
      </w:r>
      <w:r w:rsidR="002A1552" w:rsidRPr="00DF45F7">
        <w:rPr>
          <w:rFonts w:hint="eastAsia"/>
        </w:rPr>
        <w:t>与恩格尔系数的关系提供了可靠详实的数据支撑。</w:t>
      </w:r>
    </w:p>
    <w:p w14:paraId="04DD6D42" w14:textId="438229E0" w:rsidR="002A1552" w:rsidRPr="00DF45F7" w:rsidRDefault="002A1552" w:rsidP="00E36ED2">
      <w:pPr>
        <w:ind w:firstLineChars="200" w:firstLine="396"/>
      </w:pPr>
      <w:r w:rsidRPr="00DF45F7">
        <w:rPr>
          <w:rFonts w:hint="eastAsia"/>
        </w:rPr>
        <w:t>本文重点关注</w:t>
      </w:r>
      <w:r w:rsidR="00CB1BE1">
        <w:rPr>
          <w:rFonts w:hint="eastAsia"/>
        </w:rPr>
        <w:t>家庭</w:t>
      </w:r>
      <w:r w:rsidRPr="00DF45F7">
        <w:rPr>
          <w:rFonts w:hint="eastAsia"/>
        </w:rPr>
        <w:t>债务</w:t>
      </w:r>
      <w:r w:rsidR="00970520">
        <w:rPr>
          <w:rFonts w:hint="eastAsia"/>
        </w:rPr>
        <w:t>对</w:t>
      </w:r>
      <w:r w:rsidR="000D1DA5" w:rsidRPr="000D1DA5">
        <w:t>不同收入群体恩格尔系数的</w:t>
      </w:r>
      <w:r w:rsidR="00970520">
        <w:rPr>
          <w:rFonts w:hint="eastAsia"/>
        </w:rPr>
        <w:t>影响效应和作用渠道。被解释变量是</w:t>
      </w:r>
      <w:r w:rsidRPr="00DF45F7">
        <w:rPr>
          <w:rFonts w:hint="eastAsia"/>
        </w:rPr>
        <w:t>恩格尔系数，</w:t>
      </w:r>
      <w:r w:rsidR="00970520">
        <w:rPr>
          <w:rFonts w:hint="eastAsia"/>
        </w:rPr>
        <w:t>即食品支出与总消费支出的比值</w:t>
      </w:r>
      <w:r w:rsidR="00970520" w:rsidRPr="00DF45F7">
        <w:rPr>
          <w:rFonts w:hint="eastAsia"/>
        </w:rPr>
        <w:t>，记为</w:t>
      </w:r>
      <m:oMath>
        <m:r>
          <w:rPr>
            <w:rFonts w:ascii="Cambria Math" w:hAnsi="Cambria Math"/>
          </w:rPr>
          <m:t>EC</m:t>
        </m:r>
      </m:oMath>
      <w:r w:rsidR="00970520">
        <w:rPr>
          <w:rFonts w:hint="eastAsia"/>
        </w:rPr>
        <w:t>。</w:t>
      </w:r>
      <w:r w:rsidRPr="00DF45F7">
        <w:rPr>
          <w:rFonts w:hint="eastAsia"/>
        </w:rPr>
        <w:t>恩格尔对食品支出的定义</w:t>
      </w:r>
      <w:r w:rsidR="001F1BE6">
        <w:rPr>
          <w:rFonts w:hint="eastAsia"/>
        </w:rPr>
        <w:t>是</w:t>
      </w:r>
      <w:r w:rsidR="00970520">
        <w:rPr>
          <w:rFonts w:hint="eastAsia"/>
        </w:rPr>
        <w:t>，</w:t>
      </w:r>
      <w:r w:rsidR="0077518C">
        <w:rPr>
          <w:rFonts w:hint="eastAsia"/>
        </w:rPr>
        <w:t>家庭在</w:t>
      </w:r>
      <w:r w:rsidRPr="00DF45F7">
        <w:rPr>
          <w:rFonts w:hint="eastAsia"/>
        </w:rPr>
        <w:t>日常膳食，饮料，调味品，兴奋剂（如酒类，咖啡），烟草和偶尔外出就餐的支出总和</w:t>
      </w:r>
      <w:r w:rsidR="00970520" w:rsidRPr="00DF45F7">
        <w:rPr>
          <w:rFonts w:hint="eastAsia"/>
        </w:rPr>
        <w:t>（</w:t>
      </w:r>
      <w:r w:rsidR="00970520" w:rsidRPr="00DF45F7">
        <w:rPr>
          <w:rFonts w:hint="eastAsia"/>
        </w:rPr>
        <w:t>Chai</w:t>
      </w:r>
      <w:r w:rsidR="009F058A">
        <w:rPr>
          <w:rFonts w:hint="eastAsia"/>
        </w:rPr>
        <w:t xml:space="preserve"> </w:t>
      </w:r>
      <w:r w:rsidR="009F058A">
        <w:rPr>
          <w:szCs w:val="21"/>
        </w:rPr>
        <w:t>&amp;</w:t>
      </w:r>
      <w:r w:rsidR="009F058A">
        <w:rPr>
          <w:rFonts w:hint="eastAsia"/>
          <w:szCs w:val="21"/>
        </w:rPr>
        <w:t xml:space="preserve"> </w:t>
      </w:r>
      <w:r w:rsidR="00970520" w:rsidRPr="00DF45F7">
        <w:rPr>
          <w:rFonts w:hint="eastAsia"/>
        </w:rPr>
        <w:t>Moneta</w:t>
      </w:r>
      <w:r w:rsidR="00970520" w:rsidRPr="00DF45F7">
        <w:rPr>
          <w:rFonts w:hint="eastAsia"/>
        </w:rPr>
        <w:t>，</w:t>
      </w:r>
      <w:r w:rsidR="00970520" w:rsidRPr="00DF45F7">
        <w:rPr>
          <w:rFonts w:hint="eastAsia"/>
        </w:rPr>
        <w:t>2010</w:t>
      </w:r>
      <w:r w:rsidR="00970520">
        <w:rPr>
          <w:rFonts w:hint="eastAsia"/>
        </w:rPr>
        <w:t>）</w:t>
      </w:r>
      <w:r w:rsidRPr="00DF45F7">
        <w:rPr>
          <w:rFonts w:hint="eastAsia"/>
        </w:rPr>
        <w:t>。</w:t>
      </w:r>
      <w:r w:rsidR="009F5F2A">
        <w:rPr>
          <w:rFonts w:hint="eastAsia"/>
        </w:rPr>
        <w:t>核心解释变量是家庭</w:t>
      </w:r>
      <w:r w:rsidR="00156B54">
        <w:rPr>
          <w:rFonts w:hint="eastAsia"/>
        </w:rPr>
        <w:t>债务。</w:t>
      </w:r>
      <w:r w:rsidRPr="008C13B1">
        <w:rPr>
          <w:rFonts w:hint="eastAsia"/>
        </w:rPr>
        <w:t>相较于债务变化，债务水平包含更多的家庭决策信息（</w:t>
      </w:r>
      <w:r w:rsidRPr="008C13B1">
        <w:rPr>
          <w:rFonts w:hint="eastAsia"/>
        </w:rPr>
        <w:t>Kukk</w:t>
      </w:r>
      <w:r w:rsidRPr="008C13B1">
        <w:rPr>
          <w:rFonts w:hint="eastAsia"/>
        </w:rPr>
        <w:t>，</w:t>
      </w:r>
      <w:r w:rsidRPr="008C13B1">
        <w:rPr>
          <w:rFonts w:hint="eastAsia"/>
        </w:rPr>
        <w:t>2016</w:t>
      </w:r>
      <w:r w:rsidR="00DB269F">
        <w:rPr>
          <w:rFonts w:hint="eastAsia"/>
        </w:rPr>
        <w:t>）。收入是债务</w:t>
      </w:r>
      <w:r w:rsidR="00DB269F">
        <w:t>偿还的重要来源，相对于收入的</w:t>
      </w:r>
      <w:r w:rsidR="009F5F2A">
        <w:rPr>
          <w:rFonts w:hint="eastAsia"/>
        </w:rPr>
        <w:t>债务</w:t>
      </w:r>
      <w:r w:rsidR="00DB269F">
        <w:t>水平</w:t>
      </w:r>
      <w:r w:rsidR="00DB269F">
        <w:rPr>
          <w:rFonts w:hint="eastAsia"/>
        </w:rPr>
        <w:t>更能反映</w:t>
      </w:r>
      <w:r w:rsidR="00CB1BE1">
        <w:rPr>
          <w:rFonts w:hint="eastAsia"/>
        </w:rPr>
        <w:t>家庭</w:t>
      </w:r>
      <w:r w:rsidR="009F5F2A">
        <w:rPr>
          <w:rFonts w:hint="eastAsia"/>
        </w:rPr>
        <w:t>债务</w:t>
      </w:r>
      <w:r w:rsidR="00CA2EA3" w:rsidRPr="008C13B1">
        <w:rPr>
          <w:rFonts w:hint="eastAsia"/>
        </w:rPr>
        <w:t>负担和债务风险。</w:t>
      </w:r>
      <w:r w:rsidR="00156B54">
        <w:rPr>
          <w:rFonts w:hint="eastAsia"/>
        </w:rPr>
        <w:t>为此，本文选用</w:t>
      </w:r>
      <w:r w:rsidR="009F5F2A">
        <w:rPr>
          <w:rFonts w:hint="eastAsia"/>
        </w:rPr>
        <w:t>债务</w:t>
      </w:r>
      <w:r w:rsidR="00156B54">
        <w:rPr>
          <w:rFonts w:hint="eastAsia"/>
        </w:rPr>
        <w:t>收入比的水平值刻画</w:t>
      </w:r>
      <w:r w:rsidR="009F5F2A">
        <w:rPr>
          <w:rFonts w:hint="eastAsia"/>
        </w:rPr>
        <w:t>家庭债务</w:t>
      </w:r>
      <w:r w:rsidR="00156B54">
        <w:rPr>
          <w:rFonts w:hint="eastAsia"/>
        </w:rPr>
        <w:t>，</w:t>
      </w:r>
      <w:r w:rsidR="00156B54">
        <w:t>即</w:t>
      </w:r>
      <w:r w:rsidR="00CB1BE1">
        <w:rPr>
          <w:rFonts w:hint="eastAsia"/>
        </w:rPr>
        <w:t>家庭负债</w:t>
      </w:r>
      <w:r w:rsidR="00156B54">
        <w:rPr>
          <w:rFonts w:hint="eastAsia"/>
        </w:rPr>
        <w:t>规模</w:t>
      </w:r>
      <w:r w:rsidR="00156B54" w:rsidRPr="008C13B1">
        <w:rPr>
          <w:rFonts w:hint="eastAsia"/>
        </w:rPr>
        <w:t>与可支配收入的比率</w:t>
      </w:r>
      <w:r w:rsidR="00156B54">
        <w:rPr>
          <w:rFonts w:hint="eastAsia"/>
        </w:rPr>
        <w:t>，</w:t>
      </w:r>
      <w:r w:rsidR="00156B54" w:rsidRPr="008C13B1">
        <w:rPr>
          <w:rFonts w:hint="eastAsia"/>
        </w:rPr>
        <w:t>记为</w:t>
      </w:r>
      <m:oMath>
        <m:r>
          <w:rPr>
            <w:rFonts w:ascii="Cambria Math" w:hAnsi="Cambria Math"/>
          </w:rPr>
          <m:t>Debt</m:t>
        </m:r>
      </m:oMath>
      <w:r w:rsidR="00156B54" w:rsidRPr="008C13B1">
        <w:rPr>
          <w:rFonts w:hint="eastAsia"/>
        </w:rPr>
        <w:t>。</w:t>
      </w:r>
      <w:r w:rsidR="00DB269F">
        <w:rPr>
          <w:rFonts w:hint="eastAsia"/>
        </w:rPr>
        <w:t>此</w:t>
      </w:r>
      <w:r w:rsidR="00E36ED2">
        <w:rPr>
          <w:rFonts w:hint="eastAsia"/>
        </w:rPr>
        <w:t>外，</w:t>
      </w:r>
      <w:r w:rsidR="00A348BC">
        <w:rPr>
          <w:rFonts w:hint="eastAsia"/>
        </w:rPr>
        <w:t>本文</w:t>
      </w:r>
      <w:r w:rsidR="00E36ED2">
        <w:rPr>
          <w:rFonts w:hint="eastAsia"/>
        </w:rPr>
        <w:t>还</w:t>
      </w:r>
      <w:r w:rsidR="00E36ED2">
        <w:t>定义了</w:t>
      </w:r>
      <w:r w:rsidR="00293543">
        <w:rPr>
          <w:rFonts w:hint="eastAsia"/>
        </w:rPr>
        <w:t>家庭</w:t>
      </w:r>
      <w:r w:rsidR="00A348BC">
        <w:rPr>
          <w:rFonts w:hint="eastAsia"/>
        </w:rPr>
        <w:t>负债</w:t>
      </w:r>
      <w:r w:rsidR="00E36ED2" w:rsidRPr="008C13B1">
        <w:rPr>
          <w:rFonts w:hint="eastAsia"/>
        </w:rPr>
        <w:t>决策</w:t>
      </w:r>
      <w:r w:rsidR="00E36ED2">
        <w:rPr>
          <w:rFonts w:hint="eastAsia"/>
        </w:rPr>
        <w:t>变量</w:t>
      </w:r>
      <w:r w:rsidR="00A348BC">
        <w:rPr>
          <w:rFonts w:hint="eastAsia"/>
        </w:rPr>
        <w:t>，</w:t>
      </w:r>
      <w:r w:rsidR="004605B9">
        <w:rPr>
          <w:rFonts w:hint="eastAsia"/>
        </w:rPr>
        <w:t>将</w:t>
      </w:r>
      <w:r w:rsidR="009F5F2A">
        <w:rPr>
          <w:rFonts w:hint="eastAsia"/>
        </w:rPr>
        <w:t>债务</w:t>
      </w:r>
      <w:r w:rsidR="004605B9">
        <w:t>规模</w:t>
      </w:r>
      <w:r w:rsidR="004605B9">
        <w:rPr>
          <w:rFonts w:hint="eastAsia"/>
        </w:rPr>
        <w:t>大于</w:t>
      </w:r>
      <w:r w:rsidR="004605B9">
        <w:rPr>
          <w:rFonts w:hint="eastAsia"/>
        </w:rPr>
        <w:t>0</w:t>
      </w:r>
      <w:r w:rsidR="004605B9">
        <w:rPr>
          <w:rFonts w:hint="eastAsia"/>
        </w:rPr>
        <w:t>的</w:t>
      </w:r>
      <w:r w:rsidR="00E36ED2" w:rsidRPr="008C13B1">
        <w:rPr>
          <w:rFonts w:hint="eastAsia"/>
        </w:rPr>
        <w:t>家庭取值为</w:t>
      </w:r>
      <w:r w:rsidR="00E36ED2" w:rsidRPr="008C13B1">
        <w:rPr>
          <w:rFonts w:hint="eastAsia"/>
        </w:rPr>
        <w:t>1</w:t>
      </w:r>
      <w:r w:rsidR="00DB269F">
        <w:rPr>
          <w:rFonts w:hint="eastAsia"/>
        </w:rPr>
        <w:t>，否则取</w:t>
      </w:r>
      <w:r w:rsidR="00E36ED2" w:rsidRPr="008C13B1">
        <w:rPr>
          <w:rFonts w:hint="eastAsia"/>
        </w:rPr>
        <w:t>为</w:t>
      </w:r>
      <w:r w:rsidR="00E36ED2" w:rsidRPr="008C13B1">
        <w:rPr>
          <w:rFonts w:hint="eastAsia"/>
        </w:rPr>
        <w:t>0</w:t>
      </w:r>
      <w:r w:rsidR="00A348BC">
        <w:rPr>
          <w:rFonts w:hint="eastAsia"/>
        </w:rPr>
        <w:t>，这个</w:t>
      </w:r>
      <w:r w:rsidR="00A348BC">
        <w:t>虚拟变量用</w:t>
      </w:r>
      <w:r w:rsidR="00A348BC">
        <w:rPr>
          <w:rFonts w:hint="eastAsia"/>
        </w:rPr>
        <w:t>在稳健性</w:t>
      </w:r>
      <w:r w:rsidR="00A348BC">
        <w:t>检验</w:t>
      </w:r>
      <w:r w:rsidR="00A348BC">
        <w:rPr>
          <w:rFonts w:hint="eastAsia"/>
        </w:rPr>
        <w:t>部分</w:t>
      </w:r>
      <w:r w:rsidR="00A348BC">
        <w:t>。</w:t>
      </w:r>
    </w:p>
    <w:p w14:paraId="2E20C277" w14:textId="5DD43C54" w:rsidR="00094BBF" w:rsidRPr="00785DCF" w:rsidRDefault="002A1552" w:rsidP="00785DCF">
      <w:pPr>
        <w:ind w:firstLineChars="200" w:firstLine="396"/>
      </w:pPr>
      <w:r w:rsidRPr="00DF45F7">
        <w:rPr>
          <w:rFonts w:hint="eastAsia"/>
        </w:rPr>
        <w:t>本文对原始数据做了以下处理：（</w:t>
      </w:r>
      <w:r w:rsidRPr="00DF45F7">
        <w:rPr>
          <w:rFonts w:hint="eastAsia"/>
        </w:rPr>
        <w:t>1</w:t>
      </w:r>
      <w:r w:rsidR="00941BD9" w:rsidRPr="00DF45F7">
        <w:rPr>
          <w:rFonts w:hint="eastAsia"/>
        </w:rPr>
        <w:t>）剔除</w:t>
      </w:r>
      <w:r w:rsidRPr="00DF45F7">
        <w:rPr>
          <w:rFonts w:hint="eastAsia"/>
        </w:rPr>
        <w:t>2010</w:t>
      </w:r>
      <w:r w:rsidRPr="00DF45F7">
        <w:rPr>
          <w:rFonts w:hint="eastAsia"/>
        </w:rPr>
        <w:t>年样本。</w:t>
      </w:r>
      <w:r w:rsidRPr="00DF45F7">
        <w:rPr>
          <w:rFonts w:hint="eastAsia"/>
        </w:rPr>
        <w:t>CFPS</w:t>
      </w:r>
      <w:r w:rsidRPr="00DF45F7">
        <w:rPr>
          <w:rFonts w:hint="eastAsia"/>
        </w:rPr>
        <w:t>（</w:t>
      </w:r>
      <w:r w:rsidRPr="00DF45F7">
        <w:rPr>
          <w:rFonts w:hint="eastAsia"/>
        </w:rPr>
        <w:t>2010</w:t>
      </w:r>
      <w:r w:rsidRPr="00DF45F7">
        <w:rPr>
          <w:rFonts w:hint="eastAsia"/>
        </w:rPr>
        <w:t>）的调查数据中食品支出不包含外出就餐、香烟和酒水支出，不能充分反映</w:t>
      </w:r>
      <w:r w:rsidR="0077518C" w:rsidRPr="00DF45F7">
        <w:rPr>
          <w:rFonts w:hint="eastAsia"/>
        </w:rPr>
        <w:t>恩格尔</w:t>
      </w:r>
      <w:r w:rsidRPr="00DF45F7">
        <w:rPr>
          <w:rFonts w:hint="eastAsia"/>
        </w:rPr>
        <w:t>对食品支出的界定。（</w:t>
      </w:r>
      <w:r w:rsidRPr="00DF45F7">
        <w:rPr>
          <w:rFonts w:hint="eastAsia"/>
        </w:rPr>
        <w:t>2</w:t>
      </w:r>
      <w:r w:rsidR="00941BD9" w:rsidRPr="00DF45F7">
        <w:rPr>
          <w:rFonts w:hint="eastAsia"/>
        </w:rPr>
        <w:t>）剔除</w:t>
      </w:r>
      <w:r w:rsidRPr="00DF45F7">
        <w:rPr>
          <w:rFonts w:hint="eastAsia"/>
        </w:rPr>
        <w:t>农村</w:t>
      </w:r>
      <w:r w:rsidR="00B228AB">
        <w:rPr>
          <w:rFonts w:hint="eastAsia"/>
        </w:rPr>
        <w:t>家庭</w:t>
      </w:r>
      <w:r w:rsidRPr="00DF45F7">
        <w:rPr>
          <w:rFonts w:hint="eastAsia"/>
        </w:rPr>
        <w:t>样本。（</w:t>
      </w:r>
      <w:r w:rsidRPr="00DF45F7">
        <w:rPr>
          <w:rFonts w:hint="eastAsia"/>
        </w:rPr>
        <w:t>3</w:t>
      </w:r>
      <w:r w:rsidRPr="00DF45F7">
        <w:rPr>
          <w:rFonts w:hint="eastAsia"/>
        </w:rPr>
        <w:t>）</w:t>
      </w:r>
      <w:r w:rsidR="00156B54">
        <w:rPr>
          <w:rFonts w:hint="eastAsia"/>
        </w:rPr>
        <w:t>剔除</w:t>
      </w:r>
      <w:r w:rsidR="00941BD9" w:rsidRPr="008C13B1">
        <w:rPr>
          <w:rFonts w:hint="eastAsia"/>
        </w:rPr>
        <w:t>主要变量</w:t>
      </w:r>
      <w:r w:rsidR="00797CE1" w:rsidRPr="008C13B1">
        <w:rPr>
          <w:rFonts w:hint="eastAsia"/>
        </w:rPr>
        <w:t>（收入、支出）</w:t>
      </w:r>
      <w:r w:rsidR="00941BD9" w:rsidRPr="008C13B1">
        <w:rPr>
          <w:rFonts w:hint="eastAsia"/>
        </w:rPr>
        <w:t>缺失和异常的样本。</w:t>
      </w:r>
      <w:r w:rsidR="00C51A43" w:rsidRPr="00DF45F7">
        <w:rPr>
          <w:rFonts w:hint="eastAsia"/>
        </w:rPr>
        <w:t>（</w:t>
      </w:r>
      <w:r w:rsidR="00C51A43" w:rsidRPr="00DF45F7">
        <w:rPr>
          <w:rFonts w:hint="eastAsia"/>
        </w:rPr>
        <w:t>4</w:t>
      </w:r>
      <w:r w:rsidR="00C51A43" w:rsidRPr="00DF45F7">
        <w:rPr>
          <w:rFonts w:hint="eastAsia"/>
        </w:rPr>
        <w:t>）删除户主年龄</w:t>
      </w:r>
      <w:r w:rsidR="00C44B04" w:rsidRPr="00DF45F7">
        <w:rPr>
          <w:rFonts w:hint="eastAsia"/>
        </w:rPr>
        <w:t>小于</w:t>
      </w:r>
      <w:r w:rsidR="00C44B04" w:rsidRPr="00DF45F7">
        <w:rPr>
          <w:rFonts w:hint="eastAsia"/>
        </w:rPr>
        <w:t>1</w:t>
      </w:r>
      <w:r w:rsidR="00C44B04" w:rsidRPr="00DF45F7">
        <w:t>6</w:t>
      </w:r>
      <w:r w:rsidR="00C44B04" w:rsidRPr="00DF45F7">
        <w:rPr>
          <w:rFonts w:hint="eastAsia"/>
        </w:rPr>
        <w:t>岁或</w:t>
      </w:r>
      <w:r w:rsidR="00C51A43" w:rsidRPr="00DF45F7">
        <w:rPr>
          <w:rFonts w:hint="eastAsia"/>
        </w:rPr>
        <w:t>超过</w:t>
      </w:r>
      <w:r w:rsidR="00C51A43" w:rsidRPr="00DF45F7">
        <w:rPr>
          <w:rFonts w:hint="eastAsia"/>
        </w:rPr>
        <w:t>8</w:t>
      </w:r>
      <w:r w:rsidR="00C51A43" w:rsidRPr="00DF45F7">
        <w:t>5</w:t>
      </w:r>
      <w:r w:rsidR="00C51A43" w:rsidRPr="00DF45F7">
        <w:rPr>
          <w:rFonts w:hint="eastAsia"/>
        </w:rPr>
        <w:t>岁以上的</w:t>
      </w:r>
      <w:r w:rsidR="00C12A44" w:rsidRPr="00DF45F7">
        <w:rPr>
          <w:rFonts w:hint="eastAsia"/>
        </w:rPr>
        <w:t>户主家庭</w:t>
      </w:r>
      <w:r w:rsidR="00C51A43" w:rsidRPr="00DF45F7">
        <w:rPr>
          <w:rFonts w:hint="eastAsia"/>
        </w:rPr>
        <w:t>样本。</w:t>
      </w:r>
      <w:r w:rsidRPr="00DF45F7">
        <w:rPr>
          <w:rFonts w:hint="eastAsia"/>
        </w:rPr>
        <w:t>（</w:t>
      </w:r>
      <w:r w:rsidRPr="00DF45F7">
        <w:rPr>
          <w:rFonts w:hint="eastAsia"/>
        </w:rPr>
        <w:t>4</w:t>
      </w:r>
      <w:r w:rsidRPr="00DF45F7">
        <w:rPr>
          <w:rFonts w:hint="eastAsia"/>
        </w:rPr>
        <w:t>）对连续型</w:t>
      </w:r>
      <w:r w:rsidR="009F5F2A">
        <w:rPr>
          <w:rFonts w:hint="eastAsia"/>
        </w:rPr>
        <w:t>家庭债务</w:t>
      </w:r>
      <w:r w:rsidRPr="00DF45F7">
        <w:rPr>
          <w:rFonts w:hint="eastAsia"/>
        </w:rPr>
        <w:t>变</w:t>
      </w:r>
      <w:r w:rsidRPr="007102D6">
        <w:rPr>
          <w:rFonts w:hint="eastAsia"/>
        </w:rPr>
        <w:t>量按照上下</w:t>
      </w:r>
      <w:r w:rsidR="00C51A43">
        <w:t>1</w:t>
      </w:r>
      <w:r w:rsidRPr="007102D6">
        <w:t>%</w:t>
      </w:r>
      <w:r w:rsidRPr="007102D6">
        <w:rPr>
          <w:rFonts w:hint="eastAsia"/>
        </w:rPr>
        <w:t>水平进行缩尾处理。</w:t>
      </w:r>
      <w:r w:rsidRPr="008C13B1">
        <w:rPr>
          <w:rFonts w:hint="eastAsia"/>
        </w:rPr>
        <w:t>经过如上处理，本文最终得到</w:t>
      </w:r>
      <w:r w:rsidRPr="008C13B1">
        <w:rPr>
          <w:rFonts w:hint="eastAsia"/>
        </w:rPr>
        <w:t>2012</w:t>
      </w:r>
      <w:r w:rsidR="00954793">
        <w:rPr>
          <w:rFonts w:hint="eastAsia"/>
          <w:sz w:val="18"/>
          <w:szCs w:val="18"/>
        </w:rPr>
        <w:t>—</w:t>
      </w:r>
      <w:r w:rsidRPr="008C13B1">
        <w:rPr>
          <w:rFonts w:hint="eastAsia"/>
        </w:rPr>
        <w:t>201</w:t>
      </w:r>
      <w:r w:rsidRPr="008C13B1">
        <w:t>8</w:t>
      </w:r>
      <w:r w:rsidRPr="008C13B1">
        <w:rPr>
          <w:rFonts w:hint="eastAsia"/>
        </w:rPr>
        <w:t>年的</w:t>
      </w:r>
      <w:r w:rsidR="003D5C61" w:rsidRPr="008C13B1">
        <w:t>20480</w:t>
      </w:r>
      <w:r w:rsidRPr="008C13B1">
        <w:rPr>
          <w:rFonts w:hint="eastAsia"/>
        </w:rPr>
        <w:t>个</w:t>
      </w:r>
      <w:r w:rsidRPr="008C13B1">
        <w:t>观测值</w:t>
      </w:r>
      <w:r w:rsidRPr="008C13B1">
        <w:rPr>
          <w:rFonts w:hint="eastAsia"/>
        </w:rPr>
        <w:t>。</w:t>
      </w:r>
      <w:r w:rsidR="00A55223" w:rsidRPr="007102D6">
        <w:rPr>
          <w:rFonts w:hint="eastAsia"/>
        </w:rPr>
        <w:t>为了考察</w:t>
      </w:r>
      <w:r w:rsidR="009F5F2A">
        <w:rPr>
          <w:rFonts w:hint="eastAsia"/>
        </w:rPr>
        <w:t>债务</w:t>
      </w:r>
      <w:r w:rsidR="00A55223">
        <w:rPr>
          <w:rFonts w:hint="eastAsia"/>
        </w:rPr>
        <w:t>对不同收入组家庭恩格尔系数的异质性影响，按照家庭</w:t>
      </w:r>
      <w:r w:rsidR="00CB1BE1">
        <w:rPr>
          <w:rFonts w:hint="eastAsia"/>
        </w:rPr>
        <w:t>可支配</w:t>
      </w:r>
      <w:r w:rsidR="00A55223" w:rsidRPr="007102D6">
        <w:rPr>
          <w:rFonts w:hint="eastAsia"/>
        </w:rPr>
        <w:t>收入的</w:t>
      </w:r>
      <w:r w:rsidR="00A55223" w:rsidRPr="007102D6">
        <w:rPr>
          <w:rFonts w:hint="eastAsia"/>
        </w:rPr>
        <w:t>1/3</w:t>
      </w:r>
      <w:r w:rsidR="00A55223" w:rsidRPr="007102D6">
        <w:rPr>
          <w:rFonts w:hint="eastAsia"/>
        </w:rPr>
        <w:t>和</w:t>
      </w:r>
      <w:r w:rsidR="00A55223" w:rsidRPr="007102D6">
        <w:rPr>
          <w:rFonts w:hint="eastAsia"/>
        </w:rPr>
        <w:t>2/3</w:t>
      </w:r>
      <w:r w:rsidR="00A55223" w:rsidRPr="007102D6">
        <w:rPr>
          <w:rFonts w:hint="eastAsia"/>
        </w:rPr>
        <w:t>分位点，将样本家庭分为低收入组、中等收入组和高收入组。</w:t>
      </w:r>
    </w:p>
    <w:p w14:paraId="3AB9DF01" w14:textId="5AF5C871" w:rsidR="004C18A2" w:rsidRPr="00FB055D" w:rsidRDefault="002A1552" w:rsidP="00FB055D">
      <w:pPr>
        <w:spacing w:line="400" w:lineRule="exact"/>
        <w:ind w:firstLineChars="200" w:firstLine="396"/>
        <w:rPr>
          <w:rFonts w:ascii="黑体" w:eastAsia="黑体" w:hAnsi="黑体" w:cs="宋体"/>
          <w:szCs w:val="21"/>
        </w:rPr>
      </w:pPr>
      <w:r>
        <w:rPr>
          <w:rFonts w:ascii="黑体" w:eastAsia="黑体" w:hAnsi="黑体" w:cs="宋体" w:hint="eastAsia"/>
          <w:szCs w:val="21"/>
        </w:rPr>
        <w:t>（二）</w:t>
      </w:r>
      <w:r w:rsidRPr="007102D6">
        <w:rPr>
          <w:rFonts w:ascii="黑体" w:eastAsia="黑体" w:hAnsi="黑体" w:cs="宋体" w:hint="eastAsia"/>
          <w:szCs w:val="21"/>
        </w:rPr>
        <w:t>统计事实</w:t>
      </w:r>
    </w:p>
    <w:p w14:paraId="70161058" w14:textId="77BFB729" w:rsidR="00407307" w:rsidRPr="00274CB8" w:rsidRDefault="00407307" w:rsidP="002A1552">
      <w:pPr>
        <w:spacing w:line="400" w:lineRule="exact"/>
        <w:ind w:firstLineChars="200" w:firstLine="396"/>
        <w:rPr>
          <w:rFonts w:ascii="黑体" w:eastAsia="黑体" w:hAnsi="黑体" w:cs="宋体"/>
          <w:szCs w:val="21"/>
        </w:rPr>
      </w:pPr>
      <w:r w:rsidRPr="00274CB8">
        <w:rPr>
          <w:rFonts w:ascii="黑体" w:eastAsia="黑体" w:hAnsi="黑体" w:cs="宋体"/>
          <w:szCs w:val="21"/>
        </w:rPr>
        <w:t>1.</w:t>
      </w:r>
      <w:r w:rsidRPr="00274CB8">
        <w:rPr>
          <w:rFonts w:ascii="黑体" w:eastAsia="黑体" w:hAnsi="黑体" w:cs="宋体" w:hint="eastAsia"/>
          <w:szCs w:val="21"/>
        </w:rPr>
        <w:t>不同收入组的消费质量和分层</w:t>
      </w:r>
    </w:p>
    <w:p w14:paraId="367D0348" w14:textId="47E448AC" w:rsidR="00AA6BC8" w:rsidRPr="00274CB8" w:rsidRDefault="00D94E73" w:rsidP="003459F5">
      <w:pPr>
        <w:ind w:firstLineChars="200" w:firstLine="396"/>
      </w:pPr>
      <w:r w:rsidRPr="00274CB8">
        <w:rPr>
          <w:rFonts w:hint="eastAsia"/>
        </w:rPr>
        <w:t>为</w:t>
      </w:r>
      <w:r w:rsidR="00090BE6" w:rsidRPr="00274CB8">
        <w:rPr>
          <w:rFonts w:hint="eastAsia"/>
        </w:rPr>
        <w:t>进一步</w:t>
      </w:r>
      <w:r w:rsidR="00E360CC" w:rsidRPr="00274CB8">
        <w:rPr>
          <w:rFonts w:hint="eastAsia"/>
        </w:rPr>
        <w:t>了解近年来中国城镇居民恩格尔系数变化特征，需</w:t>
      </w:r>
      <w:r w:rsidR="004C3101" w:rsidRPr="00274CB8">
        <w:rPr>
          <w:rFonts w:hint="eastAsia"/>
        </w:rPr>
        <w:t>对不同收入组的消费质量和分层进行分析。</w:t>
      </w:r>
      <w:bookmarkStart w:id="1" w:name="_Hlk90990940"/>
      <w:r w:rsidR="00AF1FD2" w:rsidRPr="00274CB8">
        <w:rPr>
          <w:rFonts w:hint="eastAsia"/>
        </w:rPr>
        <w:t>从</w:t>
      </w:r>
      <w:r w:rsidR="00F5410D" w:rsidRPr="00274CB8">
        <w:rPr>
          <w:rFonts w:hint="eastAsia"/>
        </w:rPr>
        <w:t>分项消费</w:t>
      </w:r>
      <w:r w:rsidR="00AF1FD2" w:rsidRPr="00274CB8">
        <w:rPr>
          <w:rFonts w:hint="eastAsia"/>
        </w:rPr>
        <w:t>看，低收入家庭消费质量不高。</w:t>
      </w:r>
      <w:r w:rsidR="00C60F73" w:rsidRPr="00274CB8">
        <w:rPr>
          <w:rFonts w:hint="eastAsia"/>
        </w:rPr>
        <w:t>如表</w:t>
      </w:r>
      <w:r w:rsidR="00C60F73" w:rsidRPr="00274CB8">
        <w:rPr>
          <w:rFonts w:hint="eastAsia"/>
        </w:rPr>
        <w:t>2</w:t>
      </w:r>
      <w:r w:rsidR="00C60F73" w:rsidRPr="00274CB8">
        <w:rPr>
          <w:rFonts w:hint="eastAsia"/>
        </w:rPr>
        <w:t>所示，</w:t>
      </w:r>
      <w:r w:rsidR="00AF1FD2" w:rsidRPr="00274CB8">
        <w:rPr>
          <w:rFonts w:hint="eastAsia"/>
        </w:rPr>
        <w:t>在基本生活开支中，</w:t>
      </w:r>
      <w:r w:rsidR="00785DCF" w:rsidRPr="00274CB8">
        <w:rPr>
          <w:rFonts w:hint="eastAsia"/>
        </w:rPr>
        <w:t>与</w:t>
      </w:r>
      <w:r w:rsidR="00785DCF" w:rsidRPr="00274CB8">
        <w:rPr>
          <w:rFonts w:hint="eastAsia"/>
        </w:rPr>
        <w:t>2</w:t>
      </w:r>
      <w:r w:rsidR="00785DCF" w:rsidRPr="00274CB8">
        <w:t>012</w:t>
      </w:r>
      <w:r w:rsidR="008F33A5" w:rsidRPr="00274CB8">
        <w:rPr>
          <w:rFonts w:hint="eastAsia"/>
        </w:rPr>
        <w:t>年相比，</w:t>
      </w:r>
      <w:r w:rsidR="008F33A5" w:rsidRPr="00274CB8">
        <w:rPr>
          <w:rFonts w:hint="eastAsia"/>
        </w:rPr>
        <w:t>2</w:t>
      </w:r>
      <w:r w:rsidR="00AF1FD2" w:rsidRPr="00274CB8">
        <w:rPr>
          <w:rFonts w:hint="eastAsia"/>
        </w:rPr>
        <w:t>018</w:t>
      </w:r>
      <w:r w:rsidR="00DF2E32" w:rsidRPr="00274CB8">
        <w:rPr>
          <w:rFonts w:hint="eastAsia"/>
        </w:rPr>
        <w:t>年低收入家庭人均</w:t>
      </w:r>
      <w:r w:rsidR="00E11CEE" w:rsidRPr="00274CB8">
        <w:rPr>
          <w:rFonts w:hint="eastAsia"/>
        </w:rPr>
        <w:t>实际</w:t>
      </w:r>
      <w:r w:rsidR="00DF2E32" w:rsidRPr="00274CB8">
        <w:rPr>
          <w:rFonts w:hint="eastAsia"/>
        </w:rPr>
        <w:t>食品支出</w:t>
      </w:r>
      <w:r w:rsidR="00C400FF" w:rsidRPr="00274CB8">
        <w:rPr>
          <w:rFonts w:hint="eastAsia"/>
        </w:rPr>
        <w:t>和</w:t>
      </w:r>
      <w:r w:rsidR="00C400FF" w:rsidRPr="00274CB8">
        <w:t>衣着支出都</w:t>
      </w:r>
      <w:r w:rsidR="00C400FF" w:rsidRPr="00274CB8">
        <w:rPr>
          <w:rFonts w:hint="eastAsia"/>
        </w:rPr>
        <w:t>在</w:t>
      </w:r>
      <w:r w:rsidR="00C400FF" w:rsidRPr="00274CB8">
        <w:t>下降</w:t>
      </w:r>
      <w:r w:rsidR="00AF1FD2" w:rsidRPr="00274CB8">
        <w:rPr>
          <w:rFonts w:hint="eastAsia"/>
        </w:rPr>
        <w:t>。与此形成</w:t>
      </w:r>
      <w:r w:rsidR="00B42694" w:rsidRPr="00274CB8">
        <w:rPr>
          <w:rFonts w:hint="eastAsia"/>
        </w:rPr>
        <w:t>鲜明</w:t>
      </w:r>
      <w:r w:rsidR="00AF1FD2" w:rsidRPr="00274CB8">
        <w:rPr>
          <w:rFonts w:hint="eastAsia"/>
        </w:rPr>
        <w:t>对比的是，人均居住支出提高了</w:t>
      </w:r>
      <w:r w:rsidR="00DF2E32" w:rsidRPr="00274CB8">
        <w:rPr>
          <w:rFonts w:hint="eastAsia"/>
        </w:rPr>
        <w:t>1.5</w:t>
      </w:r>
      <w:r w:rsidR="00090BE6" w:rsidRPr="00274CB8">
        <w:rPr>
          <w:rFonts w:hint="eastAsia"/>
        </w:rPr>
        <w:t>倍，</w:t>
      </w:r>
      <w:r w:rsidR="00AF1FD2" w:rsidRPr="00274CB8">
        <w:rPr>
          <w:rFonts w:hint="eastAsia"/>
        </w:rPr>
        <w:t>虽然增速</w:t>
      </w:r>
      <w:r w:rsidR="00827645" w:rsidRPr="00274CB8">
        <w:rPr>
          <w:rFonts w:hint="eastAsia"/>
        </w:rPr>
        <w:t>不及</w:t>
      </w:r>
      <w:r w:rsidR="007F1488" w:rsidRPr="00274CB8">
        <w:rPr>
          <w:rFonts w:hint="eastAsia"/>
        </w:rPr>
        <w:t>中等</w:t>
      </w:r>
      <w:r w:rsidR="00232AAE" w:rsidRPr="00274CB8">
        <w:rPr>
          <w:rFonts w:hint="eastAsia"/>
        </w:rPr>
        <w:t>收入</w:t>
      </w:r>
      <w:r w:rsidR="00A14C17" w:rsidRPr="00274CB8">
        <w:rPr>
          <w:rFonts w:hint="eastAsia"/>
        </w:rPr>
        <w:t>和高收入家庭，但</w:t>
      </w:r>
      <w:r w:rsidR="00090BE6" w:rsidRPr="00274CB8">
        <w:rPr>
          <w:rFonts w:hint="eastAsia"/>
        </w:rPr>
        <w:t>在</w:t>
      </w:r>
      <w:r w:rsidR="00AF1FD2" w:rsidRPr="00274CB8">
        <w:rPr>
          <w:rFonts w:hint="eastAsia"/>
        </w:rPr>
        <w:t>总消费支出</w:t>
      </w:r>
      <w:r w:rsidR="00090BE6" w:rsidRPr="00274CB8">
        <w:rPr>
          <w:rFonts w:hint="eastAsia"/>
        </w:rPr>
        <w:t>中</w:t>
      </w:r>
      <w:r w:rsidR="00AF1FD2" w:rsidRPr="00274CB8">
        <w:rPr>
          <w:rFonts w:hint="eastAsia"/>
        </w:rPr>
        <w:t>的比重却更</w:t>
      </w:r>
      <w:r w:rsidR="00AF1FD2" w:rsidRPr="00274CB8">
        <w:rPr>
          <w:rFonts w:hint="eastAsia"/>
        </w:rPr>
        <w:lastRenderedPageBreak/>
        <w:t>高</w:t>
      </w:r>
      <w:r w:rsidR="007F1488" w:rsidRPr="00274CB8">
        <w:rPr>
          <w:rFonts w:hint="eastAsia"/>
        </w:rPr>
        <w:t>（约</w:t>
      </w:r>
      <w:r w:rsidR="007F1488" w:rsidRPr="00274CB8">
        <w:rPr>
          <w:rFonts w:hint="eastAsia"/>
        </w:rPr>
        <w:t>2</w:t>
      </w:r>
      <w:r w:rsidR="007F1488" w:rsidRPr="00274CB8">
        <w:t>0%</w:t>
      </w:r>
      <w:r w:rsidR="007F1488" w:rsidRPr="00274CB8">
        <w:rPr>
          <w:rFonts w:hint="eastAsia"/>
        </w:rPr>
        <w:t>）</w:t>
      </w:r>
      <w:r w:rsidR="00AF1FD2" w:rsidRPr="00274CB8">
        <w:rPr>
          <w:rFonts w:hint="eastAsia"/>
        </w:rPr>
        <w:t>，</w:t>
      </w:r>
      <w:r w:rsidR="00B42694" w:rsidRPr="00274CB8">
        <w:rPr>
          <w:rFonts w:hint="eastAsia"/>
        </w:rPr>
        <w:t>这意味</w:t>
      </w:r>
      <w:r w:rsidR="00B42694" w:rsidRPr="00274CB8">
        <w:t>着低收入家庭</w:t>
      </w:r>
      <w:r w:rsidR="00382A24" w:rsidRPr="00274CB8">
        <w:rPr>
          <w:rFonts w:hint="eastAsia"/>
        </w:rPr>
        <w:t>的</w:t>
      </w:r>
      <w:r w:rsidR="00FF7B4B" w:rsidRPr="00274CB8">
        <w:rPr>
          <w:rFonts w:hint="eastAsia"/>
        </w:rPr>
        <w:t>居住支出</w:t>
      </w:r>
      <w:r w:rsidR="003459F5" w:rsidRPr="00274CB8">
        <w:rPr>
          <w:rFonts w:hint="eastAsia"/>
        </w:rPr>
        <w:t>会降低基本生活水准。</w:t>
      </w:r>
      <w:r w:rsidR="00AF1FD2" w:rsidRPr="00274CB8">
        <w:rPr>
          <w:rFonts w:hint="eastAsia"/>
        </w:rPr>
        <w:t>在消费支出中，</w:t>
      </w:r>
      <w:r w:rsidR="0066448F" w:rsidRPr="00274CB8">
        <w:rPr>
          <w:rFonts w:hint="eastAsia"/>
        </w:rPr>
        <w:t>教育</w:t>
      </w:r>
      <w:r w:rsidR="00AF1FD2" w:rsidRPr="00274CB8">
        <w:rPr>
          <w:rFonts w:hint="eastAsia"/>
        </w:rPr>
        <w:t>和</w:t>
      </w:r>
      <w:r w:rsidR="0066448F" w:rsidRPr="00274CB8">
        <w:rPr>
          <w:rFonts w:hint="eastAsia"/>
        </w:rPr>
        <w:t>医疗</w:t>
      </w:r>
      <w:r w:rsidR="00AF1FD2" w:rsidRPr="00274CB8">
        <w:rPr>
          <w:rFonts w:hint="eastAsia"/>
        </w:rPr>
        <w:t>支出</w:t>
      </w:r>
      <w:r w:rsidR="00FB055D" w:rsidRPr="00274CB8">
        <w:rPr>
          <w:rFonts w:hint="eastAsia"/>
        </w:rPr>
        <w:t>更能反</w:t>
      </w:r>
      <w:r w:rsidR="00A14C17" w:rsidRPr="00274CB8">
        <w:rPr>
          <w:rFonts w:hint="eastAsia"/>
        </w:rPr>
        <w:t>映生活质量。样本期内，</w:t>
      </w:r>
      <w:r w:rsidR="00A15551" w:rsidRPr="00274CB8">
        <w:rPr>
          <w:rFonts w:hint="eastAsia"/>
        </w:rPr>
        <w:t>低收入家庭的</w:t>
      </w:r>
      <w:r w:rsidR="0066448F" w:rsidRPr="00274CB8">
        <w:rPr>
          <w:rFonts w:hint="eastAsia"/>
        </w:rPr>
        <w:t>教育支出大幅降低</w:t>
      </w:r>
      <w:r w:rsidR="006E0586" w:rsidRPr="00274CB8">
        <w:rPr>
          <w:rFonts w:hint="eastAsia"/>
        </w:rPr>
        <w:t>，</w:t>
      </w:r>
      <w:r w:rsidR="009A7D13" w:rsidRPr="00274CB8">
        <w:rPr>
          <w:rFonts w:hint="eastAsia"/>
        </w:rPr>
        <w:t>虽然</w:t>
      </w:r>
      <w:r w:rsidR="006E0586" w:rsidRPr="00274CB8">
        <w:rPr>
          <w:rFonts w:hint="eastAsia"/>
        </w:rPr>
        <w:t>医疗支出增速较快，</w:t>
      </w:r>
      <w:r w:rsidR="00420797" w:rsidRPr="00274CB8">
        <w:rPr>
          <w:rFonts w:hint="eastAsia"/>
        </w:rPr>
        <w:t>却</w:t>
      </w:r>
      <w:r w:rsidR="00A15551" w:rsidRPr="00274CB8">
        <w:rPr>
          <w:rFonts w:hint="eastAsia"/>
        </w:rPr>
        <w:t>远低于中等和高收入家庭</w:t>
      </w:r>
      <w:r w:rsidR="0066448F" w:rsidRPr="00274CB8">
        <w:rPr>
          <w:rFonts w:hint="eastAsia"/>
        </w:rPr>
        <w:t>。</w:t>
      </w:r>
      <w:r w:rsidR="00CE2716" w:rsidRPr="00274CB8">
        <w:rPr>
          <w:rFonts w:hint="eastAsia"/>
        </w:rPr>
        <w:t>综上</w:t>
      </w:r>
      <w:r w:rsidR="00CE2716" w:rsidRPr="00274CB8">
        <w:t>，</w:t>
      </w:r>
      <w:r w:rsidR="00420797" w:rsidRPr="00274CB8">
        <w:rPr>
          <w:rFonts w:hint="eastAsia"/>
        </w:rPr>
        <w:t>即便</w:t>
      </w:r>
      <w:r w:rsidR="00AA6BC8" w:rsidRPr="00274CB8">
        <w:t>近年来城镇</w:t>
      </w:r>
      <w:r w:rsidR="005E7CC2" w:rsidRPr="00274CB8">
        <w:rPr>
          <w:rFonts w:hint="eastAsia"/>
        </w:rPr>
        <w:t>低收入家庭的</w:t>
      </w:r>
      <w:r w:rsidR="00AA6BC8" w:rsidRPr="00274CB8">
        <w:t>恩格尔系数</w:t>
      </w:r>
      <w:r w:rsidR="009A7D13" w:rsidRPr="00274CB8">
        <w:rPr>
          <w:rFonts w:hint="eastAsia"/>
        </w:rPr>
        <w:t>更低，</w:t>
      </w:r>
      <w:r w:rsidR="00420797" w:rsidRPr="00274CB8">
        <w:rPr>
          <w:rFonts w:hint="eastAsia"/>
        </w:rPr>
        <w:t>但</w:t>
      </w:r>
      <w:r w:rsidR="005E7CC2" w:rsidRPr="00274CB8">
        <w:rPr>
          <w:rFonts w:hint="eastAsia"/>
        </w:rPr>
        <w:t>消费品质并不高。</w:t>
      </w:r>
    </w:p>
    <w:bookmarkEnd w:id="1"/>
    <w:p w14:paraId="4DD30483" w14:textId="513769D0" w:rsidR="008B34C0" w:rsidRPr="005F309D" w:rsidRDefault="00F5726B" w:rsidP="00F5726B">
      <w:r w:rsidRPr="005F309D">
        <w:rPr>
          <w:rFonts w:hint="eastAsia"/>
        </w:rPr>
        <w:t xml:space="preserve"> </w:t>
      </w:r>
      <w:r w:rsidRPr="005F309D">
        <w:t xml:space="preserve"> </w:t>
      </w:r>
    </w:p>
    <w:p w14:paraId="7606B66F" w14:textId="4CAA0653" w:rsidR="00AF1FD2" w:rsidRPr="00A10202" w:rsidRDefault="00AF1FD2" w:rsidP="00A10202">
      <w:pPr>
        <w:ind w:firstLineChars="200" w:firstLine="396"/>
        <w:jc w:val="center"/>
        <w:rPr>
          <w:rFonts w:ascii="楷体" w:eastAsia="楷体" w:hAnsi="楷体"/>
          <w:szCs w:val="21"/>
        </w:rPr>
      </w:pPr>
      <w:r w:rsidRPr="00A10202">
        <w:rPr>
          <w:rFonts w:ascii="楷体" w:eastAsia="楷体" w:hAnsi="楷体" w:hint="eastAsia"/>
          <w:szCs w:val="21"/>
        </w:rPr>
        <w:t>表2</w:t>
      </w:r>
      <w:r w:rsidR="00D6742E" w:rsidRPr="00A10202">
        <w:rPr>
          <w:rFonts w:ascii="楷体" w:eastAsia="楷体" w:hAnsi="楷体" w:hint="eastAsia"/>
          <w:szCs w:val="21"/>
        </w:rPr>
        <w:t xml:space="preserve">  </w:t>
      </w:r>
      <w:r w:rsidR="00700FEA" w:rsidRPr="00A10202">
        <w:rPr>
          <w:rFonts w:ascii="楷体" w:eastAsia="楷体" w:hAnsi="楷体" w:hint="eastAsia"/>
          <w:szCs w:val="21"/>
        </w:rPr>
        <w:t>不同组别</w:t>
      </w:r>
      <w:r w:rsidR="008B34C0" w:rsidRPr="00A10202">
        <w:rPr>
          <w:rFonts w:ascii="楷体" w:eastAsia="楷体" w:hAnsi="楷体" w:hint="eastAsia"/>
          <w:szCs w:val="21"/>
        </w:rPr>
        <w:t>收入与消费变化</w:t>
      </w:r>
      <w:r w:rsidR="000F1853" w:rsidRPr="00A10202">
        <w:rPr>
          <w:rFonts w:ascii="楷体" w:eastAsia="楷体" w:hAnsi="楷体" w:cs="宋体" w:hint="eastAsia"/>
          <w:kern w:val="0"/>
          <w:szCs w:val="21"/>
        </w:rPr>
        <w:t>（%）</w:t>
      </w:r>
    </w:p>
    <w:tbl>
      <w:tblPr>
        <w:tblStyle w:val="af9"/>
        <w:tblW w:w="0" w:type="auto"/>
        <w:tblLook w:val="04A0" w:firstRow="1" w:lastRow="0" w:firstColumn="1" w:lastColumn="0" w:noHBand="0" w:noVBand="1"/>
      </w:tblPr>
      <w:tblGrid>
        <w:gridCol w:w="1384"/>
        <w:gridCol w:w="1153"/>
        <w:gridCol w:w="1153"/>
        <w:gridCol w:w="1153"/>
        <w:gridCol w:w="1153"/>
        <w:gridCol w:w="1153"/>
        <w:gridCol w:w="1153"/>
      </w:tblGrid>
      <w:tr w:rsidR="003F0BDA" w:rsidRPr="00A10202" w14:paraId="45D22A91" w14:textId="77777777" w:rsidTr="002650FA">
        <w:tc>
          <w:tcPr>
            <w:tcW w:w="1384" w:type="dxa"/>
            <w:vAlign w:val="center"/>
          </w:tcPr>
          <w:p w14:paraId="65DFD7A3" w14:textId="625C6F43" w:rsidR="00E93F5B" w:rsidRPr="00A10202" w:rsidRDefault="003F0BDA" w:rsidP="00A10202">
            <w:pPr>
              <w:jc w:val="center"/>
              <w:rPr>
                <w:szCs w:val="18"/>
              </w:rPr>
            </w:pPr>
            <w:r w:rsidRPr="00A10202">
              <w:rPr>
                <w:rFonts w:cs="宋体" w:hint="eastAsia"/>
                <w:kern w:val="0"/>
                <w:szCs w:val="18"/>
              </w:rPr>
              <w:t>收入分组</w:t>
            </w:r>
          </w:p>
        </w:tc>
        <w:tc>
          <w:tcPr>
            <w:tcW w:w="1153" w:type="dxa"/>
            <w:shd w:val="clear" w:color="auto" w:fill="auto"/>
            <w:vAlign w:val="center"/>
          </w:tcPr>
          <w:p w14:paraId="738EA0E1" w14:textId="77777777" w:rsidR="002C3F92" w:rsidRPr="00A10202" w:rsidRDefault="00E93F5B" w:rsidP="00A10202">
            <w:pPr>
              <w:jc w:val="center"/>
              <w:rPr>
                <w:kern w:val="0"/>
                <w:szCs w:val="18"/>
              </w:rPr>
            </w:pPr>
            <w:r w:rsidRPr="00A10202">
              <w:rPr>
                <w:rFonts w:hint="eastAsia"/>
                <w:kern w:val="0"/>
                <w:szCs w:val="18"/>
              </w:rPr>
              <w:t>可支配</w:t>
            </w:r>
          </w:p>
          <w:p w14:paraId="576078D5" w14:textId="785F1AA8" w:rsidR="00E93F5B" w:rsidRPr="00A10202" w:rsidRDefault="00E93F5B" w:rsidP="00A10202">
            <w:pPr>
              <w:jc w:val="center"/>
              <w:rPr>
                <w:szCs w:val="18"/>
              </w:rPr>
            </w:pPr>
            <w:r w:rsidRPr="00A10202">
              <w:rPr>
                <w:rFonts w:hint="eastAsia"/>
                <w:kern w:val="0"/>
                <w:szCs w:val="18"/>
              </w:rPr>
              <w:t>收入</w:t>
            </w:r>
          </w:p>
        </w:tc>
        <w:tc>
          <w:tcPr>
            <w:tcW w:w="1153" w:type="dxa"/>
            <w:shd w:val="clear" w:color="auto" w:fill="auto"/>
            <w:vAlign w:val="center"/>
          </w:tcPr>
          <w:p w14:paraId="3B7040B0" w14:textId="77777777" w:rsidR="003F0138" w:rsidRPr="00A10202" w:rsidRDefault="003F0138" w:rsidP="00A10202">
            <w:pPr>
              <w:jc w:val="center"/>
              <w:rPr>
                <w:kern w:val="0"/>
                <w:szCs w:val="18"/>
              </w:rPr>
            </w:pPr>
            <w:r w:rsidRPr="00A10202">
              <w:rPr>
                <w:kern w:val="0"/>
                <w:szCs w:val="18"/>
              </w:rPr>
              <w:t>食品</w:t>
            </w:r>
          </w:p>
          <w:p w14:paraId="2B085D72" w14:textId="3E8A9D9C" w:rsidR="00E93F5B" w:rsidRPr="00A10202" w:rsidRDefault="003F0138" w:rsidP="00A10202">
            <w:pPr>
              <w:jc w:val="center"/>
              <w:rPr>
                <w:kern w:val="0"/>
                <w:szCs w:val="18"/>
              </w:rPr>
            </w:pPr>
            <w:r w:rsidRPr="00A10202">
              <w:rPr>
                <w:rFonts w:hint="eastAsia"/>
                <w:kern w:val="0"/>
                <w:szCs w:val="18"/>
              </w:rPr>
              <w:t>支出</w:t>
            </w:r>
          </w:p>
        </w:tc>
        <w:tc>
          <w:tcPr>
            <w:tcW w:w="1153" w:type="dxa"/>
            <w:shd w:val="clear" w:color="auto" w:fill="auto"/>
            <w:vAlign w:val="center"/>
          </w:tcPr>
          <w:p w14:paraId="163F8D96" w14:textId="77777777" w:rsidR="003F0138" w:rsidRPr="00A10202" w:rsidRDefault="003F0138" w:rsidP="00A10202">
            <w:pPr>
              <w:jc w:val="center"/>
              <w:rPr>
                <w:kern w:val="0"/>
                <w:szCs w:val="18"/>
              </w:rPr>
            </w:pPr>
            <w:r w:rsidRPr="00A10202">
              <w:rPr>
                <w:rFonts w:hint="eastAsia"/>
                <w:kern w:val="0"/>
                <w:szCs w:val="18"/>
              </w:rPr>
              <w:t>衣着</w:t>
            </w:r>
          </w:p>
          <w:p w14:paraId="7AF59EA0" w14:textId="1F277B80" w:rsidR="00E93F5B" w:rsidRPr="00A10202" w:rsidRDefault="00E93F5B" w:rsidP="00A10202">
            <w:pPr>
              <w:jc w:val="center"/>
              <w:rPr>
                <w:szCs w:val="18"/>
              </w:rPr>
            </w:pPr>
            <w:r w:rsidRPr="00A10202">
              <w:rPr>
                <w:kern w:val="0"/>
                <w:szCs w:val="18"/>
              </w:rPr>
              <w:t>支出</w:t>
            </w:r>
          </w:p>
        </w:tc>
        <w:tc>
          <w:tcPr>
            <w:tcW w:w="1153" w:type="dxa"/>
            <w:shd w:val="clear" w:color="auto" w:fill="auto"/>
            <w:vAlign w:val="center"/>
          </w:tcPr>
          <w:p w14:paraId="0C861F5F" w14:textId="77777777" w:rsidR="003F0BDA" w:rsidRPr="00A10202" w:rsidRDefault="00E93F5B" w:rsidP="00A10202">
            <w:pPr>
              <w:jc w:val="center"/>
              <w:rPr>
                <w:kern w:val="0"/>
                <w:szCs w:val="18"/>
              </w:rPr>
            </w:pPr>
            <w:r w:rsidRPr="00A10202">
              <w:rPr>
                <w:kern w:val="0"/>
                <w:szCs w:val="18"/>
              </w:rPr>
              <w:t>居住</w:t>
            </w:r>
          </w:p>
          <w:p w14:paraId="3BD35384" w14:textId="50B36067" w:rsidR="00E93F5B" w:rsidRPr="00A10202" w:rsidRDefault="00E93F5B" w:rsidP="00A10202">
            <w:pPr>
              <w:jc w:val="center"/>
              <w:rPr>
                <w:szCs w:val="18"/>
              </w:rPr>
            </w:pPr>
            <w:r w:rsidRPr="00A10202">
              <w:rPr>
                <w:kern w:val="0"/>
                <w:szCs w:val="18"/>
              </w:rPr>
              <w:t>支出</w:t>
            </w:r>
          </w:p>
        </w:tc>
        <w:tc>
          <w:tcPr>
            <w:tcW w:w="1153" w:type="dxa"/>
            <w:shd w:val="clear" w:color="auto" w:fill="auto"/>
            <w:vAlign w:val="center"/>
          </w:tcPr>
          <w:p w14:paraId="7E83C4A1" w14:textId="77777777" w:rsidR="00E93F5B" w:rsidRPr="00A10202" w:rsidRDefault="00E93F5B" w:rsidP="00A10202">
            <w:pPr>
              <w:widowControl/>
              <w:jc w:val="center"/>
              <w:rPr>
                <w:kern w:val="0"/>
                <w:szCs w:val="18"/>
              </w:rPr>
            </w:pPr>
            <w:r w:rsidRPr="00A10202">
              <w:rPr>
                <w:kern w:val="0"/>
                <w:szCs w:val="18"/>
              </w:rPr>
              <w:t>文教娱乐</w:t>
            </w:r>
          </w:p>
          <w:p w14:paraId="3537BE4E" w14:textId="201B4D6D" w:rsidR="00E93F5B" w:rsidRPr="00A10202" w:rsidRDefault="00E93F5B" w:rsidP="00A10202">
            <w:pPr>
              <w:jc w:val="center"/>
              <w:rPr>
                <w:szCs w:val="18"/>
              </w:rPr>
            </w:pPr>
            <w:r w:rsidRPr="00A10202">
              <w:rPr>
                <w:kern w:val="0"/>
                <w:szCs w:val="18"/>
              </w:rPr>
              <w:t>支出</w:t>
            </w:r>
          </w:p>
        </w:tc>
        <w:tc>
          <w:tcPr>
            <w:tcW w:w="1153" w:type="dxa"/>
            <w:shd w:val="clear" w:color="auto" w:fill="auto"/>
            <w:vAlign w:val="center"/>
          </w:tcPr>
          <w:p w14:paraId="10B638D4" w14:textId="77777777" w:rsidR="003F0BDA" w:rsidRPr="00A10202" w:rsidRDefault="00E93F5B" w:rsidP="00A10202">
            <w:pPr>
              <w:jc w:val="center"/>
              <w:rPr>
                <w:kern w:val="0"/>
                <w:szCs w:val="18"/>
              </w:rPr>
            </w:pPr>
            <w:r w:rsidRPr="00A10202">
              <w:rPr>
                <w:kern w:val="0"/>
                <w:szCs w:val="18"/>
              </w:rPr>
              <w:t>医疗保健</w:t>
            </w:r>
          </w:p>
          <w:p w14:paraId="368C7786" w14:textId="1234DAAF" w:rsidR="00E93F5B" w:rsidRPr="00A10202" w:rsidRDefault="00E93F5B" w:rsidP="00A10202">
            <w:pPr>
              <w:jc w:val="center"/>
              <w:rPr>
                <w:szCs w:val="18"/>
              </w:rPr>
            </w:pPr>
            <w:r w:rsidRPr="00A10202">
              <w:rPr>
                <w:kern w:val="0"/>
                <w:szCs w:val="18"/>
              </w:rPr>
              <w:t>支出</w:t>
            </w:r>
          </w:p>
        </w:tc>
      </w:tr>
      <w:tr w:rsidR="003F0138" w:rsidRPr="00A10202" w14:paraId="735F2CC1" w14:textId="77777777" w:rsidTr="002650FA">
        <w:tc>
          <w:tcPr>
            <w:tcW w:w="1384" w:type="dxa"/>
            <w:shd w:val="clear" w:color="auto" w:fill="auto"/>
            <w:vAlign w:val="center"/>
          </w:tcPr>
          <w:p w14:paraId="2AB7E32E" w14:textId="284EFDB1" w:rsidR="003F0138" w:rsidRPr="00A10202" w:rsidRDefault="003F0138" w:rsidP="00A10202">
            <w:pPr>
              <w:jc w:val="center"/>
              <w:rPr>
                <w:szCs w:val="18"/>
              </w:rPr>
            </w:pPr>
            <w:r w:rsidRPr="00A10202">
              <w:rPr>
                <w:rFonts w:cs="宋体" w:hint="eastAsia"/>
                <w:kern w:val="0"/>
                <w:szCs w:val="18"/>
              </w:rPr>
              <w:t>低收入</w:t>
            </w:r>
            <w:r w:rsidRPr="00A10202">
              <w:rPr>
                <w:rFonts w:hint="eastAsia"/>
                <w:kern w:val="0"/>
                <w:szCs w:val="18"/>
              </w:rPr>
              <w:t>组</w:t>
            </w:r>
          </w:p>
        </w:tc>
        <w:tc>
          <w:tcPr>
            <w:tcW w:w="1153" w:type="dxa"/>
            <w:shd w:val="clear" w:color="auto" w:fill="auto"/>
            <w:vAlign w:val="center"/>
          </w:tcPr>
          <w:p w14:paraId="6B9321C4" w14:textId="66F8DC00" w:rsidR="003F0138" w:rsidRPr="00A10202" w:rsidRDefault="003F0138" w:rsidP="00A10202">
            <w:pPr>
              <w:jc w:val="center"/>
              <w:rPr>
                <w:szCs w:val="18"/>
              </w:rPr>
            </w:pPr>
            <w:r w:rsidRPr="00A10202">
              <w:rPr>
                <w:rFonts w:hint="eastAsia"/>
                <w:szCs w:val="18"/>
              </w:rPr>
              <w:t>13.9</w:t>
            </w:r>
          </w:p>
        </w:tc>
        <w:tc>
          <w:tcPr>
            <w:tcW w:w="1153" w:type="dxa"/>
            <w:vAlign w:val="center"/>
          </w:tcPr>
          <w:p w14:paraId="0683560A" w14:textId="32A9D563" w:rsidR="003F0138" w:rsidRPr="00A10202" w:rsidRDefault="003F0138" w:rsidP="00A10202">
            <w:pPr>
              <w:jc w:val="center"/>
              <w:rPr>
                <w:szCs w:val="18"/>
              </w:rPr>
            </w:pPr>
            <w:r w:rsidRPr="00A10202">
              <w:rPr>
                <w:szCs w:val="18"/>
              </w:rPr>
              <w:t>-4.1</w:t>
            </w:r>
          </w:p>
        </w:tc>
        <w:tc>
          <w:tcPr>
            <w:tcW w:w="1153" w:type="dxa"/>
            <w:shd w:val="clear" w:color="auto" w:fill="auto"/>
            <w:vAlign w:val="center"/>
          </w:tcPr>
          <w:p w14:paraId="77887E98" w14:textId="386C16CD" w:rsidR="003F0138" w:rsidRPr="00A10202" w:rsidRDefault="003F0138" w:rsidP="00A10202">
            <w:pPr>
              <w:jc w:val="center"/>
              <w:rPr>
                <w:szCs w:val="18"/>
              </w:rPr>
            </w:pPr>
            <w:r w:rsidRPr="00A10202">
              <w:rPr>
                <w:rFonts w:hint="eastAsia"/>
                <w:szCs w:val="18"/>
              </w:rPr>
              <w:t>-9.2</w:t>
            </w:r>
          </w:p>
        </w:tc>
        <w:tc>
          <w:tcPr>
            <w:tcW w:w="1153" w:type="dxa"/>
            <w:shd w:val="clear" w:color="auto" w:fill="auto"/>
            <w:vAlign w:val="center"/>
          </w:tcPr>
          <w:p w14:paraId="4A6D7991" w14:textId="25B3762A" w:rsidR="003F0138" w:rsidRPr="00A10202" w:rsidRDefault="003F0138" w:rsidP="00A10202">
            <w:pPr>
              <w:jc w:val="center"/>
              <w:rPr>
                <w:szCs w:val="18"/>
              </w:rPr>
            </w:pPr>
            <w:r w:rsidRPr="00A10202">
              <w:rPr>
                <w:szCs w:val="18"/>
              </w:rPr>
              <w:t>150.2</w:t>
            </w:r>
          </w:p>
        </w:tc>
        <w:tc>
          <w:tcPr>
            <w:tcW w:w="1153" w:type="dxa"/>
            <w:vAlign w:val="center"/>
          </w:tcPr>
          <w:p w14:paraId="64DD7C53" w14:textId="70C8EBDE" w:rsidR="003F0138" w:rsidRPr="00A10202" w:rsidRDefault="003F0138" w:rsidP="00A10202">
            <w:pPr>
              <w:jc w:val="center"/>
              <w:rPr>
                <w:szCs w:val="18"/>
              </w:rPr>
            </w:pPr>
            <w:r w:rsidRPr="00A10202">
              <w:rPr>
                <w:szCs w:val="18"/>
              </w:rPr>
              <w:t>-16.7</w:t>
            </w:r>
          </w:p>
        </w:tc>
        <w:tc>
          <w:tcPr>
            <w:tcW w:w="1153" w:type="dxa"/>
            <w:shd w:val="clear" w:color="auto" w:fill="auto"/>
            <w:vAlign w:val="center"/>
          </w:tcPr>
          <w:p w14:paraId="1FF77563" w14:textId="670D8FD8" w:rsidR="003F0138" w:rsidRPr="00A10202" w:rsidRDefault="003F0138" w:rsidP="00A10202">
            <w:pPr>
              <w:jc w:val="center"/>
              <w:rPr>
                <w:szCs w:val="18"/>
              </w:rPr>
            </w:pPr>
            <w:r w:rsidRPr="00A10202">
              <w:rPr>
                <w:szCs w:val="18"/>
              </w:rPr>
              <w:t>33.1</w:t>
            </w:r>
          </w:p>
        </w:tc>
      </w:tr>
      <w:tr w:rsidR="003F0138" w:rsidRPr="00A10202" w14:paraId="141BCCE6" w14:textId="77777777" w:rsidTr="002650FA">
        <w:tc>
          <w:tcPr>
            <w:tcW w:w="1384" w:type="dxa"/>
            <w:shd w:val="clear" w:color="auto" w:fill="auto"/>
            <w:vAlign w:val="center"/>
          </w:tcPr>
          <w:p w14:paraId="2544E77E" w14:textId="2B04CC54" w:rsidR="003F0138" w:rsidRPr="00A10202" w:rsidRDefault="003F0138" w:rsidP="00A10202">
            <w:pPr>
              <w:jc w:val="center"/>
              <w:rPr>
                <w:szCs w:val="18"/>
              </w:rPr>
            </w:pPr>
            <w:r w:rsidRPr="00A10202">
              <w:rPr>
                <w:rFonts w:cs="宋体" w:hint="eastAsia"/>
                <w:kern w:val="0"/>
                <w:szCs w:val="18"/>
              </w:rPr>
              <w:t>中等收入</w:t>
            </w:r>
            <w:r w:rsidRPr="00A10202">
              <w:rPr>
                <w:rFonts w:hint="eastAsia"/>
                <w:kern w:val="0"/>
                <w:szCs w:val="18"/>
              </w:rPr>
              <w:t>组</w:t>
            </w:r>
          </w:p>
        </w:tc>
        <w:tc>
          <w:tcPr>
            <w:tcW w:w="1153" w:type="dxa"/>
            <w:shd w:val="clear" w:color="auto" w:fill="auto"/>
            <w:vAlign w:val="center"/>
          </w:tcPr>
          <w:p w14:paraId="5F719E85" w14:textId="71B3BAD1" w:rsidR="003F0138" w:rsidRPr="00A10202" w:rsidRDefault="003F0138" w:rsidP="00A10202">
            <w:pPr>
              <w:jc w:val="center"/>
              <w:rPr>
                <w:szCs w:val="18"/>
              </w:rPr>
            </w:pPr>
            <w:r w:rsidRPr="00A10202">
              <w:rPr>
                <w:kern w:val="0"/>
                <w:szCs w:val="18"/>
              </w:rPr>
              <w:t>16.1</w:t>
            </w:r>
          </w:p>
        </w:tc>
        <w:tc>
          <w:tcPr>
            <w:tcW w:w="1153" w:type="dxa"/>
            <w:vAlign w:val="center"/>
          </w:tcPr>
          <w:p w14:paraId="24DB34AD" w14:textId="0E543667" w:rsidR="003F0138" w:rsidRPr="00A10202" w:rsidRDefault="003F0138" w:rsidP="00A10202">
            <w:pPr>
              <w:jc w:val="center"/>
              <w:rPr>
                <w:szCs w:val="18"/>
              </w:rPr>
            </w:pPr>
            <w:r w:rsidRPr="00A10202">
              <w:rPr>
                <w:szCs w:val="18"/>
              </w:rPr>
              <w:t>25.4</w:t>
            </w:r>
          </w:p>
        </w:tc>
        <w:tc>
          <w:tcPr>
            <w:tcW w:w="1153" w:type="dxa"/>
            <w:shd w:val="clear" w:color="auto" w:fill="auto"/>
            <w:vAlign w:val="center"/>
          </w:tcPr>
          <w:p w14:paraId="08809AF5" w14:textId="4FB7B43B" w:rsidR="003F0138" w:rsidRPr="00A10202" w:rsidRDefault="003F0138" w:rsidP="00A10202">
            <w:pPr>
              <w:jc w:val="center"/>
              <w:rPr>
                <w:szCs w:val="18"/>
              </w:rPr>
            </w:pPr>
            <w:r w:rsidRPr="00A10202">
              <w:rPr>
                <w:rFonts w:hint="eastAsia"/>
                <w:szCs w:val="18"/>
              </w:rPr>
              <w:t>19.2</w:t>
            </w:r>
          </w:p>
        </w:tc>
        <w:tc>
          <w:tcPr>
            <w:tcW w:w="1153" w:type="dxa"/>
            <w:shd w:val="clear" w:color="auto" w:fill="auto"/>
            <w:vAlign w:val="center"/>
          </w:tcPr>
          <w:p w14:paraId="48C54EC4" w14:textId="558A18B8" w:rsidR="003F0138" w:rsidRPr="00A10202" w:rsidRDefault="003F0138" w:rsidP="00A10202">
            <w:pPr>
              <w:jc w:val="center"/>
              <w:rPr>
                <w:szCs w:val="18"/>
              </w:rPr>
            </w:pPr>
            <w:r w:rsidRPr="00A10202">
              <w:rPr>
                <w:szCs w:val="18"/>
              </w:rPr>
              <w:t>280.7</w:t>
            </w:r>
          </w:p>
        </w:tc>
        <w:tc>
          <w:tcPr>
            <w:tcW w:w="1153" w:type="dxa"/>
            <w:vAlign w:val="center"/>
          </w:tcPr>
          <w:p w14:paraId="546BA405" w14:textId="2DE32A27" w:rsidR="003F0138" w:rsidRPr="00A10202" w:rsidRDefault="003F0138" w:rsidP="00A10202">
            <w:pPr>
              <w:jc w:val="center"/>
              <w:rPr>
                <w:szCs w:val="18"/>
              </w:rPr>
            </w:pPr>
            <w:r w:rsidRPr="00A10202">
              <w:rPr>
                <w:szCs w:val="18"/>
              </w:rPr>
              <w:t>16.6</w:t>
            </w:r>
          </w:p>
        </w:tc>
        <w:tc>
          <w:tcPr>
            <w:tcW w:w="1153" w:type="dxa"/>
            <w:shd w:val="clear" w:color="auto" w:fill="auto"/>
            <w:vAlign w:val="center"/>
          </w:tcPr>
          <w:p w14:paraId="40804675" w14:textId="7ED4F5CD" w:rsidR="003F0138" w:rsidRPr="00A10202" w:rsidRDefault="003F0138" w:rsidP="00A10202">
            <w:pPr>
              <w:jc w:val="center"/>
              <w:rPr>
                <w:szCs w:val="18"/>
              </w:rPr>
            </w:pPr>
            <w:r w:rsidRPr="00A10202">
              <w:rPr>
                <w:szCs w:val="18"/>
              </w:rPr>
              <w:t>69.9</w:t>
            </w:r>
          </w:p>
        </w:tc>
      </w:tr>
      <w:tr w:rsidR="003F0138" w:rsidRPr="00A10202" w14:paraId="3D48288A" w14:textId="77777777" w:rsidTr="002650FA">
        <w:tc>
          <w:tcPr>
            <w:tcW w:w="1384" w:type="dxa"/>
            <w:shd w:val="clear" w:color="auto" w:fill="auto"/>
            <w:vAlign w:val="center"/>
          </w:tcPr>
          <w:p w14:paraId="09905798" w14:textId="4EA48909" w:rsidR="003F0138" w:rsidRPr="00A10202" w:rsidRDefault="003F0138" w:rsidP="00A10202">
            <w:pPr>
              <w:jc w:val="center"/>
              <w:rPr>
                <w:szCs w:val="18"/>
              </w:rPr>
            </w:pPr>
            <w:r w:rsidRPr="00A10202">
              <w:rPr>
                <w:rFonts w:cs="宋体" w:hint="eastAsia"/>
                <w:kern w:val="0"/>
                <w:szCs w:val="18"/>
              </w:rPr>
              <w:t>高收入</w:t>
            </w:r>
            <w:r w:rsidRPr="00A10202">
              <w:rPr>
                <w:rFonts w:hint="eastAsia"/>
                <w:kern w:val="0"/>
                <w:szCs w:val="18"/>
              </w:rPr>
              <w:t>组</w:t>
            </w:r>
          </w:p>
        </w:tc>
        <w:tc>
          <w:tcPr>
            <w:tcW w:w="1153" w:type="dxa"/>
            <w:shd w:val="clear" w:color="auto" w:fill="auto"/>
            <w:vAlign w:val="center"/>
          </w:tcPr>
          <w:p w14:paraId="017D1300" w14:textId="4B8FCEAF" w:rsidR="003F0138" w:rsidRPr="00A10202" w:rsidRDefault="003F0138" w:rsidP="00A10202">
            <w:pPr>
              <w:jc w:val="center"/>
              <w:rPr>
                <w:szCs w:val="18"/>
              </w:rPr>
            </w:pPr>
            <w:r w:rsidRPr="00A10202">
              <w:rPr>
                <w:kern w:val="0"/>
                <w:szCs w:val="18"/>
              </w:rPr>
              <w:t>22.4</w:t>
            </w:r>
          </w:p>
        </w:tc>
        <w:tc>
          <w:tcPr>
            <w:tcW w:w="1153" w:type="dxa"/>
            <w:vAlign w:val="center"/>
          </w:tcPr>
          <w:p w14:paraId="364EA3FE" w14:textId="4AE6BF4B" w:rsidR="003F0138" w:rsidRPr="00A10202" w:rsidRDefault="003F0138" w:rsidP="00A10202">
            <w:pPr>
              <w:jc w:val="center"/>
              <w:rPr>
                <w:szCs w:val="18"/>
              </w:rPr>
            </w:pPr>
            <w:r w:rsidRPr="00A10202">
              <w:rPr>
                <w:szCs w:val="18"/>
              </w:rPr>
              <w:t>40.4</w:t>
            </w:r>
          </w:p>
        </w:tc>
        <w:tc>
          <w:tcPr>
            <w:tcW w:w="1153" w:type="dxa"/>
            <w:shd w:val="clear" w:color="auto" w:fill="auto"/>
            <w:vAlign w:val="center"/>
          </w:tcPr>
          <w:p w14:paraId="01F61B93" w14:textId="114589D3" w:rsidR="003F0138" w:rsidRPr="00A10202" w:rsidRDefault="003F0138" w:rsidP="00A10202">
            <w:pPr>
              <w:jc w:val="center"/>
              <w:rPr>
                <w:szCs w:val="18"/>
              </w:rPr>
            </w:pPr>
            <w:r w:rsidRPr="00A10202">
              <w:rPr>
                <w:rFonts w:hint="eastAsia"/>
                <w:szCs w:val="18"/>
              </w:rPr>
              <w:t>31.4</w:t>
            </w:r>
          </w:p>
        </w:tc>
        <w:tc>
          <w:tcPr>
            <w:tcW w:w="1153" w:type="dxa"/>
            <w:shd w:val="clear" w:color="auto" w:fill="auto"/>
            <w:vAlign w:val="center"/>
          </w:tcPr>
          <w:p w14:paraId="598C7C3D" w14:textId="33C51482" w:rsidR="003F0138" w:rsidRPr="00A10202" w:rsidRDefault="003F0138" w:rsidP="00A10202">
            <w:pPr>
              <w:jc w:val="center"/>
              <w:rPr>
                <w:szCs w:val="18"/>
              </w:rPr>
            </w:pPr>
            <w:r w:rsidRPr="00A10202">
              <w:rPr>
                <w:szCs w:val="18"/>
              </w:rPr>
              <w:t>316.1</w:t>
            </w:r>
          </w:p>
        </w:tc>
        <w:tc>
          <w:tcPr>
            <w:tcW w:w="1153" w:type="dxa"/>
            <w:vAlign w:val="center"/>
          </w:tcPr>
          <w:p w14:paraId="7D8725F2" w14:textId="2AB08330" w:rsidR="003F0138" w:rsidRPr="00A10202" w:rsidRDefault="003F0138" w:rsidP="00A10202">
            <w:pPr>
              <w:jc w:val="center"/>
              <w:rPr>
                <w:szCs w:val="18"/>
              </w:rPr>
            </w:pPr>
            <w:r w:rsidRPr="00A10202">
              <w:rPr>
                <w:szCs w:val="18"/>
              </w:rPr>
              <w:t>25.6</w:t>
            </w:r>
          </w:p>
        </w:tc>
        <w:tc>
          <w:tcPr>
            <w:tcW w:w="1153" w:type="dxa"/>
            <w:shd w:val="clear" w:color="auto" w:fill="auto"/>
            <w:vAlign w:val="center"/>
          </w:tcPr>
          <w:p w14:paraId="44C7BA70" w14:textId="50A5989C" w:rsidR="003F0138" w:rsidRPr="00A10202" w:rsidRDefault="003F0138" w:rsidP="00A10202">
            <w:pPr>
              <w:jc w:val="center"/>
              <w:rPr>
                <w:szCs w:val="18"/>
              </w:rPr>
            </w:pPr>
            <w:r w:rsidRPr="00A10202">
              <w:rPr>
                <w:szCs w:val="18"/>
              </w:rPr>
              <w:t>94.2</w:t>
            </w:r>
          </w:p>
        </w:tc>
      </w:tr>
    </w:tbl>
    <w:p w14:paraId="101699FC" w14:textId="2B377C57" w:rsidR="00AF1FD2" w:rsidRPr="002650FA" w:rsidRDefault="003F0BDA" w:rsidP="00A10202">
      <w:pPr>
        <w:ind w:firstLineChars="200" w:firstLine="276"/>
        <w:jc w:val="left"/>
        <w:rPr>
          <w:rFonts w:eastAsia="楷体"/>
          <w:sz w:val="15"/>
          <w:szCs w:val="15"/>
        </w:rPr>
      </w:pPr>
      <w:r w:rsidRPr="002650FA">
        <w:rPr>
          <w:rFonts w:eastAsia="楷体"/>
          <w:sz w:val="15"/>
          <w:szCs w:val="15"/>
        </w:rPr>
        <w:t>注：</w:t>
      </w:r>
      <w:r w:rsidR="00EC2AB7" w:rsidRPr="002650FA">
        <w:rPr>
          <w:rFonts w:eastAsia="楷体"/>
          <w:sz w:val="15"/>
          <w:szCs w:val="15"/>
        </w:rPr>
        <w:t>与</w:t>
      </w:r>
      <w:r w:rsidRPr="002650FA">
        <w:rPr>
          <w:rFonts w:eastAsia="楷体"/>
          <w:sz w:val="15"/>
          <w:szCs w:val="15"/>
        </w:rPr>
        <w:t>2012</w:t>
      </w:r>
      <w:r w:rsidR="00EC2AB7" w:rsidRPr="002650FA">
        <w:rPr>
          <w:rFonts w:eastAsia="楷体"/>
          <w:sz w:val="15"/>
          <w:szCs w:val="15"/>
        </w:rPr>
        <w:t>年相比，</w:t>
      </w:r>
      <w:r w:rsidRPr="002650FA">
        <w:rPr>
          <w:rFonts w:eastAsia="楷体"/>
          <w:sz w:val="15"/>
          <w:szCs w:val="15"/>
        </w:rPr>
        <w:t>2018</w:t>
      </w:r>
      <w:r w:rsidRPr="002650FA">
        <w:rPr>
          <w:rFonts w:eastAsia="楷体"/>
          <w:sz w:val="15"/>
          <w:szCs w:val="15"/>
        </w:rPr>
        <w:t>年各变量</w:t>
      </w:r>
      <w:r w:rsidR="00EC2AB7" w:rsidRPr="002650FA">
        <w:rPr>
          <w:rFonts w:eastAsia="楷体"/>
          <w:sz w:val="15"/>
          <w:szCs w:val="15"/>
        </w:rPr>
        <w:t>的</w:t>
      </w:r>
      <w:r w:rsidRPr="002650FA">
        <w:rPr>
          <w:rFonts w:eastAsia="楷体"/>
          <w:sz w:val="15"/>
          <w:szCs w:val="15"/>
        </w:rPr>
        <w:t>人均实际增长率，以</w:t>
      </w:r>
      <w:r w:rsidRPr="002650FA">
        <w:rPr>
          <w:rFonts w:eastAsia="楷体"/>
          <w:sz w:val="15"/>
          <w:szCs w:val="15"/>
        </w:rPr>
        <w:t>2011</w:t>
      </w:r>
      <w:r w:rsidRPr="002650FA">
        <w:rPr>
          <w:rFonts w:eastAsia="楷体"/>
          <w:sz w:val="15"/>
          <w:szCs w:val="15"/>
        </w:rPr>
        <w:t>年价格计算。</w:t>
      </w:r>
    </w:p>
    <w:p w14:paraId="01DFD5F5" w14:textId="77777777" w:rsidR="00204B95" w:rsidRPr="003F0BDA" w:rsidRDefault="00204B95" w:rsidP="003F0BDA">
      <w:pPr>
        <w:jc w:val="left"/>
        <w:rPr>
          <w:sz w:val="15"/>
          <w:szCs w:val="15"/>
        </w:rPr>
      </w:pPr>
    </w:p>
    <w:p w14:paraId="4165A7E7" w14:textId="097A4B9A" w:rsidR="0040723A" w:rsidRPr="0040723A" w:rsidRDefault="00407307" w:rsidP="0040723A">
      <w:pPr>
        <w:spacing w:line="400" w:lineRule="exact"/>
        <w:ind w:firstLineChars="200" w:firstLine="396"/>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w:t>
      </w:r>
      <w:r w:rsidR="009F5F2A">
        <w:rPr>
          <w:rFonts w:ascii="黑体" w:eastAsia="黑体" w:hAnsi="黑体" w:cs="宋体" w:hint="eastAsia"/>
          <w:szCs w:val="21"/>
        </w:rPr>
        <w:t>家庭债务</w:t>
      </w:r>
      <w:r>
        <w:rPr>
          <w:rFonts w:ascii="黑体" w:eastAsia="黑体" w:hAnsi="黑体" w:cs="宋体" w:hint="eastAsia"/>
          <w:szCs w:val="21"/>
        </w:rPr>
        <w:t>与恩格尔系数</w:t>
      </w:r>
      <w:r w:rsidR="00C445F5">
        <w:rPr>
          <w:rFonts w:ascii="黑体" w:eastAsia="黑体" w:hAnsi="黑体" w:cs="宋体" w:hint="eastAsia"/>
          <w:szCs w:val="21"/>
        </w:rPr>
        <w:t>的</w:t>
      </w:r>
      <w:r w:rsidR="00C445F5">
        <w:rPr>
          <w:rFonts w:ascii="黑体" w:eastAsia="黑体" w:hAnsi="黑体" w:cs="宋体"/>
          <w:szCs w:val="21"/>
        </w:rPr>
        <w:t>统计</w:t>
      </w:r>
      <w:r w:rsidR="00C445F5">
        <w:rPr>
          <w:rFonts w:ascii="黑体" w:eastAsia="黑体" w:hAnsi="黑体" w:cs="宋体" w:hint="eastAsia"/>
          <w:szCs w:val="21"/>
        </w:rPr>
        <w:t>描述</w:t>
      </w:r>
    </w:p>
    <w:p w14:paraId="4F22466F" w14:textId="49BBD812" w:rsidR="002A1552" w:rsidRPr="008C13B1" w:rsidRDefault="00A14C17" w:rsidP="0040723A">
      <w:pPr>
        <w:ind w:firstLineChars="200" w:firstLine="396"/>
      </w:pPr>
      <w:r>
        <w:rPr>
          <w:rFonts w:hint="eastAsia"/>
        </w:rPr>
        <w:t>下面从</w:t>
      </w:r>
      <w:r w:rsidR="00804F83">
        <w:rPr>
          <w:rFonts w:hint="eastAsia"/>
        </w:rPr>
        <w:t>家庭负债角度</w:t>
      </w:r>
      <w:r>
        <w:rPr>
          <w:rFonts w:hint="eastAsia"/>
        </w:rPr>
        <w:t>，对恩格尔系数下降及分化特征</w:t>
      </w:r>
      <w:r w:rsidR="005E7CC2">
        <w:rPr>
          <w:rFonts w:hint="eastAsia"/>
        </w:rPr>
        <w:t>进行统计分析。</w:t>
      </w:r>
      <w:r w:rsidR="002A1552" w:rsidRPr="008C13B1">
        <w:rPr>
          <w:rFonts w:hint="eastAsia"/>
        </w:rPr>
        <w:t>（</w:t>
      </w:r>
      <w:r w:rsidR="002A1552" w:rsidRPr="008C13B1">
        <w:rPr>
          <w:rFonts w:hint="eastAsia"/>
        </w:rPr>
        <w:t>1</w:t>
      </w:r>
      <w:r w:rsidR="002A1552" w:rsidRPr="008C13B1">
        <w:rPr>
          <w:rFonts w:hint="eastAsia"/>
        </w:rPr>
        <w:t>）与无</w:t>
      </w:r>
      <w:r w:rsidR="00DE282B">
        <w:rPr>
          <w:rFonts w:hint="eastAsia"/>
        </w:rPr>
        <w:t>债</w:t>
      </w:r>
      <w:r w:rsidR="002A1552" w:rsidRPr="008C13B1">
        <w:rPr>
          <w:rFonts w:hint="eastAsia"/>
        </w:rPr>
        <w:t>家庭相比，负债家庭</w:t>
      </w:r>
      <w:r w:rsidR="008B28A8">
        <w:rPr>
          <w:rFonts w:hint="eastAsia"/>
        </w:rPr>
        <w:t>的恩格尔系数更低</w:t>
      </w:r>
      <w:r w:rsidR="00E360CC" w:rsidRPr="005F309D">
        <w:rPr>
          <w:rFonts w:hint="eastAsia"/>
        </w:rPr>
        <w:t>（</w:t>
      </w:r>
      <w:r w:rsidR="00E360CC" w:rsidRPr="005F309D">
        <w:rPr>
          <w:rFonts w:hint="eastAsia"/>
          <w:szCs w:val="21"/>
        </w:rPr>
        <w:t>如图</w:t>
      </w:r>
      <w:r w:rsidR="00E360CC" w:rsidRPr="005F309D">
        <w:rPr>
          <w:rFonts w:hint="eastAsia"/>
          <w:szCs w:val="21"/>
        </w:rPr>
        <w:t>1</w:t>
      </w:r>
      <w:r w:rsidR="00E360CC" w:rsidRPr="005F309D">
        <w:rPr>
          <w:rFonts w:hint="eastAsia"/>
          <w:szCs w:val="21"/>
        </w:rPr>
        <w:t>）</w:t>
      </w:r>
      <w:r w:rsidR="008B28A8">
        <w:rPr>
          <w:rFonts w:hint="eastAsia"/>
        </w:rPr>
        <w:t>。</w:t>
      </w:r>
      <w:r w:rsidR="00D670D4" w:rsidRPr="008C13B1">
        <w:rPr>
          <w:rFonts w:hint="eastAsia"/>
        </w:rPr>
        <w:t>t</w:t>
      </w:r>
      <w:r w:rsidR="00D670D4">
        <w:rPr>
          <w:rFonts w:hint="eastAsia"/>
        </w:rPr>
        <w:t>检验</w:t>
      </w:r>
      <w:r w:rsidR="00293543">
        <w:rPr>
          <w:rFonts w:hint="eastAsia"/>
        </w:rPr>
        <w:t>结果显示，负债家庭与无</w:t>
      </w:r>
      <w:r w:rsidR="002134A5">
        <w:rPr>
          <w:rFonts w:hint="eastAsia"/>
        </w:rPr>
        <w:t>债</w:t>
      </w:r>
      <w:r w:rsidR="00D670D4" w:rsidRPr="008C13B1">
        <w:rPr>
          <w:rFonts w:hint="eastAsia"/>
        </w:rPr>
        <w:t>家庭的恩格尔系数具有显著差异。</w:t>
      </w:r>
      <w:r w:rsidR="008B28A8">
        <w:rPr>
          <w:rFonts w:hint="eastAsia"/>
        </w:rPr>
        <w:t>这个结论也适用于</w:t>
      </w:r>
      <w:r w:rsidR="0040723A">
        <w:rPr>
          <w:rFonts w:hint="eastAsia"/>
        </w:rPr>
        <w:t>消除价格因素的恩格尔系数</w:t>
      </w:r>
      <w:r w:rsidR="008B28A8">
        <w:rPr>
          <w:rFonts w:hint="eastAsia"/>
        </w:rPr>
        <w:t>指标</w:t>
      </w:r>
      <w:r w:rsidR="002A1552" w:rsidRPr="008C13B1">
        <w:rPr>
          <w:rFonts w:hint="eastAsia"/>
        </w:rPr>
        <w:t>。（</w:t>
      </w:r>
      <w:r w:rsidR="002A1552" w:rsidRPr="008C13B1">
        <w:rPr>
          <w:rFonts w:hint="eastAsia"/>
        </w:rPr>
        <w:t>2</w:t>
      </w:r>
      <w:r w:rsidR="002A1552" w:rsidRPr="008C13B1">
        <w:rPr>
          <w:rFonts w:hint="eastAsia"/>
        </w:rPr>
        <w:t>）</w:t>
      </w:r>
      <w:r w:rsidR="002A1552" w:rsidRPr="008C13B1">
        <w:rPr>
          <w:rFonts w:hint="eastAsia"/>
        </w:rPr>
        <w:t>2</w:t>
      </w:r>
      <w:r w:rsidR="002A1552" w:rsidRPr="008C13B1">
        <w:t>012</w:t>
      </w:r>
      <w:r w:rsidR="00954793">
        <w:rPr>
          <w:rFonts w:hint="eastAsia"/>
          <w:sz w:val="18"/>
          <w:szCs w:val="18"/>
        </w:rPr>
        <w:t>—</w:t>
      </w:r>
      <w:r w:rsidR="002A1552" w:rsidRPr="008C13B1">
        <w:t>2018</w:t>
      </w:r>
      <w:r w:rsidR="002A1552" w:rsidRPr="008C13B1">
        <w:rPr>
          <w:rFonts w:hint="eastAsia"/>
        </w:rPr>
        <w:t>年，中国城镇居民家庭的债务收入</w:t>
      </w:r>
      <w:r w:rsidR="00E360CC">
        <w:rPr>
          <w:rFonts w:hint="eastAsia"/>
        </w:rPr>
        <w:t>比不断提高</w:t>
      </w:r>
      <w:r w:rsidR="002A1552" w:rsidRPr="008C13B1">
        <w:rPr>
          <w:rFonts w:hint="eastAsia"/>
        </w:rPr>
        <w:t>，与此同时恩格尔系数呈下降态势</w:t>
      </w:r>
      <w:r w:rsidR="002A1552" w:rsidRPr="005F309D">
        <w:rPr>
          <w:rFonts w:hint="eastAsia"/>
        </w:rPr>
        <w:t>（</w:t>
      </w:r>
      <w:r w:rsidR="00F67586" w:rsidRPr="005F309D">
        <w:rPr>
          <w:rFonts w:hint="eastAsia"/>
          <w:szCs w:val="21"/>
        </w:rPr>
        <w:t>如</w:t>
      </w:r>
      <w:r w:rsidR="00DC482D" w:rsidRPr="005F309D">
        <w:rPr>
          <w:rFonts w:hint="eastAsia"/>
          <w:szCs w:val="21"/>
        </w:rPr>
        <w:t>表</w:t>
      </w:r>
      <w:r w:rsidR="00DC482D" w:rsidRPr="005F309D">
        <w:rPr>
          <w:rFonts w:hint="eastAsia"/>
          <w:szCs w:val="21"/>
        </w:rPr>
        <w:t>1</w:t>
      </w:r>
      <w:r w:rsidR="00DC482D" w:rsidRPr="005F309D">
        <w:rPr>
          <w:rFonts w:hint="eastAsia"/>
          <w:szCs w:val="21"/>
        </w:rPr>
        <w:t>和</w:t>
      </w:r>
      <w:r w:rsidR="00F67586" w:rsidRPr="005F309D">
        <w:rPr>
          <w:rFonts w:hint="eastAsia"/>
          <w:szCs w:val="21"/>
        </w:rPr>
        <w:t>图</w:t>
      </w:r>
      <w:r w:rsidR="00F67586" w:rsidRPr="005F309D">
        <w:rPr>
          <w:rFonts w:hint="eastAsia"/>
          <w:szCs w:val="21"/>
        </w:rPr>
        <w:t>2</w:t>
      </w:r>
      <w:r w:rsidR="002A1552" w:rsidRPr="005F309D">
        <w:rPr>
          <w:rFonts w:hint="eastAsia"/>
        </w:rPr>
        <w:t>）</w:t>
      </w:r>
      <w:r w:rsidR="002A1552" w:rsidRPr="008C13B1">
        <w:rPr>
          <w:rFonts w:hint="eastAsia"/>
        </w:rPr>
        <w:t>。（</w:t>
      </w:r>
      <w:r w:rsidR="002A1552" w:rsidRPr="008C13B1">
        <w:rPr>
          <w:rFonts w:hint="eastAsia"/>
        </w:rPr>
        <w:t>3</w:t>
      </w:r>
      <w:r w:rsidR="002A1552" w:rsidRPr="008C13B1">
        <w:rPr>
          <w:rFonts w:hint="eastAsia"/>
        </w:rPr>
        <w:t>）</w:t>
      </w:r>
      <w:r w:rsidR="009F5F2A">
        <w:rPr>
          <w:rFonts w:hint="eastAsia"/>
        </w:rPr>
        <w:t>家庭债务</w:t>
      </w:r>
      <w:r w:rsidR="0040723A">
        <w:rPr>
          <w:rFonts w:hint="eastAsia"/>
        </w:rPr>
        <w:t>负担</w:t>
      </w:r>
      <w:r w:rsidR="00DF18EF" w:rsidRPr="005C0ACD">
        <w:rPr>
          <w:rStyle w:val="af3"/>
          <w:highlight w:val="yellow"/>
        </w:rPr>
        <w:footnoteReference w:id="3"/>
      </w:r>
      <w:r w:rsidR="0040723A" w:rsidRPr="008C13B1">
        <w:rPr>
          <w:rFonts w:hint="eastAsia"/>
        </w:rPr>
        <w:t>在不同收入群体中差异显著</w:t>
      </w:r>
      <w:r w:rsidR="0040723A">
        <w:rPr>
          <w:rFonts w:hint="eastAsia"/>
        </w:rPr>
        <w:t>。如</w:t>
      </w:r>
      <w:r w:rsidR="008276AF">
        <w:rPr>
          <w:rFonts w:hint="eastAsia"/>
          <w:szCs w:val="21"/>
        </w:rPr>
        <w:t>图</w:t>
      </w:r>
      <w:r w:rsidR="008276AF">
        <w:rPr>
          <w:rFonts w:hint="eastAsia"/>
          <w:szCs w:val="21"/>
        </w:rPr>
        <w:t>2</w:t>
      </w:r>
      <w:r w:rsidR="008276AF">
        <w:rPr>
          <w:rFonts w:hint="eastAsia"/>
          <w:szCs w:val="21"/>
        </w:rPr>
        <w:t>所示</w:t>
      </w:r>
      <w:r w:rsidR="0040723A">
        <w:rPr>
          <w:rFonts w:hint="eastAsia"/>
          <w:szCs w:val="21"/>
        </w:rPr>
        <w:t>，</w:t>
      </w:r>
      <w:r w:rsidR="00DD484E">
        <w:rPr>
          <w:rFonts w:hint="eastAsia"/>
        </w:rPr>
        <w:t>低收入组</w:t>
      </w:r>
      <w:r w:rsidR="002A1552" w:rsidRPr="008C13B1">
        <w:rPr>
          <w:rFonts w:hint="eastAsia"/>
        </w:rPr>
        <w:t>的</w:t>
      </w:r>
      <w:r w:rsidR="009F5F2A">
        <w:rPr>
          <w:rFonts w:hint="eastAsia"/>
        </w:rPr>
        <w:t>债务</w:t>
      </w:r>
      <w:r w:rsidR="002862E7">
        <w:rPr>
          <w:rFonts w:hint="eastAsia"/>
        </w:rPr>
        <w:t>收入</w:t>
      </w:r>
      <w:r w:rsidR="002862E7">
        <w:t>比</w:t>
      </w:r>
      <w:r w:rsidR="002862E7">
        <w:rPr>
          <w:rFonts w:hint="eastAsia"/>
        </w:rPr>
        <w:t>最高</w:t>
      </w:r>
      <w:r w:rsidR="002A1552" w:rsidRPr="008C13B1">
        <w:rPr>
          <w:rFonts w:hint="eastAsia"/>
        </w:rPr>
        <w:t>，</w:t>
      </w:r>
      <w:r w:rsidR="00DD484E">
        <w:rPr>
          <w:rFonts w:hint="eastAsia"/>
        </w:rPr>
        <w:t>而</w:t>
      </w:r>
      <w:r w:rsidR="00DD484E" w:rsidRPr="008C13B1">
        <w:rPr>
          <w:rFonts w:hint="eastAsia"/>
        </w:rPr>
        <w:t>高收入组</w:t>
      </w:r>
      <w:r w:rsidR="00DD484E">
        <w:rPr>
          <w:rFonts w:hint="eastAsia"/>
        </w:rPr>
        <w:t>的</w:t>
      </w:r>
      <w:r w:rsidR="009F5F2A">
        <w:rPr>
          <w:rFonts w:hint="eastAsia"/>
        </w:rPr>
        <w:t>债务</w:t>
      </w:r>
      <w:r w:rsidR="00DD484E">
        <w:rPr>
          <w:rFonts w:hint="eastAsia"/>
        </w:rPr>
        <w:t>负担最轻</w:t>
      </w:r>
      <w:r w:rsidR="002A1552" w:rsidRPr="008C13B1">
        <w:rPr>
          <w:rFonts w:hint="eastAsia"/>
        </w:rPr>
        <w:t>。</w:t>
      </w:r>
    </w:p>
    <w:p w14:paraId="72FD0CA2" w14:textId="72F6C013" w:rsidR="00E46ED2" w:rsidRDefault="00C445F5" w:rsidP="00E46ED2">
      <w:pPr>
        <w:ind w:firstLineChars="200" w:firstLine="396"/>
        <w:jc w:val="left"/>
        <w:rPr>
          <w:rFonts w:ascii="宋体" w:hAnsi="宋体"/>
        </w:rPr>
      </w:pPr>
      <w:r>
        <w:rPr>
          <w:rFonts w:eastAsiaTheme="minorEastAsia" w:hint="eastAsia"/>
        </w:rPr>
        <w:t xml:space="preserve"> </w:t>
      </w:r>
      <w:r w:rsidR="00A14C17">
        <w:rPr>
          <w:rFonts w:ascii="宋体" w:hAnsi="宋体" w:hint="eastAsia"/>
        </w:rPr>
        <w:t>从</w:t>
      </w:r>
      <w:r w:rsidRPr="00EC515E">
        <w:rPr>
          <w:rFonts w:ascii="宋体" w:hAnsi="宋体" w:hint="eastAsia"/>
        </w:rPr>
        <w:t>以上统计</w:t>
      </w:r>
      <w:r>
        <w:rPr>
          <w:rFonts w:ascii="宋体" w:hAnsi="宋体" w:hint="eastAsia"/>
        </w:rPr>
        <w:t>描述</w:t>
      </w:r>
      <w:r w:rsidRPr="00EC515E">
        <w:rPr>
          <w:rFonts w:ascii="宋体" w:hAnsi="宋体" w:hint="eastAsia"/>
        </w:rPr>
        <w:t>可以得出初</w:t>
      </w:r>
      <w:r w:rsidR="00A14C17">
        <w:t>步</w:t>
      </w:r>
      <w:r w:rsidRPr="00880DAF">
        <w:t>结论：</w:t>
      </w:r>
      <w:r w:rsidR="000B190C" w:rsidRPr="00880DAF">
        <w:t>（</w:t>
      </w:r>
      <w:r w:rsidR="000B190C" w:rsidRPr="00880DAF">
        <w:t>1</w:t>
      </w:r>
      <w:r w:rsidR="000B190C" w:rsidRPr="00880DAF">
        <w:t>）</w:t>
      </w:r>
      <w:r w:rsidR="00DF18EF">
        <w:t>从分项消费</w:t>
      </w:r>
      <w:r w:rsidR="000B190C" w:rsidRPr="00880DAF">
        <w:t>看，低收入家庭</w:t>
      </w:r>
      <w:r w:rsidR="00DB2140" w:rsidRPr="00880DAF">
        <w:t>较低的</w:t>
      </w:r>
      <w:r w:rsidR="000B190C" w:rsidRPr="00880DAF">
        <w:t>恩格尔系数</w:t>
      </w:r>
      <w:r w:rsidR="00A14C17">
        <w:t>并</w:t>
      </w:r>
      <w:r w:rsidR="00A14C17">
        <w:rPr>
          <w:rFonts w:hint="eastAsia"/>
        </w:rPr>
        <w:t>不能</w:t>
      </w:r>
      <w:r w:rsidR="00D670D4">
        <w:t>反映</w:t>
      </w:r>
      <w:r w:rsidR="00D670D4">
        <w:rPr>
          <w:rFonts w:hint="eastAsia"/>
        </w:rPr>
        <w:t>出</w:t>
      </w:r>
      <w:r w:rsidR="000B190C" w:rsidRPr="00880DAF">
        <w:t>消费品质的提升。</w:t>
      </w:r>
      <w:r w:rsidRPr="00880DAF">
        <w:t>（</w:t>
      </w:r>
      <w:r w:rsidR="000B190C" w:rsidRPr="00880DAF">
        <w:t>2</w:t>
      </w:r>
      <w:r w:rsidR="00DD484E">
        <w:t>）</w:t>
      </w:r>
      <w:r w:rsidR="00DD484E">
        <w:rPr>
          <w:rFonts w:hint="eastAsia"/>
        </w:rPr>
        <w:t>家庭</w:t>
      </w:r>
      <w:r w:rsidRPr="00880DAF">
        <w:rPr>
          <w:szCs w:val="21"/>
        </w:rPr>
        <w:t>负债是恩格尔系数下降的</w:t>
      </w:r>
      <w:r w:rsidR="00A14C17">
        <w:rPr>
          <w:szCs w:val="21"/>
        </w:rPr>
        <w:t>重要因素之一</w:t>
      </w:r>
      <w:r w:rsidR="00A14C17">
        <w:rPr>
          <w:rFonts w:hint="eastAsia"/>
          <w:szCs w:val="21"/>
        </w:rPr>
        <w:t>。</w:t>
      </w:r>
      <w:r w:rsidRPr="00880DAF">
        <w:t>（</w:t>
      </w:r>
      <w:r w:rsidR="000B190C" w:rsidRPr="00880DAF">
        <w:t>3</w:t>
      </w:r>
      <w:r w:rsidRPr="00880DAF">
        <w:t>）</w:t>
      </w:r>
      <w:r w:rsidR="009F5F2A">
        <w:t>家庭债务</w:t>
      </w:r>
      <w:r w:rsidRPr="00880DAF">
        <w:t>降低恩格尔系数</w:t>
      </w:r>
      <w:r w:rsidR="00F11097" w:rsidRPr="00880DAF">
        <w:t>的效应在不同收入组</w:t>
      </w:r>
      <w:r w:rsidR="00DB2140" w:rsidRPr="00880DAF">
        <w:t>具有</w:t>
      </w:r>
      <w:r w:rsidR="00D670D4">
        <w:rPr>
          <w:rFonts w:ascii="宋体" w:hAnsi="宋体" w:hint="eastAsia"/>
        </w:rPr>
        <w:t>差异化影响。</w:t>
      </w:r>
      <w:r w:rsidR="00A14C17">
        <w:rPr>
          <w:rFonts w:ascii="宋体" w:hAnsi="宋体" w:hint="eastAsia"/>
        </w:rPr>
        <w:t>在控制</w:t>
      </w:r>
      <w:r w:rsidR="00DB2140">
        <w:rPr>
          <w:rFonts w:ascii="宋体" w:hAnsi="宋体" w:hint="eastAsia"/>
        </w:rPr>
        <w:t>其他变量的影响后，这些</w:t>
      </w:r>
      <w:r w:rsidR="00204B95">
        <w:rPr>
          <w:rFonts w:ascii="宋体" w:hAnsi="宋体" w:hint="eastAsia"/>
        </w:rPr>
        <w:t>结论是否仍然成立，</w:t>
      </w:r>
      <w:r w:rsidRPr="00EC515E">
        <w:rPr>
          <w:rFonts w:ascii="宋体" w:hAnsi="宋体" w:hint="eastAsia"/>
        </w:rPr>
        <w:t>其中有着怎样的作用机制，需要进一步的实证分析。</w:t>
      </w:r>
    </w:p>
    <w:p w14:paraId="23EF0237" w14:textId="6B769E00" w:rsidR="006032B6" w:rsidRPr="00E46ED2" w:rsidRDefault="006032B6" w:rsidP="00E46ED2">
      <w:pPr>
        <w:ind w:firstLineChars="200" w:firstLine="396"/>
        <w:jc w:val="left"/>
        <w:rPr>
          <w:rFonts w:ascii="宋体" w:hAnsi="宋体"/>
        </w:rPr>
      </w:pP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2A2E6E" w:rsidRPr="002A2E6E" w14:paraId="10882524" w14:textId="77777777" w:rsidTr="0075045A">
        <w:trPr>
          <w:jc w:val="center"/>
        </w:trPr>
        <w:tc>
          <w:tcPr>
            <w:tcW w:w="4297" w:type="dxa"/>
            <w:vAlign w:val="center"/>
          </w:tcPr>
          <w:p w14:paraId="273844A3" w14:textId="2CE31C82" w:rsidR="002A2E6E" w:rsidRPr="002A2E6E" w:rsidRDefault="006B79D5" w:rsidP="002A2E6E">
            <w:pPr>
              <w:adjustRightInd w:val="0"/>
              <w:snapToGrid w:val="0"/>
              <w:jc w:val="center"/>
              <w:rPr>
                <w:sz w:val="15"/>
                <w:szCs w:val="15"/>
              </w:rPr>
            </w:pPr>
            <w:r>
              <w:rPr>
                <w:noProof/>
                <w:sz w:val="15"/>
                <w:szCs w:val="15"/>
              </w:rPr>
              <w:drawing>
                <wp:inline distT="0" distB="0" distL="0" distR="0" wp14:anchorId="1FC97B99" wp14:editId="0F97644B">
                  <wp:extent cx="2592000" cy="1745677"/>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2000" cy="1745677"/>
                          </a:xfrm>
                          <a:prstGeom prst="rect">
                            <a:avLst/>
                          </a:prstGeom>
                        </pic:spPr>
                      </pic:pic>
                    </a:graphicData>
                  </a:graphic>
                </wp:inline>
              </w:drawing>
            </w:r>
          </w:p>
        </w:tc>
        <w:tc>
          <w:tcPr>
            <w:tcW w:w="4225" w:type="dxa"/>
            <w:vAlign w:val="center"/>
          </w:tcPr>
          <w:p w14:paraId="34ADF476" w14:textId="7E53B369" w:rsidR="002A2E6E" w:rsidRPr="002A2E6E" w:rsidRDefault="006B79D5" w:rsidP="002A2E6E">
            <w:pPr>
              <w:adjustRightInd w:val="0"/>
              <w:snapToGrid w:val="0"/>
              <w:jc w:val="center"/>
              <w:rPr>
                <w:sz w:val="15"/>
                <w:szCs w:val="15"/>
              </w:rPr>
            </w:pPr>
            <w:r>
              <w:rPr>
                <w:noProof/>
                <w:sz w:val="15"/>
                <w:szCs w:val="15"/>
              </w:rPr>
              <w:drawing>
                <wp:inline distT="0" distB="0" distL="0" distR="0" wp14:anchorId="6C16C0E0" wp14:editId="3FF231A8">
                  <wp:extent cx="2592000" cy="175474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2000" cy="1754748"/>
                          </a:xfrm>
                          <a:prstGeom prst="rect">
                            <a:avLst/>
                          </a:prstGeom>
                        </pic:spPr>
                      </pic:pic>
                    </a:graphicData>
                  </a:graphic>
                </wp:inline>
              </w:drawing>
            </w:r>
          </w:p>
        </w:tc>
      </w:tr>
      <w:tr w:rsidR="002A2E6E" w:rsidRPr="009E241B" w14:paraId="13D6DEA9" w14:textId="77777777" w:rsidTr="0075045A">
        <w:trPr>
          <w:trHeight w:val="247"/>
          <w:jc w:val="center"/>
        </w:trPr>
        <w:tc>
          <w:tcPr>
            <w:tcW w:w="4297" w:type="dxa"/>
            <w:vAlign w:val="center"/>
          </w:tcPr>
          <w:p w14:paraId="7E89B72C" w14:textId="2F832E28" w:rsidR="0012142F" w:rsidRPr="00F1289E" w:rsidRDefault="002A2E6E" w:rsidP="002A2E6E">
            <w:pPr>
              <w:adjustRightInd w:val="0"/>
              <w:snapToGrid w:val="0"/>
              <w:jc w:val="center"/>
              <w:rPr>
                <w:rFonts w:eastAsia="楷体"/>
                <w:szCs w:val="21"/>
              </w:rPr>
            </w:pPr>
            <w:r w:rsidRPr="00F1289E">
              <w:rPr>
                <w:rFonts w:eastAsia="楷体"/>
                <w:szCs w:val="21"/>
              </w:rPr>
              <w:t>图</w:t>
            </w:r>
            <w:r w:rsidRPr="00F1289E">
              <w:rPr>
                <w:rFonts w:eastAsia="楷体"/>
                <w:szCs w:val="21"/>
              </w:rPr>
              <w:t>1</w:t>
            </w:r>
            <w:r w:rsidR="003E75BB" w:rsidRPr="00F1289E">
              <w:rPr>
                <w:rFonts w:eastAsia="楷体"/>
                <w:szCs w:val="21"/>
              </w:rPr>
              <w:t xml:space="preserve">  </w:t>
            </w:r>
            <w:r w:rsidRPr="00F1289E">
              <w:rPr>
                <w:rFonts w:eastAsia="楷体"/>
                <w:szCs w:val="21"/>
              </w:rPr>
              <w:t>负债决策与恩格尔系数</w:t>
            </w:r>
          </w:p>
          <w:p w14:paraId="52059A7D" w14:textId="2823BDD8" w:rsidR="002A2E6E" w:rsidRPr="00883B01" w:rsidRDefault="002A2E6E" w:rsidP="006B79D5">
            <w:pPr>
              <w:adjustRightInd w:val="0"/>
              <w:snapToGrid w:val="0"/>
              <w:ind w:firstLineChars="600" w:firstLine="1187"/>
              <w:rPr>
                <w:rFonts w:eastAsia="黑体"/>
                <w:szCs w:val="15"/>
                <w:highlight w:val="yellow"/>
              </w:rPr>
            </w:pPr>
            <w:r w:rsidRPr="00F1289E">
              <w:rPr>
                <w:rFonts w:eastAsia="楷体"/>
                <w:szCs w:val="21"/>
              </w:rPr>
              <w:t>（</w:t>
            </w:r>
            <w:r w:rsidRPr="00F1289E">
              <w:rPr>
                <w:rFonts w:eastAsia="楷体"/>
                <w:szCs w:val="21"/>
              </w:rPr>
              <w:t>2012</w:t>
            </w:r>
            <w:r w:rsidR="00954793" w:rsidRPr="00F1289E">
              <w:rPr>
                <w:rFonts w:eastAsia="楷体"/>
                <w:szCs w:val="21"/>
              </w:rPr>
              <w:t>—</w:t>
            </w:r>
            <w:r w:rsidRPr="00F1289E">
              <w:rPr>
                <w:rFonts w:eastAsia="楷体"/>
                <w:szCs w:val="21"/>
              </w:rPr>
              <w:t>2018</w:t>
            </w:r>
            <w:r w:rsidRPr="00F1289E">
              <w:rPr>
                <w:rFonts w:eastAsia="楷体"/>
                <w:szCs w:val="21"/>
              </w:rPr>
              <w:t>）</w:t>
            </w:r>
          </w:p>
        </w:tc>
        <w:tc>
          <w:tcPr>
            <w:tcW w:w="4225" w:type="dxa"/>
            <w:vAlign w:val="center"/>
          </w:tcPr>
          <w:p w14:paraId="4967E39B" w14:textId="77777777" w:rsidR="006B79D5" w:rsidRDefault="002A2E6E" w:rsidP="003E75BB">
            <w:pPr>
              <w:adjustRightInd w:val="0"/>
              <w:snapToGrid w:val="0"/>
              <w:jc w:val="center"/>
              <w:rPr>
                <w:rFonts w:eastAsia="楷体"/>
                <w:szCs w:val="21"/>
              </w:rPr>
            </w:pPr>
            <w:r w:rsidRPr="00F1289E">
              <w:rPr>
                <w:rFonts w:eastAsia="楷体"/>
                <w:szCs w:val="21"/>
              </w:rPr>
              <w:t>图</w:t>
            </w:r>
            <w:r w:rsidRPr="00F1289E">
              <w:rPr>
                <w:rFonts w:eastAsia="楷体"/>
                <w:szCs w:val="21"/>
              </w:rPr>
              <w:t>2</w:t>
            </w:r>
            <w:r w:rsidR="003E75BB" w:rsidRPr="00F1289E">
              <w:rPr>
                <w:rFonts w:eastAsia="楷体"/>
                <w:szCs w:val="21"/>
              </w:rPr>
              <w:t xml:space="preserve">  </w:t>
            </w:r>
            <w:r w:rsidR="009F5F2A" w:rsidRPr="00F1289E">
              <w:rPr>
                <w:rFonts w:eastAsia="楷体"/>
                <w:szCs w:val="21"/>
              </w:rPr>
              <w:t>家庭债务</w:t>
            </w:r>
            <w:r w:rsidRPr="00F1289E">
              <w:rPr>
                <w:rFonts w:eastAsia="楷体"/>
                <w:szCs w:val="21"/>
              </w:rPr>
              <w:t>的收入分布</w:t>
            </w:r>
          </w:p>
          <w:p w14:paraId="3C048108" w14:textId="31938887" w:rsidR="002A2E6E" w:rsidRPr="00883B01" w:rsidRDefault="002A2E6E" w:rsidP="003E75BB">
            <w:pPr>
              <w:adjustRightInd w:val="0"/>
              <w:snapToGrid w:val="0"/>
              <w:jc w:val="center"/>
              <w:rPr>
                <w:rFonts w:eastAsia="楷体"/>
                <w:szCs w:val="21"/>
                <w:highlight w:val="yellow"/>
              </w:rPr>
            </w:pPr>
            <w:r w:rsidRPr="00F1289E">
              <w:rPr>
                <w:rFonts w:eastAsia="楷体"/>
                <w:szCs w:val="21"/>
              </w:rPr>
              <w:t>（</w:t>
            </w:r>
            <w:r w:rsidRPr="00F1289E">
              <w:rPr>
                <w:rFonts w:eastAsia="楷体"/>
                <w:szCs w:val="21"/>
              </w:rPr>
              <w:t>2012</w:t>
            </w:r>
            <w:r w:rsidR="00954793" w:rsidRPr="00F1289E">
              <w:rPr>
                <w:rFonts w:eastAsia="楷体"/>
                <w:szCs w:val="21"/>
              </w:rPr>
              <w:t>—</w:t>
            </w:r>
            <w:r w:rsidRPr="00F1289E">
              <w:rPr>
                <w:rFonts w:eastAsia="楷体"/>
                <w:szCs w:val="21"/>
              </w:rPr>
              <w:t>2018</w:t>
            </w:r>
            <w:r w:rsidRPr="00F1289E">
              <w:rPr>
                <w:rFonts w:eastAsia="楷体"/>
                <w:szCs w:val="21"/>
              </w:rPr>
              <w:t>）</w:t>
            </w:r>
          </w:p>
        </w:tc>
      </w:tr>
    </w:tbl>
    <w:p w14:paraId="277B722F" w14:textId="77777777" w:rsidR="005407A2" w:rsidRPr="002A2E6E" w:rsidRDefault="005407A2" w:rsidP="00E46ED2">
      <w:pPr>
        <w:jc w:val="left"/>
        <w:rPr>
          <w:rFonts w:ascii="宋体" w:hAnsi="宋体"/>
        </w:rPr>
      </w:pPr>
    </w:p>
    <w:p w14:paraId="19E11CEA" w14:textId="77777777" w:rsidR="002A1552" w:rsidRPr="007102D6" w:rsidRDefault="002A1552" w:rsidP="002A1552">
      <w:pPr>
        <w:spacing w:line="400" w:lineRule="exact"/>
        <w:ind w:firstLineChars="200" w:firstLine="396"/>
        <w:rPr>
          <w:rFonts w:ascii="黑体" w:eastAsia="黑体" w:hAnsi="黑体" w:cs="宋体"/>
          <w:szCs w:val="24"/>
        </w:rPr>
      </w:pPr>
      <w:r>
        <w:rPr>
          <w:rFonts w:ascii="黑体" w:eastAsia="黑体" w:hAnsi="黑体" w:cs="宋体" w:hint="eastAsia"/>
          <w:szCs w:val="21"/>
        </w:rPr>
        <w:t>（三）</w:t>
      </w:r>
      <w:r w:rsidRPr="007102D6">
        <w:rPr>
          <w:rFonts w:ascii="黑体" w:eastAsia="黑体" w:hAnsi="黑体" w:cs="宋体" w:hint="eastAsia"/>
          <w:szCs w:val="24"/>
        </w:rPr>
        <w:t>模型设定</w:t>
      </w:r>
    </w:p>
    <w:p w14:paraId="22032D8D" w14:textId="25C4A6B8" w:rsidR="003E75BB" w:rsidRDefault="003C0C89" w:rsidP="00AA78E0">
      <w:pPr>
        <w:ind w:firstLineChars="200" w:firstLine="396"/>
        <w:jc w:val="left"/>
      </w:pPr>
      <w:r>
        <w:rPr>
          <w:rFonts w:hint="eastAsia"/>
        </w:rPr>
        <w:lastRenderedPageBreak/>
        <w:t>基于城镇居民</w:t>
      </w:r>
      <w:r w:rsidRPr="007102D6">
        <w:rPr>
          <w:rFonts w:hint="eastAsia"/>
        </w:rPr>
        <w:t>恩格尔系数与收入表现出的倒</w:t>
      </w:r>
      <w:r w:rsidRPr="007102D6">
        <w:rPr>
          <w:rFonts w:hint="eastAsia"/>
        </w:rPr>
        <w:t>U</w:t>
      </w:r>
      <w:r w:rsidRPr="007102D6">
        <w:rPr>
          <w:rFonts w:hint="eastAsia"/>
        </w:rPr>
        <w:t>型特征（如表</w:t>
      </w:r>
      <w:r w:rsidRPr="007102D6">
        <w:rPr>
          <w:rFonts w:hint="eastAsia"/>
        </w:rPr>
        <w:t>1</w:t>
      </w:r>
      <w:r w:rsidRPr="007102D6">
        <w:rPr>
          <w:rFonts w:hint="eastAsia"/>
        </w:rPr>
        <w:t>所示），</w:t>
      </w:r>
      <w:r w:rsidR="002A1552" w:rsidRPr="007102D6">
        <w:rPr>
          <w:rFonts w:hint="eastAsia"/>
        </w:rPr>
        <w:t>本文借鉴</w:t>
      </w:r>
      <w:r w:rsidR="002A1552" w:rsidRPr="007102D6">
        <w:t>Banks</w:t>
      </w:r>
      <w:r w:rsidR="002A1552" w:rsidRPr="007102D6">
        <w:rPr>
          <w:rFonts w:hint="eastAsia"/>
        </w:rPr>
        <w:t xml:space="preserve"> </w:t>
      </w:r>
      <w:r w:rsidR="00A1282A">
        <w:rPr>
          <w:iCs/>
          <w:szCs w:val="21"/>
        </w:rPr>
        <w:t>et al</w:t>
      </w:r>
      <w:r w:rsidR="002B6989">
        <w:t xml:space="preserve"> </w:t>
      </w:r>
      <w:r w:rsidR="002B6989">
        <w:rPr>
          <w:rFonts w:hint="eastAsia"/>
        </w:rPr>
        <w:t>（</w:t>
      </w:r>
      <w:r w:rsidR="002B6989" w:rsidRPr="007102D6">
        <w:rPr>
          <w:rFonts w:hint="eastAsia"/>
        </w:rPr>
        <w:t>1997</w:t>
      </w:r>
      <w:r w:rsidR="002B6989">
        <w:rPr>
          <w:rFonts w:hint="eastAsia"/>
        </w:rPr>
        <w:t>）</w:t>
      </w:r>
      <w:r w:rsidR="002A1552" w:rsidRPr="007102D6">
        <w:rPr>
          <w:rFonts w:hint="eastAsia"/>
        </w:rPr>
        <w:t>，</w:t>
      </w:r>
      <w:r w:rsidR="002B6989" w:rsidRPr="007102D6">
        <w:rPr>
          <w:rFonts w:hint="eastAsia"/>
        </w:rPr>
        <w:t>构建</w:t>
      </w:r>
      <w:r w:rsidR="00262EEB">
        <w:rPr>
          <w:rFonts w:hint="eastAsia"/>
        </w:rPr>
        <w:t>包含</w:t>
      </w:r>
      <w:r w:rsidR="009F5F2A">
        <w:rPr>
          <w:rFonts w:hint="eastAsia"/>
        </w:rPr>
        <w:t>家庭债务</w:t>
      </w:r>
      <w:r>
        <w:rPr>
          <w:rFonts w:hint="eastAsia"/>
        </w:rPr>
        <w:t>和</w:t>
      </w:r>
      <w:r w:rsidR="00262EEB">
        <w:rPr>
          <w:rFonts w:hint="eastAsia"/>
        </w:rPr>
        <w:t>收入</w:t>
      </w:r>
      <w:r w:rsidR="0058529B">
        <w:rPr>
          <w:rFonts w:hint="eastAsia"/>
        </w:rPr>
        <w:t>平方</w:t>
      </w:r>
      <w:r>
        <w:rPr>
          <w:rFonts w:hint="eastAsia"/>
        </w:rPr>
        <w:t>项</w:t>
      </w:r>
      <w:r w:rsidR="00262EEB">
        <w:rPr>
          <w:rFonts w:hint="eastAsia"/>
        </w:rPr>
        <w:t>的恩格尔系数</w:t>
      </w:r>
      <w:r w:rsidR="002B6989" w:rsidRPr="007102D6">
        <w:rPr>
          <w:rFonts w:hint="eastAsia"/>
        </w:rPr>
        <w:t>计量模型：</w:t>
      </w:r>
    </w:p>
    <w:bookmarkStart w:id="2" w:name="_Hlk92292544"/>
    <w:p w14:paraId="6EF7436D" w14:textId="6E15CCCB" w:rsidR="003E75BB" w:rsidRDefault="00AF1F51" w:rsidP="00AA78E0">
      <w:pPr>
        <w:wordWrap w:val="0"/>
        <w:adjustRightInd w:val="0"/>
        <w:jc w:val="right"/>
      </w:pPr>
      <m:oMath>
        <m:sSub>
          <m:sSubPr>
            <m:ctrlPr>
              <w:rPr>
                <w:rFonts w:ascii="Cambria Math" w:hAnsi="Cambria Math"/>
                <w:i/>
              </w:rPr>
            </m:ctrlPr>
          </m:sSubPr>
          <m:e>
            <m:r>
              <w:rPr>
                <w:rFonts w:ascii="Cambria Math" w:hAnsi="Cambria Math"/>
              </w:rPr>
              <m:t>EC</m:t>
            </m:r>
          </m:e>
          <m:sub>
            <m:r>
              <w:rPr>
                <w:rFonts w:ascii="Cambria Math" w:hAnsi="Cambria Math"/>
              </w:rPr>
              <m:t>it</m:t>
            </m:r>
          </m:sub>
        </m:sSub>
        <w:bookmarkEnd w:id="2"/>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Debt</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Income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Sup>
          <m:sSubSupPr>
            <m:ctrlPr>
              <w:rPr>
                <w:rFonts w:ascii="Cambria Math" w:hAnsi="Cambria Math"/>
                <w:i/>
              </w:rPr>
            </m:ctrlPr>
          </m:sSubSupPr>
          <m:e>
            <m:r>
              <w:rPr>
                <w:rFonts w:ascii="Cambria Math" w:hAnsi="Cambria Math"/>
              </w:rPr>
              <m:t>Income</m:t>
            </m:r>
          </m:e>
          <m:sub>
            <m:r>
              <w:rPr>
                <w:rFonts w:ascii="Cambria Math" w:hAnsi="Cambria Math"/>
              </w:rPr>
              <m:t>it</m:t>
            </m:r>
          </m:sub>
          <m:sup>
            <m:r>
              <w:rPr>
                <w:rFonts w:ascii="Cambria Math" w:hAnsi="Cambria Math"/>
              </w:rPr>
              <m:t>2</m:t>
            </m:r>
          </m:sup>
        </m:sSubSup>
        <m:r>
          <w:rPr>
            <w:rFonts w:ascii="Cambria Math" w:hAnsi="Cambria Math"/>
          </w:rPr>
          <m:t>+γ</m:t>
        </m:r>
        <m:sSub>
          <m:sSubPr>
            <m:ctrlPr>
              <w:rPr>
                <w:rFonts w:ascii="Cambria Math" w:hAnsi="Cambria Math"/>
                <w:i/>
              </w:rPr>
            </m:ctrlPr>
          </m:sSubPr>
          <m:e>
            <w:bookmarkStart w:id="3" w:name="_Hlk92292878"/>
            <m:r>
              <w:rPr>
                <w:rFonts w:ascii="Cambria Math" w:hAnsi="Cambria Math"/>
              </w:rPr>
              <m:t>X</m:t>
            </m:r>
            <w:bookmarkEnd w:id="3"/>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j</m:t>
            </m:r>
          </m:sub>
        </m:sSub>
        <m:r>
          <w:rPr>
            <w:rFonts w:ascii="Cambria Math" w:hAnsi="Cambria Math"/>
          </w:rPr>
          <m:t>+</m:t>
        </m:r>
        <w:bookmarkStart w:id="4" w:name="_Hlk92292805"/>
        <m:sSub>
          <m:sSubPr>
            <m:ctrlPr>
              <w:rPr>
                <w:rFonts w:ascii="Cambria Math" w:hAnsi="Cambria Math"/>
                <w:i/>
              </w:rPr>
            </m:ctrlPr>
          </m:sSubPr>
          <m:e>
            <m:r>
              <w:rPr>
                <w:rFonts w:ascii="Cambria Math" w:hAnsi="Cambria Math"/>
              </w:rPr>
              <m:t>ν</m:t>
            </m:r>
          </m:e>
          <m:sub>
            <m:r>
              <w:rPr>
                <w:rFonts w:ascii="Cambria Math" w:hAnsi="Cambria Math"/>
              </w:rPr>
              <m:t>t</m:t>
            </m:r>
          </m:sub>
        </m:sSub>
        <w:bookmarkEnd w:id="4"/>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AA78E0">
        <w:rPr>
          <w:rFonts w:hint="eastAsia"/>
        </w:rPr>
        <w:t xml:space="preserve">   </w:t>
      </w:r>
      <w:r w:rsidR="003E75BB">
        <w:rPr>
          <w:rFonts w:hint="eastAsia"/>
        </w:rPr>
        <w:t>（</w:t>
      </w:r>
      <w:r w:rsidR="003E75BB">
        <w:rPr>
          <w:rFonts w:hint="eastAsia"/>
        </w:rPr>
        <w:t>1</w:t>
      </w:r>
      <w:r w:rsidR="003E75BB">
        <w:rPr>
          <w:rFonts w:hint="eastAsia"/>
        </w:rPr>
        <w:t>）</w:t>
      </w:r>
    </w:p>
    <w:p w14:paraId="5B1E331D" w14:textId="7643FE39" w:rsidR="002A1552" w:rsidRPr="007102D6" w:rsidRDefault="002A1552" w:rsidP="002B6989">
      <w:pPr>
        <w:ind w:firstLineChars="200" w:firstLine="396"/>
        <w:jc w:val="left"/>
        <w:rPr>
          <w:rFonts w:eastAsiaTheme="minorEastAsia"/>
        </w:rPr>
      </w:pPr>
      <w:r w:rsidRPr="006857AB">
        <w:rPr>
          <w:rFonts w:hint="eastAsia"/>
        </w:rPr>
        <w:t>其中</w:t>
      </w:r>
      <w:r w:rsidRPr="00675997">
        <w:rPr>
          <w:i/>
        </w:rPr>
        <w:t>i</w:t>
      </w:r>
      <w:r w:rsidRPr="006857AB">
        <w:rPr>
          <w:rFonts w:hint="eastAsia"/>
        </w:rPr>
        <w:t>、</w:t>
      </w:r>
      <w:r w:rsidRPr="00675997">
        <w:rPr>
          <w:i/>
        </w:rPr>
        <w:t>j</w:t>
      </w:r>
      <w:r w:rsidRPr="006857AB">
        <w:t>和</w:t>
      </w:r>
      <w:r w:rsidRPr="00675997">
        <w:rPr>
          <w:i/>
        </w:rPr>
        <w:t>t</w:t>
      </w:r>
      <w:r w:rsidRPr="006857AB">
        <w:rPr>
          <w:rFonts w:hint="eastAsia"/>
        </w:rPr>
        <w:t>分别表示家庭</w:t>
      </w:r>
      <w:r w:rsidRPr="006857AB">
        <w:t>个体、</w:t>
      </w:r>
      <w:r w:rsidRPr="006857AB">
        <w:rPr>
          <w:rFonts w:hint="eastAsia"/>
        </w:rPr>
        <w:t>所在</w:t>
      </w:r>
      <w:r w:rsidRPr="006857AB">
        <w:t>地区和调查年份。</w:t>
      </w:r>
      <w:r w:rsidRPr="006857AB">
        <w:rPr>
          <w:rFonts w:hint="eastAsia"/>
        </w:rPr>
        <w:t>被解释变量</w:t>
      </w:r>
      <w:bookmarkStart w:id="5" w:name="_Hlk92292590"/>
      <m:oMath>
        <m:sSub>
          <m:sSubPr>
            <m:ctrlPr>
              <w:rPr>
                <w:rFonts w:ascii="Cambria Math" w:hAnsi="Cambria Math"/>
                <w:i/>
              </w:rPr>
            </m:ctrlPr>
          </m:sSubPr>
          <m:e>
            <m:r>
              <w:rPr>
                <w:rFonts w:ascii="Cambria Math" w:hAnsi="Cambria Math"/>
              </w:rPr>
              <m:t xml:space="preserve"> EC</m:t>
            </m:r>
          </m:e>
          <m:sub>
            <m:r>
              <w:rPr>
                <w:rFonts w:ascii="Cambria Math" w:hAnsi="Cambria Math"/>
              </w:rPr>
              <m:t>it</m:t>
            </m:r>
          </m:sub>
        </m:sSub>
      </m:oMath>
      <w:bookmarkEnd w:id="5"/>
      <w:r w:rsidR="00A2063F" w:rsidRPr="006857AB">
        <w:rPr>
          <w:rFonts w:hint="eastAsia"/>
        </w:rPr>
        <w:t>为</w:t>
      </w:r>
      <w:r w:rsidRPr="006857AB">
        <w:rPr>
          <w:rFonts w:hint="eastAsia"/>
        </w:rPr>
        <w:t>恩格尔系数，核心</w:t>
      </w:r>
      <w:r w:rsidR="0022495D">
        <w:t>解释变</w:t>
      </w:r>
      <w:r w:rsidR="002A0F9F">
        <w:rPr>
          <w:rFonts w:hint="eastAsia"/>
        </w:rPr>
        <w:t>量</w:t>
      </w:r>
      <w:bookmarkStart w:id="6" w:name="_Hlk92292619"/>
      <m:oMath>
        <m:r>
          <w:rPr>
            <w:rFonts w:ascii="Cambria Math" w:hAnsi="Cambria Math"/>
          </w:rPr>
          <m:t>Debt</m:t>
        </m:r>
      </m:oMath>
      <w:bookmarkEnd w:id="6"/>
      <w:r w:rsidR="002B6989">
        <w:rPr>
          <w:rFonts w:hint="eastAsia"/>
        </w:rPr>
        <w:t>为</w:t>
      </w:r>
      <w:r w:rsidR="009F5F2A">
        <w:rPr>
          <w:rFonts w:hint="eastAsia"/>
        </w:rPr>
        <w:t>债务</w:t>
      </w:r>
      <w:r w:rsidR="002B6989" w:rsidRPr="007102D6">
        <w:rPr>
          <w:rFonts w:hint="eastAsia"/>
        </w:rPr>
        <w:t>收入比</w:t>
      </w:r>
      <w:r w:rsidRPr="006857AB">
        <w:rPr>
          <w:rFonts w:hint="eastAsia"/>
        </w:rPr>
        <w:t>。借鉴</w:t>
      </w:r>
      <w:r w:rsidRPr="006857AB">
        <w:t>Fan</w:t>
      </w:r>
      <w:r w:rsidR="009F058A">
        <w:rPr>
          <w:rFonts w:hint="eastAsia"/>
        </w:rPr>
        <w:t xml:space="preserve"> </w:t>
      </w:r>
      <w:r w:rsidR="009F058A">
        <w:rPr>
          <w:szCs w:val="21"/>
        </w:rPr>
        <w:t>&amp;</w:t>
      </w:r>
      <w:r w:rsidR="009F058A">
        <w:rPr>
          <w:rFonts w:hint="eastAsia"/>
          <w:szCs w:val="21"/>
        </w:rPr>
        <w:t xml:space="preserve"> </w:t>
      </w:r>
      <w:r w:rsidRPr="006857AB">
        <w:t>Yavas</w:t>
      </w:r>
      <w:r w:rsidRPr="006857AB">
        <w:rPr>
          <w:rFonts w:hint="eastAsia"/>
        </w:rPr>
        <w:t>（</w:t>
      </w:r>
      <w:r w:rsidR="00FA7386">
        <w:t>2020</w:t>
      </w:r>
      <w:r w:rsidR="00F85B33">
        <w:rPr>
          <w:rFonts w:hint="eastAsia"/>
        </w:rPr>
        <w:t>）</w:t>
      </w:r>
      <w:r w:rsidRPr="006857AB">
        <w:rPr>
          <w:rFonts w:hint="eastAsia"/>
        </w:rPr>
        <w:t>，这里假设</w:t>
      </w:r>
      <w:r w:rsidR="008A7FC0">
        <w:rPr>
          <w:rFonts w:hint="eastAsia"/>
        </w:rPr>
        <w:t>家庭负债</w:t>
      </w:r>
      <w:r w:rsidRPr="006857AB">
        <w:rPr>
          <w:rFonts w:hint="eastAsia"/>
        </w:rPr>
        <w:t>在当期</w:t>
      </w:r>
      <w:r w:rsidR="00AE5FAB">
        <w:rPr>
          <w:rFonts w:hint="eastAsia"/>
        </w:rPr>
        <w:t>就会</w:t>
      </w:r>
      <w:r w:rsidRPr="006857AB">
        <w:rPr>
          <w:rFonts w:hint="eastAsia"/>
        </w:rPr>
        <w:t>对</w:t>
      </w:r>
      <w:r w:rsidR="00B8510E">
        <w:rPr>
          <w:rFonts w:hint="eastAsia"/>
        </w:rPr>
        <w:t>恩格尔</w:t>
      </w:r>
      <w:r w:rsidR="00B8510E">
        <w:t>系数</w:t>
      </w:r>
      <w:r w:rsidRPr="006857AB">
        <w:rPr>
          <w:rFonts w:hint="eastAsia"/>
        </w:rPr>
        <w:t>产生影响。</w:t>
      </w:r>
      <m:oMath>
        <m:r>
          <w:rPr>
            <w:rFonts w:ascii="Cambria Math" w:hAnsi="Cambria Math"/>
          </w:rPr>
          <m:t>X</m:t>
        </m:r>
      </m:oMath>
      <w:r w:rsidR="00763177" w:rsidRPr="006857AB">
        <w:rPr>
          <w:rFonts w:hint="eastAsia"/>
        </w:rPr>
        <w:t>为控制变量，包括家庭特征变量、户主特征变量和地区特征变量。</w:t>
      </w:r>
    </w:p>
    <w:p w14:paraId="309BC955" w14:textId="317A75D2" w:rsidR="00243848" w:rsidRPr="008C13B1" w:rsidRDefault="00763177" w:rsidP="007A166E">
      <w:pPr>
        <w:ind w:firstLineChars="200" w:firstLine="396"/>
      </w:pPr>
      <w:r w:rsidRPr="00094799">
        <w:rPr>
          <w:rFonts w:hint="eastAsia"/>
        </w:rPr>
        <w:t>家庭层面的控制变量为：</w:t>
      </w:r>
      <w:r w:rsidRPr="008C13B1">
        <w:rPr>
          <w:rFonts w:hint="eastAsia"/>
        </w:rPr>
        <w:t>（</w:t>
      </w:r>
      <w:r w:rsidRPr="008C13B1">
        <w:rPr>
          <w:rFonts w:hint="eastAsia"/>
        </w:rPr>
        <w:t>1</w:t>
      </w:r>
      <w:r w:rsidRPr="008C13B1">
        <w:rPr>
          <w:rFonts w:hint="eastAsia"/>
        </w:rPr>
        <w:t>）</w:t>
      </w:r>
      <w:r w:rsidR="008C13B1" w:rsidRPr="005F309D">
        <w:rPr>
          <w:rFonts w:hint="eastAsia"/>
        </w:rPr>
        <w:t>人均</w:t>
      </w:r>
      <w:r w:rsidRPr="00942D62">
        <w:rPr>
          <w:rFonts w:hint="eastAsia"/>
        </w:rPr>
        <w:t>收入</w:t>
      </w:r>
      <w:r w:rsidR="00601DAE">
        <w:rPr>
          <w:rFonts w:hint="eastAsia"/>
        </w:rPr>
        <w:t>。收入是影响恩格尔系数的重要因素</w:t>
      </w:r>
      <w:r w:rsidR="00B40BEB">
        <w:rPr>
          <w:rFonts w:hint="eastAsia"/>
        </w:rPr>
        <w:t>，</w:t>
      </w:r>
      <w:r w:rsidR="002A1552" w:rsidRPr="008C13B1">
        <w:rPr>
          <w:rFonts w:hint="eastAsia"/>
        </w:rPr>
        <w:t>由表</w:t>
      </w:r>
      <w:r w:rsidR="002A1552" w:rsidRPr="008C13B1">
        <w:rPr>
          <w:rFonts w:hint="eastAsia"/>
        </w:rPr>
        <w:t>1</w:t>
      </w:r>
      <w:r w:rsidR="00E910A1" w:rsidRPr="008C13B1">
        <w:rPr>
          <w:rFonts w:hint="eastAsia"/>
        </w:rPr>
        <w:t>可预测，</w:t>
      </w:r>
      <m:oMath>
        <m:r>
          <w:rPr>
            <w:rFonts w:ascii="Cambria Math" w:hAnsi="Cambria Math" w:hint="eastAsia"/>
          </w:rPr>
          <m:t>Income</m:t>
        </m:r>
      </m:oMath>
      <w:r w:rsidR="002A1552" w:rsidRPr="008C13B1">
        <w:rPr>
          <w:rFonts w:hint="eastAsia"/>
        </w:rPr>
        <w:t>的系数为正，</w:t>
      </w:r>
      <m:oMath>
        <m:r>
          <m:rPr>
            <m:sty m:val="p"/>
          </m:rPr>
          <w:rPr>
            <w:rFonts w:ascii="Cambria Math" w:hAnsi="Cambria Math" w:hint="eastAsia"/>
            <w:vertAlign w:val="superscript"/>
          </w:rPr>
          <m:t xml:space="preserve"> </m:t>
        </m:r>
        <m:sSup>
          <m:sSupPr>
            <m:ctrlPr>
              <w:rPr>
                <w:rFonts w:ascii="Cambria Math" w:hAnsi="Cambria Math"/>
                <w:vertAlign w:val="superscript"/>
              </w:rPr>
            </m:ctrlPr>
          </m:sSupPr>
          <m:e>
            <m:r>
              <w:rPr>
                <w:rFonts w:ascii="Cambria Math" w:hAnsi="Cambria Math" w:hint="eastAsia"/>
              </w:rPr>
              <m:t>Income</m:t>
            </m:r>
          </m:e>
          <m:sup>
            <m:r>
              <m:rPr>
                <m:sty m:val="p"/>
              </m:rPr>
              <w:rPr>
                <w:rFonts w:ascii="Cambria Math" w:hAnsi="Cambria Math"/>
                <w:vertAlign w:val="superscript"/>
              </w:rPr>
              <m:t>2</m:t>
            </m:r>
          </m:sup>
        </m:sSup>
      </m:oMath>
      <w:r w:rsidR="002A1552" w:rsidRPr="008C13B1">
        <w:t xml:space="preserve"> </w:t>
      </w:r>
      <w:r w:rsidR="002A1552" w:rsidRPr="008C13B1">
        <w:rPr>
          <w:rFonts w:hint="eastAsia"/>
        </w:rPr>
        <w:t>的系数为负。</w:t>
      </w:r>
      <w:r w:rsidR="008F4586" w:rsidRPr="008C13B1">
        <w:rPr>
          <w:rFonts w:hint="eastAsia"/>
        </w:rPr>
        <w:t>（</w:t>
      </w:r>
      <w:r w:rsidR="008F4586" w:rsidRPr="008C13B1">
        <w:rPr>
          <w:rFonts w:hint="eastAsia"/>
        </w:rPr>
        <w:t>2</w:t>
      </w:r>
      <w:r w:rsidR="00BB0873">
        <w:rPr>
          <w:rFonts w:hint="eastAsia"/>
        </w:rPr>
        <w:t>）</w:t>
      </w:r>
      <w:r w:rsidR="00AF1F51">
        <w:object w:dxaOrig="1440" w:dyaOrig="1440" w14:anchorId="0AAD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6.65pt;margin-top:916.65pt;width:185pt;height:19pt;z-index:251661312;mso-position-horizontal-relative:text;mso-position-vertical-relative:text">
            <v:imagedata r:id="rId16" o:title=""/>
          </v:shape>
          <o:OLEObject Type="Embed" ProgID="Equation.DSMT4" ShapeID="_x0000_s2052" DrawAspect="Content" ObjectID="_1703319953" r:id="rId17"/>
        </w:object>
      </w:r>
      <w:r w:rsidR="00814345" w:rsidRPr="008C13B1">
        <w:rPr>
          <w:rFonts w:hint="eastAsia"/>
        </w:rPr>
        <w:t>总资产</w:t>
      </w:r>
      <w:r w:rsidR="008F4586" w:rsidRPr="008C13B1">
        <w:rPr>
          <w:rFonts w:hint="eastAsia"/>
        </w:rPr>
        <w:t>。</w:t>
      </w:r>
      <w:r w:rsidR="00814345" w:rsidRPr="008C13B1">
        <w:rPr>
          <w:rFonts w:hint="eastAsia"/>
        </w:rPr>
        <w:t>根据恩格尔定律，总资产越高，恩格尔系数越低。</w:t>
      </w:r>
      <w:r w:rsidR="008F4586" w:rsidRPr="008C13B1">
        <w:rPr>
          <w:rFonts w:hint="eastAsia"/>
        </w:rPr>
        <w:t>（</w:t>
      </w:r>
      <w:r w:rsidR="008F4586" w:rsidRPr="008C13B1">
        <w:rPr>
          <w:rFonts w:hint="eastAsia"/>
        </w:rPr>
        <w:t>3</w:t>
      </w:r>
      <w:r w:rsidR="008F4586" w:rsidRPr="008C13B1">
        <w:rPr>
          <w:rFonts w:hint="eastAsia"/>
        </w:rPr>
        <w:t>）家庭结构</w:t>
      </w:r>
      <w:r w:rsidR="00A2063F" w:rsidRPr="008C13B1">
        <w:rPr>
          <w:rFonts w:hint="eastAsia"/>
        </w:rPr>
        <w:t>。</w:t>
      </w:r>
      <w:r w:rsidR="00814345" w:rsidRPr="008C13B1">
        <w:rPr>
          <w:rFonts w:hint="eastAsia"/>
        </w:rPr>
        <w:t>已有研究表明，家庭结构</w:t>
      </w:r>
      <w:r w:rsidR="002A0F9F">
        <w:rPr>
          <w:rFonts w:hint="eastAsia"/>
        </w:rPr>
        <w:t>是影响食品支出的</w:t>
      </w:r>
      <w:r w:rsidR="002A0F9F">
        <w:t>主要因素之一</w:t>
      </w:r>
      <w:r w:rsidR="00814345" w:rsidRPr="008C13B1">
        <w:rPr>
          <w:rFonts w:hint="eastAsia"/>
        </w:rPr>
        <w:t>（</w:t>
      </w:r>
      <w:r w:rsidR="009E0477" w:rsidRPr="009E0477">
        <w:t>Brian</w:t>
      </w:r>
      <w:r w:rsidR="00814345" w:rsidRPr="008C13B1">
        <w:rPr>
          <w:rFonts w:hint="eastAsia"/>
        </w:rPr>
        <w:t>，</w:t>
      </w:r>
      <w:r w:rsidR="00814345" w:rsidRPr="008C13B1">
        <w:rPr>
          <w:rFonts w:hint="eastAsia"/>
        </w:rPr>
        <w:t>2</w:t>
      </w:r>
      <w:r w:rsidR="00814345" w:rsidRPr="008C13B1">
        <w:t>002</w:t>
      </w:r>
      <w:r w:rsidR="00814345" w:rsidRPr="008C13B1">
        <w:rPr>
          <w:rFonts w:hint="eastAsia"/>
        </w:rPr>
        <w:t>）</w:t>
      </w:r>
      <w:r w:rsidR="00211FAF" w:rsidRPr="008C13B1">
        <w:rPr>
          <w:rFonts w:hint="eastAsia"/>
        </w:rPr>
        <w:t>，本文采用</w:t>
      </w:r>
      <w:r w:rsidR="00094799" w:rsidRPr="008C13B1">
        <w:rPr>
          <w:rFonts w:hint="eastAsia"/>
        </w:rPr>
        <w:t>老人占比</w:t>
      </w:r>
      <w:r w:rsidR="00910B66" w:rsidRPr="008C13B1">
        <w:rPr>
          <w:rFonts w:hint="eastAsia"/>
        </w:rPr>
        <w:t>和</w:t>
      </w:r>
      <w:r w:rsidR="001D54A7" w:rsidRPr="008C13B1">
        <w:rPr>
          <w:rFonts w:hint="eastAsia"/>
        </w:rPr>
        <w:t>少儿</w:t>
      </w:r>
      <w:r w:rsidR="00094799" w:rsidRPr="008C13B1">
        <w:rPr>
          <w:rFonts w:hint="eastAsia"/>
        </w:rPr>
        <w:t>占比</w:t>
      </w:r>
      <w:r w:rsidR="00211FAF" w:rsidRPr="008C13B1">
        <w:rPr>
          <w:rFonts w:hint="eastAsia"/>
        </w:rPr>
        <w:t>进行刻画</w:t>
      </w:r>
      <w:r w:rsidR="00814345" w:rsidRPr="008C13B1">
        <w:rPr>
          <w:rFonts w:hint="eastAsia"/>
        </w:rPr>
        <w:t>。</w:t>
      </w:r>
      <w:r w:rsidR="00211FAF" w:rsidRPr="00094799">
        <w:rPr>
          <w:rFonts w:hint="eastAsia"/>
        </w:rPr>
        <w:t>（</w:t>
      </w:r>
      <w:r w:rsidR="00211FAF" w:rsidRPr="00094799">
        <w:rPr>
          <w:rFonts w:hint="eastAsia"/>
        </w:rPr>
        <w:t>4</w:t>
      </w:r>
      <w:r w:rsidR="00211FAF" w:rsidRPr="00094799">
        <w:rPr>
          <w:rFonts w:hint="eastAsia"/>
        </w:rPr>
        <w:t>）家庭规模。已有研究认为家庭规模对食品支出具有规模效应，</w:t>
      </w:r>
      <w:r w:rsidR="00910B66">
        <w:rPr>
          <w:rFonts w:hint="eastAsia"/>
        </w:rPr>
        <w:t>从而</w:t>
      </w:r>
      <w:r w:rsidR="00211FAF" w:rsidRPr="00094799">
        <w:rPr>
          <w:rFonts w:hint="eastAsia"/>
        </w:rPr>
        <w:t>降低恩格尔系数。</w:t>
      </w:r>
      <w:r w:rsidR="008F2A6E" w:rsidRPr="00094799">
        <w:rPr>
          <w:rFonts w:hint="eastAsia"/>
        </w:rPr>
        <w:t>个体层面的控制</w:t>
      </w:r>
      <w:r w:rsidR="002A1552" w:rsidRPr="00094799">
        <w:rPr>
          <w:rFonts w:hint="eastAsia"/>
        </w:rPr>
        <w:t>变量</w:t>
      </w:r>
      <w:r w:rsidR="008F2A6E" w:rsidRPr="00094799">
        <w:rPr>
          <w:rFonts w:hint="eastAsia"/>
        </w:rPr>
        <w:t>有：（</w:t>
      </w:r>
      <w:r w:rsidR="008F2A6E" w:rsidRPr="00094799">
        <w:rPr>
          <w:rFonts w:hint="eastAsia"/>
        </w:rPr>
        <w:t>1</w:t>
      </w:r>
      <w:r w:rsidR="008F2A6E" w:rsidRPr="00094799">
        <w:rPr>
          <w:rFonts w:hint="eastAsia"/>
        </w:rPr>
        <w:t>）年龄</w:t>
      </w:r>
      <w:r w:rsidR="00F712BF" w:rsidRPr="00094799">
        <w:rPr>
          <w:rFonts w:hint="eastAsia"/>
        </w:rPr>
        <w:t>和年龄平方</w:t>
      </w:r>
      <w:r w:rsidR="008F2A6E" w:rsidRPr="00094799">
        <w:rPr>
          <w:rFonts w:hint="eastAsia"/>
        </w:rPr>
        <w:t>。</w:t>
      </w:r>
      <w:r w:rsidR="00F712BF" w:rsidRPr="00094799">
        <w:rPr>
          <w:rFonts w:hint="eastAsia"/>
        </w:rPr>
        <w:t>户主</w:t>
      </w:r>
      <w:r w:rsidR="00F91281">
        <w:rPr>
          <w:rFonts w:hint="eastAsia"/>
        </w:rPr>
        <w:t>年龄反映</w:t>
      </w:r>
      <w:r w:rsidR="00094799" w:rsidRPr="00094799">
        <w:rPr>
          <w:rFonts w:hint="eastAsia"/>
        </w:rPr>
        <w:t>家庭所处的生命周期阶段，</w:t>
      </w:r>
      <w:r w:rsidR="00F91281">
        <w:rPr>
          <w:rFonts w:hint="eastAsia"/>
        </w:rPr>
        <w:t>不同</w:t>
      </w:r>
      <w:r w:rsidR="00F91281">
        <w:t>年龄</w:t>
      </w:r>
      <w:r w:rsidR="00094799" w:rsidRPr="00094799">
        <w:rPr>
          <w:rFonts w:hint="eastAsia"/>
        </w:rPr>
        <w:t>在收支</w:t>
      </w:r>
      <w:r w:rsidR="00F712BF" w:rsidRPr="00094799">
        <w:rPr>
          <w:rFonts w:hint="eastAsia"/>
        </w:rPr>
        <w:t>模式、</w:t>
      </w:r>
      <w:r w:rsidR="00094799" w:rsidRPr="00094799">
        <w:rPr>
          <w:rFonts w:hint="eastAsia"/>
        </w:rPr>
        <w:t>食品偏好</w:t>
      </w:r>
      <w:r w:rsidR="00F712BF" w:rsidRPr="00094799">
        <w:rPr>
          <w:rFonts w:hint="eastAsia"/>
        </w:rPr>
        <w:t>方面存在差异</w:t>
      </w:r>
      <w:r w:rsidR="00F91281">
        <w:rPr>
          <w:rFonts w:hint="eastAsia"/>
        </w:rPr>
        <w:t>。为捕捉可能的非线性关系，在模型</w:t>
      </w:r>
      <w:r w:rsidR="00F91281">
        <w:t>（</w:t>
      </w:r>
      <w:r w:rsidR="00F91281">
        <w:rPr>
          <w:rFonts w:hint="eastAsia"/>
        </w:rPr>
        <w:t>1</w:t>
      </w:r>
      <w:r w:rsidR="00F91281">
        <w:t>）</w:t>
      </w:r>
      <w:r w:rsidR="00F91281">
        <w:rPr>
          <w:rFonts w:hint="eastAsia"/>
        </w:rPr>
        <w:t>中</w:t>
      </w:r>
      <w:r w:rsidR="00F712BF" w:rsidRPr="00094799">
        <w:rPr>
          <w:rFonts w:hint="eastAsia"/>
        </w:rPr>
        <w:t>加入年龄平方项。（</w:t>
      </w:r>
      <w:r w:rsidR="00F712BF" w:rsidRPr="00094799">
        <w:rPr>
          <w:rFonts w:hint="eastAsia"/>
        </w:rPr>
        <w:t>2</w:t>
      </w:r>
      <w:r w:rsidR="00F712BF" w:rsidRPr="00094799">
        <w:rPr>
          <w:rFonts w:hint="eastAsia"/>
        </w:rPr>
        <w:t>）</w:t>
      </w:r>
      <w:r w:rsidR="00BE5C70" w:rsidRPr="00752F2F">
        <w:rPr>
          <w:rFonts w:hint="eastAsia"/>
        </w:rPr>
        <w:t>受教育程度</w:t>
      </w:r>
      <w:r w:rsidR="00F712BF" w:rsidRPr="00752F2F">
        <w:rPr>
          <w:rFonts w:hint="eastAsia"/>
        </w:rPr>
        <w:t>。</w:t>
      </w:r>
      <w:r w:rsidR="00752F2F">
        <w:rPr>
          <w:rFonts w:hint="eastAsia"/>
        </w:rPr>
        <w:t>户主的教育</w:t>
      </w:r>
      <w:r w:rsidR="00752F2F">
        <w:t>水平</w:t>
      </w:r>
      <w:r w:rsidR="004D0387" w:rsidRPr="00094799">
        <w:rPr>
          <w:rFonts w:hint="eastAsia"/>
        </w:rPr>
        <w:t>越高，意味着家庭劳动参与率和</w:t>
      </w:r>
      <w:r w:rsidR="00982E35" w:rsidRPr="00094799">
        <w:rPr>
          <w:rFonts w:hint="eastAsia"/>
        </w:rPr>
        <w:t>收入</w:t>
      </w:r>
      <w:r w:rsidR="00F712BF" w:rsidRPr="00094799">
        <w:rPr>
          <w:rFonts w:hint="eastAsia"/>
        </w:rPr>
        <w:t>越高，从而</w:t>
      </w:r>
      <w:r w:rsidR="009A2CEE" w:rsidRPr="00094799">
        <w:rPr>
          <w:rFonts w:hint="eastAsia"/>
        </w:rPr>
        <w:t>恩格尔系数</w:t>
      </w:r>
      <w:r w:rsidR="00094799" w:rsidRPr="00094799">
        <w:rPr>
          <w:rFonts w:hint="eastAsia"/>
        </w:rPr>
        <w:t>更低</w:t>
      </w:r>
      <w:r w:rsidR="00F712BF" w:rsidRPr="00094799">
        <w:rPr>
          <w:rFonts w:hint="eastAsia"/>
        </w:rPr>
        <w:t>。</w:t>
      </w:r>
      <w:r w:rsidR="009A2CEE" w:rsidRPr="008C13B1">
        <w:rPr>
          <w:rFonts w:hint="eastAsia"/>
        </w:rPr>
        <w:t>（</w:t>
      </w:r>
      <w:r w:rsidR="009A2CEE" w:rsidRPr="008C13B1">
        <w:rPr>
          <w:rFonts w:hint="eastAsia"/>
        </w:rPr>
        <w:t>3</w:t>
      </w:r>
      <w:r w:rsidR="009A2CEE" w:rsidRPr="008C13B1">
        <w:rPr>
          <w:rFonts w:hint="eastAsia"/>
        </w:rPr>
        <w:t>）</w:t>
      </w:r>
      <w:r w:rsidR="0037531C">
        <w:rPr>
          <w:rFonts w:hint="eastAsia"/>
        </w:rPr>
        <w:t>婚姻状况。户主婚姻状况影响主要家庭成员的劳动参与状况，及</w:t>
      </w:r>
      <w:r w:rsidR="004D0387" w:rsidRPr="008C13B1">
        <w:rPr>
          <w:rFonts w:hint="eastAsia"/>
        </w:rPr>
        <w:t>食品支出模式。</w:t>
      </w:r>
      <w:r w:rsidR="00982E35" w:rsidRPr="008C13B1">
        <w:rPr>
          <w:rFonts w:hint="eastAsia"/>
        </w:rPr>
        <w:t>（</w:t>
      </w:r>
      <w:r w:rsidR="00982E35" w:rsidRPr="008C13B1">
        <w:rPr>
          <w:rFonts w:hint="eastAsia"/>
        </w:rPr>
        <w:t>4</w:t>
      </w:r>
      <w:r w:rsidR="00982E35" w:rsidRPr="008C13B1">
        <w:rPr>
          <w:rFonts w:hint="eastAsia"/>
        </w:rPr>
        <w:t>）</w:t>
      </w:r>
      <w:r w:rsidR="004D0387" w:rsidRPr="008C13B1">
        <w:rPr>
          <w:rFonts w:hint="eastAsia"/>
        </w:rPr>
        <w:t>户籍。</w:t>
      </w:r>
      <w:r w:rsidR="00C04D48" w:rsidRPr="008C13B1">
        <w:rPr>
          <w:rFonts w:hint="eastAsia"/>
        </w:rPr>
        <w:t>非城镇户籍</w:t>
      </w:r>
      <w:r w:rsidR="00326A8C" w:rsidRPr="008C13B1">
        <w:t>的</w:t>
      </w:r>
      <w:r w:rsidR="00C04D48" w:rsidRPr="008C13B1">
        <w:rPr>
          <w:rFonts w:hint="eastAsia"/>
        </w:rPr>
        <w:t>居民</w:t>
      </w:r>
      <w:r w:rsidR="0058529B">
        <w:t>社会保障</w:t>
      </w:r>
      <w:r w:rsidR="00326A8C" w:rsidRPr="008C13B1">
        <w:t>不健全</w:t>
      </w:r>
      <w:r w:rsidR="00352982" w:rsidRPr="008C13B1">
        <w:rPr>
          <w:rFonts w:hint="eastAsia"/>
        </w:rPr>
        <w:t>，消费</w:t>
      </w:r>
      <w:r w:rsidR="00860E0F" w:rsidRPr="008C13B1">
        <w:rPr>
          <w:rFonts w:hint="eastAsia"/>
        </w:rPr>
        <w:t>行为</w:t>
      </w:r>
      <w:r w:rsidR="00352982" w:rsidRPr="008C13B1">
        <w:rPr>
          <w:rFonts w:hint="eastAsia"/>
        </w:rPr>
        <w:t>更为谨慎（陈斌开等，</w:t>
      </w:r>
      <w:r w:rsidR="00352982" w:rsidRPr="008C13B1">
        <w:rPr>
          <w:rFonts w:hint="eastAsia"/>
        </w:rPr>
        <w:t>2</w:t>
      </w:r>
      <w:r w:rsidR="00352982" w:rsidRPr="008C13B1">
        <w:t>010</w:t>
      </w:r>
      <w:r w:rsidR="00352982" w:rsidRPr="008C13B1">
        <w:rPr>
          <w:rFonts w:hint="eastAsia"/>
        </w:rPr>
        <w:t>）。</w:t>
      </w:r>
      <w:r w:rsidR="004D0387" w:rsidRPr="008C13B1">
        <w:rPr>
          <w:rFonts w:hint="eastAsia"/>
        </w:rPr>
        <w:t>地区层面的控制变量</w:t>
      </w:r>
      <w:r w:rsidR="000C1986" w:rsidRPr="008C13B1">
        <w:rPr>
          <w:rFonts w:hint="eastAsia"/>
        </w:rPr>
        <w:t>有：（</w:t>
      </w:r>
      <w:r w:rsidR="000C1986" w:rsidRPr="008C13B1">
        <w:rPr>
          <w:rFonts w:hint="eastAsia"/>
        </w:rPr>
        <w:t>1</w:t>
      </w:r>
      <w:r w:rsidR="000C1986" w:rsidRPr="008C13B1">
        <w:rPr>
          <w:rFonts w:hint="eastAsia"/>
        </w:rPr>
        <w:t>）</w:t>
      </w:r>
      <w:r w:rsidR="009E05FC" w:rsidRPr="008C13B1">
        <w:rPr>
          <w:rFonts w:hint="eastAsia"/>
        </w:rPr>
        <w:t>地区经济发展状况</w:t>
      </w:r>
      <w:r w:rsidR="00465EDE" w:rsidRPr="008C13B1">
        <w:rPr>
          <w:rFonts w:hint="eastAsia"/>
        </w:rPr>
        <w:t>。</w:t>
      </w:r>
      <w:r w:rsidR="00601DAE">
        <w:rPr>
          <w:rFonts w:hint="eastAsia"/>
        </w:rPr>
        <w:t>恩格尔系数不仅</w:t>
      </w:r>
      <w:r w:rsidR="0037531C">
        <w:rPr>
          <w:rFonts w:hint="eastAsia"/>
        </w:rPr>
        <w:t>表征生活水平</w:t>
      </w:r>
      <w:r w:rsidR="000C1986" w:rsidRPr="008C13B1">
        <w:rPr>
          <w:rFonts w:hint="eastAsia"/>
        </w:rPr>
        <w:t>，</w:t>
      </w:r>
      <w:r w:rsidR="002A28C9" w:rsidRPr="008C13B1">
        <w:rPr>
          <w:rFonts w:hint="eastAsia"/>
        </w:rPr>
        <w:t>还</w:t>
      </w:r>
      <w:r w:rsidR="0037531C">
        <w:rPr>
          <w:rFonts w:hint="eastAsia"/>
        </w:rPr>
        <w:t>反映一国（或地区）经济发展</w:t>
      </w:r>
      <w:r w:rsidR="000C1986" w:rsidRPr="008C13B1">
        <w:rPr>
          <w:rFonts w:hint="eastAsia"/>
        </w:rPr>
        <w:t>水平与速度。</w:t>
      </w:r>
      <w:r w:rsidR="0037531C">
        <w:rPr>
          <w:rFonts w:hint="eastAsia"/>
        </w:rPr>
        <w:t>地区经济</w:t>
      </w:r>
      <w:r w:rsidR="0037531C">
        <w:t>发展水平</w:t>
      </w:r>
      <w:r w:rsidR="0058529B">
        <w:rPr>
          <w:rFonts w:hint="eastAsia"/>
        </w:rPr>
        <w:t>越高，</w:t>
      </w:r>
      <w:r w:rsidR="002A28C9" w:rsidRPr="008C13B1">
        <w:rPr>
          <w:rFonts w:hint="eastAsia"/>
        </w:rPr>
        <w:t>恩格尔系数越小。</w:t>
      </w:r>
      <w:r w:rsidR="000C1986" w:rsidRPr="008C13B1">
        <w:rPr>
          <w:rFonts w:hint="eastAsia"/>
        </w:rPr>
        <w:t>（</w:t>
      </w:r>
      <w:r w:rsidR="000C1986" w:rsidRPr="008C13B1">
        <w:rPr>
          <w:rFonts w:hint="eastAsia"/>
        </w:rPr>
        <w:t>2</w:t>
      </w:r>
      <w:r w:rsidR="000C1986" w:rsidRPr="008C13B1">
        <w:rPr>
          <w:rFonts w:hint="eastAsia"/>
        </w:rPr>
        <w:t>）食品价格。</w:t>
      </w:r>
      <w:r w:rsidR="002A28C9" w:rsidRPr="008C13B1">
        <w:rPr>
          <w:rFonts w:hint="eastAsia"/>
        </w:rPr>
        <w:t>食品价格</w:t>
      </w:r>
      <w:r w:rsidR="00A80378" w:rsidRPr="008C13B1">
        <w:rPr>
          <w:rFonts w:hint="eastAsia"/>
        </w:rPr>
        <w:t>具有较大的波动性，</w:t>
      </w:r>
      <w:r w:rsidR="00243848" w:rsidRPr="00771166">
        <w:rPr>
          <w:rFonts w:hint="eastAsia"/>
        </w:rPr>
        <w:t>影响</w:t>
      </w:r>
      <w:r w:rsidR="002A28C9" w:rsidRPr="00771166">
        <w:rPr>
          <w:rFonts w:hint="eastAsia"/>
        </w:rPr>
        <w:t>居民</w:t>
      </w:r>
      <w:r w:rsidR="00BC7EB4" w:rsidRPr="00771166">
        <w:rPr>
          <w:rFonts w:hint="eastAsia"/>
        </w:rPr>
        <w:t>食品</w:t>
      </w:r>
      <w:r w:rsidR="002A28C9" w:rsidRPr="00771166">
        <w:rPr>
          <w:rFonts w:hint="eastAsia"/>
        </w:rPr>
        <w:t>消费支出</w:t>
      </w:r>
      <w:r w:rsidR="00BC7EB4" w:rsidRPr="00771166">
        <w:t>的</w:t>
      </w:r>
      <w:r w:rsidR="002A28C9" w:rsidRPr="00771166">
        <w:rPr>
          <w:rFonts w:hint="eastAsia"/>
        </w:rPr>
        <w:t>权重</w:t>
      </w:r>
      <w:r w:rsidR="00243848" w:rsidRPr="00771166">
        <w:rPr>
          <w:rFonts w:hint="eastAsia"/>
        </w:rPr>
        <w:t>（陈梦根，</w:t>
      </w:r>
      <w:r w:rsidR="00243848" w:rsidRPr="00771166">
        <w:rPr>
          <w:rFonts w:hint="eastAsia"/>
        </w:rPr>
        <w:t>2</w:t>
      </w:r>
      <w:r w:rsidR="00243848" w:rsidRPr="00771166">
        <w:t>019</w:t>
      </w:r>
      <w:r w:rsidR="00243848" w:rsidRPr="00771166">
        <w:rPr>
          <w:rFonts w:hint="eastAsia"/>
        </w:rPr>
        <w:t>）。</w:t>
      </w:r>
    </w:p>
    <w:p w14:paraId="6DD71B2B" w14:textId="4D8D523D" w:rsidR="002A1552" w:rsidRPr="007102D6" w:rsidRDefault="002A1552" w:rsidP="00F85B33">
      <w:pPr>
        <w:ind w:firstLineChars="200" w:firstLine="396"/>
      </w:pPr>
      <w:r w:rsidRPr="00F85B33">
        <w:rPr>
          <w:rFonts w:hint="eastAsia"/>
        </w:rPr>
        <w:t>在</w:t>
      </w:r>
      <w:r w:rsidRPr="00F85B33">
        <w:t>模型（</w:t>
      </w:r>
      <w:r w:rsidRPr="00F85B33">
        <w:rPr>
          <w:rFonts w:hint="eastAsia"/>
        </w:rPr>
        <w:t>1</w:t>
      </w:r>
      <w:r w:rsidRPr="00F85B33">
        <w:t>）</w:t>
      </w:r>
      <w:r w:rsidRPr="00F85B33">
        <w:rPr>
          <w:rFonts w:hint="eastAsia"/>
        </w:rPr>
        <w:t>中</w:t>
      </w:r>
      <w:r w:rsidRPr="00F85B33">
        <w:t>，</w:t>
      </w:r>
      <w:r w:rsidRPr="00F85B33">
        <w:rPr>
          <w:rFonts w:hint="eastAsia"/>
        </w:rPr>
        <w:t>恩格尔系数</w:t>
      </w:r>
      <w:r w:rsidR="00601DAE">
        <w:rPr>
          <w:rFonts w:hint="eastAsia"/>
        </w:rPr>
        <w:t>还</w:t>
      </w:r>
      <w:r w:rsidRPr="00F85B33">
        <w:rPr>
          <w:rFonts w:hint="eastAsia"/>
        </w:rPr>
        <w:t>可能</w:t>
      </w:r>
      <w:r w:rsidRPr="00F85B33">
        <w:t>受到</w:t>
      </w:r>
      <w:r w:rsidRPr="00F85B33">
        <w:rPr>
          <w:rFonts w:hint="eastAsia"/>
        </w:rPr>
        <w:t>家庭</w:t>
      </w:r>
      <w:r w:rsidRPr="00F85B33">
        <w:t>消费习惯</w:t>
      </w:r>
      <w:r w:rsidRPr="00F85B33">
        <w:rPr>
          <w:rFonts w:hint="eastAsia"/>
        </w:rPr>
        <w:t>、储蓄动机</w:t>
      </w:r>
      <w:r w:rsidRPr="00F85B33">
        <w:t>等不可观测变量</w:t>
      </w:r>
      <w:r w:rsidRPr="00F85B33">
        <w:rPr>
          <w:rFonts w:hint="eastAsia"/>
        </w:rPr>
        <w:t>的</w:t>
      </w:r>
      <w:r w:rsidRPr="00F85B33">
        <w:t>影响，</w:t>
      </w:r>
      <w:r w:rsidR="004605B9">
        <w:rPr>
          <w:rFonts w:hint="eastAsia"/>
        </w:rPr>
        <w:t>或</w:t>
      </w:r>
      <w:r w:rsidRPr="00F85B33">
        <w:t>受到宏观经济政策</w:t>
      </w:r>
      <w:r w:rsidRPr="00F85B33">
        <w:rPr>
          <w:rFonts w:hint="eastAsia"/>
        </w:rPr>
        <w:t>的</w:t>
      </w:r>
      <w:r w:rsidRPr="00F85B33">
        <w:t>冲击，</w:t>
      </w:r>
      <w:r w:rsidRPr="00F85B33">
        <w:rPr>
          <w:rFonts w:hint="eastAsia"/>
        </w:rPr>
        <w:t>这些</w:t>
      </w:r>
      <w:r w:rsidR="004605B9">
        <w:t>政策既</w:t>
      </w:r>
      <w:r w:rsidRPr="00F85B33">
        <w:rPr>
          <w:rFonts w:hint="eastAsia"/>
        </w:rPr>
        <w:t>影响异质性</w:t>
      </w:r>
      <w:r w:rsidR="004605B9">
        <w:t>家庭的负债状况，又影响</w:t>
      </w:r>
      <w:r w:rsidRPr="00F85B33">
        <w:t>消费支出状况</w:t>
      </w:r>
      <w:r w:rsidRPr="00F85B33">
        <w:rPr>
          <w:rFonts w:hint="eastAsia"/>
        </w:rPr>
        <w:t>。为了</w:t>
      </w:r>
      <w:r w:rsidR="00921B63">
        <w:t>避免遗漏变量引起的内生性问题，</w:t>
      </w:r>
      <w:r w:rsidR="00921B63">
        <w:rPr>
          <w:rFonts w:hint="eastAsia"/>
        </w:rPr>
        <w:t>模型中</w:t>
      </w:r>
      <w:r w:rsidRPr="00F85B33">
        <w:t>加入了</w:t>
      </w:r>
      <w:r w:rsidRPr="00F85B33">
        <w:rPr>
          <w:rFonts w:hint="eastAsia"/>
        </w:rPr>
        <w:t>省份虚拟变量</w:t>
      </w:r>
      <m:oMath>
        <m:sSub>
          <m:sSubPr>
            <m:ctrlPr>
              <w:rPr>
                <w:rFonts w:ascii="Cambria Math" w:hAnsi="Cambria Math"/>
                <w:i/>
              </w:rPr>
            </m:ctrlPr>
          </m:sSubPr>
          <m:e>
            <m:r>
              <w:rPr>
                <w:rFonts w:ascii="Cambria Math" w:hAnsi="Cambria Math"/>
              </w:rPr>
              <m:t>μ</m:t>
            </m:r>
          </m:e>
          <m:sub>
            <m:r>
              <w:rPr>
                <w:rFonts w:ascii="Cambria Math" w:hAnsi="Cambria Math"/>
              </w:rPr>
              <m:t>j</m:t>
            </m:r>
          </m:sub>
        </m:sSub>
      </m:oMath>
      <w:r w:rsidRPr="00F85B33">
        <w:t>和</w:t>
      </w:r>
      <w:r w:rsidRPr="00F85B33">
        <w:rPr>
          <w:rFonts w:hint="eastAsia"/>
        </w:rPr>
        <w:t>年份虚拟变量</w:t>
      </w:r>
      <m:oMath>
        <m:sSub>
          <m:sSubPr>
            <m:ctrlPr>
              <w:rPr>
                <w:rFonts w:ascii="Cambria Math" w:hAnsi="Cambria Math"/>
                <w:i/>
              </w:rPr>
            </m:ctrlPr>
          </m:sSubPr>
          <m:e>
            <m:r>
              <w:rPr>
                <w:rFonts w:ascii="Cambria Math" w:hAnsi="Cambria Math"/>
              </w:rPr>
              <m:t>ν</m:t>
            </m:r>
          </m:e>
          <m:sub>
            <m:r>
              <w:rPr>
                <w:rFonts w:ascii="Cambria Math" w:hAnsi="Cambria Math"/>
              </w:rPr>
              <m:t>t</m:t>
            </m:r>
          </m:sub>
        </m:sSub>
      </m:oMath>
      <w:r w:rsidR="00921B63">
        <w:rPr>
          <w:rFonts w:hint="eastAsia"/>
        </w:rPr>
        <w:t>，前者</w:t>
      </w:r>
      <w:r w:rsidRPr="00F85B33">
        <w:rPr>
          <w:rFonts w:hint="eastAsia"/>
        </w:rPr>
        <w:t>控制</w:t>
      </w:r>
      <w:r w:rsidR="00921B63">
        <w:rPr>
          <w:rFonts w:hint="eastAsia"/>
        </w:rPr>
        <w:t>家庭消费行为、投融资环境以及其他重要经济变量的地区差异，后者捕捉</w:t>
      </w:r>
      <w:r w:rsidRPr="00F85B33">
        <w:rPr>
          <w:rFonts w:hint="eastAsia"/>
        </w:rPr>
        <w:t>食品消费的时间趋势。</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F85B33">
        <w:rPr>
          <w:rFonts w:hint="eastAsia"/>
        </w:rPr>
        <w:t>为随机误差项。各地区城市食品消费价格指数数据来源于《中国价格统计年鉴》（</w:t>
      </w:r>
      <w:r w:rsidR="004605B9">
        <w:rPr>
          <w:rFonts w:hint="eastAsia"/>
        </w:rPr>
        <w:t>2012</w:t>
      </w:r>
      <w:r w:rsidR="00954793">
        <w:rPr>
          <w:rFonts w:hint="eastAsia"/>
          <w:sz w:val="18"/>
          <w:szCs w:val="18"/>
        </w:rPr>
        <w:t>—</w:t>
      </w:r>
      <w:r w:rsidRPr="00F85B33">
        <w:rPr>
          <w:rFonts w:hint="eastAsia"/>
        </w:rPr>
        <w:t>201</w:t>
      </w:r>
      <w:r w:rsidRPr="00F85B33">
        <w:t>9</w:t>
      </w:r>
      <w:r w:rsidRPr="00F85B33">
        <w:rPr>
          <w:rFonts w:hint="eastAsia"/>
        </w:rPr>
        <w:t>），其他省级数据来源于《中国统计年鉴》（</w:t>
      </w:r>
      <w:r w:rsidR="004605B9">
        <w:rPr>
          <w:rFonts w:hint="eastAsia"/>
        </w:rPr>
        <w:t>2012</w:t>
      </w:r>
      <w:r w:rsidR="00954793">
        <w:rPr>
          <w:rFonts w:hint="eastAsia"/>
          <w:sz w:val="18"/>
          <w:szCs w:val="18"/>
        </w:rPr>
        <w:t>—</w:t>
      </w:r>
      <w:r w:rsidRPr="00F85B33">
        <w:rPr>
          <w:rFonts w:hint="eastAsia"/>
        </w:rPr>
        <w:t>201</w:t>
      </w:r>
      <w:r w:rsidRPr="00F85B33">
        <w:t>9</w:t>
      </w:r>
      <w:r w:rsidRPr="00F85B33">
        <w:rPr>
          <w:rFonts w:hint="eastAsia"/>
        </w:rPr>
        <w:t>）。</w:t>
      </w:r>
      <w:r w:rsidR="004605B9">
        <w:rPr>
          <w:rFonts w:hint="eastAsia"/>
        </w:rPr>
        <w:t>为了避免异常值的干扰，本文对收入和</w:t>
      </w:r>
      <w:r w:rsidR="00D046CA" w:rsidRPr="00F85B33">
        <w:rPr>
          <w:rFonts w:hint="eastAsia"/>
        </w:rPr>
        <w:t>资产</w:t>
      </w:r>
      <w:r w:rsidR="004605B9">
        <w:rPr>
          <w:rFonts w:hint="eastAsia"/>
        </w:rPr>
        <w:t>变量</w:t>
      </w:r>
      <w:r w:rsidR="00C04D48">
        <w:rPr>
          <w:rFonts w:hint="eastAsia"/>
        </w:rPr>
        <w:t>进行</w:t>
      </w:r>
      <w:r w:rsidR="00C04D48" w:rsidRPr="00F85B33">
        <w:rPr>
          <w:rFonts w:hint="eastAsia"/>
        </w:rPr>
        <w:t>价格</w:t>
      </w:r>
      <w:r w:rsidR="00846D90">
        <w:rPr>
          <w:rFonts w:hint="eastAsia"/>
        </w:rPr>
        <w:t>指数</w:t>
      </w:r>
      <w:r w:rsidR="00C04D48" w:rsidRPr="00F85B33">
        <w:rPr>
          <w:rFonts w:hint="eastAsia"/>
        </w:rPr>
        <w:t>平减（以</w:t>
      </w:r>
      <w:r w:rsidR="00C04D48" w:rsidRPr="00F85B33">
        <w:rPr>
          <w:rFonts w:hint="eastAsia"/>
        </w:rPr>
        <w:t>2</w:t>
      </w:r>
      <w:r w:rsidR="00C04D48" w:rsidRPr="00F85B33">
        <w:t>011</w:t>
      </w:r>
      <w:r w:rsidR="00C04D48" w:rsidRPr="00F85B33">
        <w:rPr>
          <w:rFonts w:hint="eastAsia"/>
        </w:rPr>
        <w:t>年为基期）</w:t>
      </w:r>
      <w:r w:rsidR="00C04D48">
        <w:rPr>
          <w:rFonts w:hint="eastAsia"/>
        </w:rPr>
        <w:t>后，</w:t>
      </w:r>
      <w:r w:rsidR="00D046CA" w:rsidRPr="00F85B33">
        <w:rPr>
          <w:rFonts w:hint="eastAsia"/>
        </w:rPr>
        <w:t>加</w:t>
      </w:r>
      <w:r w:rsidR="00D046CA" w:rsidRPr="00F85B33">
        <w:rPr>
          <w:rFonts w:hint="eastAsia"/>
        </w:rPr>
        <w:t>1</w:t>
      </w:r>
      <w:r w:rsidR="00C04D48">
        <w:rPr>
          <w:rFonts w:hint="eastAsia"/>
        </w:rPr>
        <w:t>然后</w:t>
      </w:r>
      <w:r w:rsidR="00D046CA" w:rsidRPr="00F85B33">
        <w:rPr>
          <w:rFonts w:hint="eastAsia"/>
        </w:rPr>
        <w:t>取对数，</w:t>
      </w:r>
      <w:r w:rsidR="00243848" w:rsidRPr="00F85B33">
        <w:rPr>
          <w:rFonts w:hint="eastAsia"/>
        </w:rPr>
        <w:t>主要变量的定义见</w:t>
      </w:r>
      <w:r w:rsidR="00F40CD8">
        <w:rPr>
          <w:rFonts w:hint="eastAsia"/>
        </w:rPr>
        <w:t>表</w:t>
      </w:r>
      <w:r w:rsidR="00F40CD8">
        <w:rPr>
          <w:rFonts w:hint="eastAsia"/>
        </w:rPr>
        <w:t>3</w:t>
      </w:r>
      <w:r w:rsidR="00243848" w:rsidRPr="00F85B33">
        <w:rPr>
          <w:rFonts w:hint="eastAsia"/>
        </w:rPr>
        <w:t>。</w:t>
      </w:r>
    </w:p>
    <w:p w14:paraId="703A3189" w14:textId="77777777" w:rsidR="002A1552" w:rsidRPr="007102D6" w:rsidRDefault="002A1552" w:rsidP="002A1552"/>
    <w:p w14:paraId="038B4AC9" w14:textId="16AB8DEF" w:rsidR="002A1552" w:rsidRPr="00A10202" w:rsidRDefault="00F40CD8" w:rsidP="00A10202">
      <w:pPr>
        <w:ind w:firstLineChars="200" w:firstLine="396"/>
        <w:jc w:val="center"/>
        <w:rPr>
          <w:rFonts w:ascii="楷体" w:eastAsia="楷体" w:hAnsi="楷体"/>
          <w:szCs w:val="21"/>
        </w:rPr>
      </w:pPr>
      <w:r w:rsidRPr="00A10202">
        <w:rPr>
          <w:rFonts w:ascii="楷体" w:eastAsia="楷体" w:hAnsi="楷体" w:hint="eastAsia"/>
          <w:szCs w:val="21"/>
        </w:rPr>
        <w:t>表3</w:t>
      </w:r>
      <w:r w:rsidR="00A10202" w:rsidRPr="00A10202">
        <w:rPr>
          <w:rFonts w:ascii="楷体" w:eastAsia="楷体" w:hAnsi="楷体" w:hint="eastAsia"/>
          <w:szCs w:val="21"/>
        </w:rPr>
        <w:t xml:space="preserve">  </w:t>
      </w:r>
      <w:r w:rsidR="002C7860" w:rsidRPr="00A10202">
        <w:rPr>
          <w:rFonts w:ascii="楷体" w:eastAsia="楷体" w:hAnsi="楷体" w:hint="eastAsia"/>
          <w:szCs w:val="21"/>
        </w:rPr>
        <w:t>主要变量的描述性统计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765"/>
        <w:gridCol w:w="861"/>
        <w:gridCol w:w="861"/>
        <w:gridCol w:w="861"/>
        <w:gridCol w:w="861"/>
        <w:gridCol w:w="861"/>
      </w:tblGrid>
      <w:tr w:rsidR="00983C46" w:rsidRPr="00A10202" w14:paraId="43A3FC72" w14:textId="77777777" w:rsidTr="001F2E35">
        <w:trPr>
          <w:trHeight w:val="327"/>
        </w:trPr>
        <w:tc>
          <w:tcPr>
            <w:tcW w:w="854" w:type="pct"/>
            <w:vAlign w:val="center"/>
          </w:tcPr>
          <w:p w14:paraId="11C0B7CC" w14:textId="77777777" w:rsidR="00983C46" w:rsidRPr="00A10202" w:rsidRDefault="00983C46" w:rsidP="001F2E35">
            <w:pPr>
              <w:jc w:val="center"/>
              <w:rPr>
                <w:szCs w:val="21"/>
              </w:rPr>
            </w:pPr>
            <w:r w:rsidRPr="00A10202">
              <w:rPr>
                <w:szCs w:val="21"/>
              </w:rPr>
              <w:t>变量名称</w:t>
            </w:r>
          </w:p>
        </w:tc>
        <w:tc>
          <w:tcPr>
            <w:tcW w:w="1621" w:type="pct"/>
            <w:vAlign w:val="center"/>
          </w:tcPr>
          <w:p w14:paraId="2957B81F" w14:textId="77777777" w:rsidR="00983C46" w:rsidRPr="00A10202" w:rsidRDefault="00983C46" w:rsidP="001F2E35">
            <w:pPr>
              <w:jc w:val="center"/>
              <w:rPr>
                <w:szCs w:val="21"/>
              </w:rPr>
            </w:pPr>
            <w:r w:rsidRPr="00A10202">
              <w:rPr>
                <w:szCs w:val="21"/>
              </w:rPr>
              <w:t>变量测度</w:t>
            </w:r>
          </w:p>
        </w:tc>
        <w:tc>
          <w:tcPr>
            <w:tcW w:w="505" w:type="pct"/>
            <w:vAlign w:val="center"/>
          </w:tcPr>
          <w:p w14:paraId="253F3AC8" w14:textId="77777777" w:rsidR="00983C46" w:rsidRPr="00A10202" w:rsidRDefault="00983C46" w:rsidP="001F2E35">
            <w:pPr>
              <w:jc w:val="center"/>
              <w:rPr>
                <w:szCs w:val="21"/>
              </w:rPr>
            </w:pPr>
            <w:r w:rsidRPr="00A10202">
              <w:rPr>
                <w:szCs w:val="21"/>
              </w:rPr>
              <w:t>样本量</w:t>
            </w:r>
          </w:p>
        </w:tc>
        <w:tc>
          <w:tcPr>
            <w:tcW w:w="505" w:type="pct"/>
            <w:vAlign w:val="center"/>
          </w:tcPr>
          <w:p w14:paraId="05BEC302" w14:textId="77777777" w:rsidR="00983C46" w:rsidRPr="00A10202" w:rsidRDefault="00983C46" w:rsidP="001F2E35">
            <w:pPr>
              <w:jc w:val="center"/>
              <w:rPr>
                <w:szCs w:val="21"/>
              </w:rPr>
            </w:pPr>
            <w:r w:rsidRPr="00A10202">
              <w:rPr>
                <w:szCs w:val="21"/>
              </w:rPr>
              <w:t>均值</w:t>
            </w:r>
          </w:p>
        </w:tc>
        <w:tc>
          <w:tcPr>
            <w:tcW w:w="505" w:type="pct"/>
            <w:vAlign w:val="center"/>
          </w:tcPr>
          <w:p w14:paraId="024BC79F" w14:textId="77777777" w:rsidR="00983C46" w:rsidRPr="00A10202" w:rsidRDefault="00983C46" w:rsidP="001F2E35">
            <w:pPr>
              <w:jc w:val="center"/>
              <w:rPr>
                <w:szCs w:val="21"/>
              </w:rPr>
            </w:pPr>
            <w:r w:rsidRPr="00A10202">
              <w:rPr>
                <w:szCs w:val="21"/>
              </w:rPr>
              <w:t>标准差</w:t>
            </w:r>
          </w:p>
        </w:tc>
        <w:tc>
          <w:tcPr>
            <w:tcW w:w="505" w:type="pct"/>
            <w:vAlign w:val="center"/>
          </w:tcPr>
          <w:p w14:paraId="3035D277" w14:textId="77777777" w:rsidR="00983C46" w:rsidRPr="00A10202" w:rsidRDefault="00983C46" w:rsidP="001F2E35">
            <w:pPr>
              <w:jc w:val="center"/>
              <w:rPr>
                <w:szCs w:val="21"/>
              </w:rPr>
            </w:pPr>
            <w:r w:rsidRPr="00A10202">
              <w:rPr>
                <w:szCs w:val="21"/>
              </w:rPr>
              <w:t>最小值</w:t>
            </w:r>
          </w:p>
        </w:tc>
        <w:tc>
          <w:tcPr>
            <w:tcW w:w="506" w:type="pct"/>
            <w:vAlign w:val="center"/>
          </w:tcPr>
          <w:p w14:paraId="1BD7DF73" w14:textId="77777777" w:rsidR="00983C46" w:rsidRPr="00A10202" w:rsidRDefault="00983C46" w:rsidP="001F2E35">
            <w:pPr>
              <w:jc w:val="center"/>
              <w:rPr>
                <w:szCs w:val="21"/>
              </w:rPr>
            </w:pPr>
            <w:r w:rsidRPr="00A10202">
              <w:rPr>
                <w:szCs w:val="21"/>
              </w:rPr>
              <w:t>最大值</w:t>
            </w:r>
          </w:p>
        </w:tc>
      </w:tr>
      <w:tr w:rsidR="00983C46" w:rsidRPr="00A10202" w14:paraId="5580174E" w14:textId="77777777" w:rsidTr="001F2E35">
        <w:trPr>
          <w:trHeight w:val="389"/>
        </w:trPr>
        <w:tc>
          <w:tcPr>
            <w:tcW w:w="854" w:type="pct"/>
            <w:vAlign w:val="center"/>
          </w:tcPr>
          <w:p w14:paraId="051867B3" w14:textId="1925B198" w:rsidR="00983C46" w:rsidRPr="00A10202" w:rsidRDefault="00983C46" w:rsidP="001F2E35">
            <w:pPr>
              <w:jc w:val="center"/>
              <w:rPr>
                <w:szCs w:val="21"/>
              </w:rPr>
            </w:pPr>
            <w:r w:rsidRPr="00A10202">
              <w:rPr>
                <w:szCs w:val="21"/>
              </w:rPr>
              <w:t>恩格尔系数</w:t>
            </w:r>
          </w:p>
        </w:tc>
        <w:tc>
          <w:tcPr>
            <w:tcW w:w="1621" w:type="pct"/>
            <w:vAlign w:val="center"/>
          </w:tcPr>
          <w:p w14:paraId="144F000B" w14:textId="77777777" w:rsidR="00983C46" w:rsidRPr="00A10202" w:rsidRDefault="00983C46" w:rsidP="001F2E35">
            <w:pPr>
              <w:jc w:val="center"/>
              <w:rPr>
                <w:szCs w:val="21"/>
              </w:rPr>
            </w:pPr>
            <w:r w:rsidRPr="00A10202">
              <w:rPr>
                <w:szCs w:val="21"/>
              </w:rPr>
              <w:t>食品支出</w:t>
            </w:r>
            <w:r w:rsidRPr="00A10202">
              <w:rPr>
                <w:szCs w:val="21"/>
              </w:rPr>
              <w:t>/</w:t>
            </w:r>
            <w:r w:rsidR="00305F87" w:rsidRPr="00A10202">
              <w:rPr>
                <w:rFonts w:hint="eastAsia"/>
                <w:szCs w:val="21"/>
              </w:rPr>
              <w:t>总</w:t>
            </w:r>
            <w:r w:rsidRPr="00A10202">
              <w:rPr>
                <w:szCs w:val="21"/>
              </w:rPr>
              <w:t>消费支出</w:t>
            </w:r>
          </w:p>
        </w:tc>
        <w:tc>
          <w:tcPr>
            <w:tcW w:w="505" w:type="pct"/>
            <w:shd w:val="clear" w:color="auto" w:fill="auto"/>
            <w:vAlign w:val="center"/>
          </w:tcPr>
          <w:p w14:paraId="35C15A72" w14:textId="77777777" w:rsidR="00983C46" w:rsidRPr="00A10202" w:rsidRDefault="00983C46" w:rsidP="001F2E35">
            <w:pPr>
              <w:widowControl/>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55B7A6F2" w14:textId="77777777" w:rsidR="00983C46" w:rsidRPr="00A10202" w:rsidRDefault="00983C46" w:rsidP="001F2E35">
            <w:pPr>
              <w:jc w:val="center"/>
              <w:rPr>
                <w:rFonts w:eastAsia="等线"/>
                <w:color w:val="000000"/>
                <w:szCs w:val="21"/>
              </w:rPr>
            </w:pPr>
            <w:r w:rsidRPr="00A10202">
              <w:rPr>
                <w:rFonts w:eastAsia="等线"/>
                <w:color w:val="000000"/>
                <w:szCs w:val="21"/>
              </w:rPr>
              <w:t>0.42</w:t>
            </w:r>
          </w:p>
        </w:tc>
        <w:tc>
          <w:tcPr>
            <w:tcW w:w="505" w:type="pct"/>
            <w:shd w:val="clear" w:color="auto" w:fill="auto"/>
            <w:vAlign w:val="center"/>
          </w:tcPr>
          <w:p w14:paraId="018C8276" w14:textId="77777777" w:rsidR="00983C46" w:rsidRPr="00A10202" w:rsidRDefault="00983C46" w:rsidP="001F2E35">
            <w:pPr>
              <w:jc w:val="center"/>
              <w:rPr>
                <w:rFonts w:eastAsia="等线"/>
                <w:color w:val="000000"/>
                <w:szCs w:val="21"/>
              </w:rPr>
            </w:pPr>
            <w:r w:rsidRPr="00A10202">
              <w:rPr>
                <w:rFonts w:eastAsia="等线"/>
                <w:color w:val="000000"/>
                <w:szCs w:val="21"/>
              </w:rPr>
              <w:t>0.19</w:t>
            </w:r>
          </w:p>
        </w:tc>
        <w:tc>
          <w:tcPr>
            <w:tcW w:w="505" w:type="pct"/>
            <w:shd w:val="clear" w:color="auto" w:fill="auto"/>
            <w:vAlign w:val="center"/>
          </w:tcPr>
          <w:p w14:paraId="0675959A" w14:textId="4C36000F" w:rsidR="00983C46" w:rsidRPr="00A10202" w:rsidRDefault="00983C46" w:rsidP="001F2E35">
            <w:pPr>
              <w:jc w:val="center"/>
              <w:rPr>
                <w:rFonts w:eastAsia="等线"/>
                <w:color w:val="000000"/>
                <w:szCs w:val="21"/>
              </w:rPr>
            </w:pPr>
            <w:r w:rsidRPr="00A10202">
              <w:rPr>
                <w:rFonts w:eastAsia="等线"/>
                <w:color w:val="000000"/>
                <w:szCs w:val="21"/>
              </w:rPr>
              <w:t>0</w:t>
            </w:r>
            <w:r w:rsidR="00693C2B" w:rsidRPr="00A10202">
              <w:rPr>
                <w:rFonts w:eastAsia="等线"/>
                <w:color w:val="000000"/>
                <w:szCs w:val="21"/>
              </w:rPr>
              <w:t xml:space="preserve"> </w:t>
            </w:r>
            <w:r w:rsidR="00693C2B" w:rsidRPr="005C0ACD">
              <w:rPr>
                <w:rStyle w:val="af3"/>
                <w:rFonts w:eastAsia="等线"/>
                <w:color w:val="000000"/>
                <w:szCs w:val="21"/>
                <w:highlight w:val="yellow"/>
              </w:rPr>
              <w:footnoteReference w:id="4"/>
            </w:r>
          </w:p>
        </w:tc>
        <w:tc>
          <w:tcPr>
            <w:tcW w:w="506" w:type="pct"/>
            <w:shd w:val="clear" w:color="auto" w:fill="auto"/>
            <w:vAlign w:val="center"/>
          </w:tcPr>
          <w:p w14:paraId="67F8F947" w14:textId="77777777" w:rsidR="00983C46" w:rsidRPr="00A10202" w:rsidRDefault="00983C46" w:rsidP="001F2E35">
            <w:pPr>
              <w:jc w:val="center"/>
              <w:rPr>
                <w:rFonts w:eastAsia="等线"/>
                <w:color w:val="000000"/>
                <w:szCs w:val="21"/>
              </w:rPr>
            </w:pPr>
            <w:r w:rsidRPr="00A10202">
              <w:rPr>
                <w:rFonts w:eastAsia="等线"/>
                <w:color w:val="000000"/>
                <w:szCs w:val="21"/>
              </w:rPr>
              <w:t>1</w:t>
            </w:r>
          </w:p>
        </w:tc>
      </w:tr>
      <w:tr w:rsidR="00BE1E41" w:rsidRPr="00A10202" w14:paraId="215F38C3" w14:textId="77777777" w:rsidTr="001F2E35">
        <w:trPr>
          <w:trHeight w:val="336"/>
        </w:trPr>
        <w:tc>
          <w:tcPr>
            <w:tcW w:w="854" w:type="pct"/>
            <w:vAlign w:val="center"/>
          </w:tcPr>
          <w:p w14:paraId="2E0AE540" w14:textId="5E5F7091" w:rsidR="00BE1E41" w:rsidRPr="00A10202" w:rsidRDefault="00BE1E41" w:rsidP="001F2E35">
            <w:pPr>
              <w:jc w:val="center"/>
              <w:rPr>
                <w:szCs w:val="21"/>
              </w:rPr>
            </w:pPr>
            <w:r w:rsidRPr="00A10202">
              <w:rPr>
                <w:rFonts w:hint="eastAsia"/>
                <w:szCs w:val="21"/>
              </w:rPr>
              <w:t>负债</w:t>
            </w:r>
            <w:r w:rsidRPr="00A10202">
              <w:rPr>
                <w:szCs w:val="21"/>
              </w:rPr>
              <w:t>决策</w:t>
            </w:r>
          </w:p>
        </w:tc>
        <w:tc>
          <w:tcPr>
            <w:tcW w:w="1621" w:type="pct"/>
            <w:vAlign w:val="center"/>
          </w:tcPr>
          <w:p w14:paraId="7309A0E3" w14:textId="24E94385" w:rsidR="00BE1E41" w:rsidRPr="00A10202" w:rsidRDefault="00BE1E41" w:rsidP="001F2E35">
            <w:pPr>
              <w:jc w:val="center"/>
              <w:rPr>
                <w:szCs w:val="21"/>
              </w:rPr>
            </w:pPr>
            <w:r w:rsidRPr="00A10202">
              <w:rPr>
                <w:rFonts w:hint="eastAsia"/>
                <w:szCs w:val="21"/>
              </w:rPr>
              <w:t>家庭负债虚拟变量</w:t>
            </w:r>
          </w:p>
        </w:tc>
        <w:tc>
          <w:tcPr>
            <w:tcW w:w="505" w:type="pct"/>
            <w:shd w:val="clear" w:color="auto" w:fill="auto"/>
            <w:vAlign w:val="center"/>
          </w:tcPr>
          <w:p w14:paraId="536E2018" w14:textId="77777777" w:rsidR="00BE1E41" w:rsidRPr="00A10202" w:rsidRDefault="00BE1E41"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42D22DD5" w14:textId="20BAF765" w:rsidR="00BE1E41" w:rsidRPr="00A10202" w:rsidRDefault="00BE1E41" w:rsidP="001F2E35">
            <w:pPr>
              <w:jc w:val="center"/>
              <w:rPr>
                <w:rFonts w:eastAsia="等线"/>
                <w:color w:val="000000"/>
                <w:szCs w:val="21"/>
              </w:rPr>
            </w:pPr>
            <w:r w:rsidRPr="00A10202">
              <w:rPr>
                <w:szCs w:val="21"/>
              </w:rPr>
              <w:t>0.29</w:t>
            </w:r>
          </w:p>
        </w:tc>
        <w:tc>
          <w:tcPr>
            <w:tcW w:w="505" w:type="pct"/>
            <w:shd w:val="clear" w:color="auto" w:fill="auto"/>
            <w:vAlign w:val="center"/>
          </w:tcPr>
          <w:p w14:paraId="14351A8D" w14:textId="1C067A2E" w:rsidR="00BE1E41" w:rsidRPr="00A10202" w:rsidRDefault="00BE1E41" w:rsidP="001F2E35">
            <w:pPr>
              <w:jc w:val="center"/>
              <w:rPr>
                <w:rFonts w:eastAsia="等线"/>
                <w:color w:val="000000"/>
                <w:szCs w:val="21"/>
              </w:rPr>
            </w:pPr>
            <w:r w:rsidRPr="00A10202">
              <w:rPr>
                <w:szCs w:val="21"/>
              </w:rPr>
              <w:t>0.45</w:t>
            </w:r>
          </w:p>
        </w:tc>
        <w:tc>
          <w:tcPr>
            <w:tcW w:w="505" w:type="pct"/>
            <w:shd w:val="clear" w:color="auto" w:fill="auto"/>
            <w:vAlign w:val="center"/>
          </w:tcPr>
          <w:p w14:paraId="5448425A" w14:textId="2C793C1D" w:rsidR="00BE1E41" w:rsidRPr="00A10202" w:rsidRDefault="00BE1E41" w:rsidP="001F2E35">
            <w:pPr>
              <w:jc w:val="center"/>
              <w:rPr>
                <w:rFonts w:eastAsia="等线"/>
                <w:color w:val="000000"/>
                <w:szCs w:val="21"/>
              </w:rPr>
            </w:pPr>
            <w:r w:rsidRPr="00A10202">
              <w:rPr>
                <w:szCs w:val="21"/>
              </w:rPr>
              <w:t>0</w:t>
            </w:r>
          </w:p>
        </w:tc>
        <w:tc>
          <w:tcPr>
            <w:tcW w:w="506" w:type="pct"/>
            <w:shd w:val="clear" w:color="auto" w:fill="auto"/>
            <w:vAlign w:val="center"/>
          </w:tcPr>
          <w:p w14:paraId="73265A33" w14:textId="2DE39ED1" w:rsidR="00BE1E41" w:rsidRPr="00A10202" w:rsidRDefault="00BE1E41" w:rsidP="001F2E35">
            <w:pPr>
              <w:jc w:val="center"/>
              <w:rPr>
                <w:rFonts w:eastAsia="等线"/>
                <w:color w:val="000000"/>
                <w:szCs w:val="21"/>
              </w:rPr>
            </w:pPr>
            <w:r w:rsidRPr="00A10202">
              <w:rPr>
                <w:szCs w:val="21"/>
              </w:rPr>
              <w:t>1</w:t>
            </w:r>
          </w:p>
        </w:tc>
      </w:tr>
      <w:tr w:rsidR="00BE1E41" w:rsidRPr="00A10202" w14:paraId="6C06DD64" w14:textId="77777777" w:rsidTr="001F2E35">
        <w:trPr>
          <w:trHeight w:val="336"/>
        </w:trPr>
        <w:tc>
          <w:tcPr>
            <w:tcW w:w="854" w:type="pct"/>
            <w:vAlign w:val="center"/>
          </w:tcPr>
          <w:p w14:paraId="5D114969" w14:textId="0E6E5AB2" w:rsidR="00BE1E41" w:rsidRPr="00A10202" w:rsidRDefault="00BE1E41" w:rsidP="001F2E35">
            <w:pPr>
              <w:jc w:val="center"/>
              <w:rPr>
                <w:szCs w:val="21"/>
              </w:rPr>
            </w:pPr>
            <w:r w:rsidRPr="00A10202">
              <w:rPr>
                <w:szCs w:val="21"/>
              </w:rPr>
              <w:t>债务</w:t>
            </w:r>
            <w:r w:rsidRPr="00A10202">
              <w:rPr>
                <w:rFonts w:hint="eastAsia"/>
                <w:szCs w:val="21"/>
              </w:rPr>
              <w:t>收入比</w:t>
            </w:r>
          </w:p>
        </w:tc>
        <w:tc>
          <w:tcPr>
            <w:tcW w:w="1621" w:type="pct"/>
            <w:vAlign w:val="center"/>
          </w:tcPr>
          <w:p w14:paraId="7B3A204D" w14:textId="42B4EA4E" w:rsidR="00BE1E41" w:rsidRPr="00A10202" w:rsidRDefault="006021F6" w:rsidP="001F2E35">
            <w:pPr>
              <w:jc w:val="center"/>
              <w:rPr>
                <w:szCs w:val="21"/>
              </w:rPr>
            </w:pPr>
            <w:r w:rsidRPr="00A10202">
              <w:rPr>
                <w:rFonts w:hint="eastAsia"/>
                <w:szCs w:val="21"/>
              </w:rPr>
              <w:t>家庭负债</w:t>
            </w:r>
            <w:r w:rsidR="00BE1E41" w:rsidRPr="00A10202">
              <w:rPr>
                <w:rFonts w:hint="eastAsia"/>
                <w:szCs w:val="21"/>
              </w:rPr>
              <w:t>规模</w:t>
            </w:r>
            <w:r w:rsidR="00BE1E41" w:rsidRPr="00A10202">
              <w:rPr>
                <w:szCs w:val="21"/>
              </w:rPr>
              <w:t>/</w:t>
            </w:r>
            <w:r w:rsidR="00BE1E41" w:rsidRPr="00A10202">
              <w:rPr>
                <w:szCs w:val="21"/>
              </w:rPr>
              <w:t>可支配收入</w:t>
            </w:r>
          </w:p>
        </w:tc>
        <w:tc>
          <w:tcPr>
            <w:tcW w:w="505" w:type="pct"/>
            <w:shd w:val="clear" w:color="auto" w:fill="auto"/>
            <w:vAlign w:val="center"/>
          </w:tcPr>
          <w:p w14:paraId="7FF61E08" w14:textId="77777777" w:rsidR="00BE1E41" w:rsidRPr="00A10202" w:rsidRDefault="00BE1E41"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1FEB270C" w14:textId="7B45DCC8" w:rsidR="00BE1E41" w:rsidRPr="00A10202" w:rsidRDefault="00BE1E41" w:rsidP="001F2E35">
            <w:pPr>
              <w:jc w:val="center"/>
              <w:rPr>
                <w:rFonts w:eastAsia="等线"/>
                <w:color w:val="000000"/>
                <w:szCs w:val="21"/>
              </w:rPr>
            </w:pPr>
            <w:r w:rsidRPr="00A10202">
              <w:rPr>
                <w:szCs w:val="21"/>
              </w:rPr>
              <w:t>0.67</w:t>
            </w:r>
          </w:p>
        </w:tc>
        <w:tc>
          <w:tcPr>
            <w:tcW w:w="505" w:type="pct"/>
            <w:shd w:val="clear" w:color="auto" w:fill="auto"/>
            <w:vAlign w:val="center"/>
          </w:tcPr>
          <w:p w14:paraId="1B45C0DE" w14:textId="59EE541E" w:rsidR="00BE1E41" w:rsidRPr="00A10202" w:rsidRDefault="00BE1E41" w:rsidP="001F2E35">
            <w:pPr>
              <w:jc w:val="center"/>
              <w:rPr>
                <w:rFonts w:eastAsia="等线"/>
                <w:color w:val="000000"/>
                <w:szCs w:val="21"/>
              </w:rPr>
            </w:pPr>
            <w:r w:rsidRPr="00A10202">
              <w:rPr>
                <w:szCs w:val="21"/>
              </w:rPr>
              <w:t>1.93</w:t>
            </w:r>
          </w:p>
        </w:tc>
        <w:tc>
          <w:tcPr>
            <w:tcW w:w="505" w:type="pct"/>
            <w:shd w:val="clear" w:color="auto" w:fill="auto"/>
            <w:vAlign w:val="center"/>
          </w:tcPr>
          <w:p w14:paraId="5E04BF64" w14:textId="3F4B349A" w:rsidR="00BE1E41" w:rsidRPr="00A10202" w:rsidRDefault="00BE1E41" w:rsidP="001F2E35">
            <w:pPr>
              <w:jc w:val="center"/>
              <w:rPr>
                <w:rFonts w:eastAsia="等线"/>
                <w:color w:val="000000"/>
                <w:szCs w:val="21"/>
              </w:rPr>
            </w:pPr>
            <w:r w:rsidRPr="00A10202">
              <w:rPr>
                <w:szCs w:val="21"/>
              </w:rPr>
              <w:t>0</w:t>
            </w:r>
          </w:p>
        </w:tc>
        <w:tc>
          <w:tcPr>
            <w:tcW w:w="506" w:type="pct"/>
            <w:shd w:val="clear" w:color="auto" w:fill="auto"/>
            <w:vAlign w:val="center"/>
          </w:tcPr>
          <w:p w14:paraId="772F48C0" w14:textId="4D26DC9A" w:rsidR="00BE1E41" w:rsidRPr="00A10202" w:rsidRDefault="00BE1E41" w:rsidP="001F2E35">
            <w:pPr>
              <w:jc w:val="center"/>
              <w:rPr>
                <w:rFonts w:eastAsia="等线"/>
                <w:color w:val="000000"/>
                <w:szCs w:val="21"/>
              </w:rPr>
            </w:pPr>
            <w:r w:rsidRPr="00A10202">
              <w:rPr>
                <w:szCs w:val="21"/>
              </w:rPr>
              <w:t>13.33</w:t>
            </w:r>
          </w:p>
        </w:tc>
      </w:tr>
      <w:tr w:rsidR="00983C46" w:rsidRPr="00A10202" w14:paraId="7794BDA6" w14:textId="77777777" w:rsidTr="001F2E35">
        <w:trPr>
          <w:trHeight w:val="327"/>
        </w:trPr>
        <w:tc>
          <w:tcPr>
            <w:tcW w:w="854" w:type="pct"/>
            <w:vAlign w:val="center"/>
          </w:tcPr>
          <w:p w14:paraId="5E68380B" w14:textId="124CE6D1" w:rsidR="00983C46" w:rsidRPr="00A10202" w:rsidRDefault="008C13B1" w:rsidP="001F2E35">
            <w:pPr>
              <w:jc w:val="center"/>
              <w:rPr>
                <w:szCs w:val="21"/>
              </w:rPr>
            </w:pPr>
            <w:r w:rsidRPr="00A10202">
              <w:rPr>
                <w:rFonts w:hint="eastAsia"/>
                <w:szCs w:val="21"/>
              </w:rPr>
              <w:t>人均</w:t>
            </w:r>
            <w:r w:rsidR="00983C46" w:rsidRPr="00A10202">
              <w:rPr>
                <w:szCs w:val="21"/>
              </w:rPr>
              <w:t>收入</w:t>
            </w:r>
          </w:p>
        </w:tc>
        <w:tc>
          <w:tcPr>
            <w:tcW w:w="1621" w:type="pct"/>
            <w:vAlign w:val="center"/>
          </w:tcPr>
          <w:p w14:paraId="5F3ADB6E" w14:textId="2B3F9CC5" w:rsidR="00983C46" w:rsidRPr="00A10202" w:rsidRDefault="005D1937" w:rsidP="001F2E35">
            <w:pPr>
              <w:jc w:val="center"/>
              <w:rPr>
                <w:szCs w:val="21"/>
              </w:rPr>
            </w:pPr>
            <w:r w:rsidRPr="00A10202">
              <w:rPr>
                <w:rFonts w:hint="eastAsia"/>
                <w:szCs w:val="21"/>
              </w:rPr>
              <w:t>家庭</w:t>
            </w:r>
            <w:r w:rsidR="00983C46" w:rsidRPr="00A10202">
              <w:rPr>
                <w:szCs w:val="21"/>
              </w:rPr>
              <w:t>人均实际可支配收入的对数</w:t>
            </w:r>
          </w:p>
        </w:tc>
        <w:tc>
          <w:tcPr>
            <w:tcW w:w="505" w:type="pct"/>
            <w:shd w:val="clear" w:color="auto" w:fill="auto"/>
            <w:vAlign w:val="center"/>
          </w:tcPr>
          <w:p w14:paraId="7000F834"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703EDCA6" w14:textId="77777777" w:rsidR="00983C46" w:rsidRPr="00A10202" w:rsidRDefault="00983C46" w:rsidP="001F2E35">
            <w:pPr>
              <w:jc w:val="center"/>
              <w:rPr>
                <w:rFonts w:eastAsia="等线"/>
                <w:color w:val="000000"/>
                <w:szCs w:val="21"/>
              </w:rPr>
            </w:pPr>
            <w:r w:rsidRPr="00A10202">
              <w:rPr>
                <w:rFonts w:eastAsia="等线"/>
                <w:color w:val="000000"/>
                <w:szCs w:val="21"/>
              </w:rPr>
              <w:t>9.48</w:t>
            </w:r>
          </w:p>
        </w:tc>
        <w:tc>
          <w:tcPr>
            <w:tcW w:w="505" w:type="pct"/>
            <w:shd w:val="clear" w:color="auto" w:fill="auto"/>
            <w:vAlign w:val="center"/>
          </w:tcPr>
          <w:p w14:paraId="36A3AC97" w14:textId="77777777" w:rsidR="00983C46" w:rsidRPr="00A10202" w:rsidRDefault="00983C46" w:rsidP="001F2E35">
            <w:pPr>
              <w:jc w:val="center"/>
              <w:rPr>
                <w:rFonts w:eastAsia="等线"/>
                <w:color w:val="000000"/>
                <w:szCs w:val="21"/>
              </w:rPr>
            </w:pPr>
            <w:r w:rsidRPr="00A10202">
              <w:rPr>
                <w:rFonts w:eastAsia="等线"/>
                <w:color w:val="000000"/>
                <w:szCs w:val="21"/>
              </w:rPr>
              <w:t>1.11</w:t>
            </w:r>
          </w:p>
        </w:tc>
        <w:tc>
          <w:tcPr>
            <w:tcW w:w="505" w:type="pct"/>
            <w:shd w:val="clear" w:color="auto" w:fill="auto"/>
            <w:vAlign w:val="center"/>
          </w:tcPr>
          <w:p w14:paraId="4020E011" w14:textId="77777777" w:rsidR="00983C46" w:rsidRPr="00A10202" w:rsidRDefault="00983C46" w:rsidP="001F2E35">
            <w:pPr>
              <w:jc w:val="center"/>
              <w:rPr>
                <w:rFonts w:eastAsia="等线"/>
                <w:color w:val="000000"/>
                <w:szCs w:val="21"/>
              </w:rPr>
            </w:pPr>
            <w:r w:rsidRPr="00A10202">
              <w:rPr>
                <w:rFonts w:eastAsia="等线"/>
                <w:color w:val="000000"/>
                <w:szCs w:val="21"/>
              </w:rPr>
              <w:t>0.46</w:t>
            </w:r>
          </w:p>
        </w:tc>
        <w:tc>
          <w:tcPr>
            <w:tcW w:w="506" w:type="pct"/>
            <w:shd w:val="clear" w:color="auto" w:fill="auto"/>
            <w:vAlign w:val="center"/>
          </w:tcPr>
          <w:p w14:paraId="4840C364" w14:textId="77777777" w:rsidR="00983C46" w:rsidRPr="00A10202" w:rsidRDefault="00983C46" w:rsidP="001F2E35">
            <w:pPr>
              <w:jc w:val="center"/>
              <w:rPr>
                <w:rFonts w:eastAsia="等线"/>
                <w:color w:val="000000"/>
                <w:szCs w:val="21"/>
              </w:rPr>
            </w:pPr>
            <w:r w:rsidRPr="00A10202">
              <w:rPr>
                <w:rFonts w:eastAsia="等线"/>
                <w:color w:val="000000"/>
                <w:szCs w:val="21"/>
              </w:rPr>
              <w:t>15.28</w:t>
            </w:r>
          </w:p>
        </w:tc>
      </w:tr>
      <w:tr w:rsidR="00983C46" w:rsidRPr="00A10202" w14:paraId="6399F04C" w14:textId="77777777" w:rsidTr="001F2E35">
        <w:trPr>
          <w:trHeight w:val="327"/>
        </w:trPr>
        <w:tc>
          <w:tcPr>
            <w:tcW w:w="854" w:type="pct"/>
            <w:vAlign w:val="center"/>
          </w:tcPr>
          <w:p w14:paraId="203C7FD8" w14:textId="31AE99BE" w:rsidR="00983C46" w:rsidRPr="00A10202" w:rsidRDefault="00983C46" w:rsidP="001F2E35">
            <w:pPr>
              <w:jc w:val="center"/>
              <w:rPr>
                <w:szCs w:val="21"/>
              </w:rPr>
            </w:pPr>
            <w:r w:rsidRPr="00A10202">
              <w:rPr>
                <w:szCs w:val="21"/>
              </w:rPr>
              <w:t>总资产</w:t>
            </w:r>
          </w:p>
        </w:tc>
        <w:tc>
          <w:tcPr>
            <w:tcW w:w="1621" w:type="pct"/>
            <w:vAlign w:val="center"/>
          </w:tcPr>
          <w:p w14:paraId="4C0142BB" w14:textId="77777777" w:rsidR="00983C46" w:rsidRPr="00A10202" w:rsidRDefault="00983C46" w:rsidP="001F2E35">
            <w:pPr>
              <w:jc w:val="center"/>
              <w:rPr>
                <w:szCs w:val="21"/>
              </w:rPr>
            </w:pPr>
            <w:r w:rsidRPr="00A10202">
              <w:rPr>
                <w:szCs w:val="21"/>
              </w:rPr>
              <w:t>家庭总资产的对数</w:t>
            </w:r>
          </w:p>
        </w:tc>
        <w:tc>
          <w:tcPr>
            <w:tcW w:w="505" w:type="pct"/>
            <w:shd w:val="clear" w:color="auto" w:fill="auto"/>
            <w:vAlign w:val="center"/>
          </w:tcPr>
          <w:p w14:paraId="6769E1CA"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6407E4C3" w14:textId="77777777" w:rsidR="00983C46" w:rsidRPr="00A10202" w:rsidRDefault="00983C46" w:rsidP="001F2E35">
            <w:pPr>
              <w:jc w:val="center"/>
              <w:rPr>
                <w:rFonts w:eastAsia="等线"/>
                <w:color w:val="000000"/>
                <w:szCs w:val="21"/>
              </w:rPr>
            </w:pPr>
            <w:r w:rsidRPr="00A10202">
              <w:rPr>
                <w:rFonts w:eastAsia="等线"/>
                <w:color w:val="000000"/>
                <w:szCs w:val="21"/>
              </w:rPr>
              <w:t>12.55</w:t>
            </w:r>
          </w:p>
        </w:tc>
        <w:tc>
          <w:tcPr>
            <w:tcW w:w="505" w:type="pct"/>
            <w:shd w:val="clear" w:color="auto" w:fill="auto"/>
            <w:vAlign w:val="center"/>
          </w:tcPr>
          <w:p w14:paraId="1DDFF9A3" w14:textId="77777777" w:rsidR="00983C46" w:rsidRPr="00A10202" w:rsidRDefault="00983C46" w:rsidP="001F2E35">
            <w:pPr>
              <w:jc w:val="center"/>
              <w:rPr>
                <w:rFonts w:eastAsia="等线"/>
                <w:color w:val="000000"/>
                <w:szCs w:val="21"/>
              </w:rPr>
            </w:pPr>
            <w:r w:rsidRPr="00A10202">
              <w:rPr>
                <w:rFonts w:eastAsia="等线"/>
                <w:color w:val="000000"/>
                <w:szCs w:val="21"/>
              </w:rPr>
              <w:t>1.81</w:t>
            </w:r>
          </w:p>
        </w:tc>
        <w:tc>
          <w:tcPr>
            <w:tcW w:w="505" w:type="pct"/>
            <w:shd w:val="clear" w:color="auto" w:fill="auto"/>
            <w:vAlign w:val="center"/>
          </w:tcPr>
          <w:p w14:paraId="3478B22A"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1557C7D5" w14:textId="77777777" w:rsidR="00983C46" w:rsidRPr="00A10202" w:rsidRDefault="00983C46" w:rsidP="001F2E35">
            <w:pPr>
              <w:jc w:val="center"/>
              <w:rPr>
                <w:rFonts w:eastAsia="等线"/>
                <w:color w:val="000000"/>
                <w:szCs w:val="21"/>
              </w:rPr>
            </w:pPr>
            <w:r w:rsidRPr="00A10202">
              <w:rPr>
                <w:rFonts w:eastAsia="等线"/>
                <w:color w:val="000000"/>
                <w:szCs w:val="21"/>
              </w:rPr>
              <w:t>18.2</w:t>
            </w:r>
          </w:p>
        </w:tc>
      </w:tr>
      <w:tr w:rsidR="00983C46" w:rsidRPr="00A10202" w14:paraId="7DC46060" w14:textId="77777777" w:rsidTr="001F2E35">
        <w:trPr>
          <w:trHeight w:val="327"/>
        </w:trPr>
        <w:tc>
          <w:tcPr>
            <w:tcW w:w="854" w:type="pct"/>
            <w:vAlign w:val="center"/>
          </w:tcPr>
          <w:p w14:paraId="23A47D1C" w14:textId="77777777" w:rsidR="00983C46" w:rsidRPr="00A10202" w:rsidRDefault="00983C46" w:rsidP="001F2E35">
            <w:pPr>
              <w:jc w:val="center"/>
              <w:rPr>
                <w:szCs w:val="21"/>
              </w:rPr>
            </w:pPr>
            <w:r w:rsidRPr="00A10202">
              <w:rPr>
                <w:szCs w:val="21"/>
              </w:rPr>
              <w:t>家庭规模</w:t>
            </w:r>
          </w:p>
        </w:tc>
        <w:tc>
          <w:tcPr>
            <w:tcW w:w="1621" w:type="pct"/>
            <w:vAlign w:val="center"/>
          </w:tcPr>
          <w:p w14:paraId="78606B6B" w14:textId="77777777" w:rsidR="00983C46" w:rsidRPr="00A10202" w:rsidRDefault="00983C46" w:rsidP="001F2E35">
            <w:pPr>
              <w:jc w:val="center"/>
              <w:rPr>
                <w:szCs w:val="21"/>
              </w:rPr>
            </w:pPr>
            <w:r w:rsidRPr="00A10202">
              <w:rPr>
                <w:szCs w:val="21"/>
              </w:rPr>
              <w:t>家庭总人数</w:t>
            </w:r>
          </w:p>
        </w:tc>
        <w:tc>
          <w:tcPr>
            <w:tcW w:w="505" w:type="pct"/>
            <w:shd w:val="clear" w:color="auto" w:fill="auto"/>
            <w:vAlign w:val="center"/>
          </w:tcPr>
          <w:p w14:paraId="2605D651"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48FBB160" w14:textId="77777777" w:rsidR="00983C46" w:rsidRPr="00A10202" w:rsidRDefault="00983C46" w:rsidP="001F2E35">
            <w:pPr>
              <w:jc w:val="center"/>
              <w:rPr>
                <w:rFonts w:eastAsia="等线"/>
                <w:color w:val="000000"/>
                <w:szCs w:val="21"/>
              </w:rPr>
            </w:pPr>
            <w:r w:rsidRPr="00A10202">
              <w:rPr>
                <w:rFonts w:eastAsia="等线"/>
                <w:color w:val="000000"/>
                <w:szCs w:val="21"/>
              </w:rPr>
              <w:t>3.42</w:t>
            </w:r>
          </w:p>
        </w:tc>
        <w:tc>
          <w:tcPr>
            <w:tcW w:w="505" w:type="pct"/>
            <w:shd w:val="clear" w:color="auto" w:fill="auto"/>
            <w:vAlign w:val="center"/>
          </w:tcPr>
          <w:p w14:paraId="7AD08271" w14:textId="77777777" w:rsidR="00983C46" w:rsidRPr="00A10202" w:rsidRDefault="00983C46" w:rsidP="001F2E35">
            <w:pPr>
              <w:jc w:val="center"/>
              <w:rPr>
                <w:rFonts w:eastAsia="等线"/>
                <w:color w:val="000000"/>
                <w:szCs w:val="21"/>
              </w:rPr>
            </w:pPr>
            <w:r w:rsidRPr="00A10202">
              <w:rPr>
                <w:rFonts w:eastAsia="等线"/>
                <w:color w:val="000000"/>
                <w:szCs w:val="21"/>
              </w:rPr>
              <w:t>1.66</w:t>
            </w:r>
          </w:p>
        </w:tc>
        <w:tc>
          <w:tcPr>
            <w:tcW w:w="505" w:type="pct"/>
            <w:shd w:val="clear" w:color="auto" w:fill="auto"/>
            <w:vAlign w:val="center"/>
          </w:tcPr>
          <w:p w14:paraId="2C292FB3" w14:textId="77777777" w:rsidR="00983C46" w:rsidRPr="00A10202" w:rsidRDefault="00983C46" w:rsidP="001F2E35">
            <w:pPr>
              <w:jc w:val="center"/>
              <w:rPr>
                <w:rFonts w:eastAsia="等线"/>
                <w:color w:val="000000"/>
                <w:szCs w:val="21"/>
              </w:rPr>
            </w:pPr>
            <w:r w:rsidRPr="00A10202">
              <w:rPr>
                <w:rFonts w:eastAsia="等线"/>
                <w:color w:val="000000"/>
                <w:szCs w:val="21"/>
              </w:rPr>
              <w:t>1</w:t>
            </w:r>
          </w:p>
        </w:tc>
        <w:tc>
          <w:tcPr>
            <w:tcW w:w="506" w:type="pct"/>
            <w:shd w:val="clear" w:color="auto" w:fill="auto"/>
            <w:vAlign w:val="center"/>
          </w:tcPr>
          <w:p w14:paraId="4317A93D" w14:textId="77777777" w:rsidR="00983C46" w:rsidRPr="00A10202" w:rsidRDefault="00983C46" w:rsidP="001F2E35">
            <w:pPr>
              <w:jc w:val="center"/>
              <w:rPr>
                <w:rFonts w:eastAsia="等线"/>
                <w:color w:val="000000"/>
                <w:szCs w:val="21"/>
              </w:rPr>
            </w:pPr>
            <w:r w:rsidRPr="00A10202">
              <w:rPr>
                <w:rFonts w:eastAsia="等线"/>
                <w:color w:val="000000"/>
                <w:szCs w:val="21"/>
              </w:rPr>
              <w:t>17</w:t>
            </w:r>
          </w:p>
        </w:tc>
      </w:tr>
      <w:tr w:rsidR="00983C46" w:rsidRPr="00A10202" w14:paraId="13DC9F90" w14:textId="77777777" w:rsidTr="001F2E35">
        <w:trPr>
          <w:trHeight w:val="336"/>
        </w:trPr>
        <w:tc>
          <w:tcPr>
            <w:tcW w:w="854" w:type="pct"/>
            <w:vAlign w:val="center"/>
          </w:tcPr>
          <w:p w14:paraId="71B22D32" w14:textId="77777777" w:rsidR="00983C46" w:rsidRPr="00A10202" w:rsidRDefault="00094799" w:rsidP="001F2E35">
            <w:pPr>
              <w:jc w:val="center"/>
              <w:rPr>
                <w:szCs w:val="21"/>
              </w:rPr>
            </w:pPr>
            <w:r w:rsidRPr="00A10202">
              <w:rPr>
                <w:szCs w:val="21"/>
              </w:rPr>
              <w:t>少儿</w:t>
            </w:r>
            <w:r w:rsidRPr="00A10202">
              <w:rPr>
                <w:rFonts w:hint="eastAsia"/>
                <w:szCs w:val="21"/>
              </w:rPr>
              <w:t>占比</w:t>
            </w:r>
          </w:p>
        </w:tc>
        <w:tc>
          <w:tcPr>
            <w:tcW w:w="1621" w:type="pct"/>
            <w:vAlign w:val="center"/>
          </w:tcPr>
          <w:p w14:paraId="5B7CCDC6" w14:textId="7871728B" w:rsidR="00983C46" w:rsidRPr="00A10202" w:rsidRDefault="00983C46" w:rsidP="001F2E35">
            <w:pPr>
              <w:snapToGrid w:val="0"/>
              <w:jc w:val="center"/>
              <w:rPr>
                <w:szCs w:val="21"/>
              </w:rPr>
            </w:pPr>
            <w:r w:rsidRPr="00A10202">
              <w:rPr>
                <w:szCs w:val="21"/>
              </w:rPr>
              <w:t>16</w:t>
            </w:r>
            <w:r w:rsidR="007A166E" w:rsidRPr="00A10202">
              <w:rPr>
                <w:szCs w:val="21"/>
              </w:rPr>
              <w:t>岁以下孩子数量占家庭</w:t>
            </w:r>
            <w:r w:rsidR="007A166E" w:rsidRPr="00A10202">
              <w:rPr>
                <w:rFonts w:hint="eastAsia"/>
                <w:szCs w:val="21"/>
              </w:rPr>
              <w:t>总</w:t>
            </w:r>
            <w:r w:rsidR="007A166E" w:rsidRPr="00A10202">
              <w:rPr>
                <w:rFonts w:hint="eastAsia"/>
                <w:szCs w:val="21"/>
              </w:rPr>
              <w:lastRenderedPageBreak/>
              <w:t>人数</w:t>
            </w:r>
            <w:r w:rsidRPr="00A10202">
              <w:rPr>
                <w:szCs w:val="21"/>
              </w:rPr>
              <w:t>的比重</w:t>
            </w:r>
          </w:p>
        </w:tc>
        <w:tc>
          <w:tcPr>
            <w:tcW w:w="505" w:type="pct"/>
            <w:shd w:val="clear" w:color="auto" w:fill="auto"/>
            <w:vAlign w:val="center"/>
          </w:tcPr>
          <w:p w14:paraId="5DEF1373" w14:textId="77777777" w:rsidR="00983C46" w:rsidRPr="00A10202" w:rsidRDefault="00983C46" w:rsidP="001F2E35">
            <w:pPr>
              <w:jc w:val="center"/>
              <w:rPr>
                <w:rFonts w:eastAsia="等线"/>
                <w:color w:val="000000"/>
                <w:szCs w:val="21"/>
              </w:rPr>
            </w:pPr>
            <w:r w:rsidRPr="00A10202">
              <w:rPr>
                <w:rFonts w:eastAsia="等线"/>
                <w:color w:val="000000"/>
                <w:szCs w:val="21"/>
              </w:rPr>
              <w:lastRenderedPageBreak/>
              <w:t>20480</w:t>
            </w:r>
          </w:p>
        </w:tc>
        <w:tc>
          <w:tcPr>
            <w:tcW w:w="505" w:type="pct"/>
            <w:shd w:val="clear" w:color="auto" w:fill="auto"/>
            <w:vAlign w:val="center"/>
          </w:tcPr>
          <w:p w14:paraId="37C9F98C" w14:textId="77777777" w:rsidR="00983C46" w:rsidRPr="00A10202" w:rsidRDefault="00983C46" w:rsidP="001F2E35">
            <w:pPr>
              <w:jc w:val="center"/>
              <w:rPr>
                <w:rFonts w:eastAsia="等线"/>
                <w:color w:val="000000"/>
                <w:szCs w:val="21"/>
              </w:rPr>
            </w:pPr>
            <w:r w:rsidRPr="00A10202">
              <w:rPr>
                <w:rFonts w:eastAsia="等线"/>
                <w:color w:val="000000"/>
                <w:szCs w:val="21"/>
              </w:rPr>
              <w:t>0.09</w:t>
            </w:r>
          </w:p>
        </w:tc>
        <w:tc>
          <w:tcPr>
            <w:tcW w:w="505" w:type="pct"/>
            <w:shd w:val="clear" w:color="auto" w:fill="auto"/>
            <w:vAlign w:val="center"/>
          </w:tcPr>
          <w:p w14:paraId="5A77305F" w14:textId="77777777" w:rsidR="00983C46" w:rsidRPr="00A10202" w:rsidRDefault="00983C46" w:rsidP="001F2E35">
            <w:pPr>
              <w:jc w:val="center"/>
              <w:rPr>
                <w:rFonts w:eastAsia="等线"/>
                <w:color w:val="000000"/>
                <w:szCs w:val="21"/>
              </w:rPr>
            </w:pPr>
            <w:r w:rsidRPr="00A10202">
              <w:rPr>
                <w:rFonts w:eastAsia="等线"/>
                <w:color w:val="000000"/>
                <w:szCs w:val="21"/>
              </w:rPr>
              <w:t>0.15</w:t>
            </w:r>
          </w:p>
        </w:tc>
        <w:tc>
          <w:tcPr>
            <w:tcW w:w="505" w:type="pct"/>
            <w:shd w:val="clear" w:color="auto" w:fill="auto"/>
            <w:vAlign w:val="center"/>
          </w:tcPr>
          <w:p w14:paraId="2987956A"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517BC25F" w14:textId="77777777" w:rsidR="00983C46" w:rsidRPr="00A10202" w:rsidRDefault="00983C46" w:rsidP="001F2E35">
            <w:pPr>
              <w:jc w:val="center"/>
              <w:rPr>
                <w:rFonts w:eastAsia="等线"/>
                <w:color w:val="000000"/>
                <w:szCs w:val="21"/>
              </w:rPr>
            </w:pPr>
            <w:r w:rsidRPr="00A10202">
              <w:rPr>
                <w:rFonts w:eastAsia="等线"/>
                <w:color w:val="000000"/>
                <w:szCs w:val="21"/>
              </w:rPr>
              <w:t>0.75</w:t>
            </w:r>
          </w:p>
        </w:tc>
      </w:tr>
      <w:tr w:rsidR="00983C46" w:rsidRPr="00A10202" w14:paraId="5AC81FE0" w14:textId="77777777" w:rsidTr="001F2E35">
        <w:trPr>
          <w:trHeight w:val="336"/>
        </w:trPr>
        <w:tc>
          <w:tcPr>
            <w:tcW w:w="854" w:type="pct"/>
            <w:vAlign w:val="center"/>
          </w:tcPr>
          <w:p w14:paraId="11E2241E" w14:textId="415215DA" w:rsidR="00983C46" w:rsidRPr="00A10202" w:rsidRDefault="00094799" w:rsidP="001F2E35">
            <w:pPr>
              <w:jc w:val="center"/>
              <w:rPr>
                <w:szCs w:val="21"/>
              </w:rPr>
            </w:pPr>
            <w:r w:rsidRPr="00A10202">
              <w:rPr>
                <w:szCs w:val="21"/>
              </w:rPr>
              <w:t>老人</w:t>
            </w:r>
            <w:r w:rsidR="00F23FEA" w:rsidRPr="00A10202">
              <w:rPr>
                <w:rFonts w:hint="eastAsia"/>
                <w:szCs w:val="21"/>
              </w:rPr>
              <w:t>占比</w:t>
            </w:r>
          </w:p>
        </w:tc>
        <w:tc>
          <w:tcPr>
            <w:tcW w:w="1621" w:type="pct"/>
            <w:vAlign w:val="center"/>
          </w:tcPr>
          <w:p w14:paraId="2B904D58" w14:textId="06C22039" w:rsidR="00983C46" w:rsidRPr="00A10202" w:rsidRDefault="00983C46" w:rsidP="001F2E35">
            <w:pPr>
              <w:pStyle w:val="af1"/>
              <w:jc w:val="center"/>
              <w:rPr>
                <w:sz w:val="21"/>
                <w:szCs w:val="21"/>
              </w:rPr>
            </w:pPr>
            <w:r w:rsidRPr="00A10202">
              <w:rPr>
                <w:sz w:val="21"/>
                <w:szCs w:val="21"/>
              </w:rPr>
              <w:t>65</w:t>
            </w:r>
            <w:r w:rsidR="007A166E" w:rsidRPr="00A10202">
              <w:rPr>
                <w:sz w:val="21"/>
                <w:szCs w:val="21"/>
              </w:rPr>
              <w:t>岁以上老人数量占家庭</w:t>
            </w:r>
            <w:r w:rsidR="007A166E" w:rsidRPr="00A10202">
              <w:rPr>
                <w:rFonts w:hint="eastAsia"/>
                <w:sz w:val="21"/>
                <w:szCs w:val="21"/>
              </w:rPr>
              <w:t>总人数</w:t>
            </w:r>
            <w:r w:rsidRPr="00A10202">
              <w:rPr>
                <w:sz w:val="21"/>
                <w:szCs w:val="21"/>
              </w:rPr>
              <w:t>的比重</w:t>
            </w:r>
          </w:p>
        </w:tc>
        <w:tc>
          <w:tcPr>
            <w:tcW w:w="505" w:type="pct"/>
            <w:shd w:val="clear" w:color="auto" w:fill="auto"/>
            <w:vAlign w:val="center"/>
          </w:tcPr>
          <w:p w14:paraId="59F3F685"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7F452614" w14:textId="77777777" w:rsidR="00983C46" w:rsidRPr="00A10202" w:rsidRDefault="00983C46" w:rsidP="001F2E35">
            <w:pPr>
              <w:jc w:val="center"/>
              <w:rPr>
                <w:rFonts w:eastAsia="等线"/>
                <w:color w:val="000000"/>
                <w:szCs w:val="21"/>
              </w:rPr>
            </w:pPr>
            <w:r w:rsidRPr="00A10202">
              <w:rPr>
                <w:rFonts w:eastAsia="等线"/>
                <w:color w:val="000000"/>
                <w:szCs w:val="21"/>
              </w:rPr>
              <w:t>0.21</w:t>
            </w:r>
          </w:p>
        </w:tc>
        <w:tc>
          <w:tcPr>
            <w:tcW w:w="505" w:type="pct"/>
            <w:shd w:val="clear" w:color="auto" w:fill="auto"/>
            <w:vAlign w:val="center"/>
          </w:tcPr>
          <w:p w14:paraId="1AD2BE56" w14:textId="77777777" w:rsidR="00983C46" w:rsidRPr="00A10202" w:rsidRDefault="00983C46" w:rsidP="001F2E35">
            <w:pPr>
              <w:jc w:val="center"/>
              <w:rPr>
                <w:rFonts w:eastAsia="等线"/>
                <w:color w:val="000000"/>
                <w:szCs w:val="21"/>
              </w:rPr>
            </w:pPr>
            <w:r w:rsidRPr="00A10202">
              <w:rPr>
                <w:rFonts w:eastAsia="等线"/>
                <w:color w:val="000000"/>
                <w:szCs w:val="21"/>
              </w:rPr>
              <w:t>0.33</w:t>
            </w:r>
          </w:p>
        </w:tc>
        <w:tc>
          <w:tcPr>
            <w:tcW w:w="505" w:type="pct"/>
            <w:shd w:val="clear" w:color="auto" w:fill="auto"/>
            <w:vAlign w:val="center"/>
          </w:tcPr>
          <w:p w14:paraId="21DCA077"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2804CA0D" w14:textId="77777777" w:rsidR="00983C46" w:rsidRPr="00A10202" w:rsidRDefault="00983C46" w:rsidP="001F2E35">
            <w:pPr>
              <w:jc w:val="center"/>
              <w:rPr>
                <w:rFonts w:eastAsia="等线"/>
                <w:color w:val="000000"/>
                <w:szCs w:val="21"/>
              </w:rPr>
            </w:pPr>
            <w:r w:rsidRPr="00A10202">
              <w:rPr>
                <w:rFonts w:eastAsia="等线"/>
                <w:color w:val="000000"/>
                <w:szCs w:val="21"/>
              </w:rPr>
              <w:t>1</w:t>
            </w:r>
          </w:p>
        </w:tc>
      </w:tr>
      <w:tr w:rsidR="00983C46" w:rsidRPr="00A10202" w14:paraId="66299C9C" w14:textId="77777777" w:rsidTr="001F2E35">
        <w:trPr>
          <w:trHeight w:val="327"/>
        </w:trPr>
        <w:tc>
          <w:tcPr>
            <w:tcW w:w="854" w:type="pct"/>
            <w:vAlign w:val="center"/>
          </w:tcPr>
          <w:p w14:paraId="4A7BB555" w14:textId="77777777" w:rsidR="00983C46" w:rsidRPr="00A10202" w:rsidRDefault="00983C46" w:rsidP="001F2E35">
            <w:pPr>
              <w:jc w:val="center"/>
              <w:rPr>
                <w:szCs w:val="21"/>
              </w:rPr>
            </w:pPr>
            <w:r w:rsidRPr="00A10202">
              <w:rPr>
                <w:szCs w:val="21"/>
              </w:rPr>
              <w:t>年龄</w:t>
            </w:r>
          </w:p>
        </w:tc>
        <w:tc>
          <w:tcPr>
            <w:tcW w:w="1621" w:type="pct"/>
            <w:vAlign w:val="center"/>
          </w:tcPr>
          <w:p w14:paraId="06E8595F" w14:textId="77777777" w:rsidR="00983C46" w:rsidRPr="00A10202" w:rsidRDefault="00983C46" w:rsidP="001F2E35">
            <w:pPr>
              <w:jc w:val="center"/>
              <w:rPr>
                <w:szCs w:val="21"/>
              </w:rPr>
            </w:pPr>
            <w:r w:rsidRPr="00A10202">
              <w:rPr>
                <w:szCs w:val="21"/>
              </w:rPr>
              <w:t>户主年龄</w:t>
            </w:r>
          </w:p>
        </w:tc>
        <w:tc>
          <w:tcPr>
            <w:tcW w:w="505" w:type="pct"/>
            <w:shd w:val="clear" w:color="auto" w:fill="auto"/>
            <w:vAlign w:val="center"/>
          </w:tcPr>
          <w:p w14:paraId="1AB93CAC"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4F595DF0" w14:textId="77777777" w:rsidR="00983C46" w:rsidRPr="00A10202" w:rsidRDefault="00983C46" w:rsidP="001F2E35">
            <w:pPr>
              <w:jc w:val="center"/>
              <w:rPr>
                <w:rFonts w:eastAsia="等线"/>
                <w:color w:val="000000"/>
                <w:szCs w:val="21"/>
              </w:rPr>
            </w:pPr>
            <w:r w:rsidRPr="00A10202">
              <w:rPr>
                <w:rFonts w:eastAsia="等线"/>
                <w:color w:val="000000"/>
                <w:szCs w:val="21"/>
              </w:rPr>
              <w:t>49.42</w:t>
            </w:r>
          </w:p>
        </w:tc>
        <w:tc>
          <w:tcPr>
            <w:tcW w:w="505" w:type="pct"/>
            <w:shd w:val="clear" w:color="auto" w:fill="auto"/>
            <w:vAlign w:val="center"/>
          </w:tcPr>
          <w:p w14:paraId="327596A8" w14:textId="77777777" w:rsidR="00983C46" w:rsidRPr="00A10202" w:rsidRDefault="00983C46" w:rsidP="001F2E35">
            <w:pPr>
              <w:jc w:val="center"/>
              <w:rPr>
                <w:rFonts w:eastAsia="等线"/>
                <w:color w:val="000000"/>
                <w:szCs w:val="21"/>
              </w:rPr>
            </w:pPr>
            <w:r w:rsidRPr="00A10202">
              <w:rPr>
                <w:rFonts w:eastAsia="等线"/>
                <w:color w:val="000000"/>
                <w:szCs w:val="21"/>
              </w:rPr>
              <w:t>14.49</w:t>
            </w:r>
          </w:p>
        </w:tc>
        <w:tc>
          <w:tcPr>
            <w:tcW w:w="505" w:type="pct"/>
            <w:shd w:val="clear" w:color="auto" w:fill="auto"/>
            <w:vAlign w:val="center"/>
          </w:tcPr>
          <w:p w14:paraId="64217608" w14:textId="77777777" w:rsidR="00983C46" w:rsidRPr="00A10202" w:rsidRDefault="00983C46" w:rsidP="001F2E35">
            <w:pPr>
              <w:jc w:val="center"/>
              <w:rPr>
                <w:rFonts w:eastAsia="等线"/>
                <w:color w:val="000000"/>
                <w:szCs w:val="21"/>
              </w:rPr>
            </w:pPr>
            <w:r w:rsidRPr="00A10202">
              <w:rPr>
                <w:rFonts w:eastAsia="等线"/>
                <w:color w:val="000000"/>
                <w:szCs w:val="21"/>
              </w:rPr>
              <w:t>16</w:t>
            </w:r>
          </w:p>
        </w:tc>
        <w:tc>
          <w:tcPr>
            <w:tcW w:w="506" w:type="pct"/>
            <w:shd w:val="clear" w:color="auto" w:fill="auto"/>
            <w:vAlign w:val="center"/>
          </w:tcPr>
          <w:p w14:paraId="72BA0A4A" w14:textId="77777777" w:rsidR="00983C46" w:rsidRPr="00A10202" w:rsidRDefault="00983C46" w:rsidP="001F2E35">
            <w:pPr>
              <w:jc w:val="center"/>
              <w:rPr>
                <w:rFonts w:eastAsia="等线"/>
                <w:color w:val="000000"/>
                <w:szCs w:val="21"/>
              </w:rPr>
            </w:pPr>
            <w:r w:rsidRPr="00A10202">
              <w:rPr>
                <w:rFonts w:eastAsia="等线"/>
                <w:color w:val="000000"/>
                <w:szCs w:val="21"/>
              </w:rPr>
              <w:t>85</w:t>
            </w:r>
          </w:p>
        </w:tc>
      </w:tr>
      <w:tr w:rsidR="00B816BC" w:rsidRPr="00A10202" w14:paraId="06434D03" w14:textId="77777777" w:rsidTr="001F2E35">
        <w:trPr>
          <w:trHeight w:val="327"/>
        </w:trPr>
        <w:tc>
          <w:tcPr>
            <w:tcW w:w="854" w:type="pct"/>
            <w:vAlign w:val="center"/>
          </w:tcPr>
          <w:p w14:paraId="656A03E1" w14:textId="77777777" w:rsidR="00B816BC" w:rsidRPr="00A10202" w:rsidRDefault="00B816BC" w:rsidP="001F2E35">
            <w:pPr>
              <w:jc w:val="center"/>
              <w:rPr>
                <w:szCs w:val="21"/>
              </w:rPr>
            </w:pPr>
            <w:r w:rsidRPr="00A10202">
              <w:rPr>
                <w:rFonts w:hint="eastAsia"/>
                <w:szCs w:val="21"/>
              </w:rPr>
              <w:t>年龄平方</w:t>
            </w:r>
          </w:p>
        </w:tc>
        <w:tc>
          <w:tcPr>
            <w:tcW w:w="1621" w:type="pct"/>
            <w:vAlign w:val="center"/>
          </w:tcPr>
          <w:p w14:paraId="2F23CE91" w14:textId="3DC333DB" w:rsidR="00B816BC" w:rsidRPr="00A10202" w:rsidRDefault="00B816BC" w:rsidP="001F2E35">
            <w:pPr>
              <w:jc w:val="center"/>
              <w:rPr>
                <w:szCs w:val="21"/>
              </w:rPr>
            </w:pPr>
            <w:r w:rsidRPr="00A10202">
              <w:rPr>
                <w:rFonts w:hint="eastAsia"/>
                <w:szCs w:val="21"/>
              </w:rPr>
              <w:t>年龄</w:t>
            </w:r>
            <w:r w:rsidR="00846D90" w:rsidRPr="00A10202">
              <w:rPr>
                <w:rFonts w:hint="eastAsia"/>
                <w:szCs w:val="21"/>
              </w:rPr>
              <w:t>的</w:t>
            </w:r>
            <w:r w:rsidRPr="00A10202">
              <w:rPr>
                <w:rFonts w:hint="eastAsia"/>
                <w:szCs w:val="21"/>
              </w:rPr>
              <w:t>平方</w:t>
            </w:r>
            <w:r w:rsidRPr="00A10202">
              <w:rPr>
                <w:rFonts w:hint="eastAsia"/>
                <w:szCs w:val="21"/>
              </w:rPr>
              <w:t>/</w:t>
            </w:r>
            <w:r w:rsidRPr="00A10202">
              <w:rPr>
                <w:szCs w:val="21"/>
              </w:rPr>
              <w:t>100</w:t>
            </w:r>
          </w:p>
        </w:tc>
        <w:tc>
          <w:tcPr>
            <w:tcW w:w="505" w:type="pct"/>
            <w:shd w:val="clear" w:color="auto" w:fill="auto"/>
            <w:vAlign w:val="center"/>
          </w:tcPr>
          <w:p w14:paraId="0BB865DF" w14:textId="77777777" w:rsidR="00B816BC" w:rsidRPr="00A10202" w:rsidRDefault="00AB5F41" w:rsidP="001F2E35">
            <w:pPr>
              <w:jc w:val="center"/>
              <w:rPr>
                <w:rFonts w:eastAsia="等线"/>
                <w:color w:val="000000"/>
                <w:szCs w:val="21"/>
              </w:rPr>
            </w:pPr>
            <w:r w:rsidRPr="00A10202">
              <w:rPr>
                <w:rFonts w:eastAsia="等线" w:hint="eastAsia"/>
                <w:color w:val="000000"/>
                <w:szCs w:val="21"/>
              </w:rPr>
              <w:t>2</w:t>
            </w:r>
            <w:r w:rsidRPr="00A10202">
              <w:rPr>
                <w:rFonts w:eastAsia="等线"/>
                <w:color w:val="000000"/>
                <w:szCs w:val="21"/>
              </w:rPr>
              <w:t>0480</w:t>
            </w:r>
          </w:p>
        </w:tc>
        <w:tc>
          <w:tcPr>
            <w:tcW w:w="505" w:type="pct"/>
            <w:shd w:val="clear" w:color="auto" w:fill="auto"/>
            <w:vAlign w:val="center"/>
          </w:tcPr>
          <w:p w14:paraId="3C28E3A5" w14:textId="77777777" w:rsidR="00B816BC" w:rsidRPr="00A10202" w:rsidRDefault="00AB5F41" w:rsidP="001F2E35">
            <w:pPr>
              <w:jc w:val="center"/>
              <w:rPr>
                <w:rFonts w:eastAsia="等线"/>
                <w:color w:val="000000"/>
                <w:szCs w:val="21"/>
              </w:rPr>
            </w:pPr>
            <w:r w:rsidRPr="00A10202">
              <w:rPr>
                <w:rFonts w:eastAsia="等线" w:hint="eastAsia"/>
                <w:color w:val="000000"/>
                <w:szCs w:val="21"/>
              </w:rPr>
              <w:t>2</w:t>
            </w:r>
            <w:r w:rsidRPr="00A10202">
              <w:rPr>
                <w:rFonts w:eastAsia="等线"/>
                <w:color w:val="000000"/>
                <w:szCs w:val="21"/>
              </w:rPr>
              <w:t>6.52</w:t>
            </w:r>
          </w:p>
        </w:tc>
        <w:tc>
          <w:tcPr>
            <w:tcW w:w="505" w:type="pct"/>
            <w:shd w:val="clear" w:color="auto" w:fill="auto"/>
            <w:vAlign w:val="center"/>
          </w:tcPr>
          <w:p w14:paraId="07B1FD4C" w14:textId="77777777" w:rsidR="00B816BC" w:rsidRPr="00A10202" w:rsidRDefault="00AB5F41" w:rsidP="001F2E35">
            <w:pPr>
              <w:jc w:val="center"/>
              <w:rPr>
                <w:rFonts w:eastAsia="等线"/>
                <w:color w:val="000000"/>
                <w:szCs w:val="21"/>
              </w:rPr>
            </w:pPr>
            <w:r w:rsidRPr="00A10202">
              <w:rPr>
                <w:rFonts w:eastAsia="等线" w:hint="eastAsia"/>
                <w:color w:val="000000"/>
                <w:szCs w:val="21"/>
              </w:rPr>
              <w:t>1</w:t>
            </w:r>
            <w:r w:rsidRPr="00A10202">
              <w:rPr>
                <w:rFonts w:eastAsia="等线"/>
                <w:color w:val="000000"/>
                <w:szCs w:val="21"/>
              </w:rPr>
              <w:t>4.76</w:t>
            </w:r>
          </w:p>
        </w:tc>
        <w:tc>
          <w:tcPr>
            <w:tcW w:w="505" w:type="pct"/>
            <w:shd w:val="clear" w:color="auto" w:fill="auto"/>
            <w:vAlign w:val="center"/>
          </w:tcPr>
          <w:p w14:paraId="524F039B" w14:textId="77777777" w:rsidR="00B816BC" w:rsidRPr="00A10202" w:rsidRDefault="00AB5F41" w:rsidP="001F2E35">
            <w:pPr>
              <w:jc w:val="center"/>
              <w:rPr>
                <w:rFonts w:eastAsia="等线"/>
                <w:color w:val="000000"/>
                <w:szCs w:val="21"/>
              </w:rPr>
            </w:pPr>
            <w:r w:rsidRPr="00A10202">
              <w:rPr>
                <w:rFonts w:eastAsia="等线" w:hint="eastAsia"/>
                <w:color w:val="000000"/>
                <w:szCs w:val="21"/>
              </w:rPr>
              <w:t>2</w:t>
            </w:r>
            <w:r w:rsidRPr="00A10202">
              <w:rPr>
                <w:rFonts w:eastAsia="等线"/>
                <w:color w:val="000000"/>
                <w:szCs w:val="21"/>
              </w:rPr>
              <w:t>.56</w:t>
            </w:r>
          </w:p>
        </w:tc>
        <w:tc>
          <w:tcPr>
            <w:tcW w:w="506" w:type="pct"/>
            <w:shd w:val="clear" w:color="auto" w:fill="auto"/>
            <w:vAlign w:val="center"/>
          </w:tcPr>
          <w:p w14:paraId="3C4A3796" w14:textId="77777777" w:rsidR="00B816BC" w:rsidRPr="00A10202" w:rsidRDefault="00AB5F41" w:rsidP="001F2E35">
            <w:pPr>
              <w:jc w:val="center"/>
              <w:rPr>
                <w:rFonts w:eastAsia="等线"/>
                <w:color w:val="000000"/>
                <w:szCs w:val="21"/>
              </w:rPr>
            </w:pPr>
            <w:r w:rsidRPr="00A10202">
              <w:rPr>
                <w:rFonts w:eastAsia="等线" w:hint="eastAsia"/>
                <w:color w:val="000000"/>
                <w:szCs w:val="21"/>
              </w:rPr>
              <w:t>7</w:t>
            </w:r>
            <w:r w:rsidRPr="00A10202">
              <w:rPr>
                <w:rFonts w:eastAsia="等线"/>
                <w:color w:val="000000"/>
                <w:szCs w:val="21"/>
              </w:rPr>
              <w:t>2.25</w:t>
            </w:r>
          </w:p>
        </w:tc>
      </w:tr>
      <w:tr w:rsidR="00983C46" w:rsidRPr="00A10202" w14:paraId="1C3D64AC" w14:textId="77777777" w:rsidTr="001F2E35">
        <w:trPr>
          <w:trHeight w:val="327"/>
        </w:trPr>
        <w:tc>
          <w:tcPr>
            <w:tcW w:w="854" w:type="pct"/>
            <w:vAlign w:val="center"/>
          </w:tcPr>
          <w:p w14:paraId="5EEE258F" w14:textId="02423D63" w:rsidR="00983C46" w:rsidRPr="00A10202" w:rsidRDefault="00BE5C70" w:rsidP="001F2E35">
            <w:pPr>
              <w:jc w:val="center"/>
              <w:rPr>
                <w:szCs w:val="21"/>
              </w:rPr>
            </w:pPr>
            <w:r w:rsidRPr="00A10202">
              <w:rPr>
                <w:rFonts w:hint="eastAsia"/>
                <w:szCs w:val="21"/>
              </w:rPr>
              <w:t>受教育程度</w:t>
            </w:r>
          </w:p>
        </w:tc>
        <w:tc>
          <w:tcPr>
            <w:tcW w:w="1621" w:type="pct"/>
            <w:vAlign w:val="center"/>
          </w:tcPr>
          <w:p w14:paraId="7123C500" w14:textId="57FAE4DD" w:rsidR="00983C46" w:rsidRPr="00A10202" w:rsidRDefault="007A166E" w:rsidP="001F2E35">
            <w:pPr>
              <w:snapToGrid w:val="0"/>
              <w:jc w:val="center"/>
              <w:rPr>
                <w:szCs w:val="21"/>
              </w:rPr>
            </w:pPr>
            <w:r w:rsidRPr="00A10202">
              <w:rPr>
                <w:rFonts w:hint="eastAsia"/>
                <w:szCs w:val="21"/>
              </w:rPr>
              <w:t>0=</w:t>
            </w:r>
            <w:r w:rsidRPr="00A10202">
              <w:rPr>
                <w:rFonts w:hint="eastAsia"/>
                <w:szCs w:val="21"/>
              </w:rPr>
              <w:t>小学以下，</w:t>
            </w:r>
            <w:r w:rsidRPr="00A10202">
              <w:rPr>
                <w:rFonts w:hint="eastAsia"/>
                <w:szCs w:val="21"/>
              </w:rPr>
              <w:t>1=</w:t>
            </w:r>
            <w:r w:rsidRPr="00A10202">
              <w:rPr>
                <w:rFonts w:hint="eastAsia"/>
                <w:szCs w:val="21"/>
              </w:rPr>
              <w:t>小学，</w:t>
            </w:r>
            <w:r w:rsidRPr="00A10202">
              <w:rPr>
                <w:rFonts w:hint="eastAsia"/>
                <w:szCs w:val="21"/>
              </w:rPr>
              <w:t>2=</w:t>
            </w:r>
            <w:r w:rsidRPr="00A10202">
              <w:rPr>
                <w:rFonts w:hint="eastAsia"/>
                <w:szCs w:val="21"/>
              </w:rPr>
              <w:t>初中，</w:t>
            </w:r>
            <w:r w:rsidRPr="00A10202">
              <w:rPr>
                <w:rFonts w:hint="eastAsia"/>
                <w:szCs w:val="21"/>
              </w:rPr>
              <w:t>3=</w:t>
            </w:r>
            <w:r w:rsidRPr="00A10202">
              <w:rPr>
                <w:rFonts w:hint="eastAsia"/>
                <w:szCs w:val="21"/>
              </w:rPr>
              <w:t>高中、中专、技校或职高，</w:t>
            </w:r>
            <w:r w:rsidRPr="00A10202">
              <w:rPr>
                <w:rFonts w:hint="eastAsia"/>
                <w:szCs w:val="21"/>
              </w:rPr>
              <w:t>4=</w:t>
            </w:r>
            <w:r w:rsidRPr="00A10202">
              <w:rPr>
                <w:rFonts w:hint="eastAsia"/>
                <w:szCs w:val="21"/>
              </w:rPr>
              <w:t>大学及以上</w:t>
            </w:r>
          </w:p>
        </w:tc>
        <w:tc>
          <w:tcPr>
            <w:tcW w:w="505" w:type="pct"/>
            <w:shd w:val="clear" w:color="auto" w:fill="auto"/>
            <w:vAlign w:val="center"/>
          </w:tcPr>
          <w:p w14:paraId="044979FA"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11D931BB" w14:textId="77777777" w:rsidR="00983C46" w:rsidRPr="00A10202" w:rsidRDefault="00983C46" w:rsidP="001F2E35">
            <w:pPr>
              <w:jc w:val="center"/>
              <w:rPr>
                <w:rFonts w:eastAsia="等线"/>
                <w:color w:val="000000"/>
                <w:szCs w:val="21"/>
              </w:rPr>
            </w:pPr>
            <w:r w:rsidRPr="00A10202">
              <w:rPr>
                <w:rFonts w:eastAsia="等线"/>
                <w:color w:val="000000"/>
                <w:szCs w:val="21"/>
              </w:rPr>
              <w:t>2.04</w:t>
            </w:r>
          </w:p>
        </w:tc>
        <w:tc>
          <w:tcPr>
            <w:tcW w:w="505" w:type="pct"/>
            <w:shd w:val="clear" w:color="auto" w:fill="auto"/>
            <w:vAlign w:val="center"/>
          </w:tcPr>
          <w:p w14:paraId="54559877" w14:textId="77777777" w:rsidR="00983C46" w:rsidRPr="00A10202" w:rsidRDefault="00983C46" w:rsidP="001F2E35">
            <w:pPr>
              <w:jc w:val="center"/>
              <w:rPr>
                <w:rFonts w:eastAsia="等线"/>
                <w:color w:val="000000"/>
                <w:szCs w:val="21"/>
              </w:rPr>
            </w:pPr>
            <w:r w:rsidRPr="00A10202">
              <w:rPr>
                <w:rFonts w:eastAsia="等线"/>
                <w:color w:val="000000"/>
                <w:szCs w:val="21"/>
              </w:rPr>
              <w:t>1.37</w:t>
            </w:r>
          </w:p>
        </w:tc>
        <w:tc>
          <w:tcPr>
            <w:tcW w:w="505" w:type="pct"/>
            <w:shd w:val="clear" w:color="auto" w:fill="auto"/>
            <w:vAlign w:val="center"/>
          </w:tcPr>
          <w:p w14:paraId="72C6FCA5"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56D749F7" w14:textId="0292F233" w:rsidR="00983C46" w:rsidRPr="00A10202" w:rsidRDefault="001D54A7" w:rsidP="001F2E35">
            <w:pPr>
              <w:jc w:val="center"/>
              <w:rPr>
                <w:rFonts w:eastAsia="等线"/>
                <w:color w:val="000000"/>
                <w:szCs w:val="21"/>
              </w:rPr>
            </w:pPr>
            <w:r w:rsidRPr="00A10202">
              <w:rPr>
                <w:rFonts w:eastAsia="等线"/>
                <w:color w:val="000000"/>
                <w:szCs w:val="21"/>
              </w:rPr>
              <w:t>4</w:t>
            </w:r>
          </w:p>
        </w:tc>
      </w:tr>
      <w:tr w:rsidR="00983C46" w:rsidRPr="00A10202" w14:paraId="612262F4" w14:textId="77777777" w:rsidTr="001F2E35">
        <w:trPr>
          <w:trHeight w:val="327"/>
        </w:trPr>
        <w:tc>
          <w:tcPr>
            <w:tcW w:w="854" w:type="pct"/>
            <w:vAlign w:val="center"/>
          </w:tcPr>
          <w:p w14:paraId="7A4BC916" w14:textId="77777777" w:rsidR="00983C46" w:rsidRPr="00A10202" w:rsidRDefault="000818CA" w:rsidP="001F2E35">
            <w:pPr>
              <w:jc w:val="center"/>
              <w:rPr>
                <w:szCs w:val="21"/>
              </w:rPr>
            </w:pPr>
            <w:r w:rsidRPr="00A10202">
              <w:rPr>
                <w:rFonts w:hint="eastAsia"/>
                <w:szCs w:val="21"/>
              </w:rPr>
              <w:t>已婚</w:t>
            </w:r>
          </w:p>
        </w:tc>
        <w:tc>
          <w:tcPr>
            <w:tcW w:w="1621" w:type="pct"/>
            <w:vAlign w:val="center"/>
          </w:tcPr>
          <w:p w14:paraId="486E5072" w14:textId="77777777" w:rsidR="00983C46" w:rsidRPr="00A10202" w:rsidRDefault="00983C46" w:rsidP="001F2E35">
            <w:pPr>
              <w:snapToGrid w:val="0"/>
              <w:jc w:val="center"/>
              <w:rPr>
                <w:szCs w:val="21"/>
              </w:rPr>
            </w:pPr>
            <w:r w:rsidRPr="00A10202">
              <w:rPr>
                <w:szCs w:val="21"/>
              </w:rPr>
              <w:t>户主有配偶</w:t>
            </w:r>
            <w:r w:rsidRPr="00A10202">
              <w:rPr>
                <w:szCs w:val="21"/>
              </w:rPr>
              <w:t>=1</w:t>
            </w:r>
            <w:r w:rsidRPr="00A10202">
              <w:rPr>
                <w:szCs w:val="21"/>
              </w:rPr>
              <w:t>，无配偶</w:t>
            </w:r>
            <w:r w:rsidRPr="00A10202">
              <w:rPr>
                <w:szCs w:val="21"/>
              </w:rPr>
              <w:t>=0</w:t>
            </w:r>
          </w:p>
        </w:tc>
        <w:tc>
          <w:tcPr>
            <w:tcW w:w="505" w:type="pct"/>
            <w:shd w:val="clear" w:color="auto" w:fill="auto"/>
            <w:vAlign w:val="center"/>
          </w:tcPr>
          <w:p w14:paraId="4B10FE34"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65F4F418" w14:textId="77777777" w:rsidR="00983C46" w:rsidRPr="00A10202" w:rsidRDefault="00983C46" w:rsidP="001F2E35">
            <w:pPr>
              <w:jc w:val="center"/>
              <w:rPr>
                <w:rFonts w:eastAsia="等线"/>
                <w:color w:val="000000"/>
                <w:szCs w:val="21"/>
              </w:rPr>
            </w:pPr>
            <w:r w:rsidRPr="00A10202">
              <w:rPr>
                <w:rFonts w:eastAsia="等线"/>
                <w:color w:val="000000"/>
                <w:szCs w:val="21"/>
              </w:rPr>
              <w:t>0.85</w:t>
            </w:r>
          </w:p>
        </w:tc>
        <w:tc>
          <w:tcPr>
            <w:tcW w:w="505" w:type="pct"/>
            <w:shd w:val="clear" w:color="auto" w:fill="auto"/>
            <w:vAlign w:val="center"/>
          </w:tcPr>
          <w:p w14:paraId="01452972" w14:textId="77777777" w:rsidR="00983C46" w:rsidRPr="00A10202" w:rsidRDefault="00983C46" w:rsidP="001F2E35">
            <w:pPr>
              <w:jc w:val="center"/>
              <w:rPr>
                <w:rFonts w:eastAsia="等线"/>
                <w:color w:val="000000"/>
                <w:szCs w:val="21"/>
              </w:rPr>
            </w:pPr>
            <w:r w:rsidRPr="00A10202">
              <w:rPr>
                <w:rFonts w:eastAsia="等线"/>
                <w:color w:val="000000"/>
                <w:szCs w:val="21"/>
              </w:rPr>
              <w:t>0.36</w:t>
            </w:r>
          </w:p>
        </w:tc>
        <w:tc>
          <w:tcPr>
            <w:tcW w:w="505" w:type="pct"/>
            <w:shd w:val="clear" w:color="auto" w:fill="auto"/>
            <w:vAlign w:val="center"/>
          </w:tcPr>
          <w:p w14:paraId="55539D08"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03BC129A" w14:textId="77777777" w:rsidR="00983C46" w:rsidRPr="00A10202" w:rsidRDefault="00983C46" w:rsidP="001F2E35">
            <w:pPr>
              <w:jc w:val="center"/>
              <w:rPr>
                <w:rFonts w:eastAsia="等线"/>
                <w:color w:val="000000"/>
                <w:szCs w:val="21"/>
              </w:rPr>
            </w:pPr>
            <w:r w:rsidRPr="00A10202">
              <w:rPr>
                <w:rFonts w:eastAsia="等线"/>
                <w:color w:val="000000"/>
                <w:szCs w:val="21"/>
              </w:rPr>
              <w:t>1</w:t>
            </w:r>
          </w:p>
        </w:tc>
      </w:tr>
      <w:tr w:rsidR="00983C46" w:rsidRPr="00A10202" w14:paraId="692F6904" w14:textId="77777777" w:rsidTr="001F2E35">
        <w:trPr>
          <w:trHeight w:val="327"/>
        </w:trPr>
        <w:tc>
          <w:tcPr>
            <w:tcW w:w="854" w:type="pct"/>
            <w:vAlign w:val="center"/>
          </w:tcPr>
          <w:p w14:paraId="7F3B0FA4" w14:textId="77777777" w:rsidR="00983C46" w:rsidRPr="00A10202" w:rsidRDefault="000818CA" w:rsidP="001F2E35">
            <w:pPr>
              <w:jc w:val="center"/>
              <w:rPr>
                <w:szCs w:val="21"/>
              </w:rPr>
            </w:pPr>
            <w:r w:rsidRPr="00A10202">
              <w:rPr>
                <w:rFonts w:hint="eastAsia"/>
                <w:szCs w:val="21"/>
              </w:rPr>
              <w:t>农业</w:t>
            </w:r>
            <w:r w:rsidRPr="00A10202">
              <w:rPr>
                <w:szCs w:val="21"/>
              </w:rPr>
              <w:t>户</w:t>
            </w:r>
            <w:r w:rsidRPr="00A10202">
              <w:rPr>
                <w:rFonts w:hint="eastAsia"/>
                <w:szCs w:val="21"/>
              </w:rPr>
              <w:t>口</w:t>
            </w:r>
          </w:p>
        </w:tc>
        <w:tc>
          <w:tcPr>
            <w:tcW w:w="1621" w:type="pct"/>
            <w:vAlign w:val="center"/>
          </w:tcPr>
          <w:p w14:paraId="17D40117" w14:textId="77777777" w:rsidR="00983C46" w:rsidRPr="00A10202" w:rsidRDefault="00983C46" w:rsidP="001F2E35">
            <w:pPr>
              <w:jc w:val="center"/>
              <w:rPr>
                <w:szCs w:val="21"/>
              </w:rPr>
            </w:pPr>
            <w:r w:rsidRPr="00A10202">
              <w:rPr>
                <w:szCs w:val="21"/>
              </w:rPr>
              <w:t>农业户口</w:t>
            </w:r>
            <w:r w:rsidRPr="00A10202">
              <w:rPr>
                <w:szCs w:val="21"/>
              </w:rPr>
              <w:t>=1</w:t>
            </w:r>
            <w:r w:rsidRPr="00A10202">
              <w:rPr>
                <w:szCs w:val="21"/>
              </w:rPr>
              <w:t>，非农业户口</w:t>
            </w:r>
            <w:r w:rsidRPr="00A10202">
              <w:rPr>
                <w:szCs w:val="21"/>
              </w:rPr>
              <w:t>=0</w:t>
            </w:r>
          </w:p>
        </w:tc>
        <w:tc>
          <w:tcPr>
            <w:tcW w:w="505" w:type="pct"/>
            <w:shd w:val="clear" w:color="auto" w:fill="auto"/>
            <w:vAlign w:val="center"/>
          </w:tcPr>
          <w:p w14:paraId="3B3A823B"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4EA2F816" w14:textId="77777777" w:rsidR="00983C46" w:rsidRPr="00A10202" w:rsidRDefault="00983C46" w:rsidP="001F2E35">
            <w:pPr>
              <w:jc w:val="center"/>
              <w:rPr>
                <w:rFonts w:eastAsia="等线"/>
                <w:color w:val="000000"/>
                <w:szCs w:val="21"/>
              </w:rPr>
            </w:pPr>
            <w:r w:rsidRPr="00A10202">
              <w:rPr>
                <w:rFonts w:eastAsia="等线"/>
                <w:color w:val="000000"/>
                <w:szCs w:val="21"/>
              </w:rPr>
              <w:t>0.48</w:t>
            </w:r>
          </w:p>
        </w:tc>
        <w:tc>
          <w:tcPr>
            <w:tcW w:w="505" w:type="pct"/>
            <w:shd w:val="clear" w:color="auto" w:fill="auto"/>
            <w:vAlign w:val="center"/>
          </w:tcPr>
          <w:p w14:paraId="5D1437FC" w14:textId="77777777" w:rsidR="00983C46" w:rsidRPr="00A10202" w:rsidRDefault="00983C46" w:rsidP="001F2E35">
            <w:pPr>
              <w:jc w:val="center"/>
              <w:rPr>
                <w:rFonts w:eastAsia="等线"/>
                <w:color w:val="000000"/>
                <w:szCs w:val="21"/>
              </w:rPr>
            </w:pPr>
            <w:r w:rsidRPr="00A10202">
              <w:rPr>
                <w:rFonts w:eastAsia="等线"/>
                <w:color w:val="000000"/>
                <w:szCs w:val="21"/>
              </w:rPr>
              <w:t>0.5</w:t>
            </w:r>
          </w:p>
        </w:tc>
        <w:tc>
          <w:tcPr>
            <w:tcW w:w="505" w:type="pct"/>
            <w:shd w:val="clear" w:color="auto" w:fill="auto"/>
            <w:vAlign w:val="center"/>
          </w:tcPr>
          <w:p w14:paraId="6BB4B023" w14:textId="77777777" w:rsidR="00983C46" w:rsidRPr="00A10202" w:rsidRDefault="00983C46" w:rsidP="001F2E35">
            <w:pPr>
              <w:jc w:val="center"/>
              <w:rPr>
                <w:rFonts w:eastAsia="等线"/>
                <w:color w:val="000000"/>
                <w:szCs w:val="21"/>
              </w:rPr>
            </w:pPr>
            <w:r w:rsidRPr="00A10202">
              <w:rPr>
                <w:rFonts w:eastAsia="等线"/>
                <w:color w:val="000000"/>
                <w:szCs w:val="21"/>
              </w:rPr>
              <w:t>0</w:t>
            </w:r>
          </w:p>
        </w:tc>
        <w:tc>
          <w:tcPr>
            <w:tcW w:w="506" w:type="pct"/>
            <w:shd w:val="clear" w:color="auto" w:fill="auto"/>
            <w:vAlign w:val="center"/>
          </w:tcPr>
          <w:p w14:paraId="0DD616A5" w14:textId="77777777" w:rsidR="00983C46" w:rsidRPr="00A10202" w:rsidRDefault="00983C46" w:rsidP="001F2E35">
            <w:pPr>
              <w:jc w:val="center"/>
              <w:rPr>
                <w:rFonts w:eastAsia="等线"/>
                <w:color w:val="000000"/>
                <w:szCs w:val="21"/>
              </w:rPr>
            </w:pPr>
            <w:r w:rsidRPr="00A10202">
              <w:rPr>
                <w:rFonts w:eastAsia="等线"/>
                <w:color w:val="000000"/>
                <w:szCs w:val="21"/>
              </w:rPr>
              <w:t>1</w:t>
            </w:r>
          </w:p>
        </w:tc>
      </w:tr>
      <w:tr w:rsidR="00983C46" w:rsidRPr="00A10202" w14:paraId="35A2B4F8" w14:textId="77777777" w:rsidTr="001F2E35">
        <w:trPr>
          <w:trHeight w:val="327"/>
        </w:trPr>
        <w:tc>
          <w:tcPr>
            <w:tcW w:w="854" w:type="pct"/>
            <w:vAlign w:val="center"/>
          </w:tcPr>
          <w:p w14:paraId="5ADCBDAE" w14:textId="77777777" w:rsidR="00983C46" w:rsidRPr="00A10202" w:rsidRDefault="00983C46" w:rsidP="001F2E35">
            <w:pPr>
              <w:jc w:val="center"/>
              <w:rPr>
                <w:szCs w:val="21"/>
              </w:rPr>
            </w:pPr>
            <w:r w:rsidRPr="00A10202">
              <w:rPr>
                <w:szCs w:val="21"/>
              </w:rPr>
              <w:t>GDP</w:t>
            </w:r>
          </w:p>
        </w:tc>
        <w:tc>
          <w:tcPr>
            <w:tcW w:w="1621" w:type="pct"/>
            <w:vAlign w:val="center"/>
          </w:tcPr>
          <w:p w14:paraId="6165A662" w14:textId="77777777" w:rsidR="00983C46" w:rsidRPr="00A10202" w:rsidRDefault="00983C46" w:rsidP="001F2E35">
            <w:pPr>
              <w:jc w:val="center"/>
              <w:rPr>
                <w:szCs w:val="21"/>
              </w:rPr>
            </w:pPr>
            <w:r w:rsidRPr="00A10202">
              <w:rPr>
                <w:szCs w:val="21"/>
              </w:rPr>
              <w:t>各省人均实际</w:t>
            </w:r>
            <w:r w:rsidRPr="00A10202">
              <w:rPr>
                <w:szCs w:val="21"/>
              </w:rPr>
              <w:t>GDP</w:t>
            </w:r>
            <w:r w:rsidRPr="00A10202">
              <w:rPr>
                <w:szCs w:val="21"/>
              </w:rPr>
              <w:t>的对数</w:t>
            </w:r>
          </w:p>
        </w:tc>
        <w:tc>
          <w:tcPr>
            <w:tcW w:w="505" w:type="pct"/>
            <w:shd w:val="clear" w:color="auto" w:fill="auto"/>
            <w:vAlign w:val="center"/>
          </w:tcPr>
          <w:p w14:paraId="13ACE634"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6B08223E" w14:textId="77777777" w:rsidR="00983C46" w:rsidRPr="00A10202" w:rsidRDefault="00983C46" w:rsidP="001F2E35">
            <w:pPr>
              <w:jc w:val="center"/>
              <w:rPr>
                <w:rFonts w:eastAsia="等线"/>
                <w:color w:val="000000"/>
                <w:szCs w:val="21"/>
              </w:rPr>
            </w:pPr>
            <w:r w:rsidRPr="00A10202">
              <w:rPr>
                <w:rFonts w:eastAsia="等线"/>
                <w:color w:val="000000"/>
                <w:szCs w:val="21"/>
              </w:rPr>
              <w:t>10.69</w:t>
            </w:r>
          </w:p>
        </w:tc>
        <w:tc>
          <w:tcPr>
            <w:tcW w:w="505" w:type="pct"/>
            <w:shd w:val="clear" w:color="auto" w:fill="auto"/>
            <w:vAlign w:val="center"/>
          </w:tcPr>
          <w:p w14:paraId="32169E0F" w14:textId="77777777" w:rsidR="00983C46" w:rsidRPr="00A10202" w:rsidRDefault="00983C46" w:rsidP="001F2E35">
            <w:pPr>
              <w:jc w:val="center"/>
              <w:rPr>
                <w:rFonts w:eastAsia="等线"/>
                <w:color w:val="000000"/>
                <w:szCs w:val="21"/>
              </w:rPr>
            </w:pPr>
            <w:r w:rsidRPr="00A10202">
              <w:rPr>
                <w:rFonts w:eastAsia="等线"/>
                <w:color w:val="000000"/>
                <w:szCs w:val="21"/>
              </w:rPr>
              <w:t>0.43</w:t>
            </w:r>
          </w:p>
        </w:tc>
        <w:tc>
          <w:tcPr>
            <w:tcW w:w="505" w:type="pct"/>
            <w:shd w:val="clear" w:color="auto" w:fill="auto"/>
            <w:vAlign w:val="center"/>
          </w:tcPr>
          <w:p w14:paraId="28BA70E7" w14:textId="77777777" w:rsidR="00983C46" w:rsidRPr="00A10202" w:rsidRDefault="00983C46" w:rsidP="001F2E35">
            <w:pPr>
              <w:jc w:val="center"/>
              <w:rPr>
                <w:rFonts w:eastAsia="等线"/>
                <w:color w:val="000000"/>
                <w:szCs w:val="21"/>
              </w:rPr>
            </w:pPr>
            <w:r w:rsidRPr="00A10202">
              <w:rPr>
                <w:rFonts w:eastAsia="等线"/>
                <w:color w:val="000000"/>
                <w:szCs w:val="21"/>
              </w:rPr>
              <w:t>9.75</w:t>
            </w:r>
          </w:p>
        </w:tc>
        <w:tc>
          <w:tcPr>
            <w:tcW w:w="506" w:type="pct"/>
            <w:shd w:val="clear" w:color="auto" w:fill="auto"/>
            <w:vAlign w:val="center"/>
          </w:tcPr>
          <w:p w14:paraId="138A2463" w14:textId="77777777" w:rsidR="00983C46" w:rsidRPr="00A10202" w:rsidRDefault="00983C46" w:rsidP="001F2E35">
            <w:pPr>
              <w:jc w:val="center"/>
              <w:rPr>
                <w:rFonts w:eastAsia="等线"/>
                <w:color w:val="000000"/>
                <w:szCs w:val="21"/>
              </w:rPr>
            </w:pPr>
            <w:r w:rsidRPr="00A10202">
              <w:rPr>
                <w:rFonts w:eastAsia="等线"/>
                <w:color w:val="000000"/>
                <w:szCs w:val="21"/>
              </w:rPr>
              <w:t>11.62</w:t>
            </w:r>
          </w:p>
        </w:tc>
      </w:tr>
      <w:tr w:rsidR="00983C46" w:rsidRPr="00A10202" w14:paraId="15335F67" w14:textId="77777777" w:rsidTr="001F2E35">
        <w:trPr>
          <w:trHeight w:val="395"/>
        </w:trPr>
        <w:tc>
          <w:tcPr>
            <w:tcW w:w="854" w:type="pct"/>
            <w:vAlign w:val="center"/>
          </w:tcPr>
          <w:p w14:paraId="3E05611D" w14:textId="77777777" w:rsidR="00983C46" w:rsidRPr="00A10202" w:rsidRDefault="00983C46" w:rsidP="001F2E35">
            <w:pPr>
              <w:jc w:val="center"/>
              <w:rPr>
                <w:szCs w:val="21"/>
              </w:rPr>
            </w:pPr>
            <w:r w:rsidRPr="00A10202">
              <w:rPr>
                <w:szCs w:val="21"/>
              </w:rPr>
              <w:t>食品价格</w:t>
            </w:r>
            <w:r w:rsidR="001C6EAC" w:rsidRPr="00A10202">
              <w:rPr>
                <w:rFonts w:hint="eastAsia"/>
                <w:szCs w:val="21"/>
              </w:rPr>
              <w:t>指数</w:t>
            </w:r>
          </w:p>
        </w:tc>
        <w:tc>
          <w:tcPr>
            <w:tcW w:w="1621" w:type="pct"/>
            <w:vAlign w:val="center"/>
          </w:tcPr>
          <w:p w14:paraId="6F6B7943" w14:textId="2B70633A" w:rsidR="00983C46" w:rsidRPr="00A10202" w:rsidRDefault="00983C46" w:rsidP="001F2E35">
            <w:pPr>
              <w:snapToGrid w:val="0"/>
              <w:jc w:val="center"/>
              <w:rPr>
                <w:szCs w:val="21"/>
              </w:rPr>
            </w:pPr>
            <w:r w:rsidRPr="00A10202">
              <w:rPr>
                <w:szCs w:val="21"/>
              </w:rPr>
              <w:t>各省食品价格指数</w:t>
            </w:r>
            <w:r w:rsidR="00132451" w:rsidRPr="00A10202">
              <w:rPr>
                <w:rFonts w:hint="eastAsia"/>
                <w:szCs w:val="21"/>
              </w:rPr>
              <w:t>（</w:t>
            </w:r>
            <w:r w:rsidR="002B4CF3" w:rsidRPr="00A10202">
              <w:rPr>
                <w:rFonts w:hint="eastAsia"/>
                <w:szCs w:val="21"/>
              </w:rPr>
              <w:t>以</w:t>
            </w:r>
            <w:r w:rsidR="00132451" w:rsidRPr="00A10202">
              <w:rPr>
                <w:rFonts w:hint="eastAsia"/>
                <w:szCs w:val="21"/>
              </w:rPr>
              <w:t>2</w:t>
            </w:r>
            <w:r w:rsidR="00132451" w:rsidRPr="00A10202">
              <w:rPr>
                <w:szCs w:val="21"/>
              </w:rPr>
              <w:t>011</w:t>
            </w:r>
            <w:r w:rsidR="00132451" w:rsidRPr="00A10202">
              <w:rPr>
                <w:rFonts w:hint="eastAsia"/>
                <w:szCs w:val="21"/>
              </w:rPr>
              <w:t>为基期）</w:t>
            </w:r>
          </w:p>
        </w:tc>
        <w:tc>
          <w:tcPr>
            <w:tcW w:w="505" w:type="pct"/>
            <w:shd w:val="clear" w:color="auto" w:fill="auto"/>
            <w:vAlign w:val="center"/>
          </w:tcPr>
          <w:p w14:paraId="0917F67B" w14:textId="77777777" w:rsidR="00983C46" w:rsidRPr="00A10202" w:rsidRDefault="00983C46" w:rsidP="001F2E35">
            <w:pPr>
              <w:jc w:val="center"/>
              <w:rPr>
                <w:rFonts w:eastAsia="等线"/>
                <w:color w:val="000000"/>
                <w:szCs w:val="21"/>
              </w:rPr>
            </w:pPr>
            <w:r w:rsidRPr="00A10202">
              <w:rPr>
                <w:rFonts w:eastAsia="等线"/>
                <w:color w:val="000000"/>
                <w:szCs w:val="21"/>
              </w:rPr>
              <w:t>20480</w:t>
            </w:r>
          </w:p>
        </w:tc>
        <w:tc>
          <w:tcPr>
            <w:tcW w:w="505" w:type="pct"/>
            <w:shd w:val="clear" w:color="auto" w:fill="auto"/>
            <w:vAlign w:val="center"/>
          </w:tcPr>
          <w:p w14:paraId="775778F7" w14:textId="77777777" w:rsidR="00983C46" w:rsidRPr="00A10202" w:rsidRDefault="00983C46" w:rsidP="001F2E35">
            <w:pPr>
              <w:jc w:val="center"/>
              <w:rPr>
                <w:rFonts w:eastAsia="等线"/>
                <w:color w:val="000000"/>
                <w:szCs w:val="21"/>
              </w:rPr>
            </w:pPr>
            <w:r w:rsidRPr="00A10202">
              <w:rPr>
                <w:rFonts w:eastAsia="等线"/>
                <w:color w:val="000000"/>
                <w:szCs w:val="21"/>
              </w:rPr>
              <w:t>1.35</w:t>
            </w:r>
          </w:p>
        </w:tc>
        <w:tc>
          <w:tcPr>
            <w:tcW w:w="505" w:type="pct"/>
            <w:shd w:val="clear" w:color="auto" w:fill="auto"/>
            <w:vAlign w:val="center"/>
          </w:tcPr>
          <w:p w14:paraId="71C882FB" w14:textId="77777777" w:rsidR="00983C46" w:rsidRPr="00A10202" w:rsidRDefault="00983C46" w:rsidP="001F2E35">
            <w:pPr>
              <w:jc w:val="center"/>
              <w:rPr>
                <w:rFonts w:eastAsia="等线"/>
                <w:color w:val="000000"/>
                <w:szCs w:val="21"/>
              </w:rPr>
            </w:pPr>
            <w:r w:rsidRPr="00A10202">
              <w:rPr>
                <w:rFonts w:eastAsia="等线"/>
                <w:color w:val="000000"/>
                <w:szCs w:val="21"/>
              </w:rPr>
              <w:t>0.08</w:t>
            </w:r>
          </w:p>
        </w:tc>
        <w:tc>
          <w:tcPr>
            <w:tcW w:w="505" w:type="pct"/>
            <w:shd w:val="clear" w:color="auto" w:fill="auto"/>
            <w:vAlign w:val="center"/>
          </w:tcPr>
          <w:p w14:paraId="3455BCB6" w14:textId="77777777" w:rsidR="00983C46" w:rsidRPr="00A10202" w:rsidRDefault="00983C46" w:rsidP="001F2E35">
            <w:pPr>
              <w:jc w:val="center"/>
              <w:rPr>
                <w:rFonts w:eastAsia="等线"/>
                <w:color w:val="000000"/>
                <w:szCs w:val="21"/>
              </w:rPr>
            </w:pPr>
            <w:r w:rsidRPr="00A10202">
              <w:rPr>
                <w:rFonts w:eastAsia="等线"/>
                <w:color w:val="000000"/>
                <w:szCs w:val="21"/>
              </w:rPr>
              <w:t>1.21</w:t>
            </w:r>
          </w:p>
        </w:tc>
        <w:tc>
          <w:tcPr>
            <w:tcW w:w="506" w:type="pct"/>
            <w:shd w:val="clear" w:color="auto" w:fill="auto"/>
            <w:vAlign w:val="center"/>
          </w:tcPr>
          <w:p w14:paraId="583570C0" w14:textId="77777777" w:rsidR="00983C46" w:rsidRPr="00A10202" w:rsidRDefault="00983C46" w:rsidP="001F2E35">
            <w:pPr>
              <w:jc w:val="center"/>
              <w:rPr>
                <w:rFonts w:eastAsia="等线"/>
                <w:color w:val="000000"/>
                <w:szCs w:val="21"/>
              </w:rPr>
            </w:pPr>
            <w:r w:rsidRPr="00A10202">
              <w:rPr>
                <w:rFonts w:eastAsia="等线"/>
                <w:color w:val="000000"/>
                <w:szCs w:val="21"/>
              </w:rPr>
              <w:t>1.56</w:t>
            </w:r>
          </w:p>
        </w:tc>
      </w:tr>
    </w:tbl>
    <w:p w14:paraId="4BBC5ADF" w14:textId="77777777" w:rsidR="00C53DC6" w:rsidRPr="007102D6" w:rsidRDefault="00C53DC6" w:rsidP="00C53DC6"/>
    <w:p w14:paraId="0E0DDEA9" w14:textId="6A5980E1" w:rsidR="00447C90" w:rsidRPr="00566A31" w:rsidRDefault="00566A31" w:rsidP="00566A31">
      <w:pPr>
        <w:jc w:val="center"/>
        <w:rPr>
          <w:rFonts w:ascii="黑体" w:eastAsia="黑体" w:hAnsi="黑体"/>
          <w:sz w:val="28"/>
          <w:szCs w:val="28"/>
        </w:rPr>
      </w:pPr>
      <w:r>
        <w:rPr>
          <w:rFonts w:ascii="黑体" w:eastAsia="黑体" w:hAnsi="黑体" w:hint="eastAsia"/>
          <w:sz w:val="28"/>
          <w:szCs w:val="28"/>
        </w:rPr>
        <w:t>四、</w:t>
      </w:r>
      <w:r w:rsidR="009F5F2A" w:rsidRPr="00566A31">
        <w:rPr>
          <w:rFonts w:ascii="黑体" w:eastAsia="黑体" w:hAnsi="黑体" w:hint="eastAsia"/>
          <w:sz w:val="28"/>
          <w:szCs w:val="28"/>
        </w:rPr>
        <w:t>家庭债务</w:t>
      </w:r>
      <w:r w:rsidR="000B4287" w:rsidRPr="00566A31">
        <w:rPr>
          <w:rFonts w:ascii="黑体" w:eastAsia="黑体" w:hAnsi="黑体" w:hint="eastAsia"/>
          <w:sz w:val="28"/>
          <w:szCs w:val="28"/>
        </w:rPr>
        <w:t>对</w:t>
      </w:r>
      <w:r w:rsidR="00C90656" w:rsidRPr="00566A31">
        <w:rPr>
          <w:rFonts w:ascii="黑体" w:eastAsia="黑体" w:hAnsi="黑体"/>
          <w:sz w:val="28"/>
          <w:szCs w:val="28"/>
        </w:rPr>
        <w:t>恩格尔系数的</w:t>
      </w:r>
      <w:r w:rsidR="000B4287" w:rsidRPr="00566A31">
        <w:rPr>
          <w:rFonts w:ascii="黑体" w:eastAsia="黑体" w:hAnsi="黑体" w:hint="eastAsia"/>
          <w:sz w:val="28"/>
          <w:szCs w:val="28"/>
        </w:rPr>
        <w:t>影响</w:t>
      </w:r>
      <w:r w:rsidR="008F1E94" w:rsidRPr="00566A31">
        <w:rPr>
          <w:rFonts w:ascii="黑体" w:eastAsia="黑体" w:hAnsi="黑体" w:hint="eastAsia"/>
          <w:sz w:val="28"/>
          <w:szCs w:val="28"/>
        </w:rPr>
        <w:t>分析</w:t>
      </w:r>
    </w:p>
    <w:p w14:paraId="13F6F2CF" w14:textId="77777777" w:rsidR="00C53DC6" w:rsidRPr="00C53DC6" w:rsidRDefault="00C53DC6" w:rsidP="00C53DC6">
      <w:pPr>
        <w:pStyle w:val="af0"/>
        <w:ind w:left="630" w:firstLineChars="0" w:firstLine="0"/>
      </w:pPr>
    </w:p>
    <w:p w14:paraId="395A6CAC" w14:textId="189E067A" w:rsidR="002A1552" w:rsidRPr="007102D6" w:rsidRDefault="00CB3F97" w:rsidP="002A1552">
      <w:pPr>
        <w:ind w:firstLineChars="200" w:firstLine="396"/>
        <w:rPr>
          <w:rFonts w:ascii="黑体" w:eastAsia="黑体" w:hAnsi="黑体"/>
          <w:szCs w:val="21"/>
        </w:rPr>
      </w:pPr>
      <w:r>
        <w:rPr>
          <w:rFonts w:ascii="黑体" w:eastAsia="黑体" w:hAnsi="黑体" w:hint="eastAsia"/>
          <w:szCs w:val="21"/>
        </w:rPr>
        <w:t>（一）</w:t>
      </w:r>
      <w:r w:rsidR="002A1552" w:rsidRPr="007102D6">
        <w:rPr>
          <w:rFonts w:ascii="黑体" w:eastAsia="黑体" w:hAnsi="黑体" w:hint="eastAsia"/>
          <w:szCs w:val="21"/>
        </w:rPr>
        <w:t>基准回归</w:t>
      </w:r>
      <w:r>
        <w:rPr>
          <w:rFonts w:ascii="黑体" w:eastAsia="黑体" w:hAnsi="黑体" w:hint="eastAsia"/>
          <w:szCs w:val="21"/>
        </w:rPr>
        <w:t>结果</w:t>
      </w:r>
    </w:p>
    <w:p w14:paraId="413D0DBD" w14:textId="013F5D3E" w:rsidR="00FF1B7C" w:rsidRPr="00743741" w:rsidRDefault="00F40CD8" w:rsidP="00FF1B7C">
      <w:pPr>
        <w:ind w:firstLineChars="200" w:firstLine="396"/>
      </w:pPr>
      <w:r>
        <w:rPr>
          <w:rFonts w:hint="eastAsia"/>
        </w:rPr>
        <w:t>表</w:t>
      </w:r>
      <w:r>
        <w:rPr>
          <w:rFonts w:hint="eastAsia"/>
        </w:rPr>
        <w:t>4</w:t>
      </w:r>
      <w:r w:rsidR="004B4CCF">
        <w:t xml:space="preserve"> </w:t>
      </w:r>
      <w:r w:rsidR="004B4CCF">
        <w:rPr>
          <w:rFonts w:hint="eastAsia"/>
        </w:rPr>
        <w:t>第（</w:t>
      </w:r>
      <w:r w:rsidR="004B4CCF">
        <w:rPr>
          <w:rFonts w:hint="eastAsia"/>
        </w:rPr>
        <w:t>1</w:t>
      </w:r>
      <w:r w:rsidR="004B4CCF">
        <w:rPr>
          <w:rFonts w:hint="eastAsia"/>
        </w:rPr>
        <w:t>）至（</w:t>
      </w:r>
      <w:r w:rsidR="004B4CCF">
        <w:rPr>
          <w:rFonts w:hint="eastAsia"/>
        </w:rPr>
        <w:t>4</w:t>
      </w:r>
      <w:r w:rsidR="004B4CCF">
        <w:rPr>
          <w:rFonts w:hint="eastAsia"/>
        </w:rPr>
        <w:t>）列</w:t>
      </w:r>
      <w:r w:rsidR="004B4CCF" w:rsidRPr="007102D6">
        <w:rPr>
          <w:rFonts w:hint="eastAsia"/>
        </w:rPr>
        <w:t>报告</w:t>
      </w:r>
      <w:r w:rsidR="004B4CCF" w:rsidRPr="007102D6">
        <w:t>了采用</w:t>
      </w:r>
      <w:r w:rsidR="004B4CCF" w:rsidRPr="007102D6">
        <w:rPr>
          <w:rFonts w:hint="eastAsia"/>
        </w:rPr>
        <w:t>P</w:t>
      </w:r>
      <w:r w:rsidR="004B4CCF" w:rsidRPr="007102D6">
        <w:t xml:space="preserve">ool OLS </w:t>
      </w:r>
      <w:r w:rsidR="004B4CCF" w:rsidRPr="007102D6">
        <w:rPr>
          <w:rFonts w:hint="eastAsia"/>
        </w:rPr>
        <w:t>方法</w:t>
      </w:r>
      <w:r w:rsidR="004107BD">
        <w:rPr>
          <w:rFonts w:hint="eastAsia"/>
        </w:rPr>
        <w:t>的</w:t>
      </w:r>
      <w:r w:rsidR="004B4CCF" w:rsidRPr="007102D6">
        <w:t>估计</w:t>
      </w:r>
      <w:r w:rsidR="004B4CCF" w:rsidRPr="007102D6">
        <w:rPr>
          <w:rFonts w:hint="eastAsia"/>
        </w:rPr>
        <w:t>效应</w:t>
      </w:r>
      <w:r w:rsidR="004B4CCF" w:rsidRPr="007102D6">
        <w:t>。</w:t>
      </w:r>
      <w:r w:rsidR="004B4CCF">
        <w:rPr>
          <w:rFonts w:hint="eastAsia"/>
        </w:rPr>
        <w:t>结果显示，</w:t>
      </w:r>
      <w:r w:rsidR="002A1183">
        <w:rPr>
          <w:rFonts w:hint="eastAsia"/>
        </w:rPr>
        <w:t>不管是全样本还是</w:t>
      </w:r>
      <w:r w:rsidR="00F90C0C">
        <w:rPr>
          <w:rFonts w:hint="eastAsia"/>
        </w:rPr>
        <w:t>分</w:t>
      </w:r>
      <w:r w:rsidR="002A1183">
        <w:rPr>
          <w:rFonts w:hint="eastAsia"/>
        </w:rPr>
        <w:t>样本，</w:t>
      </w:r>
      <w:r w:rsidR="004B4CCF" w:rsidRPr="007102D6">
        <w:rPr>
          <w:rFonts w:hint="eastAsia"/>
        </w:rPr>
        <w:t>在</w:t>
      </w:r>
      <w:r w:rsidR="004B4CCF" w:rsidRPr="007102D6">
        <w:t>控制</w:t>
      </w:r>
      <w:r w:rsidR="002A1183">
        <w:rPr>
          <w:rFonts w:hint="eastAsia"/>
        </w:rPr>
        <w:t>个体</w:t>
      </w:r>
      <w:r w:rsidR="002A1183">
        <w:t>特征、</w:t>
      </w:r>
      <w:r w:rsidR="004B4CCF" w:rsidRPr="007102D6">
        <w:rPr>
          <w:rFonts w:hint="eastAsia"/>
        </w:rPr>
        <w:t>家庭特征、地区特征以及地区和</w:t>
      </w:r>
      <w:r w:rsidR="004B4CCF" w:rsidRPr="007102D6">
        <w:t>时间</w:t>
      </w:r>
      <w:r w:rsidR="004B4CCF" w:rsidRPr="007102D6">
        <w:rPr>
          <w:rFonts w:hint="eastAsia"/>
        </w:rPr>
        <w:t>虚拟变量后，</w:t>
      </w:r>
      <w:r w:rsidR="009F5F2A">
        <w:rPr>
          <w:rFonts w:hint="eastAsia"/>
        </w:rPr>
        <w:t>债务</w:t>
      </w:r>
      <w:r w:rsidR="002A1183" w:rsidRPr="001E6619">
        <w:rPr>
          <w:rFonts w:hint="eastAsia"/>
        </w:rPr>
        <w:t>收入比</w:t>
      </w:r>
      <w:r w:rsidR="002A1183">
        <w:rPr>
          <w:rFonts w:hint="eastAsia"/>
        </w:rPr>
        <w:t>的</w:t>
      </w:r>
      <w:r w:rsidR="002A1183" w:rsidRPr="001E6619">
        <w:rPr>
          <w:rFonts w:hint="eastAsia"/>
        </w:rPr>
        <w:t>系数</w:t>
      </w:r>
      <w:r w:rsidR="002A1183" w:rsidRPr="007102D6">
        <w:rPr>
          <w:rFonts w:hint="eastAsia"/>
        </w:rPr>
        <w:t>在</w:t>
      </w:r>
      <w:r w:rsidR="002A1183" w:rsidRPr="007102D6">
        <w:rPr>
          <w:rFonts w:hint="eastAsia"/>
        </w:rPr>
        <w:t>1</w:t>
      </w:r>
      <w:r w:rsidR="002A1183" w:rsidRPr="007102D6">
        <w:t>%</w:t>
      </w:r>
      <w:r w:rsidR="002A1183">
        <w:t xml:space="preserve"> </w:t>
      </w:r>
      <w:r w:rsidR="002A1183" w:rsidRPr="007102D6">
        <w:t>统计水平上</w:t>
      </w:r>
      <w:r w:rsidR="002A1183" w:rsidRPr="001E6619">
        <w:rPr>
          <w:rFonts w:hint="eastAsia"/>
        </w:rPr>
        <w:t>显著为负</w:t>
      </w:r>
      <w:r w:rsidR="00D814F1">
        <w:rPr>
          <w:rFonts w:hint="eastAsia"/>
        </w:rPr>
        <w:t>，</w:t>
      </w:r>
      <w:r w:rsidR="004B4CCF" w:rsidRPr="001E6619">
        <w:rPr>
          <w:rFonts w:hint="eastAsia"/>
        </w:rPr>
        <w:t>说明</w:t>
      </w:r>
      <w:r w:rsidR="009F5F2A">
        <w:rPr>
          <w:rFonts w:hint="eastAsia"/>
        </w:rPr>
        <w:t>家庭债务</w:t>
      </w:r>
      <w:r w:rsidR="00FF1B7C" w:rsidRPr="001E6619">
        <w:rPr>
          <w:rFonts w:hint="eastAsia"/>
        </w:rPr>
        <w:t>显著降低恩格尔系数。从</w:t>
      </w:r>
      <w:r w:rsidR="002A1183">
        <w:rPr>
          <w:rFonts w:hint="eastAsia"/>
        </w:rPr>
        <w:t>全</w:t>
      </w:r>
      <w:r w:rsidR="002A1183">
        <w:t>样本的</w:t>
      </w:r>
      <w:r w:rsidR="00FF1B7C" w:rsidRPr="001E6619">
        <w:rPr>
          <w:rFonts w:hint="eastAsia"/>
        </w:rPr>
        <w:t>系数大小看，</w:t>
      </w:r>
      <w:r w:rsidR="009F5F2A">
        <w:rPr>
          <w:rFonts w:hint="eastAsia"/>
        </w:rPr>
        <w:t>债务</w:t>
      </w:r>
      <w:r w:rsidR="002A1183">
        <w:rPr>
          <w:rFonts w:hint="eastAsia"/>
        </w:rPr>
        <w:t>规模</w:t>
      </w:r>
      <w:r w:rsidR="009B6601" w:rsidRPr="001E6619">
        <w:rPr>
          <w:rFonts w:hint="eastAsia"/>
        </w:rPr>
        <w:t>相较于收入上升一倍，</w:t>
      </w:r>
      <w:r w:rsidR="00FF1B7C" w:rsidRPr="001E6619">
        <w:rPr>
          <w:rFonts w:hint="eastAsia"/>
        </w:rPr>
        <w:t>恩格尔系数</w:t>
      </w:r>
      <w:r w:rsidR="002A1183">
        <w:rPr>
          <w:rFonts w:hint="eastAsia"/>
        </w:rPr>
        <w:t>平均</w:t>
      </w:r>
      <w:r w:rsidR="00FF1B7C" w:rsidRPr="001E6619">
        <w:rPr>
          <w:rFonts w:hint="eastAsia"/>
        </w:rPr>
        <w:t>下降</w:t>
      </w:r>
      <w:r w:rsidR="00FF1B7C" w:rsidRPr="001E6619">
        <w:rPr>
          <w:rFonts w:hint="eastAsia"/>
        </w:rPr>
        <w:t>0</w:t>
      </w:r>
      <w:r w:rsidR="00FF1B7C" w:rsidRPr="001E6619">
        <w:t>.0</w:t>
      </w:r>
      <w:r w:rsidR="005E60CB" w:rsidRPr="001E6619">
        <w:t>09</w:t>
      </w:r>
      <w:r w:rsidR="00FF1B7C" w:rsidRPr="001E6619">
        <w:t>。</w:t>
      </w:r>
    </w:p>
    <w:p w14:paraId="12AEBE20" w14:textId="528652DF" w:rsidR="00FF1B7C" w:rsidRPr="005E60CB" w:rsidRDefault="00F40CD8" w:rsidP="004B4CCF">
      <w:pPr>
        <w:ind w:firstLineChars="200" w:firstLine="396"/>
      </w:pPr>
      <w:r>
        <w:rPr>
          <w:rFonts w:hint="eastAsia"/>
        </w:rPr>
        <w:t>表</w:t>
      </w:r>
      <w:r>
        <w:rPr>
          <w:rFonts w:hint="eastAsia"/>
        </w:rPr>
        <w:t>4</w:t>
      </w:r>
      <w:r w:rsidR="0043580F" w:rsidRPr="00B2634B">
        <w:rPr>
          <w:rFonts w:hint="eastAsia"/>
        </w:rPr>
        <w:t>第（</w:t>
      </w:r>
      <w:r w:rsidR="0043580F" w:rsidRPr="00B2634B">
        <w:t>1</w:t>
      </w:r>
      <w:r w:rsidR="0043580F" w:rsidRPr="00B2634B">
        <w:rPr>
          <w:rFonts w:hint="eastAsia"/>
        </w:rPr>
        <w:t>）至（</w:t>
      </w:r>
      <w:r w:rsidR="0043580F" w:rsidRPr="00B2634B">
        <w:rPr>
          <w:rFonts w:hint="eastAsia"/>
        </w:rPr>
        <w:t>4</w:t>
      </w:r>
      <w:r w:rsidR="0043580F" w:rsidRPr="00B2634B">
        <w:rPr>
          <w:rFonts w:hint="eastAsia"/>
        </w:rPr>
        <w:t>）列的结果可能受到以下问题的挑战，一是家庭的食品消费行为可能影响</w:t>
      </w:r>
      <w:r w:rsidR="004107BD">
        <w:rPr>
          <w:rFonts w:hint="eastAsia"/>
        </w:rPr>
        <w:t>借贷决策，即反向因果问题；二是遗漏不可观测的变量，比如家庭的</w:t>
      </w:r>
      <w:r w:rsidR="0043580F">
        <w:rPr>
          <w:rFonts w:hint="eastAsia"/>
        </w:rPr>
        <w:t>食品偏好</w:t>
      </w:r>
      <w:r w:rsidR="001674C2">
        <w:rPr>
          <w:rFonts w:hint="eastAsia"/>
        </w:rPr>
        <w:t>不仅难以用指标准确衡量，而且很可能成为潜在的遗漏变量。若</w:t>
      </w:r>
      <w:r w:rsidR="0043580F" w:rsidRPr="00B2634B">
        <w:rPr>
          <w:rFonts w:hint="eastAsia"/>
        </w:rPr>
        <w:t>变量的异质性既影响家庭负债决策，又影响消费行为，将导致估计结果产生偏误。</w:t>
      </w:r>
      <w:r w:rsidR="0043580F" w:rsidRPr="00B2634B">
        <w:t>为克服</w:t>
      </w:r>
      <w:r w:rsidR="0043580F" w:rsidRPr="00B2634B">
        <w:rPr>
          <w:rFonts w:hint="eastAsia"/>
        </w:rPr>
        <w:t>以上问题导致的</w:t>
      </w:r>
      <w:r w:rsidR="0043580F" w:rsidRPr="00B2634B">
        <w:t>估计偏差，本文采用工具变</w:t>
      </w:r>
      <w:r w:rsidR="0043580F" w:rsidRPr="00B2634B">
        <w:rPr>
          <w:rFonts w:hint="eastAsia"/>
        </w:rPr>
        <w:t>量</w:t>
      </w:r>
      <w:r w:rsidR="0043580F" w:rsidRPr="00B2634B">
        <w:t>法进行两阶段</w:t>
      </w:r>
      <w:r w:rsidR="0043580F" w:rsidRPr="00B2634B">
        <w:rPr>
          <w:rFonts w:hint="eastAsia"/>
        </w:rPr>
        <w:t>最小二乘</w:t>
      </w:r>
      <w:r w:rsidR="0043580F" w:rsidRPr="00B2634B">
        <w:t>估计</w:t>
      </w:r>
      <w:r w:rsidR="0043580F" w:rsidRPr="00B2634B">
        <w:rPr>
          <w:rFonts w:hint="eastAsia"/>
        </w:rPr>
        <w:t>。群体效应理论认为，群体特征对个体的心理和经济行为都会产生影响，为此，可以考虑将较高</w:t>
      </w:r>
      <w:r w:rsidR="0043580F" w:rsidRPr="00B2634B">
        <w:t>层面的</w:t>
      </w:r>
      <w:r w:rsidR="0043580F" w:rsidRPr="00B2634B">
        <w:rPr>
          <w:rFonts w:hint="eastAsia"/>
        </w:rPr>
        <w:t>集聚数据作为较低层面解释变量的工具变量，这在经济学和社会学</w:t>
      </w:r>
      <w:r w:rsidR="004107BD">
        <w:rPr>
          <w:rFonts w:hint="eastAsia"/>
        </w:rPr>
        <w:t>中</w:t>
      </w:r>
      <w:r w:rsidR="0043580F" w:rsidRPr="00B2634B">
        <w:rPr>
          <w:rFonts w:hint="eastAsia"/>
        </w:rPr>
        <w:t>比较常见。本文参考黄宇虹</w:t>
      </w:r>
      <w:r w:rsidR="00C53DC6">
        <w:rPr>
          <w:rFonts w:hint="eastAsia"/>
        </w:rPr>
        <w:t>、</w:t>
      </w:r>
      <w:r w:rsidR="0043580F" w:rsidRPr="00B2634B">
        <w:rPr>
          <w:rFonts w:hint="eastAsia"/>
        </w:rPr>
        <w:t>樊纲治（</w:t>
      </w:r>
      <w:r w:rsidR="0043580F" w:rsidRPr="00B2634B">
        <w:rPr>
          <w:rFonts w:hint="eastAsia"/>
        </w:rPr>
        <w:t>2</w:t>
      </w:r>
      <w:r w:rsidR="0043580F" w:rsidRPr="00B2634B">
        <w:t>017</w:t>
      </w:r>
      <w:r w:rsidR="0043580F" w:rsidRPr="00B2634B">
        <w:rPr>
          <w:rFonts w:hint="eastAsia"/>
        </w:rPr>
        <w:t>）的做法，</w:t>
      </w:r>
      <w:r w:rsidR="0043580F" w:rsidRPr="001E6619">
        <w:rPr>
          <w:rFonts w:hint="eastAsia"/>
        </w:rPr>
        <w:t>将同一年份同一社区的平均</w:t>
      </w:r>
      <w:r w:rsidR="009F5F2A">
        <w:rPr>
          <w:rFonts w:hint="eastAsia"/>
        </w:rPr>
        <w:t>债务</w:t>
      </w:r>
      <w:r w:rsidR="0043580F" w:rsidRPr="001E6619">
        <w:rPr>
          <w:rFonts w:hint="eastAsia"/>
        </w:rPr>
        <w:t>收入比</w:t>
      </w:r>
      <w:r w:rsidR="009B6601" w:rsidRPr="001E6619">
        <w:rPr>
          <w:rFonts w:hint="eastAsia"/>
        </w:rPr>
        <w:t>（不包括该家庭）</w:t>
      </w:r>
      <w:r w:rsidR="009F5F2A">
        <w:rPr>
          <w:rFonts w:hint="eastAsia"/>
        </w:rPr>
        <w:t>作为个体家庭债务</w:t>
      </w:r>
      <w:r w:rsidR="0043580F" w:rsidRPr="001E6619">
        <w:rPr>
          <w:rFonts w:hint="eastAsia"/>
        </w:rPr>
        <w:t>的工具变量</w:t>
      </w:r>
      <w:r w:rsidR="0043580F" w:rsidRPr="00B2634B">
        <w:rPr>
          <w:rFonts w:hint="eastAsia"/>
        </w:rPr>
        <w:t>。一方面，较高层面的</w:t>
      </w:r>
      <w:r w:rsidR="009F5F2A">
        <w:rPr>
          <w:rFonts w:hint="eastAsia"/>
        </w:rPr>
        <w:t>债务</w:t>
      </w:r>
      <w:r w:rsidR="0043580F" w:rsidRPr="001E6619">
        <w:rPr>
          <w:rFonts w:hint="eastAsia"/>
        </w:rPr>
        <w:t>收入比</w:t>
      </w:r>
      <w:r w:rsidR="0043580F" w:rsidRPr="00B2634B">
        <w:rPr>
          <w:rFonts w:hint="eastAsia"/>
        </w:rPr>
        <w:t>反映当地的借</w:t>
      </w:r>
      <w:r w:rsidR="00C65847">
        <w:rPr>
          <w:rFonts w:hint="eastAsia"/>
        </w:rPr>
        <w:t>贷环境，为个体融资提供条件，满足相关性条件；另一方面，</w:t>
      </w:r>
      <w:r w:rsidR="0043580F" w:rsidRPr="00B2634B">
        <w:rPr>
          <w:rFonts w:hint="eastAsia"/>
        </w:rPr>
        <w:t>社区</w:t>
      </w:r>
      <w:r w:rsidR="0043580F" w:rsidRPr="001E6619">
        <w:rPr>
          <w:rFonts w:hint="eastAsia"/>
        </w:rPr>
        <w:t>平均</w:t>
      </w:r>
      <w:r w:rsidR="009F5F2A">
        <w:rPr>
          <w:rFonts w:hint="eastAsia"/>
        </w:rPr>
        <w:t>债务</w:t>
      </w:r>
      <w:r w:rsidR="001674C2">
        <w:rPr>
          <w:rFonts w:hint="eastAsia"/>
        </w:rPr>
        <w:t>收入比不会影响</w:t>
      </w:r>
      <w:r w:rsidR="0043580F" w:rsidRPr="001E6619">
        <w:rPr>
          <w:rFonts w:hint="eastAsia"/>
        </w:rPr>
        <w:t>个体的</w:t>
      </w:r>
      <w:r w:rsidR="001674C2">
        <w:rPr>
          <w:rFonts w:hint="eastAsia"/>
        </w:rPr>
        <w:t>负债</w:t>
      </w:r>
      <w:r w:rsidR="0043580F" w:rsidRPr="001E6619">
        <w:rPr>
          <w:rFonts w:hint="eastAsia"/>
        </w:rPr>
        <w:t>状况</w:t>
      </w:r>
      <w:r w:rsidR="0043580F" w:rsidRPr="00B2634B">
        <w:rPr>
          <w:rFonts w:hint="eastAsia"/>
        </w:rPr>
        <w:t>，满足外生性条件。</w:t>
      </w:r>
    </w:p>
    <w:p w14:paraId="4B73EAF9" w14:textId="3B7C509C" w:rsidR="002F5B82" w:rsidRPr="009934F5" w:rsidRDefault="00F40CD8" w:rsidP="009934F5">
      <w:pPr>
        <w:ind w:firstLineChars="200" w:firstLine="396"/>
        <w:rPr>
          <w:rFonts w:cs="宋体"/>
          <w:szCs w:val="21"/>
        </w:rPr>
      </w:pPr>
      <w:r>
        <w:rPr>
          <w:rFonts w:hint="eastAsia"/>
        </w:rPr>
        <w:t>表</w:t>
      </w:r>
      <w:r>
        <w:rPr>
          <w:rFonts w:hint="eastAsia"/>
        </w:rPr>
        <w:t>4</w:t>
      </w:r>
      <w:r w:rsidR="0043580F" w:rsidRPr="00A960CF">
        <w:rPr>
          <w:rFonts w:hint="eastAsia"/>
        </w:rPr>
        <w:t>第（</w:t>
      </w:r>
      <w:r w:rsidR="0043580F" w:rsidRPr="00A960CF">
        <w:t>5</w:t>
      </w:r>
      <w:r w:rsidR="0043580F" w:rsidRPr="00A960CF">
        <w:rPr>
          <w:rFonts w:hint="eastAsia"/>
        </w:rPr>
        <w:t>）至第（</w:t>
      </w:r>
      <w:r w:rsidR="0043580F" w:rsidRPr="00A960CF">
        <w:t>8</w:t>
      </w:r>
      <w:r w:rsidR="0043580F" w:rsidRPr="00A960CF">
        <w:rPr>
          <w:rFonts w:hint="eastAsia"/>
        </w:rPr>
        <w:t>）列</w:t>
      </w:r>
      <w:r w:rsidR="00C65847">
        <w:rPr>
          <w:rFonts w:hint="eastAsia"/>
        </w:rPr>
        <w:t>分别</w:t>
      </w:r>
      <w:r w:rsidR="0043580F" w:rsidRPr="00A960CF">
        <w:rPr>
          <w:rFonts w:hint="eastAsia"/>
        </w:rPr>
        <w:t>汇报了采用</w:t>
      </w:r>
      <w:r w:rsidR="0043580F" w:rsidRPr="00A960CF">
        <w:t>两阶段最小二乘</w:t>
      </w:r>
      <w:r w:rsidR="00C65847">
        <w:rPr>
          <w:rFonts w:hint="eastAsia"/>
        </w:rPr>
        <w:t>法的全样本和分组回归结果。全样本的</w:t>
      </w:r>
      <w:r w:rsidR="0043580F" w:rsidRPr="00A960CF">
        <w:rPr>
          <w:rFonts w:hint="eastAsia"/>
        </w:rPr>
        <w:t>一阶段估计结果显示，</w:t>
      </w:r>
      <w:r w:rsidR="0043580F" w:rsidRPr="009E241B">
        <w:rPr>
          <w:rFonts w:hint="eastAsia"/>
        </w:rPr>
        <w:t>社区平均</w:t>
      </w:r>
      <w:r w:rsidR="009F5F2A">
        <w:rPr>
          <w:rFonts w:hint="eastAsia"/>
        </w:rPr>
        <w:t>债务收入比对个体家庭债务</w:t>
      </w:r>
      <w:r w:rsidR="00156E27" w:rsidRPr="009E241B">
        <w:t>收入比</w:t>
      </w:r>
      <w:r w:rsidR="0043580F" w:rsidRPr="009E241B">
        <w:rPr>
          <w:rFonts w:hint="eastAsia"/>
        </w:rPr>
        <w:t>的影响在</w:t>
      </w:r>
      <w:r w:rsidR="0043580F" w:rsidRPr="009E241B">
        <w:rPr>
          <w:rFonts w:hint="eastAsia"/>
        </w:rPr>
        <w:t>1%</w:t>
      </w:r>
      <w:r w:rsidR="0043580F" w:rsidRPr="009E241B">
        <w:rPr>
          <w:rFonts w:hint="eastAsia"/>
        </w:rPr>
        <w:t>水平上显著为正</w:t>
      </w:r>
      <w:r w:rsidR="0043580F" w:rsidRPr="00A960CF">
        <w:rPr>
          <w:rFonts w:hint="eastAsia"/>
        </w:rPr>
        <w:t>，这可以认为工具变量满足相关性要求。</w:t>
      </w:r>
      <w:r w:rsidR="00C65847">
        <w:t>K</w:t>
      </w:r>
      <w:r w:rsidR="00C65847">
        <w:rPr>
          <w:rFonts w:hint="eastAsia"/>
          <w:sz w:val="18"/>
          <w:szCs w:val="18"/>
        </w:rPr>
        <w:t>-</w:t>
      </w:r>
      <w:r w:rsidR="0043580F" w:rsidRPr="00A960CF">
        <w:t xml:space="preserve">P </w:t>
      </w:r>
      <w:r w:rsidR="0043580F" w:rsidRPr="00A960CF">
        <w:rPr>
          <w:rFonts w:hint="eastAsia"/>
        </w:rPr>
        <w:t>的</w:t>
      </w:r>
      <w:r w:rsidR="0043580F" w:rsidRPr="00A960CF">
        <w:rPr>
          <w:rFonts w:hint="eastAsia"/>
        </w:rPr>
        <w:t>Wald</w:t>
      </w:r>
      <w:r w:rsidR="0043580F" w:rsidRPr="00A960CF">
        <w:t xml:space="preserve"> </w:t>
      </w:r>
      <w:r w:rsidR="0043580F" w:rsidRPr="00A960CF">
        <w:rPr>
          <w:rFonts w:hint="eastAsia"/>
        </w:rPr>
        <w:t>F</w:t>
      </w:r>
      <w:r w:rsidR="0043580F" w:rsidRPr="00A960CF">
        <w:rPr>
          <w:rFonts w:hint="eastAsia"/>
        </w:rPr>
        <w:t>统计量值远大于经验临界值，说明不存在弱工具变量问题。类似地，其他收入组的工具变量也是有效的。从第二阶段的回归结果看，</w:t>
      </w:r>
      <w:r w:rsidR="009F5F2A">
        <w:rPr>
          <w:rFonts w:hint="eastAsia"/>
        </w:rPr>
        <w:t>债务</w:t>
      </w:r>
      <w:r w:rsidR="0043580F" w:rsidRPr="001E6619">
        <w:rPr>
          <w:rFonts w:hint="eastAsia"/>
        </w:rPr>
        <w:t>收入比仍然在</w:t>
      </w:r>
      <w:r w:rsidR="0043580F" w:rsidRPr="001E6619">
        <w:rPr>
          <w:rFonts w:hint="eastAsia"/>
        </w:rPr>
        <w:t>1%</w:t>
      </w:r>
      <w:r w:rsidR="0056471D" w:rsidRPr="001E6619">
        <w:rPr>
          <w:rFonts w:hint="eastAsia"/>
        </w:rPr>
        <w:t>水平上</w:t>
      </w:r>
      <w:r w:rsidR="009934F5">
        <w:rPr>
          <w:rFonts w:hint="eastAsia"/>
        </w:rPr>
        <w:t>显著为负，但比第（</w:t>
      </w:r>
      <w:r w:rsidR="009934F5">
        <w:rPr>
          <w:rFonts w:hint="eastAsia"/>
        </w:rPr>
        <w:t>1</w:t>
      </w:r>
      <w:r w:rsidR="009934F5">
        <w:rPr>
          <w:rFonts w:hint="eastAsia"/>
        </w:rPr>
        <w:t>）列的绝对值更</w:t>
      </w:r>
      <w:r w:rsidR="0043580F" w:rsidRPr="001E6619">
        <w:rPr>
          <w:rFonts w:hint="eastAsia"/>
        </w:rPr>
        <w:t>大，说明模型（</w:t>
      </w:r>
      <w:r w:rsidR="0043580F" w:rsidRPr="001E6619">
        <w:rPr>
          <w:rFonts w:hint="eastAsia"/>
        </w:rPr>
        <w:t>1</w:t>
      </w:r>
      <w:r w:rsidR="0043580F" w:rsidRPr="001E6619">
        <w:rPr>
          <w:rFonts w:hint="eastAsia"/>
        </w:rPr>
        <w:t>）中存在不可观测因素，使</w:t>
      </w:r>
      <w:r w:rsidR="009F5F2A">
        <w:rPr>
          <w:rFonts w:hint="eastAsia"/>
        </w:rPr>
        <w:t>家庭债务</w:t>
      </w:r>
      <w:r w:rsidR="0043580F" w:rsidRPr="001E6619">
        <w:rPr>
          <w:rFonts w:hint="eastAsia"/>
        </w:rPr>
        <w:t>对恩格尔系数的影响效应被低估。</w:t>
      </w:r>
      <w:r w:rsidR="009934F5" w:rsidRPr="001E6619">
        <w:rPr>
          <w:rFonts w:cs="宋体" w:hint="eastAsia"/>
          <w:szCs w:val="21"/>
        </w:rPr>
        <w:t>根据工具变量模型的估计结果，</w:t>
      </w:r>
      <w:r w:rsidR="009E4961">
        <w:rPr>
          <w:rFonts w:hint="eastAsia"/>
        </w:rPr>
        <w:t>负债</w:t>
      </w:r>
      <w:r w:rsidR="009934F5" w:rsidRPr="001E6619">
        <w:rPr>
          <w:rFonts w:hint="eastAsia"/>
        </w:rPr>
        <w:t>总量相较于收入上升一倍，导致恩格尔系数下降</w:t>
      </w:r>
      <w:r w:rsidR="009934F5" w:rsidRPr="001E6619">
        <w:rPr>
          <w:rFonts w:hint="eastAsia"/>
        </w:rPr>
        <w:t>0</w:t>
      </w:r>
      <w:r w:rsidR="00DB67CB">
        <w:t>.032</w:t>
      </w:r>
      <w:r w:rsidR="009934F5" w:rsidRPr="001E6619">
        <w:t>。</w:t>
      </w:r>
      <w:r w:rsidR="0043580F" w:rsidRPr="001E6619">
        <w:rPr>
          <w:rFonts w:hint="eastAsia"/>
        </w:rPr>
        <w:t>在</w:t>
      </w:r>
      <w:r w:rsidR="0043580F" w:rsidRPr="001E6619">
        <w:t>排除了</w:t>
      </w:r>
      <w:r w:rsidR="0043580F" w:rsidRPr="001E6619">
        <w:rPr>
          <w:rFonts w:hint="eastAsia"/>
        </w:rPr>
        <w:t>内生性的影响作用后，</w:t>
      </w:r>
      <w:r w:rsidR="009F5F2A">
        <w:rPr>
          <w:rFonts w:hint="eastAsia"/>
        </w:rPr>
        <w:t>家庭债务</w:t>
      </w:r>
      <w:r w:rsidR="0043580F" w:rsidRPr="001E6619">
        <w:rPr>
          <w:rFonts w:hint="eastAsia"/>
        </w:rPr>
        <w:t>显著降低中</w:t>
      </w:r>
      <w:r w:rsidR="00E1006D">
        <w:rPr>
          <w:rFonts w:hint="eastAsia"/>
        </w:rPr>
        <w:t>低收入</w:t>
      </w:r>
      <w:r w:rsidR="0043580F" w:rsidRPr="001E6619">
        <w:rPr>
          <w:rFonts w:hint="eastAsia"/>
        </w:rPr>
        <w:t>家庭的恩格尔系数，对高收入家庭的恩格尔系数影响不显著。可能的原因是，</w:t>
      </w:r>
      <w:r w:rsidR="0056471D" w:rsidRPr="001E6619">
        <w:rPr>
          <w:rFonts w:cs="宋体" w:hint="eastAsia"/>
          <w:szCs w:val="21"/>
        </w:rPr>
        <w:lastRenderedPageBreak/>
        <w:t>高收入家庭资产殷实且收入稳定，</w:t>
      </w:r>
      <w:r w:rsidR="009934F5">
        <w:rPr>
          <w:rFonts w:cs="宋体" w:hint="eastAsia"/>
          <w:szCs w:val="21"/>
        </w:rPr>
        <w:t>无论是食品数量还是</w:t>
      </w:r>
      <w:r w:rsidR="009934F5" w:rsidRPr="001E6619">
        <w:rPr>
          <w:rFonts w:cs="宋体" w:hint="eastAsia"/>
          <w:szCs w:val="21"/>
        </w:rPr>
        <w:t>质量</w:t>
      </w:r>
      <w:r w:rsidR="009934F5">
        <w:rPr>
          <w:rFonts w:cs="宋体" w:hint="eastAsia"/>
          <w:szCs w:val="21"/>
        </w:rPr>
        <w:t>都已经得到充分</w:t>
      </w:r>
      <w:r w:rsidR="0043580F" w:rsidRPr="001E6619">
        <w:rPr>
          <w:rFonts w:cs="宋体" w:hint="eastAsia"/>
          <w:szCs w:val="21"/>
        </w:rPr>
        <w:t>满足，恩格尔系数</w:t>
      </w:r>
      <w:r w:rsidR="00D814F1">
        <w:rPr>
          <w:rFonts w:cs="宋体" w:hint="eastAsia"/>
          <w:szCs w:val="21"/>
        </w:rPr>
        <w:t>处于</w:t>
      </w:r>
      <w:r w:rsidR="0043580F" w:rsidRPr="001E6619">
        <w:rPr>
          <w:rFonts w:cs="宋体" w:hint="eastAsia"/>
          <w:szCs w:val="21"/>
        </w:rPr>
        <w:t>较低水平的稳定状态。即便这些家庭</w:t>
      </w:r>
      <w:r w:rsidR="009E4961">
        <w:rPr>
          <w:rFonts w:cs="宋体" w:hint="eastAsia"/>
          <w:szCs w:val="21"/>
        </w:rPr>
        <w:t>负债消费</w:t>
      </w:r>
      <w:r w:rsidR="009E4961">
        <w:rPr>
          <w:rFonts w:cs="宋体"/>
          <w:szCs w:val="21"/>
        </w:rPr>
        <w:t>或投资</w:t>
      </w:r>
      <w:r w:rsidR="009E4961">
        <w:rPr>
          <w:rFonts w:cs="宋体" w:hint="eastAsia"/>
          <w:szCs w:val="21"/>
        </w:rPr>
        <w:t>，对食品支出</w:t>
      </w:r>
      <w:r w:rsidR="00D814F1">
        <w:rPr>
          <w:rFonts w:cs="宋体" w:hint="eastAsia"/>
          <w:szCs w:val="21"/>
        </w:rPr>
        <w:t>的影响也</w:t>
      </w:r>
      <w:r w:rsidR="0043580F" w:rsidRPr="001E6619">
        <w:rPr>
          <w:rFonts w:cs="宋体" w:hint="eastAsia"/>
          <w:szCs w:val="21"/>
        </w:rPr>
        <w:t>微乎其微。</w:t>
      </w:r>
    </w:p>
    <w:p w14:paraId="7F5F461B" w14:textId="1DCE675F" w:rsidR="00F74B24" w:rsidRDefault="00F74B24" w:rsidP="0043580F">
      <w:pPr>
        <w:ind w:firstLineChars="200" w:firstLine="396"/>
      </w:pPr>
      <w:r>
        <w:rPr>
          <w:rFonts w:hint="eastAsia"/>
        </w:rPr>
        <w:t>在第（</w:t>
      </w:r>
      <w:r>
        <w:rPr>
          <w:rFonts w:hint="eastAsia"/>
        </w:rPr>
        <w:t>5</w:t>
      </w:r>
      <w:r>
        <w:rPr>
          <w:rFonts w:hint="eastAsia"/>
        </w:rPr>
        <w:t>）列的回</w:t>
      </w:r>
      <w:r w:rsidRPr="002A0377">
        <w:rPr>
          <w:rFonts w:cs="宋体" w:hint="eastAsia"/>
          <w:szCs w:val="21"/>
        </w:rPr>
        <w:t>归结果中，其他家庭和地区特征变量对恩格尔系数的影响方向与既有经验研究文献基本一致</w:t>
      </w:r>
      <w:r w:rsidR="00B7640E">
        <w:rPr>
          <w:rFonts w:cs="宋体" w:hint="eastAsia"/>
          <w:szCs w:val="21"/>
        </w:rPr>
        <w:t>：</w:t>
      </w:r>
      <w:r w:rsidRPr="002A0377">
        <w:rPr>
          <w:rFonts w:cs="宋体"/>
          <w:szCs w:val="21"/>
        </w:rPr>
        <w:t>在</w:t>
      </w:r>
      <w:r w:rsidRPr="002A0377">
        <w:rPr>
          <w:rFonts w:cs="宋体" w:hint="eastAsia"/>
          <w:szCs w:val="21"/>
        </w:rPr>
        <w:t>控制变量</w:t>
      </w:r>
      <w:r w:rsidRPr="002A0377">
        <w:rPr>
          <w:rFonts w:cs="宋体"/>
          <w:szCs w:val="21"/>
        </w:rPr>
        <w:t>中</w:t>
      </w:r>
      <w:r w:rsidRPr="002A0377">
        <w:rPr>
          <w:rFonts w:cs="宋体" w:hint="eastAsia"/>
          <w:szCs w:val="21"/>
        </w:rPr>
        <w:t>，收入一次项的估计系数为正</w:t>
      </w:r>
      <w:r w:rsidR="00D814F1">
        <w:rPr>
          <w:rFonts w:hint="eastAsia"/>
        </w:rPr>
        <w:t>，二次项的</w:t>
      </w:r>
      <w:r w:rsidRPr="004761A3">
        <w:rPr>
          <w:rFonts w:hint="eastAsia"/>
        </w:rPr>
        <w:t>系数为负，</w:t>
      </w:r>
      <w:r w:rsidRPr="004761A3">
        <w:t>都</w:t>
      </w:r>
      <w:r w:rsidRPr="004761A3">
        <w:rPr>
          <w:rFonts w:hint="eastAsia"/>
        </w:rPr>
        <w:t>在</w:t>
      </w:r>
      <w:r w:rsidRPr="004761A3">
        <w:rPr>
          <w:rFonts w:hint="eastAsia"/>
        </w:rPr>
        <w:t>1%</w:t>
      </w:r>
      <w:r w:rsidR="005A4630">
        <w:rPr>
          <w:rFonts w:hint="eastAsia"/>
        </w:rPr>
        <w:t>的水平上显著。这表明</w:t>
      </w:r>
      <w:r w:rsidR="009934F5">
        <w:rPr>
          <w:rFonts w:hint="eastAsia"/>
        </w:rPr>
        <w:t>在债务快速增长阶段，中国城镇居民</w:t>
      </w:r>
      <w:r w:rsidRPr="004761A3">
        <w:rPr>
          <w:rFonts w:hint="eastAsia"/>
        </w:rPr>
        <w:t>的恩格尔系数</w:t>
      </w:r>
      <w:r w:rsidR="005A4630">
        <w:rPr>
          <w:rFonts w:hint="eastAsia"/>
        </w:rPr>
        <w:t>与收入呈</w:t>
      </w:r>
      <w:r w:rsidRPr="004761A3">
        <w:rPr>
          <w:rFonts w:hint="eastAsia"/>
        </w:rPr>
        <w:t>倒</w:t>
      </w:r>
      <w:r w:rsidRPr="004761A3">
        <w:rPr>
          <w:rFonts w:hint="eastAsia"/>
        </w:rPr>
        <w:t>U</w:t>
      </w:r>
      <w:r w:rsidRPr="004761A3">
        <w:rPr>
          <w:rFonts w:hint="eastAsia"/>
        </w:rPr>
        <w:t>型关系，</w:t>
      </w:r>
      <w:r w:rsidRPr="004761A3">
        <w:t>这</w:t>
      </w:r>
      <w:r w:rsidRPr="004761A3">
        <w:rPr>
          <w:rFonts w:hint="eastAsia"/>
        </w:rPr>
        <w:t>与</w:t>
      </w:r>
      <w:r w:rsidRPr="004761A3">
        <w:t>Banks</w:t>
      </w:r>
      <w:r w:rsidR="00A1282A" w:rsidRPr="00A1282A">
        <w:rPr>
          <w:iCs/>
          <w:szCs w:val="21"/>
        </w:rPr>
        <w:t xml:space="preserve"> </w:t>
      </w:r>
      <w:r w:rsidR="00A1282A">
        <w:rPr>
          <w:iCs/>
          <w:szCs w:val="21"/>
        </w:rPr>
        <w:t>et al</w:t>
      </w:r>
      <w:r w:rsidRPr="004761A3">
        <w:rPr>
          <w:rFonts w:hint="eastAsia"/>
        </w:rPr>
        <w:t>（</w:t>
      </w:r>
      <w:r w:rsidRPr="004761A3">
        <w:rPr>
          <w:rFonts w:hint="eastAsia"/>
        </w:rPr>
        <w:t>1997</w:t>
      </w:r>
      <w:r w:rsidRPr="004761A3">
        <w:rPr>
          <w:rFonts w:hint="eastAsia"/>
        </w:rPr>
        <w:t>），</w:t>
      </w:r>
      <w:r w:rsidRPr="004761A3">
        <w:rPr>
          <w:rFonts w:hint="eastAsia"/>
        </w:rPr>
        <w:t xml:space="preserve">Maki </w:t>
      </w:r>
      <w:r w:rsidR="009F058A">
        <w:rPr>
          <w:szCs w:val="21"/>
        </w:rPr>
        <w:t>&amp;</w:t>
      </w:r>
      <w:r w:rsidR="009F058A">
        <w:rPr>
          <w:rFonts w:hint="eastAsia"/>
          <w:szCs w:val="21"/>
        </w:rPr>
        <w:t xml:space="preserve"> </w:t>
      </w:r>
      <w:r w:rsidRPr="004761A3">
        <w:rPr>
          <w:rFonts w:hint="eastAsia"/>
        </w:rPr>
        <w:t>Ohira</w:t>
      </w:r>
      <w:r w:rsidRPr="004761A3">
        <w:rPr>
          <w:rFonts w:hint="eastAsia"/>
        </w:rPr>
        <w:t>（</w:t>
      </w:r>
      <w:r w:rsidR="007E3F76">
        <w:rPr>
          <w:rFonts w:hint="eastAsia"/>
        </w:rPr>
        <w:t>201</w:t>
      </w:r>
      <w:r w:rsidR="007E3F76">
        <w:t>4</w:t>
      </w:r>
      <w:r w:rsidRPr="004761A3">
        <w:rPr>
          <w:rFonts w:hint="eastAsia"/>
        </w:rPr>
        <w:t>）</w:t>
      </w:r>
      <w:r w:rsidR="001674C2">
        <w:rPr>
          <w:rFonts w:hint="eastAsia"/>
        </w:rPr>
        <w:t>得到</w:t>
      </w:r>
      <w:r w:rsidR="001674C2">
        <w:t>的</w:t>
      </w:r>
      <w:r w:rsidR="001674C2">
        <w:rPr>
          <w:rFonts w:hint="eastAsia"/>
        </w:rPr>
        <w:t>结论</w:t>
      </w:r>
      <w:r w:rsidRPr="004761A3">
        <w:rPr>
          <w:rFonts w:hint="eastAsia"/>
        </w:rPr>
        <w:t>一致。总资产的估计系数显著为负，这体现了</w:t>
      </w:r>
      <w:r w:rsidR="009D1D7F">
        <w:rPr>
          <w:rFonts w:hint="eastAsia"/>
        </w:rPr>
        <w:t>资产收入效应</w:t>
      </w:r>
      <w:r w:rsidRPr="004761A3">
        <w:rPr>
          <w:rFonts w:hint="eastAsia"/>
        </w:rPr>
        <w:t>。家庭规模的</w:t>
      </w:r>
      <w:r w:rsidR="009934F5">
        <w:rPr>
          <w:rFonts w:hint="eastAsia"/>
        </w:rPr>
        <w:t>估计系数显著为负，</w:t>
      </w:r>
      <w:r>
        <w:rPr>
          <w:rFonts w:hint="eastAsia"/>
        </w:rPr>
        <w:t>表明</w:t>
      </w:r>
      <w:r w:rsidR="009934F5">
        <w:rPr>
          <w:rFonts w:hint="eastAsia"/>
        </w:rPr>
        <w:t>家庭</w:t>
      </w:r>
      <w:r>
        <w:rPr>
          <w:rFonts w:hint="eastAsia"/>
        </w:rPr>
        <w:t>在食品消费方面存在规模效应。少儿占比和老人占比的系数显著为正，表</w:t>
      </w:r>
      <w:r w:rsidRPr="004761A3">
        <w:rPr>
          <w:rFonts w:hint="eastAsia"/>
        </w:rPr>
        <w:t>明少儿</w:t>
      </w:r>
      <w:r>
        <w:rPr>
          <w:rFonts w:hint="eastAsia"/>
        </w:rPr>
        <w:t>和老人</w:t>
      </w:r>
      <w:r w:rsidRPr="004761A3">
        <w:rPr>
          <w:rFonts w:hint="eastAsia"/>
        </w:rPr>
        <w:t>需要摄入较高的蛋白和较多的营养品，家庭在食品上的投入相对较多。</w:t>
      </w:r>
      <w:r w:rsidR="00C46D43">
        <w:rPr>
          <w:rFonts w:hint="eastAsia"/>
        </w:rPr>
        <w:t>受</w:t>
      </w:r>
      <w:r>
        <w:rPr>
          <w:rFonts w:hint="eastAsia"/>
        </w:rPr>
        <w:t>教育</w:t>
      </w:r>
      <w:r w:rsidR="00C46D43">
        <w:rPr>
          <w:rFonts w:hint="eastAsia"/>
        </w:rPr>
        <w:t>程度</w:t>
      </w:r>
      <w:r>
        <w:rPr>
          <w:rFonts w:hint="eastAsia"/>
        </w:rPr>
        <w:t>的估计系数显著为负，表明受教育水平较高的家庭在其他更高层次的消费中花费更多。</w:t>
      </w:r>
      <w:r w:rsidRPr="001E6619">
        <w:rPr>
          <w:rFonts w:hint="eastAsia"/>
        </w:rPr>
        <w:t>户籍的估计系数显著为负，表明城镇移民的社会保障不完善且工</w:t>
      </w:r>
      <w:r w:rsidR="00D814F1">
        <w:rPr>
          <w:rFonts w:hint="eastAsia"/>
        </w:rPr>
        <w:t>作不稳定，预防性储蓄动机</w:t>
      </w:r>
      <w:r w:rsidR="001674C2">
        <w:rPr>
          <w:rFonts w:hint="eastAsia"/>
        </w:rPr>
        <w:t>增强</w:t>
      </w:r>
      <w:r w:rsidRPr="001E6619">
        <w:rPr>
          <w:rFonts w:hint="eastAsia"/>
        </w:rPr>
        <w:t>，导致恩格尔</w:t>
      </w:r>
      <w:r w:rsidR="00D814F1">
        <w:rPr>
          <w:rFonts w:hint="eastAsia"/>
        </w:rPr>
        <w:t>系数</w:t>
      </w:r>
      <w:r w:rsidRPr="001E6619">
        <w:rPr>
          <w:rFonts w:hint="eastAsia"/>
        </w:rPr>
        <w:t>下降。地区</w:t>
      </w:r>
      <w:r w:rsidRPr="001E6619">
        <w:rPr>
          <w:rFonts w:hint="eastAsia"/>
        </w:rPr>
        <w:t>G</w:t>
      </w:r>
      <w:r w:rsidRPr="001E6619">
        <w:t>DP</w:t>
      </w:r>
      <w:r w:rsidR="001674C2">
        <w:rPr>
          <w:rFonts w:hint="eastAsia"/>
        </w:rPr>
        <w:t>的估计系数</w:t>
      </w:r>
      <w:r w:rsidRPr="001E6619">
        <w:rPr>
          <w:rFonts w:hint="eastAsia"/>
        </w:rPr>
        <w:t>显著为负。这与</w:t>
      </w:r>
      <w:r w:rsidRPr="001E6619">
        <w:rPr>
          <w:rFonts w:cs="宋体" w:hint="eastAsia"/>
          <w:noProof/>
          <w:szCs w:val="21"/>
        </w:rPr>
        <w:t>尹</w:t>
      </w:r>
      <w:r w:rsidRPr="001E6619">
        <w:rPr>
          <w:rFonts w:hint="eastAsia"/>
          <w:szCs w:val="21"/>
        </w:rPr>
        <w:t>海洁</w:t>
      </w:r>
      <w:r w:rsidR="00C53DC6">
        <w:rPr>
          <w:rFonts w:hint="eastAsia"/>
          <w:szCs w:val="21"/>
        </w:rPr>
        <w:t>、</w:t>
      </w:r>
      <w:r w:rsidRPr="001E6619">
        <w:rPr>
          <w:rFonts w:hint="eastAsia"/>
          <w:szCs w:val="21"/>
        </w:rPr>
        <w:t>唐雨（</w:t>
      </w:r>
      <w:r w:rsidRPr="001E6619">
        <w:rPr>
          <w:rFonts w:hint="eastAsia"/>
          <w:szCs w:val="21"/>
        </w:rPr>
        <w:t>2009</w:t>
      </w:r>
      <w:r w:rsidRPr="001E6619">
        <w:rPr>
          <w:rFonts w:hint="eastAsia"/>
          <w:szCs w:val="21"/>
        </w:rPr>
        <w:t>）、</w:t>
      </w:r>
      <w:r w:rsidRPr="001E6619">
        <w:rPr>
          <w:rFonts w:hint="eastAsia"/>
        </w:rPr>
        <w:t>陈梦根（</w:t>
      </w:r>
      <w:r w:rsidRPr="001E6619">
        <w:rPr>
          <w:rFonts w:hint="eastAsia"/>
        </w:rPr>
        <w:t>2</w:t>
      </w:r>
      <w:r w:rsidRPr="001E6619">
        <w:t>019</w:t>
      </w:r>
      <w:r w:rsidRPr="001E6619">
        <w:rPr>
          <w:rFonts w:hint="eastAsia"/>
        </w:rPr>
        <w:t>）的经验证据相一致。</w:t>
      </w:r>
    </w:p>
    <w:p w14:paraId="5705CDBD" w14:textId="350AAA1B" w:rsidR="00C43BA3" w:rsidRPr="004C7817" w:rsidRDefault="00C43BA3" w:rsidP="00EC574E"/>
    <w:p w14:paraId="06CC4FF5" w14:textId="60AA6952" w:rsidR="002A1552" w:rsidRPr="001F2E35" w:rsidRDefault="00F40CD8" w:rsidP="001F2E35">
      <w:pPr>
        <w:ind w:firstLineChars="200" w:firstLine="396"/>
        <w:jc w:val="center"/>
        <w:rPr>
          <w:rFonts w:ascii="楷体" w:eastAsia="楷体" w:hAnsi="楷体"/>
          <w:szCs w:val="21"/>
        </w:rPr>
      </w:pPr>
      <w:r w:rsidRPr="001F2E35">
        <w:rPr>
          <w:rFonts w:ascii="楷体" w:eastAsia="楷体" w:hAnsi="楷体" w:hint="eastAsia"/>
          <w:szCs w:val="21"/>
        </w:rPr>
        <w:t>表4</w:t>
      </w:r>
      <w:r w:rsidR="001F2E35" w:rsidRPr="001F2E35">
        <w:rPr>
          <w:rFonts w:ascii="楷体" w:eastAsia="楷体" w:hAnsi="楷体" w:hint="eastAsia"/>
          <w:szCs w:val="21"/>
        </w:rPr>
        <w:t xml:space="preserve">  </w:t>
      </w:r>
      <w:r w:rsidR="009F5F2A" w:rsidRPr="001F2E35">
        <w:rPr>
          <w:rFonts w:ascii="楷体" w:eastAsia="楷体" w:hAnsi="楷体" w:hint="eastAsia"/>
          <w:szCs w:val="21"/>
        </w:rPr>
        <w:t>家庭债务</w:t>
      </w:r>
      <w:r w:rsidR="00EC515E" w:rsidRPr="001F2E35">
        <w:rPr>
          <w:rFonts w:ascii="楷体" w:eastAsia="楷体" w:hAnsi="楷体" w:hint="eastAsia"/>
          <w:szCs w:val="21"/>
        </w:rPr>
        <w:t>影响恩格尔系数的基准回归结果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785"/>
        <w:gridCol w:w="959"/>
        <w:gridCol w:w="960"/>
        <w:gridCol w:w="959"/>
        <w:gridCol w:w="960"/>
        <w:gridCol w:w="960"/>
        <w:gridCol w:w="959"/>
        <w:gridCol w:w="960"/>
        <w:gridCol w:w="960"/>
      </w:tblGrid>
      <w:tr w:rsidR="00A91D5E" w:rsidRPr="001F2E35" w14:paraId="7F8DC5EB" w14:textId="77777777" w:rsidTr="0093665F">
        <w:trPr>
          <w:jc w:val="center"/>
        </w:trPr>
        <w:tc>
          <w:tcPr>
            <w:tcW w:w="785" w:type="dxa"/>
            <w:vMerge w:val="restart"/>
            <w:vAlign w:val="center"/>
          </w:tcPr>
          <w:p w14:paraId="4AECE18B" w14:textId="77777777" w:rsidR="00A91D5E" w:rsidRPr="001F2E35" w:rsidRDefault="00A91D5E" w:rsidP="001F2E35">
            <w:pPr>
              <w:autoSpaceDE w:val="0"/>
              <w:autoSpaceDN w:val="0"/>
              <w:adjustRightInd w:val="0"/>
              <w:jc w:val="center"/>
              <w:rPr>
                <w:kern w:val="0"/>
                <w:szCs w:val="21"/>
              </w:rPr>
            </w:pPr>
            <w:r w:rsidRPr="001F2E35">
              <w:rPr>
                <w:rFonts w:hint="eastAsia"/>
                <w:kern w:val="0"/>
                <w:szCs w:val="21"/>
              </w:rPr>
              <w:t>变量</w:t>
            </w:r>
          </w:p>
        </w:tc>
        <w:tc>
          <w:tcPr>
            <w:tcW w:w="3838" w:type="dxa"/>
            <w:gridSpan w:val="4"/>
            <w:vAlign w:val="center"/>
          </w:tcPr>
          <w:p w14:paraId="7C956856" w14:textId="56E18D99" w:rsidR="00A91D5E" w:rsidRPr="001F2E35" w:rsidRDefault="00A91D5E" w:rsidP="001F2E35">
            <w:pPr>
              <w:autoSpaceDE w:val="0"/>
              <w:autoSpaceDN w:val="0"/>
              <w:adjustRightInd w:val="0"/>
              <w:ind w:firstLine="360"/>
              <w:jc w:val="center"/>
              <w:rPr>
                <w:kern w:val="0"/>
                <w:szCs w:val="21"/>
              </w:rPr>
            </w:pPr>
            <w:r w:rsidRPr="001F2E35">
              <w:rPr>
                <w:rFonts w:hint="eastAsia"/>
                <w:kern w:val="0"/>
                <w:szCs w:val="21"/>
              </w:rPr>
              <w:t>O</w:t>
            </w:r>
            <w:r w:rsidRPr="001F2E35">
              <w:rPr>
                <w:kern w:val="0"/>
                <w:szCs w:val="21"/>
              </w:rPr>
              <w:t>LS</w:t>
            </w:r>
          </w:p>
        </w:tc>
        <w:tc>
          <w:tcPr>
            <w:tcW w:w="3839" w:type="dxa"/>
            <w:gridSpan w:val="4"/>
            <w:vAlign w:val="center"/>
          </w:tcPr>
          <w:p w14:paraId="0AD09917" w14:textId="77777777" w:rsidR="00A91D5E" w:rsidRPr="001F2E35" w:rsidRDefault="00A91D5E" w:rsidP="001F2E35">
            <w:pPr>
              <w:autoSpaceDE w:val="0"/>
              <w:autoSpaceDN w:val="0"/>
              <w:adjustRightInd w:val="0"/>
              <w:ind w:firstLine="360"/>
              <w:jc w:val="center"/>
              <w:rPr>
                <w:kern w:val="0"/>
                <w:szCs w:val="21"/>
              </w:rPr>
            </w:pPr>
            <w:r w:rsidRPr="001F2E35">
              <w:rPr>
                <w:rFonts w:hint="eastAsia"/>
                <w:kern w:val="0"/>
                <w:szCs w:val="21"/>
              </w:rPr>
              <w:t>工具变量法</w:t>
            </w:r>
          </w:p>
        </w:tc>
      </w:tr>
      <w:tr w:rsidR="00A91D5E" w:rsidRPr="001F2E35" w14:paraId="08D449AC" w14:textId="77777777" w:rsidTr="00A91D5E">
        <w:trPr>
          <w:trHeight w:val="317"/>
          <w:jc w:val="center"/>
        </w:trPr>
        <w:tc>
          <w:tcPr>
            <w:tcW w:w="785" w:type="dxa"/>
            <w:vMerge/>
            <w:vAlign w:val="center"/>
          </w:tcPr>
          <w:p w14:paraId="7CEEBBE8" w14:textId="77777777" w:rsidR="00A91D5E" w:rsidRPr="001F2E35" w:rsidRDefault="00A91D5E" w:rsidP="001F2E35">
            <w:pPr>
              <w:autoSpaceDE w:val="0"/>
              <w:autoSpaceDN w:val="0"/>
              <w:adjustRightInd w:val="0"/>
              <w:jc w:val="center"/>
              <w:rPr>
                <w:kern w:val="0"/>
                <w:szCs w:val="21"/>
              </w:rPr>
            </w:pPr>
          </w:p>
        </w:tc>
        <w:tc>
          <w:tcPr>
            <w:tcW w:w="959" w:type="dxa"/>
            <w:vAlign w:val="center"/>
          </w:tcPr>
          <w:p w14:paraId="6F9B6795" w14:textId="5DD2E4F6" w:rsidR="00A91D5E" w:rsidRPr="001F2E35" w:rsidRDefault="00A91D5E" w:rsidP="00A91D5E">
            <w:pPr>
              <w:autoSpaceDE w:val="0"/>
              <w:autoSpaceDN w:val="0"/>
              <w:adjustRightInd w:val="0"/>
              <w:jc w:val="center"/>
              <w:rPr>
                <w:kern w:val="0"/>
                <w:szCs w:val="21"/>
              </w:rPr>
            </w:pPr>
            <w:r>
              <w:rPr>
                <w:kern w:val="0"/>
                <w:szCs w:val="21"/>
              </w:rPr>
              <w:t>(1)</w:t>
            </w:r>
          </w:p>
        </w:tc>
        <w:tc>
          <w:tcPr>
            <w:tcW w:w="960" w:type="dxa"/>
            <w:vAlign w:val="center"/>
          </w:tcPr>
          <w:p w14:paraId="6A8CF097" w14:textId="7EA68F19" w:rsidR="00A91D5E" w:rsidRPr="001F2E35" w:rsidRDefault="00A91D5E" w:rsidP="00A91D5E">
            <w:pPr>
              <w:autoSpaceDE w:val="0"/>
              <w:autoSpaceDN w:val="0"/>
              <w:adjustRightInd w:val="0"/>
              <w:jc w:val="center"/>
              <w:rPr>
                <w:kern w:val="0"/>
                <w:szCs w:val="21"/>
              </w:rPr>
            </w:pPr>
            <w:r w:rsidRPr="001F2E35">
              <w:rPr>
                <w:kern w:val="0"/>
                <w:szCs w:val="21"/>
              </w:rPr>
              <w:t>(2)</w:t>
            </w:r>
          </w:p>
        </w:tc>
        <w:tc>
          <w:tcPr>
            <w:tcW w:w="959" w:type="dxa"/>
            <w:vAlign w:val="center"/>
          </w:tcPr>
          <w:p w14:paraId="02C84BC7" w14:textId="56CCBB33" w:rsidR="00A91D5E" w:rsidRPr="0093665F" w:rsidRDefault="00A91D5E" w:rsidP="00A91D5E">
            <w:pPr>
              <w:autoSpaceDE w:val="0"/>
              <w:autoSpaceDN w:val="0"/>
              <w:adjustRightInd w:val="0"/>
              <w:jc w:val="center"/>
              <w:rPr>
                <w:szCs w:val="21"/>
              </w:rPr>
            </w:pPr>
            <w:r w:rsidRPr="001F2E35">
              <w:rPr>
                <w:kern w:val="0"/>
                <w:szCs w:val="21"/>
              </w:rPr>
              <w:t>(3)</w:t>
            </w:r>
          </w:p>
        </w:tc>
        <w:tc>
          <w:tcPr>
            <w:tcW w:w="960" w:type="dxa"/>
            <w:vAlign w:val="center"/>
          </w:tcPr>
          <w:p w14:paraId="4C757152" w14:textId="07367CF5" w:rsidR="00A91D5E" w:rsidRPr="001F2E35" w:rsidRDefault="00A91D5E" w:rsidP="00A91D5E">
            <w:pPr>
              <w:autoSpaceDE w:val="0"/>
              <w:autoSpaceDN w:val="0"/>
              <w:adjustRightInd w:val="0"/>
              <w:jc w:val="center"/>
              <w:rPr>
                <w:kern w:val="0"/>
                <w:szCs w:val="21"/>
              </w:rPr>
            </w:pPr>
            <w:r w:rsidRPr="001F2E35">
              <w:rPr>
                <w:rFonts w:hint="eastAsia"/>
                <w:kern w:val="0"/>
                <w:szCs w:val="21"/>
              </w:rPr>
              <w:t>(4)</w:t>
            </w:r>
          </w:p>
        </w:tc>
        <w:tc>
          <w:tcPr>
            <w:tcW w:w="960" w:type="dxa"/>
            <w:vAlign w:val="center"/>
          </w:tcPr>
          <w:p w14:paraId="3804BA37" w14:textId="506465EB" w:rsidR="00A91D5E" w:rsidRPr="001F2E35" w:rsidRDefault="00A91D5E" w:rsidP="00A91D5E">
            <w:pPr>
              <w:autoSpaceDE w:val="0"/>
              <w:autoSpaceDN w:val="0"/>
              <w:adjustRightInd w:val="0"/>
              <w:jc w:val="center"/>
              <w:rPr>
                <w:kern w:val="0"/>
                <w:szCs w:val="21"/>
              </w:rPr>
            </w:pPr>
            <w:r>
              <w:rPr>
                <w:kern w:val="0"/>
                <w:szCs w:val="21"/>
              </w:rPr>
              <w:t>(5)</w:t>
            </w:r>
          </w:p>
        </w:tc>
        <w:tc>
          <w:tcPr>
            <w:tcW w:w="959" w:type="dxa"/>
            <w:vAlign w:val="center"/>
          </w:tcPr>
          <w:p w14:paraId="5219B108" w14:textId="36A6DAF0" w:rsidR="00A91D5E" w:rsidRPr="001F2E35" w:rsidRDefault="00A91D5E" w:rsidP="00A91D5E">
            <w:pPr>
              <w:autoSpaceDE w:val="0"/>
              <w:autoSpaceDN w:val="0"/>
              <w:adjustRightInd w:val="0"/>
              <w:jc w:val="center"/>
              <w:rPr>
                <w:kern w:val="0"/>
                <w:szCs w:val="21"/>
              </w:rPr>
            </w:pPr>
            <w:r w:rsidRPr="001F2E35">
              <w:rPr>
                <w:kern w:val="0"/>
                <w:szCs w:val="21"/>
              </w:rPr>
              <w:t>(6)</w:t>
            </w:r>
          </w:p>
        </w:tc>
        <w:tc>
          <w:tcPr>
            <w:tcW w:w="960" w:type="dxa"/>
            <w:vAlign w:val="center"/>
          </w:tcPr>
          <w:p w14:paraId="00359976" w14:textId="3A29F89D" w:rsidR="00A91D5E" w:rsidRPr="0093665F" w:rsidRDefault="00A91D5E" w:rsidP="00A91D5E">
            <w:pPr>
              <w:autoSpaceDE w:val="0"/>
              <w:autoSpaceDN w:val="0"/>
              <w:adjustRightInd w:val="0"/>
              <w:jc w:val="center"/>
              <w:rPr>
                <w:szCs w:val="21"/>
              </w:rPr>
            </w:pPr>
            <w:r w:rsidRPr="001F2E35">
              <w:rPr>
                <w:kern w:val="0"/>
                <w:szCs w:val="21"/>
              </w:rPr>
              <w:t>(7)</w:t>
            </w:r>
          </w:p>
        </w:tc>
        <w:tc>
          <w:tcPr>
            <w:tcW w:w="960" w:type="dxa"/>
            <w:vAlign w:val="center"/>
          </w:tcPr>
          <w:p w14:paraId="5B4F35EA" w14:textId="77336730" w:rsidR="00A91D5E" w:rsidRPr="001F2E35" w:rsidRDefault="00A91D5E" w:rsidP="00A91D5E">
            <w:pPr>
              <w:autoSpaceDE w:val="0"/>
              <w:autoSpaceDN w:val="0"/>
              <w:adjustRightInd w:val="0"/>
              <w:jc w:val="center"/>
              <w:rPr>
                <w:kern w:val="0"/>
                <w:szCs w:val="21"/>
              </w:rPr>
            </w:pPr>
            <w:r w:rsidRPr="001F2E35">
              <w:rPr>
                <w:rFonts w:hint="eastAsia"/>
                <w:kern w:val="0"/>
                <w:szCs w:val="21"/>
              </w:rPr>
              <w:t>(</w:t>
            </w:r>
            <w:r w:rsidRPr="001F2E35">
              <w:rPr>
                <w:kern w:val="0"/>
                <w:szCs w:val="21"/>
              </w:rPr>
              <w:t>8</w:t>
            </w:r>
            <w:r w:rsidRPr="001F2E35">
              <w:rPr>
                <w:rFonts w:hint="eastAsia"/>
                <w:kern w:val="0"/>
                <w:szCs w:val="21"/>
              </w:rPr>
              <w:t>)</w:t>
            </w:r>
          </w:p>
        </w:tc>
      </w:tr>
      <w:tr w:rsidR="00A91D5E" w:rsidRPr="001F2E35" w14:paraId="1277EAAF" w14:textId="77777777" w:rsidTr="0093665F">
        <w:trPr>
          <w:trHeight w:val="730"/>
          <w:jc w:val="center"/>
        </w:trPr>
        <w:tc>
          <w:tcPr>
            <w:tcW w:w="785" w:type="dxa"/>
            <w:vMerge/>
            <w:vAlign w:val="center"/>
          </w:tcPr>
          <w:p w14:paraId="1F5F7318" w14:textId="77777777" w:rsidR="00A91D5E" w:rsidRPr="001F2E35" w:rsidRDefault="00A91D5E" w:rsidP="001F2E35">
            <w:pPr>
              <w:autoSpaceDE w:val="0"/>
              <w:autoSpaceDN w:val="0"/>
              <w:adjustRightInd w:val="0"/>
              <w:jc w:val="center"/>
              <w:rPr>
                <w:kern w:val="0"/>
                <w:szCs w:val="21"/>
              </w:rPr>
            </w:pPr>
          </w:p>
        </w:tc>
        <w:tc>
          <w:tcPr>
            <w:tcW w:w="959" w:type="dxa"/>
            <w:vAlign w:val="center"/>
          </w:tcPr>
          <w:p w14:paraId="2BCF20AF" w14:textId="0A777BAE" w:rsidR="00A91D5E" w:rsidRDefault="00A91D5E" w:rsidP="00A91D5E">
            <w:pPr>
              <w:autoSpaceDE w:val="0"/>
              <w:autoSpaceDN w:val="0"/>
              <w:adjustRightInd w:val="0"/>
              <w:jc w:val="center"/>
              <w:rPr>
                <w:kern w:val="0"/>
                <w:szCs w:val="21"/>
              </w:rPr>
            </w:pPr>
            <w:r w:rsidRPr="001F2E35">
              <w:rPr>
                <w:rFonts w:hint="eastAsia"/>
                <w:szCs w:val="21"/>
              </w:rPr>
              <w:t>全样本</w:t>
            </w:r>
          </w:p>
        </w:tc>
        <w:tc>
          <w:tcPr>
            <w:tcW w:w="960" w:type="dxa"/>
            <w:vAlign w:val="center"/>
          </w:tcPr>
          <w:p w14:paraId="5DDA3110" w14:textId="77777777" w:rsidR="00073D31" w:rsidRDefault="00A91D5E" w:rsidP="00A91D5E">
            <w:pPr>
              <w:autoSpaceDE w:val="0"/>
              <w:autoSpaceDN w:val="0"/>
              <w:adjustRightInd w:val="0"/>
              <w:jc w:val="center"/>
              <w:rPr>
                <w:szCs w:val="21"/>
              </w:rPr>
            </w:pPr>
            <w:r w:rsidRPr="001F2E35">
              <w:rPr>
                <w:rFonts w:hint="eastAsia"/>
                <w:szCs w:val="21"/>
              </w:rPr>
              <w:t>低</w:t>
            </w:r>
          </w:p>
          <w:p w14:paraId="44259F8F" w14:textId="6B84B9D6"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c>
          <w:tcPr>
            <w:tcW w:w="959" w:type="dxa"/>
            <w:vAlign w:val="center"/>
          </w:tcPr>
          <w:p w14:paraId="6B5F2B69" w14:textId="77777777" w:rsidR="00A91D5E" w:rsidRDefault="00A91D5E" w:rsidP="00A91D5E">
            <w:pPr>
              <w:autoSpaceDE w:val="0"/>
              <w:autoSpaceDN w:val="0"/>
              <w:adjustRightInd w:val="0"/>
              <w:jc w:val="center"/>
              <w:rPr>
                <w:szCs w:val="21"/>
              </w:rPr>
            </w:pPr>
            <w:r w:rsidRPr="001F2E35">
              <w:rPr>
                <w:rFonts w:hint="eastAsia"/>
                <w:szCs w:val="21"/>
              </w:rPr>
              <w:t>中等</w:t>
            </w:r>
          </w:p>
          <w:p w14:paraId="7266FD73" w14:textId="20189D81"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c>
          <w:tcPr>
            <w:tcW w:w="960" w:type="dxa"/>
            <w:vAlign w:val="center"/>
          </w:tcPr>
          <w:p w14:paraId="0CD702AF" w14:textId="77777777" w:rsidR="00073D31" w:rsidRDefault="00A91D5E" w:rsidP="00A91D5E">
            <w:pPr>
              <w:autoSpaceDE w:val="0"/>
              <w:autoSpaceDN w:val="0"/>
              <w:adjustRightInd w:val="0"/>
              <w:jc w:val="center"/>
              <w:rPr>
                <w:szCs w:val="21"/>
              </w:rPr>
            </w:pPr>
            <w:r w:rsidRPr="001F2E35">
              <w:rPr>
                <w:rFonts w:hint="eastAsia"/>
                <w:szCs w:val="21"/>
              </w:rPr>
              <w:t>高</w:t>
            </w:r>
          </w:p>
          <w:p w14:paraId="74161012" w14:textId="1699296D"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c>
          <w:tcPr>
            <w:tcW w:w="960" w:type="dxa"/>
            <w:vAlign w:val="center"/>
          </w:tcPr>
          <w:p w14:paraId="0D7386F1" w14:textId="0B2A7F22" w:rsidR="00A91D5E" w:rsidRDefault="00A91D5E" w:rsidP="00A91D5E">
            <w:pPr>
              <w:autoSpaceDE w:val="0"/>
              <w:autoSpaceDN w:val="0"/>
              <w:adjustRightInd w:val="0"/>
              <w:jc w:val="center"/>
              <w:rPr>
                <w:kern w:val="0"/>
                <w:szCs w:val="21"/>
              </w:rPr>
            </w:pPr>
            <w:r w:rsidRPr="001F2E35">
              <w:rPr>
                <w:rFonts w:hint="eastAsia"/>
                <w:szCs w:val="21"/>
              </w:rPr>
              <w:t>全样本</w:t>
            </w:r>
          </w:p>
        </w:tc>
        <w:tc>
          <w:tcPr>
            <w:tcW w:w="959" w:type="dxa"/>
            <w:vAlign w:val="center"/>
          </w:tcPr>
          <w:p w14:paraId="0D2A40BA" w14:textId="77777777" w:rsidR="00073D31" w:rsidRDefault="00A91D5E" w:rsidP="00A91D5E">
            <w:pPr>
              <w:autoSpaceDE w:val="0"/>
              <w:autoSpaceDN w:val="0"/>
              <w:adjustRightInd w:val="0"/>
              <w:jc w:val="center"/>
              <w:rPr>
                <w:szCs w:val="21"/>
              </w:rPr>
            </w:pPr>
            <w:r w:rsidRPr="001F2E35">
              <w:rPr>
                <w:rFonts w:hint="eastAsia"/>
                <w:szCs w:val="21"/>
              </w:rPr>
              <w:t>低</w:t>
            </w:r>
          </w:p>
          <w:p w14:paraId="240C7D88" w14:textId="2F8E9D03"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c>
          <w:tcPr>
            <w:tcW w:w="960" w:type="dxa"/>
            <w:vAlign w:val="center"/>
          </w:tcPr>
          <w:p w14:paraId="5DE75748" w14:textId="77777777" w:rsidR="00A91D5E" w:rsidRDefault="00A91D5E" w:rsidP="00A91D5E">
            <w:pPr>
              <w:autoSpaceDE w:val="0"/>
              <w:autoSpaceDN w:val="0"/>
              <w:adjustRightInd w:val="0"/>
              <w:jc w:val="center"/>
              <w:rPr>
                <w:szCs w:val="21"/>
              </w:rPr>
            </w:pPr>
            <w:r w:rsidRPr="001F2E35">
              <w:rPr>
                <w:rFonts w:hint="eastAsia"/>
                <w:szCs w:val="21"/>
              </w:rPr>
              <w:t>中等</w:t>
            </w:r>
          </w:p>
          <w:p w14:paraId="0E3883CE" w14:textId="3D115B46"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c>
          <w:tcPr>
            <w:tcW w:w="960" w:type="dxa"/>
            <w:vAlign w:val="center"/>
          </w:tcPr>
          <w:p w14:paraId="483DABAF" w14:textId="77777777" w:rsidR="00073D31" w:rsidRDefault="00A91D5E" w:rsidP="00A91D5E">
            <w:pPr>
              <w:autoSpaceDE w:val="0"/>
              <w:autoSpaceDN w:val="0"/>
              <w:adjustRightInd w:val="0"/>
              <w:jc w:val="center"/>
              <w:rPr>
                <w:szCs w:val="21"/>
              </w:rPr>
            </w:pPr>
            <w:r w:rsidRPr="001F2E35">
              <w:rPr>
                <w:rFonts w:hint="eastAsia"/>
                <w:szCs w:val="21"/>
              </w:rPr>
              <w:t>高</w:t>
            </w:r>
          </w:p>
          <w:p w14:paraId="29252E8F" w14:textId="2901E1BC" w:rsidR="00A91D5E" w:rsidRPr="001F2E35" w:rsidRDefault="00A91D5E" w:rsidP="00A91D5E">
            <w:pPr>
              <w:autoSpaceDE w:val="0"/>
              <w:autoSpaceDN w:val="0"/>
              <w:adjustRightInd w:val="0"/>
              <w:jc w:val="center"/>
              <w:rPr>
                <w:kern w:val="0"/>
                <w:szCs w:val="21"/>
              </w:rPr>
            </w:pPr>
            <w:r w:rsidRPr="001F2E35">
              <w:rPr>
                <w:rFonts w:hint="eastAsia"/>
                <w:szCs w:val="21"/>
              </w:rPr>
              <w:t>收入组</w:t>
            </w:r>
          </w:p>
        </w:tc>
      </w:tr>
      <w:tr w:rsidR="0093665F" w:rsidRPr="001F2E35" w14:paraId="578455F0" w14:textId="77777777" w:rsidTr="0093665F">
        <w:trPr>
          <w:trHeight w:val="724"/>
          <w:jc w:val="center"/>
        </w:trPr>
        <w:tc>
          <w:tcPr>
            <w:tcW w:w="785" w:type="dxa"/>
            <w:vAlign w:val="center"/>
          </w:tcPr>
          <w:p w14:paraId="531B0208" w14:textId="50FD709D" w:rsidR="001F2E35" w:rsidRPr="001F2E35" w:rsidRDefault="001F2E35" w:rsidP="001F2E35">
            <w:pPr>
              <w:autoSpaceDE w:val="0"/>
              <w:autoSpaceDN w:val="0"/>
              <w:adjustRightInd w:val="0"/>
              <w:jc w:val="center"/>
              <w:rPr>
                <w:i/>
                <w:kern w:val="0"/>
                <w:szCs w:val="21"/>
              </w:rPr>
            </w:pPr>
            <w:r w:rsidRPr="001F2E35">
              <w:rPr>
                <w:rFonts w:hint="eastAsia"/>
                <w:szCs w:val="21"/>
              </w:rPr>
              <w:t>债务收入比</w:t>
            </w:r>
          </w:p>
        </w:tc>
        <w:tc>
          <w:tcPr>
            <w:tcW w:w="959" w:type="dxa"/>
            <w:vAlign w:val="center"/>
          </w:tcPr>
          <w:p w14:paraId="6145377F" w14:textId="77777777" w:rsidR="001F2E35" w:rsidRPr="001F2E35" w:rsidRDefault="001F2E35" w:rsidP="001F2E35">
            <w:pPr>
              <w:jc w:val="center"/>
              <w:rPr>
                <w:szCs w:val="21"/>
              </w:rPr>
            </w:pPr>
            <w:r w:rsidRPr="001F2E35">
              <w:rPr>
                <w:szCs w:val="21"/>
              </w:rPr>
              <w:t>-0.009</w:t>
            </w:r>
            <w:r w:rsidRPr="001F2E35">
              <w:rPr>
                <w:szCs w:val="21"/>
                <w:vertAlign w:val="superscript"/>
              </w:rPr>
              <w:t>***</w:t>
            </w:r>
          </w:p>
          <w:p w14:paraId="4E29CFBC" w14:textId="376EE1EC" w:rsidR="001F2E35" w:rsidRPr="001F2E35" w:rsidRDefault="001F2E35" w:rsidP="001F2E35">
            <w:pPr>
              <w:jc w:val="center"/>
              <w:rPr>
                <w:szCs w:val="21"/>
              </w:rPr>
            </w:pPr>
            <w:r w:rsidRPr="001F2E35">
              <w:rPr>
                <w:szCs w:val="21"/>
              </w:rPr>
              <w:t>(-10.625)</w:t>
            </w:r>
          </w:p>
        </w:tc>
        <w:tc>
          <w:tcPr>
            <w:tcW w:w="960" w:type="dxa"/>
            <w:vAlign w:val="center"/>
          </w:tcPr>
          <w:p w14:paraId="3616CC2E" w14:textId="77777777" w:rsidR="001F2E35" w:rsidRPr="001F2E35" w:rsidRDefault="001F2E35" w:rsidP="001F2E35">
            <w:pPr>
              <w:jc w:val="center"/>
              <w:rPr>
                <w:szCs w:val="21"/>
              </w:rPr>
            </w:pPr>
            <w:r w:rsidRPr="001F2E35">
              <w:rPr>
                <w:szCs w:val="21"/>
              </w:rPr>
              <w:t>-0.008</w:t>
            </w:r>
            <w:r w:rsidRPr="001F2E35">
              <w:rPr>
                <w:szCs w:val="21"/>
                <w:vertAlign w:val="superscript"/>
              </w:rPr>
              <w:t>***</w:t>
            </w:r>
          </w:p>
          <w:p w14:paraId="35134F8A" w14:textId="23A3CC04" w:rsidR="001F2E35" w:rsidRPr="001F2E35" w:rsidRDefault="001F2E35" w:rsidP="001F2E35">
            <w:pPr>
              <w:jc w:val="center"/>
              <w:rPr>
                <w:szCs w:val="21"/>
              </w:rPr>
            </w:pPr>
            <w:r w:rsidRPr="001F2E35">
              <w:rPr>
                <w:szCs w:val="21"/>
              </w:rPr>
              <w:t>(-7.630)</w:t>
            </w:r>
          </w:p>
        </w:tc>
        <w:tc>
          <w:tcPr>
            <w:tcW w:w="959" w:type="dxa"/>
            <w:vAlign w:val="center"/>
          </w:tcPr>
          <w:p w14:paraId="301D0A53" w14:textId="77777777" w:rsidR="001F2E35" w:rsidRPr="001F2E35" w:rsidRDefault="001F2E35" w:rsidP="001F2E35">
            <w:pPr>
              <w:jc w:val="center"/>
              <w:rPr>
                <w:szCs w:val="21"/>
              </w:rPr>
            </w:pPr>
            <w:r w:rsidRPr="001F2E35">
              <w:rPr>
                <w:szCs w:val="21"/>
              </w:rPr>
              <w:t>-0.012</w:t>
            </w:r>
            <w:r w:rsidRPr="001F2E35">
              <w:rPr>
                <w:szCs w:val="21"/>
                <w:vertAlign w:val="superscript"/>
              </w:rPr>
              <w:t>***</w:t>
            </w:r>
          </w:p>
          <w:p w14:paraId="40DF3EB8" w14:textId="6521CF4B" w:rsidR="001F2E35" w:rsidRPr="001F2E35" w:rsidRDefault="001F2E35" w:rsidP="001F2E35">
            <w:pPr>
              <w:jc w:val="center"/>
              <w:rPr>
                <w:szCs w:val="21"/>
              </w:rPr>
            </w:pPr>
            <w:r w:rsidRPr="001F2E35">
              <w:rPr>
                <w:szCs w:val="21"/>
              </w:rPr>
              <w:t>(-6.511)</w:t>
            </w:r>
          </w:p>
        </w:tc>
        <w:tc>
          <w:tcPr>
            <w:tcW w:w="960" w:type="dxa"/>
            <w:vAlign w:val="center"/>
          </w:tcPr>
          <w:p w14:paraId="01D0B2AD" w14:textId="77777777" w:rsidR="001F2E35" w:rsidRPr="001F2E35" w:rsidRDefault="001F2E35" w:rsidP="001F2E35">
            <w:pPr>
              <w:jc w:val="center"/>
              <w:rPr>
                <w:szCs w:val="21"/>
              </w:rPr>
            </w:pPr>
            <w:r w:rsidRPr="001F2E35">
              <w:rPr>
                <w:szCs w:val="21"/>
              </w:rPr>
              <w:t>-0.010</w:t>
            </w:r>
            <w:r w:rsidRPr="001F2E35">
              <w:rPr>
                <w:szCs w:val="21"/>
                <w:vertAlign w:val="superscript"/>
              </w:rPr>
              <w:t>***</w:t>
            </w:r>
          </w:p>
          <w:p w14:paraId="4F75EDA9" w14:textId="3E635590" w:rsidR="001F2E35" w:rsidRPr="001F2E35" w:rsidRDefault="001F2E35" w:rsidP="001F2E35">
            <w:pPr>
              <w:jc w:val="center"/>
              <w:rPr>
                <w:szCs w:val="21"/>
              </w:rPr>
            </w:pPr>
            <w:r w:rsidRPr="001F2E35">
              <w:rPr>
                <w:szCs w:val="21"/>
              </w:rPr>
              <w:t>(-6.324)</w:t>
            </w:r>
          </w:p>
        </w:tc>
        <w:tc>
          <w:tcPr>
            <w:tcW w:w="960" w:type="dxa"/>
            <w:vAlign w:val="center"/>
          </w:tcPr>
          <w:p w14:paraId="22BBF995" w14:textId="77777777" w:rsidR="001F2E35" w:rsidRPr="001F2E35" w:rsidRDefault="001F2E35" w:rsidP="001F2E35">
            <w:pPr>
              <w:jc w:val="center"/>
              <w:rPr>
                <w:szCs w:val="21"/>
              </w:rPr>
            </w:pPr>
            <w:r w:rsidRPr="001F2E35">
              <w:rPr>
                <w:szCs w:val="21"/>
              </w:rPr>
              <w:t>-0.032</w:t>
            </w:r>
            <w:r w:rsidRPr="001F2E35">
              <w:rPr>
                <w:szCs w:val="21"/>
                <w:vertAlign w:val="superscript"/>
              </w:rPr>
              <w:t>***</w:t>
            </w:r>
          </w:p>
          <w:p w14:paraId="7A2B5DE8" w14:textId="2062927C" w:rsidR="001F2E35" w:rsidRPr="001F2E35" w:rsidRDefault="001F2E35" w:rsidP="001F2E35">
            <w:pPr>
              <w:jc w:val="center"/>
              <w:rPr>
                <w:szCs w:val="21"/>
              </w:rPr>
            </w:pPr>
            <w:r w:rsidRPr="001F2E35">
              <w:rPr>
                <w:szCs w:val="21"/>
              </w:rPr>
              <w:t>(-5.038)</w:t>
            </w:r>
          </w:p>
        </w:tc>
        <w:tc>
          <w:tcPr>
            <w:tcW w:w="959" w:type="dxa"/>
            <w:vAlign w:val="center"/>
          </w:tcPr>
          <w:p w14:paraId="3C17BE54" w14:textId="77777777" w:rsidR="001F2E35" w:rsidRPr="001F2E35" w:rsidRDefault="001F2E35" w:rsidP="001F2E35">
            <w:pPr>
              <w:jc w:val="center"/>
              <w:rPr>
                <w:szCs w:val="21"/>
              </w:rPr>
            </w:pPr>
            <w:r w:rsidRPr="001F2E35">
              <w:rPr>
                <w:szCs w:val="21"/>
              </w:rPr>
              <w:t>-0.021</w:t>
            </w:r>
            <w:r w:rsidRPr="001F2E35">
              <w:rPr>
                <w:szCs w:val="21"/>
                <w:vertAlign w:val="superscript"/>
              </w:rPr>
              <w:t>***</w:t>
            </w:r>
          </w:p>
          <w:p w14:paraId="6CBE9499" w14:textId="75ED6BDD" w:rsidR="001F2E35" w:rsidRPr="001F2E35" w:rsidRDefault="001F2E35" w:rsidP="001F2E35">
            <w:pPr>
              <w:jc w:val="center"/>
              <w:rPr>
                <w:szCs w:val="21"/>
              </w:rPr>
            </w:pPr>
            <w:r w:rsidRPr="001F2E35">
              <w:rPr>
                <w:szCs w:val="21"/>
              </w:rPr>
              <w:t>(-3.275)</w:t>
            </w:r>
          </w:p>
        </w:tc>
        <w:tc>
          <w:tcPr>
            <w:tcW w:w="960" w:type="dxa"/>
            <w:vAlign w:val="center"/>
          </w:tcPr>
          <w:p w14:paraId="242C97B2" w14:textId="77777777" w:rsidR="001F2E35" w:rsidRPr="001F2E35" w:rsidRDefault="001F2E35" w:rsidP="001F2E35">
            <w:pPr>
              <w:jc w:val="center"/>
              <w:rPr>
                <w:szCs w:val="21"/>
              </w:rPr>
            </w:pPr>
            <w:r w:rsidRPr="001F2E35">
              <w:rPr>
                <w:szCs w:val="21"/>
              </w:rPr>
              <w:t>-0.035</w:t>
            </w:r>
            <w:r w:rsidRPr="001F2E35">
              <w:rPr>
                <w:szCs w:val="21"/>
                <w:vertAlign w:val="superscript"/>
              </w:rPr>
              <w:t>***</w:t>
            </w:r>
          </w:p>
          <w:p w14:paraId="6657B395" w14:textId="5DC4567D" w:rsidR="001F2E35" w:rsidRPr="001F2E35" w:rsidRDefault="001F2E35" w:rsidP="001F2E35">
            <w:pPr>
              <w:jc w:val="center"/>
              <w:rPr>
                <w:szCs w:val="21"/>
              </w:rPr>
            </w:pPr>
            <w:r w:rsidRPr="001F2E35">
              <w:rPr>
                <w:szCs w:val="21"/>
              </w:rPr>
              <w:t>(-3.938)</w:t>
            </w:r>
          </w:p>
        </w:tc>
        <w:tc>
          <w:tcPr>
            <w:tcW w:w="960" w:type="dxa"/>
            <w:vAlign w:val="center"/>
          </w:tcPr>
          <w:p w14:paraId="0E98642B" w14:textId="77777777" w:rsidR="001F2E35" w:rsidRPr="001F2E35" w:rsidRDefault="001F2E35" w:rsidP="001F2E35">
            <w:pPr>
              <w:jc w:val="center"/>
              <w:rPr>
                <w:szCs w:val="21"/>
              </w:rPr>
            </w:pPr>
            <w:r w:rsidRPr="001F2E35">
              <w:rPr>
                <w:szCs w:val="21"/>
              </w:rPr>
              <w:t>0.009</w:t>
            </w:r>
          </w:p>
          <w:p w14:paraId="4D913AA9" w14:textId="07476F0F" w:rsidR="001F2E35" w:rsidRPr="001F2E35" w:rsidRDefault="001F2E35" w:rsidP="001F2E35">
            <w:pPr>
              <w:jc w:val="center"/>
              <w:rPr>
                <w:szCs w:val="21"/>
              </w:rPr>
            </w:pPr>
            <w:r w:rsidRPr="001F2E35">
              <w:rPr>
                <w:szCs w:val="21"/>
              </w:rPr>
              <w:t>(1.057)</w:t>
            </w:r>
          </w:p>
        </w:tc>
      </w:tr>
      <w:tr w:rsidR="0093665F" w:rsidRPr="001F2E35" w14:paraId="3DE1CD2A" w14:textId="77777777" w:rsidTr="0093665F">
        <w:trPr>
          <w:trHeight w:val="724"/>
          <w:jc w:val="center"/>
        </w:trPr>
        <w:tc>
          <w:tcPr>
            <w:tcW w:w="785" w:type="dxa"/>
            <w:vAlign w:val="center"/>
          </w:tcPr>
          <w:p w14:paraId="3ABDA697" w14:textId="7B566AD7" w:rsidR="0093665F" w:rsidRPr="001F2E35" w:rsidRDefault="0093665F" w:rsidP="001F2E35">
            <w:pPr>
              <w:autoSpaceDE w:val="0"/>
              <w:autoSpaceDN w:val="0"/>
              <w:adjustRightInd w:val="0"/>
              <w:jc w:val="center"/>
              <w:rPr>
                <w:i/>
                <w:kern w:val="0"/>
                <w:szCs w:val="21"/>
              </w:rPr>
            </w:pPr>
            <w:r w:rsidRPr="001F2E35">
              <w:rPr>
                <w:rFonts w:hint="eastAsia"/>
                <w:szCs w:val="21"/>
              </w:rPr>
              <w:t>人均收入</w:t>
            </w:r>
          </w:p>
        </w:tc>
        <w:tc>
          <w:tcPr>
            <w:tcW w:w="959" w:type="dxa"/>
            <w:vAlign w:val="center"/>
          </w:tcPr>
          <w:p w14:paraId="003A3F6C" w14:textId="77777777" w:rsidR="0093665F" w:rsidRPr="001F2E35" w:rsidRDefault="0093665F" w:rsidP="001F2E35">
            <w:pPr>
              <w:jc w:val="center"/>
              <w:rPr>
                <w:szCs w:val="21"/>
              </w:rPr>
            </w:pPr>
            <w:r w:rsidRPr="001F2E35">
              <w:rPr>
                <w:szCs w:val="21"/>
              </w:rPr>
              <w:t>0.066</w:t>
            </w:r>
            <w:r w:rsidRPr="001F2E35">
              <w:rPr>
                <w:szCs w:val="21"/>
                <w:vertAlign w:val="superscript"/>
              </w:rPr>
              <w:t>***</w:t>
            </w:r>
          </w:p>
          <w:p w14:paraId="18ACBB0F" w14:textId="559FCFE6" w:rsidR="0093665F" w:rsidRPr="001F2E35" w:rsidRDefault="0093665F" w:rsidP="001F2E35">
            <w:pPr>
              <w:jc w:val="center"/>
              <w:rPr>
                <w:szCs w:val="21"/>
              </w:rPr>
            </w:pPr>
            <w:r w:rsidRPr="001F2E35">
              <w:rPr>
                <w:szCs w:val="21"/>
              </w:rPr>
              <w:t>(4.459)</w:t>
            </w:r>
          </w:p>
        </w:tc>
        <w:tc>
          <w:tcPr>
            <w:tcW w:w="960" w:type="dxa"/>
            <w:vAlign w:val="center"/>
          </w:tcPr>
          <w:p w14:paraId="65EE2106" w14:textId="77777777" w:rsidR="0093665F" w:rsidRPr="001F2E35" w:rsidRDefault="0093665F" w:rsidP="001F2E35">
            <w:pPr>
              <w:jc w:val="center"/>
              <w:rPr>
                <w:szCs w:val="21"/>
              </w:rPr>
            </w:pPr>
            <w:r w:rsidRPr="001F2E35">
              <w:rPr>
                <w:szCs w:val="21"/>
              </w:rPr>
              <w:t>-0.006</w:t>
            </w:r>
          </w:p>
          <w:p w14:paraId="3590FDE0" w14:textId="7B75E075" w:rsidR="0093665F" w:rsidRPr="001F2E35" w:rsidRDefault="0093665F" w:rsidP="001F2E35">
            <w:pPr>
              <w:jc w:val="center"/>
              <w:rPr>
                <w:szCs w:val="21"/>
              </w:rPr>
            </w:pPr>
            <w:r w:rsidRPr="001F2E35">
              <w:rPr>
                <w:szCs w:val="21"/>
              </w:rPr>
              <w:t>(-0.519)</w:t>
            </w:r>
          </w:p>
        </w:tc>
        <w:tc>
          <w:tcPr>
            <w:tcW w:w="959" w:type="dxa"/>
            <w:vAlign w:val="center"/>
          </w:tcPr>
          <w:p w14:paraId="036F7602" w14:textId="77777777" w:rsidR="0093665F" w:rsidRPr="001F2E35" w:rsidRDefault="0093665F" w:rsidP="001F2E35">
            <w:pPr>
              <w:jc w:val="center"/>
              <w:rPr>
                <w:szCs w:val="21"/>
              </w:rPr>
            </w:pPr>
            <w:r w:rsidRPr="001F2E35">
              <w:rPr>
                <w:szCs w:val="21"/>
              </w:rPr>
              <w:t>-0.077</w:t>
            </w:r>
          </w:p>
          <w:p w14:paraId="16684289" w14:textId="660ED210" w:rsidR="0093665F" w:rsidRPr="001F2E35" w:rsidRDefault="0093665F" w:rsidP="001F2E35">
            <w:pPr>
              <w:jc w:val="center"/>
              <w:rPr>
                <w:szCs w:val="21"/>
              </w:rPr>
            </w:pPr>
            <w:r w:rsidRPr="001F2E35">
              <w:rPr>
                <w:szCs w:val="21"/>
              </w:rPr>
              <w:t>(-0.551)</w:t>
            </w:r>
          </w:p>
        </w:tc>
        <w:tc>
          <w:tcPr>
            <w:tcW w:w="960" w:type="dxa"/>
            <w:vAlign w:val="center"/>
          </w:tcPr>
          <w:p w14:paraId="3BBDB1F9" w14:textId="77777777" w:rsidR="0093665F" w:rsidRPr="001F2E35" w:rsidRDefault="0093665F" w:rsidP="001F2E35">
            <w:pPr>
              <w:jc w:val="center"/>
              <w:rPr>
                <w:szCs w:val="21"/>
              </w:rPr>
            </w:pPr>
            <w:r w:rsidRPr="001F2E35">
              <w:rPr>
                <w:szCs w:val="21"/>
              </w:rPr>
              <w:t>-0.139</w:t>
            </w:r>
            <w:r w:rsidRPr="001F2E35">
              <w:rPr>
                <w:szCs w:val="21"/>
                <w:vertAlign w:val="superscript"/>
              </w:rPr>
              <w:t>***</w:t>
            </w:r>
          </w:p>
          <w:p w14:paraId="38CD322D" w14:textId="7761769E" w:rsidR="0093665F" w:rsidRPr="001F2E35" w:rsidRDefault="0093665F" w:rsidP="001F2E35">
            <w:pPr>
              <w:jc w:val="center"/>
              <w:rPr>
                <w:szCs w:val="21"/>
              </w:rPr>
            </w:pPr>
            <w:r w:rsidRPr="001F2E35">
              <w:rPr>
                <w:szCs w:val="21"/>
              </w:rPr>
              <w:t>(-3.081)</w:t>
            </w:r>
          </w:p>
        </w:tc>
        <w:tc>
          <w:tcPr>
            <w:tcW w:w="960" w:type="dxa"/>
            <w:vAlign w:val="center"/>
          </w:tcPr>
          <w:p w14:paraId="54A1DA1A" w14:textId="77777777" w:rsidR="0093665F" w:rsidRPr="001F2E35" w:rsidRDefault="0093665F" w:rsidP="001F2E35">
            <w:pPr>
              <w:jc w:val="center"/>
              <w:rPr>
                <w:szCs w:val="21"/>
              </w:rPr>
            </w:pPr>
            <w:r w:rsidRPr="001F2E35">
              <w:rPr>
                <w:szCs w:val="21"/>
              </w:rPr>
              <w:t>0.032</w:t>
            </w:r>
            <w:r w:rsidRPr="001F2E35">
              <w:rPr>
                <w:szCs w:val="21"/>
                <w:vertAlign w:val="superscript"/>
              </w:rPr>
              <w:t>**</w:t>
            </w:r>
          </w:p>
          <w:p w14:paraId="330AA8DD" w14:textId="6038F195" w:rsidR="0093665F" w:rsidRPr="001F2E35" w:rsidRDefault="0093665F" w:rsidP="001F2E35">
            <w:pPr>
              <w:jc w:val="center"/>
              <w:rPr>
                <w:szCs w:val="21"/>
              </w:rPr>
            </w:pPr>
            <w:r w:rsidRPr="001F2E35">
              <w:rPr>
                <w:szCs w:val="21"/>
              </w:rPr>
              <w:t>(2.148)</w:t>
            </w:r>
          </w:p>
        </w:tc>
        <w:tc>
          <w:tcPr>
            <w:tcW w:w="959" w:type="dxa"/>
            <w:vAlign w:val="center"/>
          </w:tcPr>
          <w:p w14:paraId="18479266" w14:textId="77777777" w:rsidR="0093665F" w:rsidRPr="001F2E35" w:rsidRDefault="0093665F" w:rsidP="001F2E35">
            <w:pPr>
              <w:jc w:val="center"/>
              <w:rPr>
                <w:szCs w:val="21"/>
              </w:rPr>
            </w:pPr>
            <w:r w:rsidRPr="001F2E35">
              <w:rPr>
                <w:szCs w:val="21"/>
              </w:rPr>
              <w:t>-0.017</w:t>
            </w:r>
          </w:p>
          <w:p w14:paraId="3AFCE8D2" w14:textId="0CC8191E" w:rsidR="0093665F" w:rsidRPr="001F2E35" w:rsidRDefault="0093665F" w:rsidP="001F2E35">
            <w:pPr>
              <w:jc w:val="center"/>
              <w:rPr>
                <w:szCs w:val="21"/>
              </w:rPr>
            </w:pPr>
            <w:r w:rsidRPr="001F2E35">
              <w:rPr>
                <w:szCs w:val="21"/>
              </w:rPr>
              <w:t>(-0.897)</w:t>
            </w:r>
          </w:p>
        </w:tc>
        <w:tc>
          <w:tcPr>
            <w:tcW w:w="960" w:type="dxa"/>
            <w:vAlign w:val="center"/>
          </w:tcPr>
          <w:p w14:paraId="5D0680CC" w14:textId="77777777" w:rsidR="0093665F" w:rsidRPr="001F2E35" w:rsidRDefault="0093665F" w:rsidP="001F2E35">
            <w:pPr>
              <w:jc w:val="center"/>
              <w:rPr>
                <w:szCs w:val="21"/>
              </w:rPr>
            </w:pPr>
            <w:r w:rsidRPr="001F2E35">
              <w:rPr>
                <w:szCs w:val="21"/>
              </w:rPr>
              <w:t>-0.149</w:t>
            </w:r>
          </w:p>
          <w:p w14:paraId="137CA585" w14:textId="5D87FB02" w:rsidR="0093665F" w:rsidRPr="001F2E35" w:rsidRDefault="0093665F" w:rsidP="001F2E35">
            <w:pPr>
              <w:jc w:val="center"/>
              <w:rPr>
                <w:szCs w:val="21"/>
              </w:rPr>
            </w:pPr>
            <w:r w:rsidRPr="001F2E35">
              <w:rPr>
                <w:szCs w:val="21"/>
              </w:rPr>
              <w:t>(-0.963)</w:t>
            </w:r>
          </w:p>
        </w:tc>
        <w:tc>
          <w:tcPr>
            <w:tcW w:w="960" w:type="dxa"/>
            <w:vAlign w:val="center"/>
          </w:tcPr>
          <w:p w14:paraId="0BA774FC" w14:textId="77777777" w:rsidR="0093665F" w:rsidRPr="001F2E35" w:rsidRDefault="0093665F" w:rsidP="001F2E35">
            <w:pPr>
              <w:jc w:val="center"/>
              <w:rPr>
                <w:szCs w:val="21"/>
              </w:rPr>
            </w:pPr>
            <w:r w:rsidRPr="001F2E35">
              <w:rPr>
                <w:szCs w:val="21"/>
              </w:rPr>
              <w:t>-0.149</w:t>
            </w:r>
            <w:r w:rsidRPr="001F2E35">
              <w:rPr>
                <w:szCs w:val="21"/>
                <w:vertAlign w:val="superscript"/>
              </w:rPr>
              <w:t>**</w:t>
            </w:r>
          </w:p>
          <w:p w14:paraId="2FE6A201" w14:textId="323FA0CB" w:rsidR="0093665F" w:rsidRPr="001F2E35" w:rsidRDefault="0093665F" w:rsidP="001F2E35">
            <w:pPr>
              <w:jc w:val="center"/>
              <w:rPr>
                <w:szCs w:val="21"/>
              </w:rPr>
            </w:pPr>
            <w:r w:rsidRPr="001F2E35">
              <w:rPr>
                <w:szCs w:val="21"/>
              </w:rPr>
              <w:t>(-2.441)</w:t>
            </w:r>
          </w:p>
        </w:tc>
      </w:tr>
      <w:tr w:rsidR="0093665F" w:rsidRPr="001F2E35" w14:paraId="0F33DEE2" w14:textId="77777777" w:rsidTr="0093665F">
        <w:trPr>
          <w:trHeight w:val="1071"/>
          <w:jc w:val="center"/>
        </w:trPr>
        <w:tc>
          <w:tcPr>
            <w:tcW w:w="785" w:type="dxa"/>
            <w:vAlign w:val="center"/>
          </w:tcPr>
          <w:p w14:paraId="683D4AAA" w14:textId="3D4DA70D" w:rsidR="0093665F" w:rsidRPr="001F2E35" w:rsidRDefault="0093665F" w:rsidP="001F2E35">
            <w:pPr>
              <w:autoSpaceDE w:val="0"/>
              <w:autoSpaceDN w:val="0"/>
              <w:adjustRightInd w:val="0"/>
              <w:jc w:val="center"/>
              <w:rPr>
                <w:szCs w:val="21"/>
              </w:rPr>
            </w:pPr>
            <w:r w:rsidRPr="001F2E35">
              <w:rPr>
                <w:rFonts w:hint="eastAsia"/>
                <w:szCs w:val="21"/>
              </w:rPr>
              <w:t>人均收入平方项</w:t>
            </w:r>
          </w:p>
        </w:tc>
        <w:tc>
          <w:tcPr>
            <w:tcW w:w="959" w:type="dxa"/>
            <w:vAlign w:val="center"/>
          </w:tcPr>
          <w:p w14:paraId="25DF71A2" w14:textId="77777777" w:rsidR="0093665F" w:rsidRPr="001F2E35" w:rsidRDefault="0093665F" w:rsidP="001F2E35">
            <w:pPr>
              <w:jc w:val="center"/>
              <w:rPr>
                <w:szCs w:val="21"/>
              </w:rPr>
            </w:pPr>
            <w:r w:rsidRPr="001F2E35">
              <w:rPr>
                <w:szCs w:val="21"/>
              </w:rPr>
              <w:t>-0.005</w:t>
            </w:r>
            <w:r w:rsidRPr="001F2E35">
              <w:rPr>
                <w:szCs w:val="21"/>
                <w:vertAlign w:val="superscript"/>
              </w:rPr>
              <w:t>***</w:t>
            </w:r>
          </w:p>
          <w:p w14:paraId="12663AC5" w14:textId="08171737" w:rsidR="0093665F" w:rsidRPr="001F2E35" w:rsidRDefault="0093665F" w:rsidP="001F2E35">
            <w:pPr>
              <w:jc w:val="center"/>
              <w:rPr>
                <w:szCs w:val="21"/>
              </w:rPr>
            </w:pPr>
            <w:r w:rsidRPr="001F2E35">
              <w:rPr>
                <w:szCs w:val="21"/>
              </w:rPr>
              <w:t>(-5.633)</w:t>
            </w:r>
          </w:p>
        </w:tc>
        <w:tc>
          <w:tcPr>
            <w:tcW w:w="960" w:type="dxa"/>
            <w:vAlign w:val="center"/>
          </w:tcPr>
          <w:p w14:paraId="0E871A10" w14:textId="77777777" w:rsidR="0093665F" w:rsidRPr="001F2E35" w:rsidRDefault="0093665F" w:rsidP="001F2E35">
            <w:pPr>
              <w:jc w:val="center"/>
              <w:rPr>
                <w:szCs w:val="21"/>
              </w:rPr>
            </w:pPr>
            <w:r w:rsidRPr="001F2E35">
              <w:rPr>
                <w:szCs w:val="21"/>
              </w:rPr>
              <w:t>0.000</w:t>
            </w:r>
          </w:p>
          <w:p w14:paraId="76E95754" w14:textId="6FFF97B9" w:rsidR="0093665F" w:rsidRPr="001F2E35" w:rsidRDefault="0093665F" w:rsidP="001F2E35">
            <w:pPr>
              <w:jc w:val="center"/>
              <w:rPr>
                <w:szCs w:val="21"/>
              </w:rPr>
            </w:pPr>
            <w:r w:rsidRPr="001F2E35">
              <w:rPr>
                <w:szCs w:val="21"/>
              </w:rPr>
              <w:t>(0.444)</w:t>
            </w:r>
          </w:p>
        </w:tc>
        <w:tc>
          <w:tcPr>
            <w:tcW w:w="959" w:type="dxa"/>
            <w:vAlign w:val="center"/>
          </w:tcPr>
          <w:p w14:paraId="2A3ED068" w14:textId="77777777" w:rsidR="0093665F" w:rsidRPr="001F2E35" w:rsidRDefault="0093665F" w:rsidP="001F2E35">
            <w:pPr>
              <w:jc w:val="center"/>
              <w:rPr>
                <w:szCs w:val="21"/>
              </w:rPr>
            </w:pPr>
            <w:r w:rsidRPr="001F2E35">
              <w:rPr>
                <w:szCs w:val="21"/>
              </w:rPr>
              <w:t>0.003</w:t>
            </w:r>
          </w:p>
          <w:p w14:paraId="70C82175" w14:textId="46CDDEBA" w:rsidR="0093665F" w:rsidRPr="001F2E35" w:rsidRDefault="0093665F" w:rsidP="001F2E35">
            <w:pPr>
              <w:jc w:val="center"/>
              <w:rPr>
                <w:szCs w:val="21"/>
              </w:rPr>
            </w:pPr>
            <w:r w:rsidRPr="001F2E35">
              <w:rPr>
                <w:szCs w:val="21"/>
              </w:rPr>
              <w:t>(0.364)</w:t>
            </w:r>
          </w:p>
        </w:tc>
        <w:tc>
          <w:tcPr>
            <w:tcW w:w="960" w:type="dxa"/>
            <w:vAlign w:val="center"/>
          </w:tcPr>
          <w:p w14:paraId="1D3F9E2D" w14:textId="77777777" w:rsidR="0093665F" w:rsidRPr="001F2E35" w:rsidRDefault="0093665F" w:rsidP="001F2E35">
            <w:pPr>
              <w:jc w:val="center"/>
              <w:rPr>
                <w:szCs w:val="21"/>
              </w:rPr>
            </w:pPr>
            <w:r w:rsidRPr="001F2E35">
              <w:rPr>
                <w:szCs w:val="21"/>
              </w:rPr>
              <w:t>0.004</w:t>
            </w:r>
            <w:r w:rsidRPr="001F2E35">
              <w:rPr>
                <w:szCs w:val="21"/>
                <w:vertAlign w:val="superscript"/>
              </w:rPr>
              <w:t>**</w:t>
            </w:r>
          </w:p>
          <w:p w14:paraId="48B86DBB" w14:textId="2CA3E89C" w:rsidR="0093665F" w:rsidRPr="001F2E35" w:rsidRDefault="0093665F" w:rsidP="001F2E35">
            <w:pPr>
              <w:jc w:val="center"/>
              <w:rPr>
                <w:szCs w:val="21"/>
              </w:rPr>
            </w:pPr>
            <w:r w:rsidRPr="001F2E35">
              <w:rPr>
                <w:szCs w:val="21"/>
              </w:rPr>
              <w:t>(2.060)</w:t>
            </w:r>
          </w:p>
        </w:tc>
        <w:tc>
          <w:tcPr>
            <w:tcW w:w="960" w:type="dxa"/>
            <w:vAlign w:val="center"/>
          </w:tcPr>
          <w:p w14:paraId="25D39AD7" w14:textId="77777777" w:rsidR="0093665F" w:rsidRPr="001F2E35" w:rsidRDefault="0093665F" w:rsidP="001F2E35">
            <w:pPr>
              <w:jc w:val="center"/>
              <w:rPr>
                <w:szCs w:val="21"/>
              </w:rPr>
            </w:pPr>
            <w:r w:rsidRPr="001F2E35">
              <w:rPr>
                <w:szCs w:val="21"/>
              </w:rPr>
              <w:t>-0.003</w:t>
            </w:r>
            <w:r w:rsidRPr="001F2E35">
              <w:rPr>
                <w:szCs w:val="21"/>
                <w:vertAlign w:val="superscript"/>
              </w:rPr>
              <w:t>***</w:t>
            </w:r>
          </w:p>
          <w:p w14:paraId="66566BE2" w14:textId="41E7E945" w:rsidR="0093665F" w:rsidRPr="001F2E35" w:rsidRDefault="0093665F" w:rsidP="001F2E35">
            <w:pPr>
              <w:jc w:val="center"/>
              <w:rPr>
                <w:szCs w:val="21"/>
              </w:rPr>
            </w:pPr>
            <w:r w:rsidRPr="001F2E35">
              <w:rPr>
                <w:szCs w:val="21"/>
              </w:rPr>
              <w:t>(-4.435)</w:t>
            </w:r>
          </w:p>
        </w:tc>
        <w:tc>
          <w:tcPr>
            <w:tcW w:w="959" w:type="dxa"/>
            <w:vAlign w:val="center"/>
          </w:tcPr>
          <w:p w14:paraId="38A22280" w14:textId="77777777" w:rsidR="0093665F" w:rsidRPr="001F2E35" w:rsidRDefault="0093665F" w:rsidP="001F2E35">
            <w:pPr>
              <w:jc w:val="center"/>
              <w:rPr>
                <w:szCs w:val="21"/>
              </w:rPr>
            </w:pPr>
            <w:r w:rsidRPr="001F2E35">
              <w:rPr>
                <w:szCs w:val="21"/>
              </w:rPr>
              <w:t>0.000</w:t>
            </w:r>
          </w:p>
          <w:p w14:paraId="1C75ABD9" w14:textId="3F1258C0" w:rsidR="0093665F" w:rsidRPr="001F2E35" w:rsidRDefault="0093665F" w:rsidP="001F2E35">
            <w:pPr>
              <w:jc w:val="center"/>
              <w:rPr>
                <w:szCs w:val="21"/>
              </w:rPr>
            </w:pPr>
            <w:r w:rsidRPr="001F2E35">
              <w:rPr>
                <w:szCs w:val="21"/>
              </w:rPr>
              <w:t>(0.405)</w:t>
            </w:r>
          </w:p>
        </w:tc>
        <w:tc>
          <w:tcPr>
            <w:tcW w:w="960" w:type="dxa"/>
            <w:vAlign w:val="center"/>
          </w:tcPr>
          <w:p w14:paraId="2662FEE4" w14:textId="77777777" w:rsidR="0093665F" w:rsidRPr="001F2E35" w:rsidRDefault="0093665F" w:rsidP="001F2E35">
            <w:pPr>
              <w:jc w:val="center"/>
              <w:rPr>
                <w:szCs w:val="21"/>
              </w:rPr>
            </w:pPr>
            <w:r w:rsidRPr="001F2E35">
              <w:rPr>
                <w:szCs w:val="21"/>
              </w:rPr>
              <w:t>0.006</w:t>
            </w:r>
          </w:p>
          <w:p w14:paraId="694E6923" w14:textId="3ED92E32" w:rsidR="0093665F" w:rsidRPr="001F2E35" w:rsidRDefault="0093665F" w:rsidP="001F2E35">
            <w:pPr>
              <w:jc w:val="center"/>
              <w:rPr>
                <w:szCs w:val="21"/>
              </w:rPr>
            </w:pPr>
            <w:r w:rsidRPr="001F2E35">
              <w:rPr>
                <w:szCs w:val="21"/>
              </w:rPr>
              <w:t>(0.794)</w:t>
            </w:r>
          </w:p>
        </w:tc>
        <w:tc>
          <w:tcPr>
            <w:tcW w:w="960" w:type="dxa"/>
            <w:vAlign w:val="center"/>
          </w:tcPr>
          <w:p w14:paraId="4F8D36FF" w14:textId="77777777" w:rsidR="0093665F" w:rsidRPr="001F2E35" w:rsidRDefault="0093665F" w:rsidP="001F2E35">
            <w:pPr>
              <w:jc w:val="center"/>
              <w:rPr>
                <w:szCs w:val="21"/>
              </w:rPr>
            </w:pPr>
            <w:r w:rsidRPr="001F2E35">
              <w:rPr>
                <w:szCs w:val="21"/>
              </w:rPr>
              <w:t>0.005</w:t>
            </w:r>
          </w:p>
          <w:p w14:paraId="00246499" w14:textId="7783A4E2" w:rsidR="0093665F" w:rsidRPr="001F2E35" w:rsidRDefault="0093665F" w:rsidP="001F2E35">
            <w:pPr>
              <w:jc w:val="center"/>
              <w:rPr>
                <w:szCs w:val="21"/>
              </w:rPr>
            </w:pPr>
            <w:r w:rsidRPr="001F2E35">
              <w:rPr>
                <w:szCs w:val="21"/>
              </w:rPr>
              <w:t>(1.635)</w:t>
            </w:r>
          </w:p>
        </w:tc>
      </w:tr>
      <w:tr w:rsidR="0093665F" w:rsidRPr="001F2E35" w14:paraId="1C41F1A9" w14:textId="77777777" w:rsidTr="0093665F">
        <w:trPr>
          <w:trHeight w:val="724"/>
          <w:jc w:val="center"/>
        </w:trPr>
        <w:tc>
          <w:tcPr>
            <w:tcW w:w="785" w:type="dxa"/>
            <w:vAlign w:val="center"/>
          </w:tcPr>
          <w:p w14:paraId="59ECC26B" w14:textId="670E7BC1" w:rsidR="0093665F" w:rsidRPr="001F2E35" w:rsidRDefault="0093665F" w:rsidP="001F2E35">
            <w:pPr>
              <w:autoSpaceDE w:val="0"/>
              <w:autoSpaceDN w:val="0"/>
              <w:adjustRightInd w:val="0"/>
              <w:jc w:val="center"/>
              <w:rPr>
                <w:i/>
                <w:kern w:val="0"/>
                <w:szCs w:val="21"/>
              </w:rPr>
            </w:pPr>
            <w:r w:rsidRPr="001F2E35">
              <w:rPr>
                <w:rFonts w:hint="eastAsia"/>
                <w:szCs w:val="21"/>
              </w:rPr>
              <w:t>总资产</w:t>
            </w:r>
          </w:p>
        </w:tc>
        <w:tc>
          <w:tcPr>
            <w:tcW w:w="959" w:type="dxa"/>
            <w:vAlign w:val="center"/>
          </w:tcPr>
          <w:p w14:paraId="7655D93B" w14:textId="77777777" w:rsidR="0093665F" w:rsidRPr="001F2E35" w:rsidRDefault="0093665F" w:rsidP="001F2E35">
            <w:pPr>
              <w:jc w:val="center"/>
              <w:rPr>
                <w:szCs w:val="21"/>
              </w:rPr>
            </w:pPr>
            <w:r w:rsidRPr="001F2E35">
              <w:rPr>
                <w:szCs w:val="21"/>
              </w:rPr>
              <w:t>-0.009</w:t>
            </w:r>
            <w:r w:rsidRPr="001F2E35">
              <w:rPr>
                <w:szCs w:val="21"/>
                <w:vertAlign w:val="superscript"/>
              </w:rPr>
              <w:t>***</w:t>
            </w:r>
          </w:p>
          <w:p w14:paraId="6AEB70DD" w14:textId="567B90C3" w:rsidR="0093665F" w:rsidRPr="001F2E35" w:rsidRDefault="0093665F" w:rsidP="001F2E35">
            <w:pPr>
              <w:jc w:val="center"/>
              <w:rPr>
                <w:szCs w:val="21"/>
              </w:rPr>
            </w:pPr>
            <w:r w:rsidRPr="001F2E35">
              <w:rPr>
                <w:szCs w:val="21"/>
              </w:rPr>
              <w:t>(-8.853)</w:t>
            </w:r>
          </w:p>
        </w:tc>
        <w:tc>
          <w:tcPr>
            <w:tcW w:w="960" w:type="dxa"/>
            <w:vAlign w:val="center"/>
          </w:tcPr>
          <w:p w14:paraId="51389F11" w14:textId="77777777" w:rsidR="0093665F" w:rsidRPr="001F2E35" w:rsidRDefault="0093665F" w:rsidP="001F2E35">
            <w:pPr>
              <w:jc w:val="center"/>
              <w:rPr>
                <w:szCs w:val="21"/>
              </w:rPr>
            </w:pPr>
            <w:r w:rsidRPr="001F2E35">
              <w:rPr>
                <w:szCs w:val="21"/>
              </w:rPr>
              <w:t>-0.005</w:t>
            </w:r>
            <w:r w:rsidRPr="001F2E35">
              <w:rPr>
                <w:szCs w:val="21"/>
                <w:vertAlign w:val="superscript"/>
              </w:rPr>
              <w:t>***</w:t>
            </w:r>
          </w:p>
          <w:p w14:paraId="6555C100" w14:textId="043B2D37" w:rsidR="0093665F" w:rsidRPr="001F2E35" w:rsidRDefault="0093665F" w:rsidP="001F2E35">
            <w:pPr>
              <w:jc w:val="center"/>
              <w:rPr>
                <w:szCs w:val="21"/>
              </w:rPr>
            </w:pPr>
            <w:r w:rsidRPr="001F2E35">
              <w:rPr>
                <w:szCs w:val="21"/>
              </w:rPr>
              <w:t>(-3.664)</w:t>
            </w:r>
          </w:p>
        </w:tc>
        <w:tc>
          <w:tcPr>
            <w:tcW w:w="959" w:type="dxa"/>
            <w:vAlign w:val="center"/>
          </w:tcPr>
          <w:p w14:paraId="5CF77786" w14:textId="77777777" w:rsidR="0093665F" w:rsidRPr="001F2E35" w:rsidRDefault="0093665F" w:rsidP="001F2E35">
            <w:pPr>
              <w:jc w:val="center"/>
              <w:rPr>
                <w:szCs w:val="21"/>
              </w:rPr>
            </w:pPr>
            <w:r w:rsidRPr="001F2E35">
              <w:rPr>
                <w:szCs w:val="21"/>
              </w:rPr>
              <w:t>-0.010</w:t>
            </w:r>
            <w:r w:rsidRPr="001F2E35">
              <w:rPr>
                <w:szCs w:val="21"/>
                <w:vertAlign w:val="superscript"/>
              </w:rPr>
              <w:t>***</w:t>
            </w:r>
          </w:p>
          <w:p w14:paraId="25D9FA70" w14:textId="1CB13669" w:rsidR="0093665F" w:rsidRPr="001F2E35" w:rsidRDefault="0093665F" w:rsidP="001F2E35">
            <w:pPr>
              <w:jc w:val="center"/>
              <w:rPr>
                <w:szCs w:val="21"/>
              </w:rPr>
            </w:pPr>
            <w:r w:rsidRPr="001F2E35">
              <w:rPr>
                <w:szCs w:val="21"/>
              </w:rPr>
              <w:t>(-7.277)</w:t>
            </w:r>
          </w:p>
        </w:tc>
        <w:tc>
          <w:tcPr>
            <w:tcW w:w="960" w:type="dxa"/>
            <w:vAlign w:val="center"/>
          </w:tcPr>
          <w:p w14:paraId="6071CE7F" w14:textId="77777777" w:rsidR="0093665F" w:rsidRPr="001F2E35" w:rsidRDefault="0093665F" w:rsidP="001F2E35">
            <w:pPr>
              <w:jc w:val="center"/>
              <w:rPr>
                <w:szCs w:val="21"/>
              </w:rPr>
            </w:pPr>
            <w:r w:rsidRPr="001F2E35">
              <w:rPr>
                <w:szCs w:val="21"/>
              </w:rPr>
              <w:t>-0.015</w:t>
            </w:r>
            <w:r w:rsidRPr="001F2E35">
              <w:rPr>
                <w:szCs w:val="21"/>
                <w:vertAlign w:val="superscript"/>
              </w:rPr>
              <w:t>***</w:t>
            </w:r>
          </w:p>
          <w:p w14:paraId="36696192" w14:textId="090BCBC3" w:rsidR="0093665F" w:rsidRPr="001F2E35" w:rsidRDefault="0093665F" w:rsidP="001F2E35">
            <w:pPr>
              <w:jc w:val="center"/>
              <w:rPr>
                <w:szCs w:val="21"/>
              </w:rPr>
            </w:pPr>
            <w:r w:rsidRPr="001F2E35">
              <w:rPr>
                <w:szCs w:val="21"/>
              </w:rPr>
              <w:t>(-8.848)</w:t>
            </w:r>
          </w:p>
        </w:tc>
        <w:tc>
          <w:tcPr>
            <w:tcW w:w="960" w:type="dxa"/>
            <w:vAlign w:val="center"/>
          </w:tcPr>
          <w:p w14:paraId="4EEE1D5F" w14:textId="77777777" w:rsidR="0093665F" w:rsidRPr="001F2E35" w:rsidRDefault="0093665F" w:rsidP="001F2E35">
            <w:pPr>
              <w:jc w:val="center"/>
              <w:rPr>
                <w:szCs w:val="21"/>
              </w:rPr>
            </w:pPr>
            <w:r w:rsidRPr="001F2E35">
              <w:rPr>
                <w:szCs w:val="21"/>
              </w:rPr>
              <w:t>-0.006</w:t>
            </w:r>
            <w:r w:rsidRPr="001F2E35">
              <w:rPr>
                <w:szCs w:val="21"/>
                <w:vertAlign w:val="superscript"/>
              </w:rPr>
              <w:t>***</w:t>
            </w:r>
          </w:p>
          <w:p w14:paraId="03D0F170" w14:textId="1FE99ED4" w:rsidR="0093665F" w:rsidRPr="001F2E35" w:rsidRDefault="0093665F" w:rsidP="001F2E35">
            <w:pPr>
              <w:jc w:val="center"/>
              <w:rPr>
                <w:szCs w:val="21"/>
              </w:rPr>
            </w:pPr>
            <w:r w:rsidRPr="001F2E35">
              <w:rPr>
                <w:szCs w:val="21"/>
              </w:rPr>
              <w:t>(-4.666)</w:t>
            </w:r>
          </w:p>
        </w:tc>
        <w:tc>
          <w:tcPr>
            <w:tcW w:w="959" w:type="dxa"/>
            <w:vAlign w:val="center"/>
          </w:tcPr>
          <w:p w14:paraId="3C13E2AB" w14:textId="77777777" w:rsidR="0093665F" w:rsidRPr="001F2E35" w:rsidRDefault="0093665F" w:rsidP="001F2E35">
            <w:pPr>
              <w:jc w:val="center"/>
              <w:rPr>
                <w:szCs w:val="21"/>
              </w:rPr>
            </w:pPr>
            <w:r w:rsidRPr="001F2E35">
              <w:rPr>
                <w:szCs w:val="21"/>
              </w:rPr>
              <w:t>-0.003</w:t>
            </w:r>
            <w:r w:rsidRPr="001F2E35">
              <w:rPr>
                <w:szCs w:val="21"/>
                <w:vertAlign w:val="superscript"/>
              </w:rPr>
              <w:t>**</w:t>
            </w:r>
          </w:p>
          <w:p w14:paraId="01CB0F89" w14:textId="61EB8B1E" w:rsidR="0093665F" w:rsidRPr="001F2E35" w:rsidRDefault="0093665F" w:rsidP="001F2E35">
            <w:pPr>
              <w:jc w:val="center"/>
              <w:rPr>
                <w:szCs w:val="21"/>
              </w:rPr>
            </w:pPr>
            <w:r w:rsidRPr="001F2E35">
              <w:rPr>
                <w:szCs w:val="21"/>
              </w:rPr>
              <w:t>(-2.140)</w:t>
            </w:r>
          </w:p>
        </w:tc>
        <w:tc>
          <w:tcPr>
            <w:tcW w:w="960" w:type="dxa"/>
            <w:vAlign w:val="center"/>
          </w:tcPr>
          <w:p w14:paraId="3C42A43E" w14:textId="77777777" w:rsidR="0093665F" w:rsidRPr="001F2E35" w:rsidRDefault="0093665F" w:rsidP="001F2E35">
            <w:pPr>
              <w:jc w:val="center"/>
              <w:rPr>
                <w:szCs w:val="21"/>
              </w:rPr>
            </w:pPr>
            <w:r w:rsidRPr="001F2E35">
              <w:rPr>
                <w:szCs w:val="21"/>
              </w:rPr>
              <w:t>-0.007</w:t>
            </w:r>
            <w:r w:rsidRPr="001F2E35">
              <w:rPr>
                <w:szCs w:val="21"/>
                <w:vertAlign w:val="superscript"/>
              </w:rPr>
              <w:t>***</w:t>
            </w:r>
          </w:p>
          <w:p w14:paraId="661FB6EF" w14:textId="63A3A9F9" w:rsidR="0093665F" w:rsidRPr="001F2E35" w:rsidRDefault="0093665F" w:rsidP="001F2E35">
            <w:pPr>
              <w:jc w:val="center"/>
              <w:rPr>
                <w:szCs w:val="21"/>
              </w:rPr>
            </w:pPr>
            <w:r w:rsidRPr="001F2E35">
              <w:rPr>
                <w:szCs w:val="21"/>
              </w:rPr>
              <w:t>(-3.896)</w:t>
            </w:r>
          </w:p>
        </w:tc>
        <w:tc>
          <w:tcPr>
            <w:tcW w:w="960" w:type="dxa"/>
            <w:vAlign w:val="center"/>
          </w:tcPr>
          <w:p w14:paraId="513BB59A" w14:textId="77777777" w:rsidR="0093665F" w:rsidRPr="001F2E35" w:rsidRDefault="0093665F" w:rsidP="001F2E35">
            <w:pPr>
              <w:jc w:val="center"/>
              <w:rPr>
                <w:szCs w:val="21"/>
              </w:rPr>
            </w:pPr>
            <w:r w:rsidRPr="001F2E35">
              <w:rPr>
                <w:szCs w:val="21"/>
              </w:rPr>
              <w:t>-0.018</w:t>
            </w:r>
            <w:r w:rsidRPr="001F2E35">
              <w:rPr>
                <w:szCs w:val="21"/>
                <w:vertAlign w:val="superscript"/>
              </w:rPr>
              <w:t>***</w:t>
            </w:r>
          </w:p>
          <w:p w14:paraId="69B9E98F" w14:textId="7AB2AC29" w:rsidR="0093665F" w:rsidRPr="001F2E35" w:rsidRDefault="0093665F" w:rsidP="001F2E35">
            <w:pPr>
              <w:jc w:val="center"/>
              <w:rPr>
                <w:szCs w:val="21"/>
              </w:rPr>
            </w:pPr>
            <w:r w:rsidRPr="001F2E35">
              <w:rPr>
                <w:szCs w:val="21"/>
              </w:rPr>
              <w:t>(-7.361)</w:t>
            </w:r>
          </w:p>
        </w:tc>
      </w:tr>
      <w:tr w:rsidR="0093665F" w:rsidRPr="001F2E35" w14:paraId="6AB8EAA3" w14:textId="77777777" w:rsidTr="0093665F">
        <w:trPr>
          <w:trHeight w:val="724"/>
          <w:jc w:val="center"/>
        </w:trPr>
        <w:tc>
          <w:tcPr>
            <w:tcW w:w="785" w:type="dxa"/>
            <w:vAlign w:val="center"/>
          </w:tcPr>
          <w:p w14:paraId="0F7E5052" w14:textId="77777777" w:rsidR="0093665F" w:rsidRPr="001F2E35" w:rsidRDefault="0093665F" w:rsidP="001F2E35">
            <w:pPr>
              <w:autoSpaceDE w:val="0"/>
              <w:autoSpaceDN w:val="0"/>
              <w:adjustRightInd w:val="0"/>
              <w:jc w:val="center"/>
              <w:rPr>
                <w:i/>
                <w:kern w:val="0"/>
                <w:szCs w:val="21"/>
              </w:rPr>
            </w:pPr>
            <w:r w:rsidRPr="001F2E35">
              <w:rPr>
                <w:rFonts w:hint="eastAsia"/>
                <w:szCs w:val="21"/>
              </w:rPr>
              <w:t>家庭规模</w:t>
            </w:r>
          </w:p>
        </w:tc>
        <w:tc>
          <w:tcPr>
            <w:tcW w:w="959" w:type="dxa"/>
            <w:vAlign w:val="center"/>
          </w:tcPr>
          <w:p w14:paraId="1D269E12" w14:textId="77777777" w:rsidR="0093665F" w:rsidRPr="001F2E35" w:rsidRDefault="0093665F" w:rsidP="001F2E35">
            <w:pPr>
              <w:jc w:val="center"/>
              <w:rPr>
                <w:szCs w:val="21"/>
              </w:rPr>
            </w:pPr>
            <w:r w:rsidRPr="001F2E35">
              <w:rPr>
                <w:szCs w:val="21"/>
              </w:rPr>
              <w:t>-0.012</w:t>
            </w:r>
            <w:r w:rsidRPr="001F2E35">
              <w:rPr>
                <w:szCs w:val="21"/>
                <w:vertAlign w:val="superscript"/>
              </w:rPr>
              <w:t>***</w:t>
            </w:r>
          </w:p>
          <w:p w14:paraId="7BDC1FD8" w14:textId="6D8AD41B" w:rsidR="0093665F" w:rsidRPr="001F2E35" w:rsidRDefault="0093665F" w:rsidP="001F2E35">
            <w:pPr>
              <w:jc w:val="center"/>
              <w:rPr>
                <w:szCs w:val="21"/>
              </w:rPr>
            </w:pPr>
            <w:r w:rsidRPr="001F2E35">
              <w:rPr>
                <w:szCs w:val="21"/>
              </w:rPr>
              <w:t>(-9.893)</w:t>
            </w:r>
          </w:p>
        </w:tc>
        <w:tc>
          <w:tcPr>
            <w:tcW w:w="960" w:type="dxa"/>
            <w:vAlign w:val="center"/>
          </w:tcPr>
          <w:p w14:paraId="29425603" w14:textId="77777777" w:rsidR="0093665F" w:rsidRPr="001F2E35" w:rsidRDefault="0093665F" w:rsidP="001F2E35">
            <w:pPr>
              <w:jc w:val="center"/>
              <w:rPr>
                <w:szCs w:val="21"/>
              </w:rPr>
            </w:pPr>
            <w:r w:rsidRPr="001F2E35">
              <w:rPr>
                <w:szCs w:val="21"/>
              </w:rPr>
              <w:t>-0.012</w:t>
            </w:r>
            <w:r w:rsidRPr="001F2E35">
              <w:rPr>
                <w:szCs w:val="21"/>
                <w:vertAlign w:val="superscript"/>
              </w:rPr>
              <w:t>***</w:t>
            </w:r>
          </w:p>
          <w:p w14:paraId="46BE9B4D" w14:textId="70EA6C0E" w:rsidR="0093665F" w:rsidRPr="001F2E35" w:rsidRDefault="0093665F" w:rsidP="001F2E35">
            <w:pPr>
              <w:jc w:val="center"/>
              <w:rPr>
                <w:szCs w:val="21"/>
              </w:rPr>
            </w:pPr>
            <w:r w:rsidRPr="001F2E35">
              <w:rPr>
                <w:szCs w:val="21"/>
              </w:rPr>
              <w:t>(-7.017)</w:t>
            </w:r>
          </w:p>
        </w:tc>
        <w:tc>
          <w:tcPr>
            <w:tcW w:w="959" w:type="dxa"/>
            <w:vAlign w:val="center"/>
          </w:tcPr>
          <w:p w14:paraId="0F0839AD" w14:textId="77777777" w:rsidR="0093665F" w:rsidRPr="001F2E35" w:rsidRDefault="0093665F" w:rsidP="001F2E35">
            <w:pPr>
              <w:jc w:val="center"/>
              <w:rPr>
                <w:szCs w:val="21"/>
              </w:rPr>
            </w:pPr>
            <w:r w:rsidRPr="001F2E35">
              <w:rPr>
                <w:szCs w:val="21"/>
              </w:rPr>
              <w:t>-0.019</w:t>
            </w:r>
            <w:r w:rsidRPr="001F2E35">
              <w:rPr>
                <w:szCs w:val="21"/>
                <w:vertAlign w:val="superscript"/>
              </w:rPr>
              <w:t>***</w:t>
            </w:r>
          </w:p>
          <w:p w14:paraId="1958C04D" w14:textId="49996A14" w:rsidR="0093665F" w:rsidRPr="001F2E35" w:rsidRDefault="0093665F" w:rsidP="001F2E35">
            <w:pPr>
              <w:jc w:val="center"/>
              <w:rPr>
                <w:szCs w:val="21"/>
              </w:rPr>
            </w:pPr>
            <w:r w:rsidRPr="001F2E35">
              <w:rPr>
                <w:szCs w:val="21"/>
              </w:rPr>
              <w:t>(-8.998)</w:t>
            </w:r>
          </w:p>
        </w:tc>
        <w:tc>
          <w:tcPr>
            <w:tcW w:w="960" w:type="dxa"/>
            <w:vAlign w:val="center"/>
          </w:tcPr>
          <w:p w14:paraId="317809FE" w14:textId="77777777" w:rsidR="0093665F" w:rsidRPr="001F2E35" w:rsidRDefault="0093665F" w:rsidP="001F2E35">
            <w:pPr>
              <w:jc w:val="center"/>
              <w:rPr>
                <w:szCs w:val="21"/>
              </w:rPr>
            </w:pPr>
            <w:r w:rsidRPr="001F2E35">
              <w:rPr>
                <w:szCs w:val="21"/>
              </w:rPr>
              <w:t>-0.012</w:t>
            </w:r>
            <w:r w:rsidRPr="001F2E35">
              <w:rPr>
                <w:szCs w:val="21"/>
                <w:vertAlign w:val="superscript"/>
              </w:rPr>
              <w:t>***</w:t>
            </w:r>
          </w:p>
          <w:p w14:paraId="7CD60FF4" w14:textId="65241316" w:rsidR="0093665F" w:rsidRPr="001F2E35" w:rsidRDefault="0093665F" w:rsidP="001F2E35">
            <w:pPr>
              <w:jc w:val="center"/>
              <w:rPr>
                <w:szCs w:val="21"/>
              </w:rPr>
            </w:pPr>
            <w:r w:rsidRPr="001F2E35">
              <w:rPr>
                <w:szCs w:val="21"/>
              </w:rPr>
              <w:t>(-4.993)</w:t>
            </w:r>
          </w:p>
        </w:tc>
        <w:tc>
          <w:tcPr>
            <w:tcW w:w="960" w:type="dxa"/>
            <w:vAlign w:val="center"/>
          </w:tcPr>
          <w:p w14:paraId="6136757A" w14:textId="77777777" w:rsidR="0093665F" w:rsidRPr="001F2E35" w:rsidRDefault="0093665F" w:rsidP="001F2E35">
            <w:pPr>
              <w:jc w:val="center"/>
              <w:rPr>
                <w:szCs w:val="21"/>
              </w:rPr>
            </w:pPr>
            <w:r w:rsidRPr="001F2E35">
              <w:rPr>
                <w:szCs w:val="21"/>
              </w:rPr>
              <w:t>-0.014</w:t>
            </w:r>
            <w:r w:rsidRPr="001F2E35">
              <w:rPr>
                <w:szCs w:val="21"/>
                <w:vertAlign w:val="superscript"/>
              </w:rPr>
              <w:t>***</w:t>
            </w:r>
          </w:p>
          <w:p w14:paraId="3B2EF682" w14:textId="0145AB68" w:rsidR="0093665F" w:rsidRPr="001F2E35" w:rsidRDefault="0093665F" w:rsidP="001F2E35">
            <w:pPr>
              <w:jc w:val="center"/>
              <w:rPr>
                <w:szCs w:val="21"/>
              </w:rPr>
            </w:pPr>
            <w:r w:rsidRPr="001F2E35">
              <w:rPr>
                <w:szCs w:val="21"/>
              </w:rPr>
              <w:t>(-11.956)</w:t>
            </w:r>
          </w:p>
        </w:tc>
        <w:tc>
          <w:tcPr>
            <w:tcW w:w="959" w:type="dxa"/>
            <w:vAlign w:val="center"/>
          </w:tcPr>
          <w:p w14:paraId="69CABF28" w14:textId="77777777" w:rsidR="0093665F" w:rsidRPr="001F2E35" w:rsidRDefault="0093665F" w:rsidP="001F2E35">
            <w:pPr>
              <w:jc w:val="center"/>
              <w:rPr>
                <w:szCs w:val="21"/>
              </w:rPr>
            </w:pPr>
            <w:r w:rsidRPr="001F2E35">
              <w:rPr>
                <w:szCs w:val="21"/>
              </w:rPr>
              <w:t>-0.013</w:t>
            </w:r>
            <w:r w:rsidRPr="001F2E35">
              <w:rPr>
                <w:szCs w:val="21"/>
                <w:vertAlign w:val="superscript"/>
              </w:rPr>
              <w:t>***</w:t>
            </w:r>
          </w:p>
          <w:p w14:paraId="13B39E3D" w14:textId="221447CF" w:rsidR="0093665F" w:rsidRPr="001F2E35" w:rsidRDefault="0093665F" w:rsidP="001F2E35">
            <w:pPr>
              <w:jc w:val="center"/>
              <w:rPr>
                <w:szCs w:val="21"/>
              </w:rPr>
            </w:pPr>
            <w:r w:rsidRPr="001F2E35">
              <w:rPr>
                <w:szCs w:val="21"/>
              </w:rPr>
              <w:t>(-5.920)</w:t>
            </w:r>
          </w:p>
        </w:tc>
        <w:tc>
          <w:tcPr>
            <w:tcW w:w="960" w:type="dxa"/>
            <w:vAlign w:val="center"/>
          </w:tcPr>
          <w:p w14:paraId="28868885" w14:textId="77777777" w:rsidR="0093665F" w:rsidRPr="001F2E35" w:rsidRDefault="0093665F" w:rsidP="001F2E35">
            <w:pPr>
              <w:jc w:val="center"/>
              <w:rPr>
                <w:szCs w:val="21"/>
              </w:rPr>
            </w:pPr>
            <w:r w:rsidRPr="001F2E35">
              <w:rPr>
                <w:szCs w:val="21"/>
              </w:rPr>
              <w:t>-0.019</w:t>
            </w:r>
            <w:r w:rsidRPr="001F2E35">
              <w:rPr>
                <w:szCs w:val="21"/>
                <w:vertAlign w:val="superscript"/>
              </w:rPr>
              <w:t>***</w:t>
            </w:r>
          </w:p>
          <w:p w14:paraId="6CCA48CC" w14:textId="4C301122" w:rsidR="0093665F" w:rsidRPr="001F2E35" w:rsidRDefault="0093665F" w:rsidP="001F2E35">
            <w:pPr>
              <w:jc w:val="center"/>
              <w:rPr>
                <w:szCs w:val="21"/>
              </w:rPr>
            </w:pPr>
            <w:r w:rsidRPr="001F2E35">
              <w:rPr>
                <w:szCs w:val="21"/>
              </w:rPr>
              <w:t>(-6.299)</w:t>
            </w:r>
          </w:p>
        </w:tc>
        <w:tc>
          <w:tcPr>
            <w:tcW w:w="960" w:type="dxa"/>
            <w:vAlign w:val="center"/>
          </w:tcPr>
          <w:p w14:paraId="790D702F" w14:textId="77777777" w:rsidR="0093665F" w:rsidRPr="001F2E35" w:rsidRDefault="0093665F" w:rsidP="001F2E35">
            <w:pPr>
              <w:jc w:val="center"/>
              <w:rPr>
                <w:szCs w:val="21"/>
              </w:rPr>
            </w:pPr>
            <w:r w:rsidRPr="001F2E35">
              <w:rPr>
                <w:szCs w:val="21"/>
              </w:rPr>
              <w:t>-0.011</w:t>
            </w:r>
            <w:r w:rsidRPr="001F2E35">
              <w:rPr>
                <w:szCs w:val="21"/>
                <w:vertAlign w:val="superscript"/>
              </w:rPr>
              <w:t>***</w:t>
            </w:r>
          </w:p>
          <w:p w14:paraId="2757B49E" w14:textId="1395AB8B" w:rsidR="0093665F" w:rsidRPr="001F2E35" w:rsidRDefault="0093665F" w:rsidP="001F2E35">
            <w:pPr>
              <w:jc w:val="center"/>
              <w:rPr>
                <w:szCs w:val="21"/>
              </w:rPr>
            </w:pPr>
            <w:r w:rsidRPr="001F2E35">
              <w:rPr>
                <w:szCs w:val="21"/>
              </w:rPr>
              <w:t>(-5.533)</w:t>
            </w:r>
          </w:p>
        </w:tc>
      </w:tr>
      <w:tr w:rsidR="0093665F" w:rsidRPr="001F2E35" w14:paraId="2B32797F" w14:textId="77777777" w:rsidTr="0093665F">
        <w:trPr>
          <w:trHeight w:val="724"/>
          <w:jc w:val="center"/>
        </w:trPr>
        <w:tc>
          <w:tcPr>
            <w:tcW w:w="785" w:type="dxa"/>
            <w:vAlign w:val="center"/>
          </w:tcPr>
          <w:p w14:paraId="0E79BF60" w14:textId="56E4CBC7" w:rsidR="0093665F" w:rsidRPr="001F2E35" w:rsidRDefault="0093665F" w:rsidP="001F2E35">
            <w:pPr>
              <w:autoSpaceDE w:val="0"/>
              <w:autoSpaceDN w:val="0"/>
              <w:adjustRightInd w:val="0"/>
              <w:jc w:val="center"/>
              <w:rPr>
                <w:i/>
                <w:kern w:val="0"/>
                <w:szCs w:val="21"/>
              </w:rPr>
            </w:pPr>
            <w:r w:rsidRPr="001F2E35">
              <w:rPr>
                <w:rFonts w:hint="eastAsia"/>
                <w:szCs w:val="21"/>
              </w:rPr>
              <w:t>少儿占比</w:t>
            </w:r>
          </w:p>
        </w:tc>
        <w:tc>
          <w:tcPr>
            <w:tcW w:w="959" w:type="dxa"/>
            <w:vAlign w:val="center"/>
          </w:tcPr>
          <w:p w14:paraId="0684A7EF" w14:textId="77777777" w:rsidR="0093665F" w:rsidRPr="001F2E35" w:rsidRDefault="0093665F" w:rsidP="001F2E35">
            <w:pPr>
              <w:jc w:val="center"/>
              <w:rPr>
                <w:szCs w:val="21"/>
              </w:rPr>
            </w:pPr>
            <w:r w:rsidRPr="001F2E35">
              <w:rPr>
                <w:szCs w:val="21"/>
              </w:rPr>
              <w:t>0.046</w:t>
            </w:r>
            <w:r w:rsidRPr="001F2E35">
              <w:rPr>
                <w:szCs w:val="21"/>
                <w:vertAlign w:val="superscript"/>
              </w:rPr>
              <w:t>***</w:t>
            </w:r>
          </w:p>
          <w:p w14:paraId="6FAF7168" w14:textId="2A2B22B7" w:rsidR="0093665F" w:rsidRPr="001F2E35" w:rsidRDefault="0093665F" w:rsidP="001F2E35">
            <w:pPr>
              <w:jc w:val="center"/>
              <w:rPr>
                <w:szCs w:val="21"/>
              </w:rPr>
            </w:pPr>
            <w:r w:rsidRPr="001F2E35">
              <w:rPr>
                <w:szCs w:val="21"/>
              </w:rPr>
              <w:t>(3.155)</w:t>
            </w:r>
          </w:p>
        </w:tc>
        <w:tc>
          <w:tcPr>
            <w:tcW w:w="960" w:type="dxa"/>
            <w:vAlign w:val="center"/>
          </w:tcPr>
          <w:p w14:paraId="2AEAADD1" w14:textId="77777777" w:rsidR="0093665F" w:rsidRPr="001F2E35" w:rsidRDefault="0093665F" w:rsidP="001F2E35">
            <w:pPr>
              <w:jc w:val="center"/>
              <w:rPr>
                <w:szCs w:val="21"/>
              </w:rPr>
            </w:pPr>
            <w:r w:rsidRPr="001F2E35">
              <w:rPr>
                <w:szCs w:val="21"/>
              </w:rPr>
              <w:t>0.074</w:t>
            </w:r>
            <w:r w:rsidRPr="001F2E35">
              <w:rPr>
                <w:szCs w:val="21"/>
                <w:vertAlign w:val="superscript"/>
              </w:rPr>
              <w:t>***</w:t>
            </w:r>
          </w:p>
          <w:p w14:paraId="389E9114" w14:textId="081AF569" w:rsidR="0093665F" w:rsidRPr="001F2E35" w:rsidRDefault="0093665F" w:rsidP="001F2E35">
            <w:pPr>
              <w:jc w:val="center"/>
              <w:rPr>
                <w:szCs w:val="21"/>
              </w:rPr>
            </w:pPr>
            <w:r w:rsidRPr="001F2E35">
              <w:rPr>
                <w:szCs w:val="21"/>
              </w:rPr>
              <w:t>(3.368)</w:t>
            </w:r>
          </w:p>
        </w:tc>
        <w:tc>
          <w:tcPr>
            <w:tcW w:w="959" w:type="dxa"/>
            <w:vAlign w:val="center"/>
          </w:tcPr>
          <w:p w14:paraId="1EB4B5A0" w14:textId="77777777" w:rsidR="0093665F" w:rsidRPr="001F2E35" w:rsidRDefault="0093665F" w:rsidP="001F2E35">
            <w:pPr>
              <w:jc w:val="center"/>
              <w:rPr>
                <w:szCs w:val="21"/>
              </w:rPr>
            </w:pPr>
            <w:r w:rsidRPr="001F2E35">
              <w:rPr>
                <w:szCs w:val="21"/>
              </w:rPr>
              <w:t>0.064</w:t>
            </w:r>
            <w:r w:rsidRPr="001F2E35">
              <w:rPr>
                <w:szCs w:val="21"/>
                <w:vertAlign w:val="superscript"/>
              </w:rPr>
              <w:t>**</w:t>
            </w:r>
          </w:p>
          <w:p w14:paraId="36306E21" w14:textId="15A87499" w:rsidR="0093665F" w:rsidRPr="001F2E35" w:rsidRDefault="0093665F" w:rsidP="001F2E35">
            <w:pPr>
              <w:jc w:val="center"/>
              <w:rPr>
                <w:szCs w:val="21"/>
              </w:rPr>
            </w:pPr>
            <w:r w:rsidRPr="001F2E35">
              <w:rPr>
                <w:szCs w:val="21"/>
              </w:rPr>
              <w:t>(2.456)</w:t>
            </w:r>
          </w:p>
        </w:tc>
        <w:tc>
          <w:tcPr>
            <w:tcW w:w="960" w:type="dxa"/>
            <w:vAlign w:val="center"/>
          </w:tcPr>
          <w:p w14:paraId="18C39F89" w14:textId="77777777" w:rsidR="0093665F" w:rsidRPr="001F2E35" w:rsidRDefault="0093665F" w:rsidP="001F2E35">
            <w:pPr>
              <w:jc w:val="center"/>
              <w:rPr>
                <w:szCs w:val="21"/>
              </w:rPr>
            </w:pPr>
            <w:r w:rsidRPr="001F2E35">
              <w:rPr>
                <w:szCs w:val="21"/>
              </w:rPr>
              <w:t>-0.010</w:t>
            </w:r>
          </w:p>
          <w:p w14:paraId="7AFDB4DD" w14:textId="23CBF82E" w:rsidR="0093665F" w:rsidRPr="001F2E35" w:rsidRDefault="0093665F" w:rsidP="001F2E35">
            <w:pPr>
              <w:jc w:val="center"/>
              <w:rPr>
                <w:szCs w:val="21"/>
              </w:rPr>
            </w:pPr>
            <w:r w:rsidRPr="001F2E35">
              <w:rPr>
                <w:szCs w:val="21"/>
              </w:rPr>
              <w:t>(-0.456)</w:t>
            </w:r>
          </w:p>
        </w:tc>
        <w:tc>
          <w:tcPr>
            <w:tcW w:w="960" w:type="dxa"/>
            <w:vAlign w:val="center"/>
          </w:tcPr>
          <w:p w14:paraId="5F5D1C6B" w14:textId="77777777" w:rsidR="0093665F" w:rsidRPr="001F2E35" w:rsidRDefault="0093665F" w:rsidP="001F2E35">
            <w:pPr>
              <w:jc w:val="center"/>
              <w:rPr>
                <w:szCs w:val="21"/>
              </w:rPr>
            </w:pPr>
            <w:r w:rsidRPr="001F2E35">
              <w:rPr>
                <w:szCs w:val="21"/>
              </w:rPr>
              <w:t>0.045</w:t>
            </w:r>
            <w:r w:rsidRPr="001F2E35">
              <w:rPr>
                <w:szCs w:val="21"/>
                <w:vertAlign w:val="superscript"/>
              </w:rPr>
              <w:t>***</w:t>
            </w:r>
          </w:p>
          <w:p w14:paraId="72106A0F" w14:textId="12182EEF" w:rsidR="0093665F" w:rsidRPr="001F2E35" w:rsidRDefault="0093665F" w:rsidP="001F2E35">
            <w:pPr>
              <w:jc w:val="center"/>
              <w:rPr>
                <w:szCs w:val="21"/>
              </w:rPr>
            </w:pPr>
            <w:r w:rsidRPr="001F2E35">
              <w:rPr>
                <w:szCs w:val="21"/>
              </w:rPr>
              <w:t>(4.257)</w:t>
            </w:r>
          </w:p>
        </w:tc>
        <w:tc>
          <w:tcPr>
            <w:tcW w:w="959" w:type="dxa"/>
            <w:vAlign w:val="center"/>
          </w:tcPr>
          <w:p w14:paraId="2EE591F4" w14:textId="77777777" w:rsidR="0093665F" w:rsidRPr="001F2E35" w:rsidRDefault="0093665F" w:rsidP="001F2E35">
            <w:pPr>
              <w:jc w:val="center"/>
              <w:rPr>
                <w:szCs w:val="21"/>
              </w:rPr>
            </w:pPr>
            <w:r w:rsidRPr="001F2E35">
              <w:rPr>
                <w:szCs w:val="21"/>
              </w:rPr>
              <w:t>0.071</w:t>
            </w:r>
            <w:r w:rsidRPr="001F2E35">
              <w:rPr>
                <w:szCs w:val="21"/>
                <w:vertAlign w:val="superscript"/>
              </w:rPr>
              <w:t>***</w:t>
            </w:r>
          </w:p>
          <w:p w14:paraId="7AC1B150" w14:textId="381D07F8" w:rsidR="0093665F" w:rsidRPr="001F2E35" w:rsidRDefault="0093665F" w:rsidP="001F2E35">
            <w:pPr>
              <w:jc w:val="center"/>
              <w:rPr>
                <w:szCs w:val="21"/>
              </w:rPr>
            </w:pPr>
            <w:r w:rsidRPr="001F2E35">
              <w:rPr>
                <w:szCs w:val="21"/>
              </w:rPr>
              <w:t>(3.949)</w:t>
            </w:r>
          </w:p>
        </w:tc>
        <w:tc>
          <w:tcPr>
            <w:tcW w:w="960" w:type="dxa"/>
            <w:vAlign w:val="center"/>
          </w:tcPr>
          <w:p w14:paraId="0E11EA86" w14:textId="77777777" w:rsidR="0093665F" w:rsidRPr="001F2E35" w:rsidRDefault="0093665F" w:rsidP="001F2E35">
            <w:pPr>
              <w:jc w:val="center"/>
              <w:rPr>
                <w:szCs w:val="21"/>
              </w:rPr>
            </w:pPr>
            <w:r w:rsidRPr="001F2E35">
              <w:rPr>
                <w:szCs w:val="21"/>
              </w:rPr>
              <w:t>0.062</w:t>
            </w:r>
            <w:r w:rsidRPr="001F2E35">
              <w:rPr>
                <w:szCs w:val="21"/>
                <w:vertAlign w:val="superscript"/>
              </w:rPr>
              <w:t>***</w:t>
            </w:r>
          </w:p>
          <w:p w14:paraId="73BC519B" w14:textId="605ECD87" w:rsidR="0093665F" w:rsidRPr="001F2E35" w:rsidRDefault="0093665F" w:rsidP="001F2E35">
            <w:pPr>
              <w:jc w:val="center"/>
              <w:rPr>
                <w:szCs w:val="21"/>
              </w:rPr>
            </w:pPr>
            <w:r w:rsidRPr="001F2E35">
              <w:rPr>
                <w:szCs w:val="21"/>
              </w:rPr>
              <w:t>(3.565)</w:t>
            </w:r>
          </w:p>
        </w:tc>
        <w:tc>
          <w:tcPr>
            <w:tcW w:w="960" w:type="dxa"/>
            <w:vAlign w:val="center"/>
          </w:tcPr>
          <w:p w14:paraId="7319C3B8" w14:textId="77777777" w:rsidR="0093665F" w:rsidRPr="001F2E35" w:rsidRDefault="0093665F" w:rsidP="001F2E35">
            <w:pPr>
              <w:jc w:val="center"/>
              <w:rPr>
                <w:szCs w:val="21"/>
              </w:rPr>
            </w:pPr>
            <w:r w:rsidRPr="001F2E35">
              <w:rPr>
                <w:szCs w:val="21"/>
              </w:rPr>
              <w:t>-0.015</w:t>
            </w:r>
          </w:p>
          <w:p w14:paraId="1A9397C7" w14:textId="3E766866" w:rsidR="0093665F" w:rsidRPr="001F2E35" w:rsidRDefault="0093665F" w:rsidP="001F2E35">
            <w:pPr>
              <w:jc w:val="center"/>
              <w:rPr>
                <w:szCs w:val="21"/>
              </w:rPr>
            </w:pPr>
            <w:r w:rsidRPr="001F2E35">
              <w:rPr>
                <w:szCs w:val="21"/>
              </w:rPr>
              <w:t>(-0.851)</w:t>
            </w:r>
          </w:p>
        </w:tc>
      </w:tr>
      <w:tr w:rsidR="0093665F" w:rsidRPr="001F2E35" w14:paraId="6A0D5068" w14:textId="77777777" w:rsidTr="0093665F">
        <w:trPr>
          <w:trHeight w:val="724"/>
          <w:jc w:val="center"/>
        </w:trPr>
        <w:tc>
          <w:tcPr>
            <w:tcW w:w="785" w:type="dxa"/>
            <w:vAlign w:val="center"/>
          </w:tcPr>
          <w:p w14:paraId="581D546E" w14:textId="0EF3A825" w:rsidR="0093665F" w:rsidRPr="001F2E35" w:rsidRDefault="0093665F" w:rsidP="001F2E35">
            <w:pPr>
              <w:autoSpaceDE w:val="0"/>
              <w:autoSpaceDN w:val="0"/>
              <w:adjustRightInd w:val="0"/>
              <w:jc w:val="center"/>
              <w:rPr>
                <w:i/>
                <w:kern w:val="0"/>
                <w:szCs w:val="21"/>
              </w:rPr>
            </w:pPr>
            <w:r w:rsidRPr="001F2E35">
              <w:rPr>
                <w:rFonts w:hint="eastAsia"/>
                <w:szCs w:val="21"/>
              </w:rPr>
              <w:t>老人占比</w:t>
            </w:r>
          </w:p>
        </w:tc>
        <w:tc>
          <w:tcPr>
            <w:tcW w:w="959" w:type="dxa"/>
            <w:vAlign w:val="center"/>
          </w:tcPr>
          <w:p w14:paraId="253D8358" w14:textId="77777777" w:rsidR="0093665F" w:rsidRPr="001F2E35" w:rsidRDefault="0093665F" w:rsidP="001F2E35">
            <w:pPr>
              <w:jc w:val="center"/>
              <w:rPr>
                <w:szCs w:val="21"/>
              </w:rPr>
            </w:pPr>
            <w:r w:rsidRPr="001F2E35">
              <w:rPr>
                <w:szCs w:val="21"/>
              </w:rPr>
              <w:t>0.030</w:t>
            </w:r>
            <w:r w:rsidRPr="001F2E35">
              <w:rPr>
                <w:szCs w:val="21"/>
                <w:vertAlign w:val="superscript"/>
              </w:rPr>
              <w:t>***</w:t>
            </w:r>
          </w:p>
          <w:p w14:paraId="783CDB5F" w14:textId="43E48FE0" w:rsidR="0093665F" w:rsidRPr="001F2E35" w:rsidRDefault="0093665F" w:rsidP="001F2E35">
            <w:pPr>
              <w:jc w:val="center"/>
              <w:rPr>
                <w:szCs w:val="21"/>
              </w:rPr>
            </w:pPr>
            <w:r w:rsidRPr="001F2E35">
              <w:rPr>
                <w:szCs w:val="21"/>
              </w:rPr>
              <w:t>(3.282)</w:t>
            </w:r>
          </w:p>
        </w:tc>
        <w:tc>
          <w:tcPr>
            <w:tcW w:w="960" w:type="dxa"/>
            <w:vAlign w:val="center"/>
          </w:tcPr>
          <w:p w14:paraId="0E397479" w14:textId="77777777" w:rsidR="0093665F" w:rsidRPr="001F2E35" w:rsidRDefault="0093665F" w:rsidP="001F2E35">
            <w:pPr>
              <w:jc w:val="center"/>
              <w:rPr>
                <w:szCs w:val="21"/>
              </w:rPr>
            </w:pPr>
            <w:r w:rsidRPr="001F2E35">
              <w:rPr>
                <w:szCs w:val="21"/>
              </w:rPr>
              <w:t>0.015</w:t>
            </w:r>
          </w:p>
          <w:p w14:paraId="51B8BC6E" w14:textId="4D35F89C" w:rsidR="0093665F" w:rsidRPr="001F2E35" w:rsidRDefault="0093665F" w:rsidP="001F2E35">
            <w:pPr>
              <w:jc w:val="center"/>
              <w:rPr>
                <w:szCs w:val="21"/>
              </w:rPr>
            </w:pPr>
            <w:r w:rsidRPr="001F2E35">
              <w:rPr>
                <w:szCs w:val="21"/>
              </w:rPr>
              <w:t>(1.240)</w:t>
            </w:r>
          </w:p>
        </w:tc>
        <w:tc>
          <w:tcPr>
            <w:tcW w:w="959" w:type="dxa"/>
            <w:vAlign w:val="center"/>
          </w:tcPr>
          <w:p w14:paraId="240B6B75" w14:textId="77777777" w:rsidR="0093665F" w:rsidRPr="001F2E35" w:rsidRDefault="0093665F" w:rsidP="001F2E35">
            <w:pPr>
              <w:jc w:val="center"/>
              <w:rPr>
                <w:szCs w:val="21"/>
              </w:rPr>
            </w:pPr>
            <w:r w:rsidRPr="001F2E35">
              <w:rPr>
                <w:szCs w:val="21"/>
              </w:rPr>
              <w:t>0.038</w:t>
            </w:r>
            <w:r w:rsidRPr="001F2E35">
              <w:rPr>
                <w:szCs w:val="21"/>
                <w:vertAlign w:val="superscript"/>
              </w:rPr>
              <w:t>**</w:t>
            </w:r>
          </w:p>
          <w:p w14:paraId="3721979C" w14:textId="65263EA5" w:rsidR="0093665F" w:rsidRPr="001F2E35" w:rsidRDefault="0093665F" w:rsidP="001F2E35">
            <w:pPr>
              <w:jc w:val="center"/>
              <w:rPr>
                <w:szCs w:val="21"/>
              </w:rPr>
            </w:pPr>
            <w:r w:rsidRPr="001F2E35">
              <w:rPr>
                <w:szCs w:val="21"/>
              </w:rPr>
              <w:t>(2.578)</w:t>
            </w:r>
          </w:p>
        </w:tc>
        <w:tc>
          <w:tcPr>
            <w:tcW w:w="960" w:type="dxa"/>
            <w:vAlign w:val="center"/>
          </w:tcPr>
          <w:p w14:paraId="44C3CC0C" w14:textId="77777777" w:rsidR="0093665F" w:rsidRPr="001F2E35" w:rsidRDefault="0093665F" w:rsidP="001F2E35">
            <w:pPr>
              <w:jc w:val="center"/>
              <w:rPr>
                <w:szCs w:val="21"/>
              </w:rPr>
            </w:pPr>
            <w:r w:rsidRPr="001F2E35">
              <w:rPr>
                <w:szCs w:val="21"/>
              </w:rPr>
              <w:t>0.061</w:t>
            </w:r>
            <w:r w:rsidRPr="001F2E35">
              <w:rPr>
                <w:szCs w:val="21"/>
                <w:vertAlign w:val="superscript"/>
              </w:rPr>
              <w:t>***</w:t>
            </w:r>
          </w:p>
          <w:p w14:paraId="1EC218BC" w14:textId="2677BB88" w:rsidR="0093665F" w:rsidRPr="001F2E35" w:rsidRDefault="0093665F" w:rsidP="001F2E35">
            <w:pPr>
              <w:jc w:val="center"/>
              <w:rPr>
                <w:szCs w:val="21"/>
              </w:rPr>
            </w:pPr>
            <w:r w:rsidRPr="001F2E35">
              <w:rPr>
                <w:szCs w:val="21"/>
              </w:rPr>
              <w:t>(7.630)</w:t>
            </w:r>
          </w:p>
        </w:tc>
        <w:tc>
          <w:tcPr>
            <w:tcW w:w="960" w:type="dxa"/>
            <w:vAlign w:val="center"/>
          </w:tcPr>
          <w:p w14:paraId="5F8E49CB" w14:textId="77777777" w:rsidR="0093665F" w:rsidRPr="001F2E35" w:rsidRDefault="0093665F" w:rsidP="001F2E35">
            <w:pPr>
              <w:jc w:val="center"/>
              <w:rPr>
                <w:szCs w:val="21"/>
              </w:rPr>
            </w:pPr>
            <w:r w:rsidRPr="001F2E35">
              <w:rPr>
                <w:szCs w:val="21"/>
              </w:rPr>
              <w:t>0.021</w:t>
            </w:r>
            <w:r w:rsidRPr="001F2E35">
              <w:rPr>
                <w:szCs w:val="21"/>
                <w:vertAlign w:val="superscript"/>
              </w:rPr>
              <w:t>***</w:t>
            </w:r>
          </w:p>
          <w:p w14:paraId="173BAEB4" w14:textId="70B1C809" w:rsidR="0093665F" w:rsidRPr="001F2E35" w:rsidRDefault="0093665F" w:rsidP="001F2E35">
            <w:pPr>
              <w:jc w:val="center"/>
              <w:rPr>
                <w:szCs w:val="21"/>
              </w:rPr>
            </w:pPr>
            <w:r w:rsidRPr="001F2E35">
              <w:rPr>
                <w:szCs w:val="21"/>
              </w:rPr>
              <w:t>(2.747)</w:t>
            </w:r>
          </w:p>
        </w:tc>
        <w:tc>
          <w:tcPr>
            <w:tcW w:w="959" w:type="dxa"/>
            <w:vAlign w:val="center"/>
          </w:tcPr>
          <w:p w14:paraId="1645FCC3" w14:textId="77777777" w:rsidR="0093665F" w:rsidRPr="001F2E35" w:rsidRDefault="0093665F" w:rsidP="001F2E35">
            <w:pPr>
              <w:jc w:val="center"/>
              <w:rPr>
                <w:szCs w:val="21"/>
              </w:rPr>
            </w:pPr>
            <w:r w:rsidRPr="001F2E35">
              <w:rPr>
                <w:szCs w:val="21"/>
              </w:rPr>
              <w:t>0.010</w:t>
            </w:r>
          </w:p>
          <w:p w14:paraId="67A9F107" w14:textId="15FE9278" w:rsidR="0093665F" w:rsidRPr="001F2E35" w:rsidRDefault="0093665F" w:rsidP="001F2E35">
            <w:pPr>
              <w:jc w:val="center"/>
              <w:rPr>
                <w:szCs w:val="21"/>
              </w:rPr>
            </w:pPr>
            <w:r w:rsidRPr="001F2E35">
              <w:rPr>
                <w:szCs w:val="21"/>
              </w:rPr>
              <w:t>(0.863)</w:t>
            </w:r>
          </w:p>
        </w:tc>
        <w:tc>
          <w:tcPr>
            <w:tcW w:w="960" w:type="dxa"/>
            <w:vAlign w:val="center"/>
          </w:tcPr>
          <w:p w14:paraId="52670EE2" w14:textId="77777777" w:rsidR="0093665F" w:rsidRPr="001F2E35" w:rsidRDefault="0093665F" w:rsidP="001F2E35">
            <w:pPr>
              <w:jc w:val="center"/>
              <w:rPr>
                <w:szCs w:val="21"/>
              </w:rPr>
            </w:pPr>
            <w:r w:rsidRPr="001F2E35">
              <w:rPr>
                <w:szCs w:val="21"/>
              </w:rPr>
              <w:t>0.030</w:t>
            </w:r>
            <w:r w:rsidRPr="001F2E35">
              <w:rPr>
                <w:szCs w:val="21"/>
                <w:vertAlign w:val="superscript"/>
              </w:rPr>
              <w:t>**</w:t>
            </w:r>
          </w:p>
          <w:p w14:paraId="7D9077E0" w14:textId="56B2CE04" w:rsidR="0093665F" w:rsidRPr="001F2E35" w:rsidRDefault="0093665F" w:rsidP="001F2E35">
            <w:pPr>
              <w:jc w:val="center"/>
              <w:rPr>
                <w:szCs w:val="21"/>
              </w:rPr>
            </w:pPr>
            <w:r w:rsidRPr="001F2E35">
              <w:rPr>
                <w:szCs w:val="21"/>
              </w:rPr>
              <w:t>(2.406)</w:t>
            </w:r>
          </w:p>
        </w:tc>
        <w:tc>
          <w:tcPr>
            <w:tcW w:w="960" w:type="dxa"/>
            <w:vAlign w:val="center"/>
          </w:tcPr>
          <w:p w14:paraId="326786DD" w14:textId="77777777" w:rsidR="0093665F" w:rsidRPr="001F2E35" w:rsidRDefault="0093665F" w:rsidP="001F2E35">
            <w:pPr>
              <w:jc w:val="center"/>
              <w:rPr>
                <w:szCs w:val="21"/>
              </w:rPr>
            </w:pPr>
            <w:r w:rsidRPr="001F2E35">
              <w:rPr>
                <w:szCs w:val="21"/>
              </w:rPr>
              <w:t>0.069</w:t>
            </w:r>
            <w:r w:rsidRPr="001F2E35">
              <w:rPr>
                <w:szCs w:val="21"/>
                <w:vertAlign w:val="superscript"/>
              </w:rPr>
              <w:t>***</w:t>
            </w:r>
          </w:p>
          <w:p w14:paraId="2A53C084" w14:textId="48ADA7B3" w:rsidR="0093665F" w:rsidRPr="001F2E35" w:rsidRDefault="0093665F" w:rsidP="001F2E35">
            <w:pPr>
              <w:jc w:val="center"/>
              <w:rPr>
                <w:szCs w:val="21"/>
              </w:rPr>
            </w:pPr>
            <w:r w:rsidRPr="001F2E35">
              <w:rPr>
                <w:szCs w:val="21"/>
              </w:rPr>
              <w:t>(5.594)</w:t>
            </w:r>
          </w:p>
        </w:tc>
      </w:tr>
      <w:tr w:rsidR="0093665F" w:rsidRPr="001F2E35" w14:paraId="792EC11D" w14:textId="77777777" w:rsidTr="0093665F">
        <w:trPr>
          <w:trHeight w:val="724"/>
          <w:jc w:val="center"/>
        </w:trPr>
        <w:tc>
          <w:tcPr>
            <w:tcW w:w="785" w:type="dxa"/>
            <w:vAlign w:val="center"/>
          </w:tcPr>
          <w:p w14:paraId="2093FF34" w14:textId="77777777" w:rsidR="0093665F" w:rsidRPr="001F2E35" w:rsidRDefault="0093665F" w:rsidP="001F2E35">
            <w:pPr>
              <w:autoSpaceDE w:val="0"/>
              <w:autoSpaceDN w:val="0"/>
              <w:adjustRightInd w:val="0"/>
              <w:jc w:val="center"/>
              <w:rPr>
                <w:i/>
                <w:kern w:val="0"/>
                <w:szCs w:val="21"/>
              </w:rPr>
            </w:pPr>
            <w:r w:rsidRPr="001F2E35">
              <w:rPr>
                <w:rFonts w:hint="eastAsia"/>
                <w:szCs w:val="21"/>
              </w:rPr>
              <w:t>年龄</w:t>
            </w:r>
          </w:p>
        </w:tc>
        <w:tc>
          <w:tcPr>
            <w:tcW w:w="959" w:type="dxa"/>
            <w:vAlign w:val="center"/>
          </w:tcPr>
          <w:p w14:paraId="31D2A26B" w14:textId="77777777" w:rsidR="0093665F" w:rsidRPr="001F2E35" w:rsidRDefault="0093665F" w:rsidP="001F2E35">
            <w:pPr>
              <w:jc w:val="center"/>
              <w:rPr>
                <w:szCs w:val="21"/>
              </w:rPr>
            </w:pPr>
            <w:r w:rsidRPr="001F2E35">
              <w:rPr>
                <w:szCs w:val="21"/>
              </w:rPr>
              <w:t>0.001</w:t>
            </w:r>
          </w:p>
          <w:p w14:paraId="68B244BB" w14:textId="78ADB969" w:rsidR="0093665F" w:rsidRPr="001F2E35" w:rsidRDefault="0093665F" w:rsidP="001F2E35">
            <w:pPr>
              <w:jc w:val="center"/>
              <w:rPr>
                <w:szCs w:val="21"/>
              </w:rPr>
            </w:pPr>
            <w:r w:rsidRPr="001F2E35">
              <w:rPr>
                <w:szCs w:val="21"/>
              </w:rPr>
              <w:t>(1.269)</w:t>
            </w:r>
          </w:p>
        </w:tc>
        <w:tc>
          <w:tcPr>
            <w:tcW w:w="960" w:type="dxa"/>
            <w:vAlign w:val="center"/>
          </w:tcPr>
          <w:p w14:paraId="51693DE0" w14:textId="77777777" w:rsidR="0093665F" w:rsidRPr="001F2E35" w:rsidRDefault="0093665F" w:rsidP="001F2E35">
            <w:pPr>
              <w:jc w:val="center"/>
              <w:rPr>
                <w:szCs w:val="21"/>
              </w:rPr>
            </w:pPr>
            <w:r w:rsidRPr="001F2E35">
              <w:rPr>
                <w:szCs w:val="21"/>
              </w:rPr>
              <w:t>0.001</w:t>
            </w:r>
          </w:p>
          <w:p w14:paraId="1A03A7C8" w14:textId="4D778C32" w:rsidR="0093665F" w:rsidRPr="001F2E35" w:rsidRDefault="0093665F" w:rsidP="001F2E35">
            <w:pPr>
              <w:jc w:val="center"/>
              <w:rPr>
                <w:szCs w:val="21"/>
              </w:rPr>
            </w:pPr>
            <w:r w:rsidRPr="001F2E35">
              <w:rPr>
                <w:szCs w:val="21"/>
              </w:rPr>
              <w:t>(0.832)</w:t>
            </w:r>
          </w:p>
        </w:tc>
        <w:tc>
          <w:tcPr>
            <w:tcW w:w="959" w:type="dxa"/>
            <w:vAlign w:val="center"/>
          </w:tcPr>
          <w:p w14:paraId="02D4511D" w14:textId="77777777" w:rsidR="0093665F" w:rsidRPr="001F2E35" w:rsidRDefault="0093665F" w:rsidP="001F2E35">
            <w:pPr>
              <w:jc w:val="center"/>
              <w:rPr>
                <w:szCs w:val="21"/>
              </w:rPr>
            </w:pPr>
            <w:r w:rsidRPr="001F2E35">
              <w:rPr>
                <w:szCs w:val="21"/>
              </w:rPr>
              <w:t>0.002</w:t>
            </w:r>
          </w:p>
          <w:p w14:paraId="19486213" w14:textId="26387438" w:rsidR="0093665F" w:rsidRPr="001F2E35" w:rsidRDefault="0093665F" w:rsidP="001F2E35">
            <w:pPr>
              <w:jc w:val="center"/>
              <w:rPr>
                <w:szCs w:val="21"/>
              </w:rPr>
            </w:pPr>
            <w:r w:rsidRPr="001F2E35">
              <w:rPr>
                <w:szCs w:val="21"/>
              </w:rPr>
              <w:t>(1.171)</w:t>
            </w:r>
          </w:p>
        </w:tc>
        <w:tc>
          <w:tcPr>
            <w:tcW w:w="960" w:type="dxa"/>
            <w:vAlign w:val="center"/>
          </w:tcPr>
          <w:p w14:paraId="0F5D63AC" w14:textId="77777777" w:rsidR="0093665F" w:rsidRPr="001F2E35" w:rsidRDefault="0093665F" w:rsidP="001F2E35">
            <w:pPr>
              <w:jc w:val="center"/>
              <w:rPr>
                <w:szCs w:val="21"/>
              </w:rPr>
            </w:pPr>
            <w:r w:rsidRPr="001F2E35">
              <w:rPr>
                <w:szCs w:val="21"/>
              </w:rPr>
              <w:t>0.002*</w:t>
            </w:r>
          </w:p>
          <w:p w14:paraId="08E73225" w14:textId="0CC5741C" w:rsidR="0093665F" w:rsidRPr="001F2E35" w:rsidRDefault="0093665F" w:rsidP="001F2E35">
            <w:pPr>
              <w:jc w:val="center"/>
              <w:rPr>
                <w:szCs w:val="21"/>
              </w:rPr>
            </w:pPr>
            <w:r w:rsidRPr="001F2E35">
              <w:rPr>
                <w:szCs w:val="21"/>
              </w:rPr>
              <w:t>(1.841)</w:t>
            </w:r>
          </w:p>
        </w:tc>
        <w:tc>
          <w:tcPr>
            <w:tcW w:w="960" w:type="dxa"/>
            <w:vAlign w:val="center"/>
          </w:tcPr>
          <w:p w14:paraId="1C4A12A6" w14:textId="77777777" w:rsidR="0093665F" w:rsidRPr="001F2E35" w:rsidRDefault="0093665F" w:rsidP="001F2E35">
            <w:pPr>
              <w:jc w:val="center"/>
              <w:rPr>
                <w:szCs w:val="21"/>
              </w:rPr>
            </w:pPr>
            <w:r w:rsidRPr="001F2E35">
              <w:rPr>
                <w:szCs w:val="21"/>
              </w:rPr>
              <w:t>0.001</w:t>
            </w:r>
          </w:p>
          <w:p w14:paraId="287B749C" w14:textId="60BA18C2" w:rsidR="0093665F" w:rsidRPr="001F2E35" w:rsidRDefault="0093665F" w:rsidP="001F2E35">
            <w:pPr>
              <w:jc w:val="center"/>
              <w:rPr>
                <w:szCs w:val="21"/>
              </w:rPr>
            </w:pPr>
            <w:r w:rsidRPr="001F2E35">
              <w:rPr>
                <w:szCs w:val="21"/>
              </w:rPr>
              <w:t>(1.621)</w:t>
            </w:r>
          </w:p>
        </w:tc>
        <w:tc>
          <w:tcPr>
            <w:tcW w:w="959" w:type="dxa"/>
            <w:vAlign w:val="center"/>
          </w:tcPr>
          <w:p w14:paraId="0510F220" w14:textId="77777777" w:rsidR="0093665F" w:rsidRPr="001F2E35" w:rsidRDefault="0093665F" w:rsidP="001F2E35">
            <w:pPr>
              <w:jc w:val="center"/>
              <w:rPr>
                <w:szCs w:val="21"/>
              </w:rPr>
            </w:pPr>
            <w:r w:rsidRPr="001F2E35">
              <w:rPr>
                <w:szCs w:val="21"/>
              </w:rPr>
              <w:t>0.001</w:t>
            </w:r>
          </w:p>
          <w:p w14:paraId="23353CDF" w14:textId="76255E63" w:rsidR="0093665F" w:rsidRPr="001F2E35" w:rsidRDefault="0093665F" w:rsidP="001F2E35">
            <w:pPr>
              <w:jc w:val="center"/>
              <w:rPr>
                <w:szCs w:val="21"/>
              </w:rPr>
            </w:pPr>
            <w:r w:rsidRPr="001F2E35">
              <w:rPr>
                <w:szCs w:val="21"/>
              </w:rPr>
              <w:t>(1.188)</w:t>
            </w:r>
          </w:p>
        </w:tc>
        <w:tc>
          <w:tcPr>
            <w:tcW w:w="960" w:type="dxa"/>
            <w:vAlign w:val="center"/>
          </w:tcPr>
          <w:p w14:paraId="306CF13E" w14:textId="77777777" w:rsidR="0093665F" w:rsidRPr="001F2E35" w:rsidRDefault="0093665F" w:rsidP="001F2E35">
            <w:pPr>
              <w:jc w:val="center"/>
              <w:rPr>
                <w:szCs w:val="21"/>
              </w:rPr>
            </w:pPr>
            <w:r w:rsidRPr="001F2E35">
              <w:rPr>
                <w:szCs w:val="21"/>
              </w:rPr>
              <w:t>0.001</w:t>
            </w:r>
          </w:p>
          <w:p w14:paraId="4C6CF354" w14:textId="5E6FB389" w:rsidR="0093665F" w:rsidRPr="001F2E35" w:rsidRDefault="0093665F" w:rsidP="001F2E35">
            <w:pPr>
              <w:jc w:val="center"/>
              <w:rPr>
                <w:szCs w:val="21"/>
              </w:rPr>
            </w:pPr>
            <w:r w:rsidRPr="001F2E35">
              <w:rPr>
                <w:szCs w:val="21"/>
              </w:rPr>
              <w:t>(1.014)</w:t>
            </w:r>
          </w:p>
        </w:tc>
        <w:tc>
          <w:tcPr>
            <w:tcW w:w="960" w:type="dxa"/>
            <w:vAlign w:val="center"/>
          </w:tcPr>
          <w:p w14:paraId="2D1139F1" w14:textId="77777777" w:rsidR="0093665F" w:rsidRPr="001F2E35" w:rsidRDefault="0093665F" w:rsidP="001F2E35">
            <w:pPr>
              <w:jc w:val="center"/>
              <w:rPr>
                <w:szCs w:val="21"/>
              </w:rPr>
            </w:pPr>
            <w:r w:rsidRPr="001F2E35">
              <w:rPr>
                <w:szCs w:val="21"/>
              </w:rPr>
              <w:t>0.002</w:t>
            </w:r>
          </w:p>
          <w:p w14:paraId="0ABFBFD3" w14:textId="08E8A114" w:rsidR="0093665F" w:rsidRPr="001F2E35" w:rsidRDefault="0093665F" w:rsidP="001F2E35">
            <w:pPr>
              <w:jc w:val="center"/>
              <w:rPr>
                <w:szCs w:val="21"/>
              </w:rPr>
            </w:pPr>
            <w:r w:rsidRPr="001F2E35">
              <w:rPr>
                <w:szCs w:val="21"/>
              </w:rPr>
              <w:t>(1.472)</w:t>
            </w:r>
          </w:p>
        </w:tc>
      </w:tr>
      <w:tr w:rsidR="0093665F" w:rsidRPr="001F2E35" w14:paraId="67B96D9E" w14:textId="77777777" w:rsidTr="0093665F">
        <w:trPr>
          <w:trHeight w:val="724"/>
          <w:jc w:val="center"/>
        </w:trPr>
        <w:tc>
          <w:tcPr>
            <w:tcW w:w="785" w:type="dxa"/>
            <w:vAlign w:val="center"/>
          </w:tcPr>
          <w:p w14:paraId="787ECFD5" w14:textId="77777777" w:rsidR="0093665F" w:rsidRPr="001F2E35" w:rsidRDefault="0093665F" w:rsidP="001F2E35">
            <w:pPr>
              <w:autoSpaceDE w:val="0"/>
              <w:autoSpaceDN w:val="0"/>
              <w:adjustRightInd w:val="0"/>
              <w:jc w:val="center"/>
              <w:rPr>
                <w:i/>
                <w:kern w:val="0"/>
                <w:szCs w:val="21"/>
              </w:rPr>
            </w:pPr>
            <w:r w:rsidRPr="001F2E35">
              <w:rPr>
                <w:rFonts w:hint="eastAsia"/>
                <w:szCs w:val="21"/>
              </w:rPr>
              <w:t>年龄平方项</w:t>
            </w:r>
          </w:p>
        </w:tc>
        <w:tc>
          <w:tcPr>
            <w:tcW w:w="959" w:type="dxa"/>
            <w:vAlign w:val="center"/>
          </w:tcPr>
          <w:p w14:paraId="59C56630" w14:textId="77777777" w:rsidR="0093665F" w:rsidRPr="001F2E35" w:rsidRDefault="0093665F" w:rsidP="001F2E35">
            <w:pPr>
              <w:jc w:val="center"/>
              <w:rPr>
                <w:szCs w:val="21"/>
              </w:rPr>
            </w:pPr>
            <w:r w:rsidRPr="001F2E35">
              <w:rPr>
                <w:szCs w:val="21"/>
              </w:rPr>
              <w:t>-0.001</w:t>
            </w:r>
          </w:p>
          <w:p w14:paraId="33F80B40" w14:textId="04EE27F7" w:rsidR="0093665F" w:rsidRPr="001F2E35" w:rsidRDefault="0093665F" w:rsidP="001F2E35">
            <w:pPr>
              <w:jc w:val="center"/>
              <w:rPr>
                <w:szCs w:val="21"/>
              </w:rPr>
            </w:pPr>
            <w:r w:rsidRPr="001F2E35">
              <w:rPr>
                <w:szCs w:val="21"/>
              </w:rPr>
              <w:t>(-0.596)</w:t>
            </w:r>
          </w:p>
        </w:tc>
        <w:tc>
          <w:tcPr>
            <w:tcW w:w="960" w:type="dxa"/>
            <w:vAlign w:val="center"/>
          </w:tcPr>
          <w:p w14:paraId="76EE6252" w14:textId="77777777" w:rsidR="0093665F" w:rsidRPr="001F2E35" w:rsidRDefault="0093665F" w:rsidP="001F2E35">
            <w:pPr>
              <w:jc w:val="center"/>
              <w:rPr>
                <w:szCs w:val="21"/>
              </w:rPr>
            </w:pPr>
            <w:r w:rsidRPr="001F2E35">
              <w:rPr>
                <w:szCs w:val="21"/>
              </w:rPr>
              <w:t>-0.001</w:t>
            </w:r>
          </w:p>
          <w:p w14:paraId="4DD46D3E" w14:textId="323ECB6B" w:rsidR="0093665F" w:rsidRPr="001F2E35" w:rsidRDefault="0093665F" w:rsidP="001F2E35">
            <w:pPr>
              <w:jc w:val="center"/>
              <w:rPr>
                <w:szCs w:val="21"/>
              </w:rPr>
            </w:pPr>
            <w:r w:rsidRPr="001F2E35">
              <w:rPr>
                <w:szCs w:val="21"/>
              </w:rPr>
              <w:t>(-0.663)</w:t>
            </w:r>
          </w:p>
        </w:tc>
        <w:tc>
          <w:tcPr>
            <w:tcW w:w="959" w:type="dxa"/>
            <w:vAlign w:val="center"/>
          </w:tcPr>
          <w:p w14:paraId="3B3ADDF9" w14:textId="77777777" w:rsidR="0093665F" w:rsidRPr="001F2E35" w:rsidRDefault="0093665F" w:rsidP="001F2E35">
            <w:pPr>
              <w:jc w:val="center"/>
              <w:rPr>
                <w:szCs w:val="21"/>
              </w:rPr>
            </w:pPr>
            <w:r w:rsidRPr="001F2E35">
              <w:rPr>
                <w:szCs w:val="21"/>
              </w:rPr>
              <w:t>-0.001</w:t>
            </w:r>
          </w:p>
          <w:p w14:paraId="696FB8F1" w14:textId="5C627BD6" w:rsidR="0093665F" w:rsidRPr="001F2E35" w:rsidRDefault="0093665F" w:rsidP="001F2E35">
            <w:pPr>
              <w:jc w:val="center"/>
              <w:rPr>
                <w:szCs w:val="21"/>
              </w:rPr>
            </w:pPr>
            <w:r w:rsidRPr="001F2E35">
              <w:rPr>
                <w:szCs w:val="21"/>
              </w:rPr>
              <w:t>(-0.523)</w:t>
            </w:r>
          </w:p>
        </w:tc>
        <w:tc>
          <w:tcPr>
            <w:tcW w:w="960" w:type="dxa"/>
            <w:vAlign w:val="center"/>
          </w:tcPr>
          <w:p w14:paraId="3C07BC2D" w14:textId="77777777" w:rsidR="0093665F" w:rsidRPr="001F2E35" w:rsidRDefault="0093665F" w:rsidP="001F2E35">
            <w:pPr>
              <w:jc w:val="center"/>
              <w:rPr>
                <w:szCs w:val="21"/>
              </w:rPr>
            </w:pPr>
            <w:r w:rsidRPr="001F2E35">
              <w:rPr>
                <w:szCs w:val="21"/>
              </w:rPr>
              <w:t>-0.001</w:t>
            </w:r>
          </w:p>
          <w:p w14:paraId="7E16D215" w14:textId="0FCACEFC" w:rsidR="0093665F" w:rsidRPr="001F2E35" w:rsidRDefault="0093665F" w:rsidP="001F2E35">
            <w:pPr>
              <w:jc w:val="center"/>
              <w:rPr>
                <w:szCs w:val="21"/>
              </w:rPr>
            </w:pPr>
            <w:r w:rsidRPr="001F2E35">
              <w:rPr>
                <w:szCs w:val="21"/>
              </w:rPr>
              <w:t>(-0.699)</w:t>
            </w:r>
          </w:p>
        </w:tc>
        <w:tc>
          <w:tcPr>
            <w:tcW w:w="960" w:type="dxa"/>
            <w:vAlign w:val="center"/>
          </w:tcPr>
          <w:p w14:paraId="317127B8" w14:textId="77777777" w:rsidR="0093665F" w:rsidRPr="001F2E35" w:rsidRDefault="0093665F" w:rsidP="001F2E35">
            <w:pPr>
              <w:jc w:val="center"/>
              <w:rPr>
                <w:szCs w:val="21"/>
              </w:rPr>
            </w:pPr>
            <w:r w:rsidRPr="001F2E35">
              <w:rPr>
                <w:szCs w:val="21"/>
              </w:rPr>
              <w:t>-0.001</w:t>
            </w:r>
          </w:p>
          <w:p w14:paraId="4C867C58" w14:textId="5D0D85C6" w:rsidR="0093665F" w:rsidRPr="001F2E35" w:rsidRDefault="0093665F" w:rsidP="001F2E35">
            <w:pPr>
              <w:jc w:val="center"/>
              <w:rPr>
                <w:szCs w:val="21"/>
              </w:rPr>
            </w:pPr>
            <w:r w:rsidRPr="001F2E35">
              <w:rPr>
                <w:szCs w:val="21"/>
              </w:rPr>
              <w:t>(-0.883)</w:t>
            </w:r>
          </w:p>
        </w:tc>
        <w:tc>
          <w:tcPr>
            <w:tcW w:w="959" w:type="dxa"/>
            <w:vAlign w:val="center"/>
          </w:tcPr>
          <w:p w14:paraId="19AF47CE" w14:textId="77777777" w:rsidR="0093665F" w:rsidRPr="001F2E35" w:rsidRDefault="0093665F" w:rsidP="001F2E35">
            <w:pPr>
              <w:jc w:val="center"/>
              <w:rPr>
                <w:szCs w:val="21"/>
              </w:rPr>
            </w:pPr>
            <w:r w:rsidRPr="001F2E35">
              <w:rPr>
                <w:szCs w:val="21"/>
              </w:rPr>
              <w:t>-0.001</w:t>
            </w:r>
          </w:p>
          <w:p w14:paraId="5E5D1A9A" w14:textId="74626780" w:rsidR="0093665F" w:rsidRPr="001F2E35" w:rsidRDefault="0093665F" w:rsidP="001F2E35">
            <w:pPr>
              <w:jc w:val="center"/>
              <w:rPr>
                <w:szCs w:val="21"/>
              </w:rPr>
            </w:pPr>
            <w:r w:rsidRPr="001F2E35">
              <w:rPr>
                <w:szCs w:val="21"/>
              </w:rPr>
              <w:t>(-1.019)</w:t>
            </w:r>
          </w:p>
        </w:tc>
        <w:tc>
          <w:tcPr>
            <w:tcW w:w="960" w:type="dxa"/>
            <w:vAlign w:val="center"/>
          </w:tcPr>
          <w:p w14:paraId="79334B25" w14:textId="77777777" w:rsidR="0093665F" w:rsidRPr="001F2E35" w:rsidRDefault="0093665F" w:rsidP="001F2E35">
            <w:pPr>
              <w:jc w:val="center"/>
              <w:rPr>
                <w:szCs w:val="21"/>
              </w:rPr>
            </w:pPr>
            <w:r w:rsidRPr="001F2E35">
              <w:rPr>
                <w:szCs w:val="21"/>
              </w:rPr>
              <w:t>-0.000</w:t>
            </w:r>
          </w:p>
          <w:p w14:paraId="34D26F98" w14:textId="3FD6C58D" w:rsidR="0093665F" w:rsidRPr="001F2E35" w:rsidRDefault="0093665F" w:rsidP="001F2E35">
            <w:pPr>
              <w:jc w:val="center"/>
              <w:rPr>
                <w:szCs w:val="21"/>
              </w:rPr>
            </w:pPr>
            <w:r w:rsidRPr="001F2E35">
              <w:rPr>
                <w:szCs w:val="21"/>
              </w:rPr>
              <w:t>(-0.378)</w:t>
            </w:r>
          </w:p>
        </w:tc>
        <w:tc>
          <w:tcPr>
            <w:tcW w:w="960" w:type="dxa"/>
            <w:vAlign w:val="center"/>
          </w:tcPr>
          <w:p w14:paraId="0FDB10DE" w14:textId="77777777" w:rsidR="0093665F" w:rsidRPr="001F2E35" w:rsidRDefault="0093665F" w:rsidP="001F2E35">
            <w:pPr>
              <w:jc w:val="center"/>
              <w:rPr>
                <w:szCs w:val="21"/>
              </w:rPr>
            </w:pPr>
            <w:r w:rsidRPr="001F2E35">
              <w:rPr>
                <w:szCs w:val="21"/>
              </w:rPr>
              <w:t>-0.001</w:t>
            </w:r>
          </w:p>
          <w:p w14:paraId="080FF868" w14:textId="6222D4B6" w:rsidR="0093665F" w:rsidRPr="001F2E35" w:rsidRDefault="0093665F" w:rsidP="001F2E35">
            <w:pPr>
              <w:jc w:val="center"/>
              <w:rPr>
                <w:szCs w:val="21"/>
              </w:rPr>
            </w:pPr>
            <w:r w:rsidRPr="001F2E35">
              <w:rPr>
                <w:szCs w:val="21"/>
              </w:rPr>
              <w:t>(-0.537)</w:t>
            </w:r>
          </w:p>
        </w:tc>
      </w:tr>
      <w:tr w:rsidR="0093665F" w:rsidRPr="001F2E35" w14:paraId="45948BB4" w14:textId="77777777" w:rsidTr="0093665F">
        <w:trPr>
          <w:trHeight w:val="724"/>
          <w:jc w:val="center"/>
        </w:trPr>
        <w:tc>
          <w:tcPr>
            <w:tcW w:w="785" w:type="dxa"/>
            <w:vAlign w:val="center"/>
          </w:tcPr>
          <w:p w14:paraId="701C513D" w14:textId="42779CD7" w:rsidR="0093665F" w:rsidRPr="001F2E35" w:rsidRDefault="0093665F" w:rsidP="001F2E35">
            <w:pPr>
              <w:autoSpaceDE w:val="0"/>
              <w:autoSpaceDN w:val="0"/>
              <w:adjustRightInd w:val="0"/>
              <w:jc w:val="center"/>
              <w:rPr>
                <w:i/>
                <w:kern w:val="0"/>
                <w:szCs w:val="21"/>
              </w:rPr>
            </w:pPr>
            <w:r w:rsidRPr="001F2E35">
              <w:rPr>
                <w:rFonts w:hint="eastAsia"/>
                <w:szCs w:val="21"/>
              </w:rPr>
              <w:lastRenderedPageBreak/>
              <w:t>受教育程度</w:t>
            </w:r>
          </w:p>
        </w:tc>
        <w:tc>
          <w:tcPr>
            <w:tcW w:w="959" w:type="dxa"/>
            <w:vAlign w:val="center"/>
          </w:tcPr>
          <w:p w14:paraId="1C8BAD6A" w14:textId="77777777" w:rsidR="0093665F" w:rsidRPr="001F2E35" w:rsidRDefault="0093665F" w:rsidP="001F2E35">
            <w:pPr>
              <w:jc w:val="center"/>
              <w:rPr>
                <w:szCs w:val="21"/>
              </w:rPr>
            </w:pPr>
            <w:r w:rsidRPr="001F2E35">
              <w:rPr>
                <w:szCs w:val="21"/>
              </w:rPr>
              <w:t>-0.009</w:t>
            </w:r>
            <w:r w:rsidRPr="001F2E35">
              <w:rPr>
                <w:szCs w:val="21"/>
                <w:vertAlign w:val="superscript"/>
              </w:rPr>
              <w:t>***</w:t>
            </w:r>
          </w:p>
          <w:p w14:paraId="09657245" w14:textId="3588895C" w:rsidR="0093665F" w:rsidRPr="001F2E35" w:rsidRDefault="0093665F" w:rsidP="001F2E35">
            <w:pPr>
              <w:jc w:val="center"/>
              <w:rPr>
                <w:szCs w:val="21"/>
              </w:rPr>
            </w:pPr>
            <w:r w:rsidRPr="001F2E35">
              <w:rPr>
                <w:szCs w:val="21"/>
              </w:rPr>
              <w:t>(-5.789)</w:t>
            </w:r>
          </w:p>
        </w:tc>
        <w:tc>
          <w:tcPr>
            <w:tcW w:w="960" w:type="dxa"/>
            <w:vAlign w:val="center"/>
          </w:tcPr>
          <w:p w14:paraId="4FD529BE" w14:textId="77777777" w:rsidR="0093665F" w:rsidRPr="001F2E35" w:rsidRDefault="0093665F" w:rsidP="001F2E35">
            <w:pPr>
              <w:jc w:val="center"/>
              <w:rPr>
                <w:szCs w:val="21"/>
              </w:rPr>
            </w:pPr>
            <w:r w:rsidRPr="001F2E35">
              <w:rPr>
                <w:szCs w:val="21"/>
              </w:rPr>
              <w:t>-0.008</w:t>
            </w:r>
            <w:r w:rsidRPr="001F2E35">
              <w:rPr>
                <w:szCs w:val="21"/>
                <w:vertAlign w:val="superscript"/>
              </w:rPr>
              <w:t>***</w:t>
            </w:r>
          </w:p>
          <w:p w14:paraId="13DD8421" w14:textId="3FAF4D11" w:rsidR="0093665F" w:rsidRPr="001F2E35" w:rsidRDefault="0093665F" w:rsidP="001F2E35">
            <w:pPr>
              <w:jc w:val="center"/>
              <w:rPr>
                <w:szCs w:val="21"/>
              </w:rPr>
            </w:pPr>
            <w:r w:rsidRPr="001F2E35">
              <w:rPr>
                <w:szCs w:val="21"/>
              </w:rPr>
              <w:t>(-3.316)</w:t>
            </w:r>
          </w:p>
        </w:tc>
        <w:tc>
          <w:tcPr>
            <w:tcW w:w="959" w:type="dxa"/>
            <w:vAlign w:val="center"/>
          </w:tcPr>
          <w:p w14:paraId="6FE66745" w14:textId="77777777" w:rsidR="0093665F" w:rsidRPr="001F2E35" w:rsidRDefault="0093665F" w:rsidP="001F2E35">
            <w:pPr>
              <w:jc w:val="center"/>
              <w:rPr>
                <w:szCs w:val="21"/>
              </w:rPr>
            </w:pPr>
            <w:r w:rsidRPr="001F2E35">
              <w:rPr>
                <w:szCs w:val="21"/>
              </w:rPr>
              <w:t>-0.009</w:t>
            </w:r>
            <w:r w:rsidRPr="001F2E35">
              <w:rPr>
                <w:szCs w:val="21"/>
                <w:vertAlign w:val="superscript"/>
              </w:rPr>
              <w:t>***</w:t>
            </w:r>
          </w:p>
          <w:p w14:paraId="3422AF45" w14:textId="7514BE12" w:rsidR="0093665F" w:rsidRPr="001F2E35" w:rsidRDefault="0093665F" w:rsidP="001F2E35">
            <w:pPr>
              <w:jc w:val="center"/>
              <w:rPr>
                <w:szCs w:val="21"/>
              </w:rPr>
            </w:pPr>
            <w:r w:rsidRPr="001F2E35">
              <w:rPr>
                <w:szCs w:val="21"/>
              </w:rPr>
              <w:t>(-4.203)</w:t>
            </w:r>
          </w:p>
        </w:tc>
        <w:tc>
          <w:tcPr>
            <w:tcW w:w="960" w:type="dxa"/>
            <w:vAlign w:val="center"/>
          </w:tcPr>
          <w:p w14:paraId="6AD25237" w14:textId="77777777" w:rsidR="0093665F" w:rsidRPr="001F2E35" w:rsidRDefault="0093665F" w:rsidP="001F2E35">
            <w:pPr>
              <w:jc w:val="center"/>
              <w:rPr>
                <w:szCs w:val="21"/>
              </w:rPr>
            </w:pPr>
            <w:r w:rsidRPr="001F2E35">
              <w:rPr>
                <w:szCs w:val="21"/>
              </w:rPr>
              <w:t>-0.009</w:t>
            </w:r>
            <w:r w:rsidRPr="001F2E35">
              <w:rPr>
                <w:szCs w:val="21"/>
                <w:vertAlign w:val="superscript"/>
              </w:rPr>
              <w:t>***</w:t>
            </w:r>
          </w:p>
          <w:p w14:paraId="31AAB645" w14:textId="21A90078" w:rsidR="0093665F" w:rsidRPr="001F2E35" w:rsidRDefault="0093665F" w:rsidP="001F2E35">
            <w:pPr>
              <w:jc w:val="center"/>
              <w:rPr>
                <w:szCs w:val="21"/>
              </w:rPr>
            </w:pPr>
            <w:r w:rsidRPr="001F2E35">
              <w:rPr>
                <w:szCs w:val="21"/>
              </w:rPr>
              <w:t>(-3.385)</w:t>
            </w:r>
          </w:p>
        </w:tc>
        <w:tc>
          <w:tcPr>
            <w:tcW w:w="960" w:type="dxa"/>
            <w:vAlign w:val="center"/>
          </w:tcPr>
          <w:p w14:paraId="627D86B2" w14:textId="77777777" w:rsidR="0093665F" w:rsidRPr="001F2E35" w:rsidRDefault="0093665F" w:rsidP="001F2E35">
            <w:pPr>
              <w:jc w:val="center"/>
              <w:rPr>
                <w:szCs w:val="21"/>
              </w:rPr>
            </w:pPr>
            <w:r w:rsidRPr="001F2E35">
              <w:rPr>
                <w:szCs w:val="21"/>
              </w:rPr>
              <w:t>-0.008</w:t>
            </w:r>
            <w:r w:rsidRPr="001F2E35">
              <w:rPr>
                <w:szCs w:val="21"/>
                <w:vertAlign w:val="superscript"/>
              </w:rPr>
              <w:t>***</w:t>
            </w:r>
          </w:p>
          <w:p w14:paraId="7D1F447D" w14:textId="04A546DD" w:rsidR="0093665F" w:rsidRPr="001F2E35" w:rsidRDefault="0093665F" w:rsidP="001F2E35">
            <w:pPr>
              <w:jc w:val="center"/>
              <w:rPr>
                <w:szCs w:val="21"/>
              </w:rPr>
            </w:pPr>
            <w:r w:rsidRPr="001F2E35">
              <w:rPr>
                <w:szCs w:val="21"/>
              </w:rPr>
              <w:t>(-5.876)</w:t>
            </w:r>
          </w:p>
        </w:tc>
        <w:tc>
          <w:tcPr>
            <w:tcW w:w="959" w:type="dxa"/>
            <w:vAlign w:val="center"/>
          </w:tcPr>
          <w:p w14:paraId="6EFE8E05" w14:textId="77777777" w:rsidR="0093665F" w:rsidRPr="001F2E35" w:rsidRDefault="0093665F" w:rsidP="001F2E35">
            <w:pPr>
              <w:jc w:val="center"/>
              <w:rPr>
                <w:szCs w:val="21"/>
              </w:rPr>
            </w:pPr>
            <w:r w:rsidRPr="001F2E35">
              <w:rPr>
                <w:szCs w:val="21"/>
              </w:rPr>
              <w:t>-0.007</w:t>
            </w:r>
            <w:r w:rsidRPr="001F2E35">
              <w:rPr>
                <w:szCs w:val="21"/>
                <w:vertAlign w:val="superscript"/>
              </w:rPr>
              <w:t>***</w:t>
            </w:r>
          </w:p>
          <w:p w14:paraId="33935DEE" w14:textId="369B4024" w:rsidR="0093665F" w:rsidRPr="001F2E35" w:rsidRDefault="0093665F" w:rsidP="001F2E35">
            <w:pPr>
              <w:jc w:val="center"/>
              <w:rPr>
                <w:szCs w:val="21"/>
              </w:rPr>
            </w:pPr>
            <w:r w:rsidRPr="001F2E35">
              <w:rPr>
                <w:szCs w:val="21"/>
              </w:rPr>
              <w:t>(-3.459)</w:t>
            </w:r>
          </w:p>
        </w:tc>
        <w:tc>
          <w:tcPr>
            <w:tcW w:w="960" w:type="dxa"/>
            <w:vAlign w:val="center"/>
          </w:tcPr>
          <w:p w14:paraId="5A26A586" w14:textId="77777777" w:rsidR="0093665F" w:rsidRPr="001F2E35" w:rsidRDefault="0093665F" w:rsidP="001F2E35">
            <w:pPr>
              <w:jc w:val="center"/>
              <w:rPr>
                <w:szCs w:val="21"/>
              </w:rPr>
            </w:pPr>
            <w:r w:rsidRPr="001F2E35">
              <w:rPr>
                <w:szCs w:val="21"/>
              </w:rPr>
              <w:t>-0.007</w:t>
            </w:r>
            <w:r w:rsidRPr="001F2E35">
              <w:rPr>
                <w:szCs w:val="21"/>
                <w:vertAlign w:val="superscript"/>
              </w:rPr>
              <w:t>***</w:t>
            </w:r>
          </w:p>
          <w:p w14:paraId="37874A4E" w14:textId="17A8F819" w:rsidR="0093665F" w:rsidRPr="001F2E35" w:rsidRDefault="0093665F" w:rsidP="001F2E35">
            <w:pPr>
              <w:jc w:val="center"/>
              <w:rPr>
                <w:szCs w:val="21"/>
              </w:rPr>
            </w:pPr>
            <w:r w:rsidRPr="001F2E35">
              <w:rPr>
                <w:szCs w:val="21"/>
              </w:rPr>
              <w:t>(-3.431)</w:t>
            </w:r>
          </w:p>
        </w:tc>
        <w:tc>
          <w:tcPr>
            <w:tcW w:w="960" w:type="dxa"/>
            <w:vAlign w:val="center"/>
          </w:tcPr>
          <w:p w14:paraId="56674D09" w14:textId="77777777" w:rsidR="0093665F" w:rsidRPr="001F2E35" w:rsidRDefault="0093665F" w:rsidP="001F2E35">
            <w:pPr>
              <w:jc w:val="center"/>
              <w:rPr>
                <w:szCs w:val="21"/>
              </w:rPr>
            </w:pPr>
            <w:r w:rsidRPr="001F2E35">
              <w:rPr>
                <w:szCs w:val="21"/>
              </w:rPr>
              <w:t>-0.010</w:t>
            </w:r>
            <w:r w:rsidRPr="001F2E35">
              <w:rPr>
                <w:szCs w:val="21"/>
                <w:vertAlign w:val="superscript"/>
              </w:rPr>
              <w:t>***</w:t>
            </w:r>
          </w:p>
          <w:p w14:paraId="5C3A59D1" w14:textId="540323CA" w:rsidR="0093665F" w:rsidRPr="001F2E35" w:rsidRDefault="0093665F" w:rsidP="001F2E35">
            <w:pPr>
              <w:jc w:val="center"/>
              <w:rPr>
                <w:szCs w:val="21"/>
              </w:rPr>
            </w:pPr>
            <w:r w:rsidRPr="001F2E35">
              <w:rPr>
                <w:szCs w:val="21"/>
              </w:rPr>
              <w:t>(-4.017)</w:t>
            </w:r>
          </w:p>
        </w:tc>
      </w:tr>
      <w:tr w:rsidR="0093665F" w:rsidRPr="001F2E35" w14:paraId="067DADD1" w14:textId="77777777" w:rsidTr="0093665F">
        <w:trPr>
          <w:trHeight w:val="724"/>
          <w:jc w:val="center"/>
        </w:trPr>
        <w:tc>
          <w:tcPr>
            <w:tcW w:w="785" w:type="dxa"/>
            <w:vAlign w:val="center"/>
          </w:tcPr>
          <w:p w14:paraId="6C083BE4" w14:textId="77777777" w:rsidR="0093665F" w:rsidRPr="001F2E35" w:rsidRDefault="0093665F" w:rsidP="001F2E35">
            <w:pPr>
              <w:autoSpaceDE w:val="0"/>
              <w:autoSpaceDN w:val="0"/>
              <w:adjustRightInd w:val="0"/>
              <w:jc w:val="center"/>
              <w:rPr>
                <w:i/>
                <w:kern w:val="0"/>
                <w:szCs w:val="21"/>
              </w:rPr>
            </w:pPr>
            <w:r w:rsidRPr="001F2E35">
              <w:rPr>
                <w:rFonts w:hint="eastAsia"/>
                <w:szCs w:val="21"/>
              </w:rPr>
              <w:t>已婚</w:t>
            </w:r>
          </w:p>
        </w:tc>
        <w:tc>
          <w:tcPr>
            <w:tcW w:w="959" w:type="dxa"/>
            <w:vAlign w:val="center"/>
          </w:tcPr>
          <w:p w14:paraId="26341A1E" w14:textId="77777777" w:rsidR="0093665F" w:rsidRPr="001F2E35" w:rsidRDefault="0093665F" w:rsidP="001F2E35">
            <w:pPr>
              <w:jc w:val="center"/>
              <w:rPr>
                <w:szCs w:val="21"/>
              </w:rPr>
            </w:pPr>
            <w:r w:rsidRPr="001F2E35">
              <w:rPr>
                <w:szCs w:val="21"/>
              </w:rPr>
              <w:t>0.004</w:t>
            </w:r>
          </w:p>
          <w:p w14:paraId="12EE90BD" w14:textId="37DAB3A9" w:rsidR="0093665F" w:rsidRPr="001F2E35" w:rsidRDefault="0093665F" w:rsidP="001F2E35">
            <w:pPr>
              <w:jc w:val="center"/>
              <w:rPr>
                <w:szCs w:val="21"/>
              </w:rPr>
            </w:pPr>
            <w:r w:rsidRPr="001F2E35">
              <w:rPr>
                <w:szCs w:val="21"/>
              </w:rPr>
              <w:t>(1.059)</w:t>
            </w:r>
          </w:p>
        </w:tc>
        <w:tc>
          <w:tcPr>
            <w:tcW w:w="960" w:type="dxa"/>
            <w:vAlign w:val="center"/>
          </w:tcPr>
          <w:p w14:paraId="38A7236E" w14:textId="77777777" w:rsidR="0093665F" w:rsidRPr="001F2E35" w:rsidRDefault="0093665F" w:rsidP="001F2E35">
            <w:pPr>
              <w:jc w:val="center"/>
              <w:rPr>
                <w:szCs w:val="21"/>
              </w:rPr>
            </w:pPr>
            <w:r w:rsidRPr="001F2E35">
              <w:rPr>
                <w:szCs w:val="21"/>
              </w:rPr>
              <w:t>-0.011</w:t>
            </w:r>
          </w:p>
          <w:p w14:paraId="653358AE" w14:textId="7F06F26C" w:rsidR="0093665F" w:rsidRPr="001F2E35" w:rsidRDefault="0093665F" w:rsidP="001F2E35">
            <w:pPr>
              <w:jc w:val="center"/>
              <w:rPr>
                <w:szCs w:val="21"/>
              </w:rPr>
            </w:pPr>
            <w:r w:rsidRPr="001F2E35">
              <w:rPr>
                <w:szCs w:val="21"/>
              </w:rPr>
              <w:t>(-1.573)</w:t>
            </w:r>
          </w:p>
        </w:tc>
        <w:tc>
          <w:tcPr>
            <w:tcW w:w="959" w:type="dxa"/>
            <w:vAlign w:val="center"/>
          </w:tcPr>
          <w:p w14:paraId="0E1C20B8" w14:textId="77777777" w:rsidR="0093665F" w:rsidRPr="001F2E35" w:rsidRDefault="0093665F" w:rsidP="001F2E35">
            <w:pPr>
              <w:jc w:val="center"/>
              <w:rPr>
                <w:szCs w:val="21"/>
              </w:rPr>
            </w:pPr>
            <w:r w:rsidRPr="001F2E35">
              <w:rPr>
                <w:szCs w:val="21"/>
              </w:rPr>
              <w:t>0.027</w:t>
            </w:r>
            <w:r w:rsidRPr="001F2E35">
              <w:rPr>
                <w:szCs w:val="21"/>
                <w:vertAlign w:val="superscript"/>
              </w:rPr>
              <w:t>***</w:t>
            </w:r>
          </w:p>
          <w:p w14:paraId="7DDE09FC" w14:textId="681FFCCC" w:rsidR="0093665F" w:rsidRPr="001F2E35" w:rsidRDefault="0093665F" w:rsidP="001F2E35">
            <w:pPr>
              <w:jc w:val="center"/>
              <w:rPr>
                <w:szCs w:val="21"/>
              </w:rPr>
            </w:pPr>
            <w:r w:rsidRPr="001F2E35">
              <w:rPr>
                <w:szCs w:val="21"/>
              </w:rPr>
              <w:t>(4.138)</w:t>
            </w:r>
          </w:p>
        </w:tc>
        <w:tc>
          <w:tcPr>
            <w:tcW w:w="960" w:type="dxa"/>
            <w:vAlign w:val="center"/>
          </w:tcPr>
          <w:p w14:paraId="61CF1957" w14:textId="77777777" w:rsidR="0093665F" w:rsidRPr="001F2E35" w:rsidRDefault="0093665F" w:rsidP="001F2E35">
            <w:pPr>
              <w:jc w:val="center"/>
              <w:rPr>
                <w:szCs w:val="21"/>
              </w:rPr>
            </w:pPr>
            <w:r w:rsidRPr="001F2E35">
              <w:rPr>
                <w:szCs w:val="21"/>
              </w:rPr>
              <w:t>-0.003</w:t>
            </w:r>
          </w:p>
          <w:p w14:paraId="4A3215A3" w14:textId="610C1969" w:rsidR="0093665F" w:rsidRPr="001F2E35" w:rsidRDefault="0093665F" w:rsidP="001F2E35">
            <w:pPr>
              <w:jc w:val="center"/>
              <w:rPr>
                <w:szCs w:val="21"/>
              </w:rPr>
            </w:pPr>
            <w:r w:rsidRPr="001F2E35">
              <w:rPr>
                <w:szCs w:val="21"/>
              </w:rPr>
              <w:t>(-0.443)</w:t>
            </w:r>
          </w:p>
        </w:tc>
        <w:tc>
          <w:tcPr>
            <w:tcW w:w="960" w:type="dxa"/>
            <w:vAlign w:val="center"/>
          </w:tcPr>
          <w:p w14:paraId="1D7F2B2B" w14:textId="77777777" w:rsidR="0093665F" w:rsidRPr="001F2E35" w:rsidRDefault="0093665F" w:rsidP="001F2E35">
            <w:pPr>
              <w:jc w:val="center"/>
              <w:rPr>
                <w:szCs w:val="21"/>
              </w:rPr>
            </w:pPr>
            <w:r w:rsidRPr="001F2E35">
              <w:rPr>
                <w:szCs w:val="21"/>
              </w:rPr>
              <w:t>0.007</w:t>
            </w:r>
          </w:p>
          <w:p w14:paraId="7E74E940" w14:textId="32A7C599" w:rsidR="0093665F" w:rsidRPr="001F2E35" w:rsidRDefault="0093665F" w:rsidP="001F2E35">
            <w:pPr>
              <w:jc w:val="center"/>
              <w:rPr>
                <w:szCs w:val="21"/>
              </w:rPr>
            </w:pPr>
            <w:r w:rsidRPr="001F2E35">
              <w:rPr>
                <w:szCs w:val="21"/>
              </w:rPr>
              <w:t>(1.497)</w:t>
            </w:r>
          </w:p>
        </w:tc>
        <w:tc>
          <w:tcPr>
            <w:tcW w:w="959" w:type="dxa"/>
            <w:vAlign w:val="center"/>
          </w:tcPr>
          <w:p w14:paraId="7541744E" w14:textId="77777777" w:rsidR="0093665F" w:rsidRPr="001F2E35" w:rsidRDefault="0093665F" w:rsidP="001F2E35">
            <w:pPr>
              <w:jc w:val="center"/>
              <w:rPr>
                <w:szCs w:val="21"/>
              </w:rPr>
            </w:pPr>
            <w:r w:rsidRPr="001F2E35">
              <w:rPr>
                <w:szCs w:val="21"/>
              </w:rPr>
              <w:t>-0.009</w:t>
            </w:r>
          </w:p>
          <w:p w14:paraId="662530B0" w14:textId="6B17BDC2" w:rsidR="0093665F" w:rsidRPr="001F2E35" w:rsidRDefault="0093665F" w:rsidP="001F2E35">
            <w:pPr>
              <w:jc w:val="center"/>
              <w:rPr>
                <w:szCs w:val="21"/>
              </w:rPr>
            </w:pPr>
            <w:r w:rsidRPr="001F2E35">
              <w:rPr>
                <w:szCs w:val="21"/>
              </w:rPr>
              <w:t>(-1.240)</w:t>
            </w:r>
          </w:p>
        </w:tc>
        <w:tc>
          <w:tcPr>
            <w:tcW w:w="960" w:type="dxa"/>
            <w:vAlign w:val="center"/>
          </w:tcPr>
          <w:p w14:paraId="552969C0" w14:textId="77777777" w:rsidR="0093665F" w:rsidRPr="001F2E35" w:rsidRDefault="0093665F" w:rsidP="001F2E35">
            <w:pPr>
              <w:jc w:val="center"/>
              <w:rPr>
                <w:szCs w:val="21"/>
              </w:rPr>
            </w:pPr>
            <w:r w:rsidRPr="001F2E35">
              <w:rPr>
                <w:szCs w:val="21"/>
              </w:rPr>
              <w:t>0.030</w:t>
            </w:r>
            <w:r w:rsidRPr="001F2E35">
              <w:rPr>
                <w:szCs w:val="21"/>
                <w:vertAlign w:val="superscript"/>
              </w:rPr>
              <w:t>***</w:t>
            </w:r>
          </w:p>
          <w:p w14:paraId="3BC9B444" w14:textId="30CACE55" w:rsidR="0093665F" w:rsidRPr="001F2E35" w:rsidRDefault="0093665F" w:rsidP="001F2E35">
            <w:pPr>
              <w:jc w:val="center"/>
              <w:rPr>
                <w:szCs w:val="21"/>
              </w:rPr>
            </w:pPr>
            <w:r w:rsidRPr="001F2E35">
              <w:rPr>
                <w:szCs w:val="21"/>
              </w:rPr>
              <w:t>(3.467)</w:t>
            </w:r>
          </w:p>
        </w:tc>
        <w:tc>
          <w:tcPr>
            <w:tcW w:w="960" w:type="dxa"/>
            <w:vAlign w:val="center"/>
          </w:tcPr>
          <w:p w14:paraId="74B55579" w14:textId="77777777" w:rsidR="0093665F" w:rsidRPr="001F2E35" w:rsidRDefault="0093665F" w:rsidP="001F2E35">
            <w:pPr>
              <w:jc w:val="center"/>
              <w:rPr>
                <w:szCs w:val="21"/>
              </w:rPr>
            </w:pPr>
            <w:r w:rsidRPr="001F2E35">
              <w:rPr>
                <w:szCs w:val="21"/>
              </w:rPr>
              <w:t>-0.005</w:t>
            </w:r>
          </w:p>
          <w:p w14:paraId="441576DC" w14:textId="6B9CFAEA" w:rsidR="0093665F" w:rsidRPr="001F2E35" w:rsidRDefault="0093665F" w:rsidP="001F2E35">
            <w:pPr>
              <w:jc w:val="center"/>
              <w:rPr>
                <w:szCs w:val="21"/>
              </w:rPr>
            </w:pPr>
            <w:r w:rsidRPr="001F2E35">
              <w:rPr>
                <w:szCs w:val="21"/>
              </w:rPr>
              <w:t>(-0.608)</w:t>
            </w:r>
          </w:p>
        </w:tc>
      </w:tr>
      <w:tr w:rsidR="0093665F" w:rsidRPr="001F2E35" w14:paraId="017E70E9" w14:textId="77777777" w:rsidTr="0093665F">
        <w:trPr>
          <w:trHeight w:val="724"/>
          <w:jc w:val="center"/>
        </w:trPr>
        <w:tc>
          <w:tcPr>
            <w:tcW w:w="785" w:type="dxa"/>
            <w:vAlign w:val="center"/>
          </w:tcPr>
          <w:p w14:paraId="0F4E415A" w14:textId="77777777" w:rsidR="0093665F" w:rsidRPr="001F2E35" w:rsidRDefault="0093665F" w:rsidP="001F2E35">
            <w:pPr>
              <w:autoSpaceDE w:val="0"/>
              <w:autoSpaceDN w:val="0"/>
              <w:adjustRightInd w:val="0"/>
              <w:jc w:val="center"/>
              <w:rPr>
                <w:i/>
                <w:kern w:val="0"/>
                <w:szCs w:val="21"/>
              </w:rPr>
            </w:pPr>
            <w:r w:rsidRPr="001F2E35">
              <w:rPr>
                <w:rFonts w:hint="eastAsia"/>
                <w:szCs w:val="21"/>
              </w:rPr>
              <w:t>农业户口</w:t>
            </w:r>
          </w:p>
        </w:tc>
        <w:tc>
          <w:tcPr>
            <w:tcW w:w="959" w:type="dxa"/>
            <w:vAlign w:val="center"/>
          </w:tcPr>
          <w:p w14:paraId="44F082B4" w14:textId="77777777" w:rsidR="0093665F" w:rsidRPr="001F2E35" w:rsidRDefault="0093665F" w:rsidP="001F2E35">
            <w:pPr>
              <w:jc w:val="center"/>
              <w:rPr>
                <w:szCs w:val="21"/>
              </w:rPr>
            </w:pPr>
            <w:r w:rsidRPr="001F2E35">
              <w:rPr>
                <w:szCs w:val="21"/>
              </w:rPr>
              <w:t>-0.043</w:t>
            </w:r>
            <w:r w:rsidRPr="001F2E35">
              <w:rPr>
                <w:szCs w:val="21"/>
                <w:vertAlign w:val="superscript"/>
              </w:rPr>
              <w:t>***</w:t>
            </w:r>
          </w:p>
          <w:p w14:paraId="482DE35A" w14:textId="59D2FC5F" w:rsidR="0093665F" w:rsidRPr="001F2E35" w:rsidRDefault="0093665F" w:rsidP="001F2E35">
            <w:pPr>
              <w:jc w:val="center"/>
              <w:rPr>
                <w:szCs w:val="21"/>
              </w:rPr>
            </w:pPr>
            <w:r w:rsidRPr="001F2E35">
              <w:rPr>
                <w:szCs w:val="21"/>
              </w:rPr>
              <w:t>(-11.749)</w:t>
            </w:r>
          </w:p>
        </w:tc>
        <w:tc>
          <w:tcPr>
            <w:tcW w:w="960" w:type="dxa"/>
            <w:vAlign w:val="center"/>
          </w:tcPr>
          <w:p w14:paraId="077B8109" w14:textId="77777777" w:rsidR="0093665F" w:rsidRPr="001F2E35" w:rsidRDefault="0093665F" w:rsidP="001F2E35">
            <w:pPr>
              <w:jc w:val="center"/>
              <w:rPr>
                <w:szCs w:val="21"/>
              </w:rPr>
            </w:pPr>
            <w:r w:rsidRPr="001F2E35">
              <w:rPr>
                <w:szCs w:val="21"/>
              </w:rPr>
              <w:t>-0.040</w:t>
            </w:r>
            <w:r w:rsidRPr="001F2E35">
              <w:rPr>
                <w:szCs w:val="21"/>
                <w:vertAlign w:val="superscript"/>
              </w:rPr>
              <w:t>***</w:t>
            </w:r>
          </w:p>
          <w:p w14:paraId="2377BC61" w14:textId="2811FD14" w:rsidR="0093665F" w:rsidRPr="001F2E35" w:rsidRDefault="0093665F" w:rsidP="001F2E35">
            <w:pPr>
              <w:jc w:val="center"/>
              <w:rPr>
                <w:szCs w:val="21"/>
              </w:rPr>
            </w:pPr>
            <w:r w:rsidRPr="001F2E35">
              <w:rPr>
                <w:szCs w:val="21"/>
              </w:rPr>
              <w:t>(-8.326)</w:t>
            </w:r>
          </w:p>
        </w:tc>
        <w:tc>
          <w:tcPr>
            <w:tcW w:w="959" w:type="dxa"/>
            <w:vAlign w:val="center"/>
          </w:tcPr>
          <w:p w14:paraId="30916542" w14:textId="77777777" w:rsidR="0093665F" w:rsidRPr="001F2E35" w:rsidRDefault="0093665F" w:rsidP="001F2E35">
            <w:pPr>
              <w:jc w:val="center"/>
              <w:rPr>
                <w:szCs w:val="21"/>
              </w:rPr>
            </w:pPr>
            <w:r w:rsidRPr="001F2E35">
              <w:rPr>
                <w:szCs w:val="21"/>
              </w:rPr>
              <w:t>-0.045</w:t>
            </w:r>
            <w:r w:rsidRPr="001F2E35">
              <w:rPr>
                <w:szCs w:val="21"/>
                <w:vertAlign w:val="superscript"/>
              </w:rPr>
              <w:t>***</w:t>
            </w:r>
          </w:p>
          <w:p w14:paraId="4382900F" w14:textId="54E65B7C" w:rsidR="0093665F" w:rsidRPr="001F2E35" w:rsidRDefault="0093665F" w:rsidP="001F2E35">
            <w:pPr>
              <w:jc w:val="center"/>
              <w:rPr>
                <w:szCs w:val="21"/>
              </w:rPr>
            </w:pPr>
            <w:r w:rsidRPr="001F2E35">
              <w:rPr>
                <w:szCs w:val="21"/>
              </w:rPr>
              <w:t>(-8.528)</w:t>
            </w:r>
          </w:p>
        </w:tc>
        <w:tc>
          <w:tcPr>
            <w:tcW w:w="960" w:type="dxa"/>
            <w:vAlign w:val="center"/>
          </w:tcPr>
          <w:p w14:paraId="08803608" w14:textId="77777777" w:rsidR="0093665F" w:rsidRPr="001F2E35" w:rsidRDefault="0093665F" w:rsidP="001F2E35">
            <w:pPr>
              <w:jc w:val="center"/>
              <w:rPr>
                <w:szCs w:val="21"/>
              </w:rPr>
            </w:pPr>
            <w:r w:rsidRPr="001F2E35">
              <w:rPr>
                <w:szCs w:val="21"/>
              </w:rPr>
              <w:t>-0.027</w:t>
            </w:r>
            <w:r w:rsidRPr="001F2E35">
              <w:rPr>
                <w:szCs w:val="21"/>
                <w:vertAlign w:val="superscript"/>
              </w:rPr>
              <w:t>***</w:t>
            </w:r>
          </w:p>
          <w:p w14:paraId="02DD597C" w14:textId="39A57612" w:rsidR="0093665F" w:rsidRPr="001F2E35" w:rsidRDefault="0093665F" w:rsidP="001F2E35">
            <w:pPr>
              <w:jc w:val="center"/>
              <w:rPr>
                <w:szCs w:val="21"/>
              </w:rPr>
            </w:pPr>
            <w:r w:rsidRPr="001F2E35">
              <w:rPr>
                <w:szCs w:val="21"/>
              </w:rPr>
              <w:t>(-5.734)</w:t>
            </w:r>
          </w:p>
        </w:tc>
        <w:tc>
          <w:tcPr>
            <w:tcW w:w="960" w:type="dxa"/>
            <w:vAlign w:val="center"/>
          </w:tcPr>
          <w:p w14:paraId="0D9842AD" w14:textId="77777777" w:rsidR="0093665F" w:rsidRPr="001F2E35" w:rsidRDefault="0093665F" w:rsidP="001F2E35">
            <w:pPr>
              <w:jc w:val="center"/>
              <w:rPr>
                <w:szCs w:val="21"/>
              </w:rPr>
            </w:pPr>
            <w:r w:rsidRPr="001F2E35">
              <w:rPr>
                <w:szCs w:val="21"/>
              </w:rPr>
              <w:t>-0.043</w:t>
            </w:r>
            <w:r w:rsidRPr="001F2E35">
              <w:rPr>
                <w:szCs w:val="21"/>
                <w:vertAlign w:val="superscript"/>
              </w:rPr>
              <w:t>***</w:t>
            </w:r>
          </w:p>
          <w:p w14:paraId="00BE88D9" w14:textId="254299BA" w:rsidR="0093665F" w:rsidRPr="001F2E35" w:rsidRDefault="0093665F" w:rsidP="001F2E35">
            <w:pPr>
              <w:jc w:val="center"/>
              <w:rPr>
                <w:szCs w:val="21"/>
              </w:rPr>
            </w:pPr>
            <w:r w:rsidRPr="001F2E35">
              <w:rPr>
                <w:szCs w:val="21"/>
              </w:rPr>
              <w:t>(-12.093)</w:t>
            </w:r>
          </w:p>
        </w:tc>
        <w:tc>
          <w:tcPr>
            <w:tcW w:w="959" w:type="dxa"/>
            <w:vAlign w:val="center"/>
          </w:tcPr>
          <w:p w14:paraId="001A8C1E" w14:textId="77777777" w:rsidR="0093665F" w:rsidRPr="001F2E35" w:rsidRDefault="0093665F" w:rsidP="001F2E35">
            <w:pPr>
              <w:jc w:val="center"/>
              <w:rPr>
                <w:szCs w:val="21"/>
              </w:rPr>
            </w:pPr>
            <w:r w:rsidRPr="001F2E35">
              <w:rPr>
                <w:szCs w:val="21"/>
              </w:rPr>
              <w:t>-0.040</w:t>
            </w:r>
            <w:r w:rsidRPr="001F2E35">
              <w:rPr>
                <w:szCs w:val="21"/>
                <w:vertAlign w:val="superscript"/>
              </w:rPr>
              <w:t>***</w:t>
            </w:r>
          </w:p>
          <w:p w14:paraId="2894930D" w14:textId="157DFD4B" w:rsidR="0093665F" w:rsidRPr="001F2E35" w:rsidRDefault="0093665F" w:rsidP="001F2E35">
            <w:pPr>
              <w:jc w:val="center"/>
              <w:rPr>
                <w:szCs w:val="21"/>
              </w:rPr>
            </w:pPr>
            <w:r w:rsidRPr="001F2E35">
              <w:rPr>
                <w:szCs w:val="21"/>
              </w:rPr>
              <w:t>(-6.718)</w:t>
            </w:r>
          </w:p>
        </w:tc>
        <w:tc>
          <w:tcPr>
            <w:tcW w:w="960" w:type="dxa"/>
            <w:vAlign w:val="center"/>
          </w:tcPr>
          <w:p w14:paraId="3DFAA33D" w14:textId="77777777" w:rsidR="0093665F" w:rsidRPr="001F2E35" w:rsidRDefault="0093665F" w:rsidP="001F2E35">
            <w:pPr>
              <w:jc w:val="center"/>
              <w:rPr>
                <w:szCs w:val="21"/>
              </w:rPr>
            </w:pPr>
            <w:r w:rsidRPr="001F2E35">
              <w:rPr>
                <w:szCs w:val="21"/>
              </w:rPr>
              <w:t>-0.045</w:t>
            </w:r>
            <w:r w:rsidRPr="001F2E35">
              <w:rPr>
                <w:szCs w:val="21"/>
                <w:vertAlign w:val="superscript"/>
              </w:rPr>
              <w:t>***</w:t>
            </w:r>
          </w:p>
          <w:p w14:paraId="66DA1642" w14:textId="53553333" w:rsidR="0093665F" w:rsidRPr="001F2E35" w:rsidRDefault="0093665F" w:rsidP="001F2E35">
            <w:pPr>
              <w:jc w:val="center"/>
              <w:rPr>
                <w:szCs w:val="21"/>
              </w:rPr>
            </w:pPr>
            <w:r w:rsidRPr="001F2E35">
              <w:rPr>
                <w:szCs w:val="21"/>
              </w:rPr>
              <w:t>(-8.059)</w:t>
            </w:r>
          </w:p>
        </w:tc>
        <w:tc>
          <w:tcPr>
            <w:tcW w:w="960" w:type="dxa"/>
            <w:vAlign w:val="center"/>
          </w:tcPr>
          <w:p w14:paraId="5FA38E46" w14:textId="77777777" w:rsidR="0093665F" w:rsidRPr="001F2E35" w:rsidRDefault="0093665F" w:rsidP="001F2E35">
            <w:pPr>
              <w:jc w:val="center"/>
              <w:rPr>
                <w:szCs w:val="21"/>
              </w:rPr>
            </w:pPr>
            <w:r w:rsidRPr="001F2E35">
              <w:rPr>
                <w:szCs w:val="21"/>
              </w:rPr>
              <w:t>-0.028</w:t>
            </w:r>
            <w:r w:rsidRPr="001F2E35">
              <w:rPr>
                <w:szCs w:val="21"/>
                <w:vertAlign w:val="superscript"/>
              </w:rPr>
              <w:t>***</w:t>
            </w:r>
          </w:p>
          <w:p w14:paraId="5794C60B" w14:textId="20960A58" w:rsidR="0093665F" w:rsidRPr="001F2E35" w:rsidRDefault="0093665F" w:rsidP="001F2E35">
            <w:pPr>
              <w:jc w:val="center"/>
              <w:rPr>
                <w:szCs w:val="21"/>
              </w:rPr>
            </w:pPr>
            <w:r w:rsidRPr="001F2E35">
              <w:rPr>
                <w:szCs w:val="21"/>
              </w:rPr>
              <w:t>(-4.907)</w:t>
            </w:r>
          </w:p>
        </w:tc>
      </w:tr>
      <w:tr w:rsidR="0093665F" w:rsidRPr="001F2E35" w14:paraId="74C5B506" w14:textId="77777777" w:rsidTr="0093665F">
        <w:trPr>
          <w:trHeight w:val="724"/>
          <w:jc w:val="center"/>
        </w:trPr>
        <w:tc>
          <w:tcPr>
            <w:tcW w:w="785" w:type="dxa"/>
            <w:vAlign w:val="center"/>
          </w:tcPr>
          <w:p w14:paraId="43D7D25B" w14:textId="77777777" w:rsidR="0093665F" w:rsidRPr="001F2E35" w:rsidRDefault="0093665F" w:rsidP="001F2E35">
            <w:pPr>
              <w:autoSpaceDE w:val="0"/>
              <w:autoSpaceDN w:val="0"/>
              <w:adjustRightInd w:val="0"/>
              <w:jc w:val="center"/>
              <w:rPr>
                <w:i/>
                <w:kern w:val="0"/>
                <w:szCs w:val="21"/>
              </w:rPr>
            </w:pPr>
            <w:r w:rsidRPr="001F2E35">
              <w:rPr>
                <w:szCs w:val="21"/>
              </w:rPr>
              <w:t>GDP</w:t>
            </w:r>
          </w:p>
        </w:tc>
        <w:tc>
          <w:tcPr>
            <w:tcW w:w="959" w:type="dxa"/>
            <w:vAlign w:val="center"/>
          </w:tcPr>
          <w:p w14:paraId="6A8FF487" w14:textId="77777777" w:rsidR="0093665F" w:rsidRPr="001F2E35" w:rsidRDefault="0093665F" w:rsidP="001F2E35">
            <w:pPr>
              <w:jc w:val="center"/>
              <w:rPr>
                <w:szCs w:val="21"/>
              </w:rPr>
            </w:pPr>
            <w:r w:rsidRPr="001F2E35">
              <w:rPr>
                <w:szCs w:val="21"/>
              </w:rPr>
              <w:t>-0.043</w:t>
            </w:r>
            <w:r w:rsidRPr="001F2E35">
              <w:rPr>
                <w:szCs w:val="21"/>
                <w:vertAlign w:val="superscript"/>
              </w:rPr>
              <w:t>*</w:t>
            </w:r>
          </w:p>
          <w:p w14:paraId="49ADCDA4" w14:textId="2FA4CA91" w:rsidR="0093665F" w:rsidRPr="001F2E35" w:rsidRDefault="0093665F" w:rsidP="001F2E35">
            <w:pPr>
              <w:jc w:val="center"/>
              <w:rPr>
                <w:szCs w:val="21"/>
              </w:rPr>
            </w:pPr>
            <w:r w:rsidRPr="001F2E35">
              <w:rPr>
                <w:szCs w:val="21"/>
              </w:rPr>
              <w:t>(-1.763)</w:t>
            </w:r>
          </w:p>
        </w:tc>
        <w:tc>
          <w:tcPr>
            <w:tcW w:w="960" w:type="dxa"/>
            <w:vAlign w:val="center"/>
          </w:tcPr>
          <w:p w14:paraId="7E23E30B" w14:textId="77777777" w:rsidR="0093665F" w:rsidRPr="001F2E35" w:rsidRDefault="0093665F" w:rsidP="001F2E35">
            <w:pPr>
              <w:jc w:val="center"/>
              <w:rPr>
                <w:szCs w:val="21"/>
              </w:rPr>
            </w:pPr>
            <w:r w:rsidRPr="001F2E35">
              <w:rPr>
                <w:szCs w:val="21"/>
              </w:rPr>
              <w:t>0.013</w:t>
            </w:r>
          </w:p>
          <w:p w14:paraId="2BB6EB97" w14:textId="41CA2298" w:rsidR="0093665F" w:rsidRPr="001F2E35" w:rsidRDefault="0093665F" w:rsidP="001F2E35">
            <w:pPr>
              <w:jc w:val="center"/>
              <w:rPr>
                <w:szCs w:val="21"/>
              </w:rPr>
            </w:pPr>
            <w:r w:rsidRPr="001F2E35">
              <w:rPr>
                <w:szCs w:val="21"/>
              </w:rPr>
              <w:t>(0.398)</w:t>
            </w:r>
          </w:p>
        </w:tc>
        <w:tc>
          <w:tcPr>
            <w:tcW w:w="959" w:type="dxa"/>
            <w:vAlign w:val="center"/>
          </w:tcPr>
          <w:p w14:paraId="60F372A0" w14:textId="77777777" w:rsidR="0093665F" w:rsidRPr="001F2E35" w:rsidRDefault="0093665F" w:rsidP="001F2E35">
            <w:pPr>
              <w:jc w:val="center"/>
              <w:rPr>
                <w:szCs w:val="21"/>
              </w:rPr>
            </w:pPr>
            <w:r w:rsidRPr="001F2E35">
              <w:rPr>
                <w:szCs w:val="21"/>
              </w:rPr>
              <w:t>-0.079</w:t>
            </w:r>
            <w:r w:rsidRPr="001F2E35">
              <w:rPr>
                <w:szCs w:val="21"/>
                <w:vertAlign w:val="superscript"/>
              </w:rPr>
              <w:t>**</w:t>
            </w:r>
          </w:p>
          <w:p w14:paraId="2378BF9F" w14:textId="76813EDC" w:rsidR="0093665F" w:rsidRPr="001F2E35" w:rsidRDefault="0093665F" w:rsidP="001F2E35">
            <w:pPr>
              <w:jc w:val="center"/>
              <w:rPr>
                <w:szCs w:val="21"/>
              </w:rPr>
            </w:pPr>
            <w:r w:rsidRPr="001F2E35">
              <w:rPr>
                <w:szCs w:val="21"/>
              </w:rPr>
              <w:t>(-2.235)</w:t>
            </w:r>
          </w:p>
        </w:tc>
        <w:tc>
          <w:tcPr>
            <w:tcW w:w="960" w:type="dxa"/>
            <w:vAlign w:val="center"/>
          </w:tcPr>
          <w:p w14:paraId="1D213A8B" w14:textId="77777777" w:rsidR="0093665F" w:rsidRPr="001F2E35" w:rsidRDefault="0093665F" w:rsidP="001F2E35">
            <w:pPr>
              <w:jc w:val="center"/>
              <w:rPr>
                <w:szCs w:val="21"/>
              </w:rPr>
            </w:pPr>
            <w:r w:rsidRPr="001F2E35">
              <w:rPr>
                <w:szCs w:val="21"/>
              </w:rPr>
              <w:t>-0.006</w:t>
            </w:r>
          </w:p>
          <w:p w14:paraId="6A5C0057" w14:textId="1ECFAB5C" w:rsidR="0093665F" w:rsidRPr="001F2E35" w:rsidRDefault="0093665F" w:rsidP="001F2E35">
            <w:pPr>
              <w:jc w:val="center"/>
              <w:rPr>
                <w:szCs w:val="21"/>
              </w:rPr>
            </w:pPr>
            <w:r w:rsidRPr="001F2E35">
              <w:rPr>
                <w:szCs w:val="21"/>
              </w:rPr>
              <w:t>(-0.279)</w:t>
            </w:r>
          </w:p>
        </w:tc>
        <w:tc>
          <w:tcPr>
            <w:tcW w:w="960" w:type="dxa"/>
            <w:vAlign w:val="center"/>
          </w:tcPr>
          <w:p w14:paraId="3B45F31E" w14:textId="77777777" w:rsidR="0093665F" w:rsidRPr="001F2E35" w:rsidRDefault="0093665F" w:rsidP="001F2E35">
            <w:pPr>
              <w:jc w:val="center"/>
              <w:rPr>
                <w:szCs w:val="21"/>
              </w:rPr>
            </w:pPr>
            <w:r w:rsidRPr="001F2E35">
              <w:rPr>
                <w:szCs w:val="21"/>
              </w:rPr>
              <w:t>-0.041</w:t>
            </w:r>
            <w:r w:rsidRPr="001F2E35">
              <w:rPr>
                <w:szCs w:val="21"/>
                <w:vertAlign w:val="superscript"/>
              </w:rPr>
              <w:t>**</w:t>
            </w:r>
          </w:p>
          <w:p w14:paraId="6685F1AE" w14:textId="058CA98F" w:rsidR="0093665F" w:rsidRPr="001F2E35" w:rsidRDefault="0093665F" w:rsidP="001F2E35">
            <w:pPr>
              <w:jc w:val="center"/>
              <w:rPr>
                <w:szCs w:val="21"/>
              </w:rPr>
            </w:pPr>
            <w:r w:rsidRPr="001F2E35">
              <w:rPr>
                <w:szCs w:val="21"/>
              </w:rPr>
              <w:t>(-2.214)</w:t>
            </w:r>
          </w:p>
        </w:tc>
        <w:tc>
          <w:tcPr>
            <w:tcW w:w="959" w:type="dxa"/>
            <w:vAlign w:val="center"/>
          </w:tcPr>
          <w:p w14:paraId="6E22D0A6" w14:textId="77777777" w:rsidR="0093665F" w:rsidRPr="001F2E35" w:rsidRDefault="0093665F" w:rsidP="001F2E35">
            <w:pPr>
              <w:jc w:val="center"/>
              <w:rPr>
                <w:szCs w:val="21"/>
              </w:rPr>
            </w:pPr>
            <w:r w:rsidRPr="001F2E35">
              <w:rPr>
                <w:szCs w:val="21"/>
              </w:rPr>
              <w:t>0.012</w:t>
            </w:r>
          </w:p>
          <w:p w14:paraId="3B958584" w14:textId="48AB5C47" w:rsidR="0093665F" w:rsidRPr="001F2E35" w:rsidRDefault="0093665F" w:rsidP="001F2E35">
            <w:pPr>
              <w:jc w:val="center"/>
              <w:rPr>
                <w:szCs w:val="21"/>
              </w:rPr>
            </w:pPr>
            <w:r w:rsidRPr="001F2E35">
              <w:rPr>
                <w:szCs w:val="21"/>
              </w:rPr>
              <w:t>(0.350)</w:t>
            </w:r>
          </w:p>
        </w:tc>
        <w:tc>
          <w:tcPr>
            <w:tcW w:w="960" w:type="dxa"/>
            <w:vAlign w:val="center"/>
          </w:tcPr>
          <w:p w14:paraId="2B57EF95" w14:textId="77777777" w:rsidR="0093665F" w:rsidRPr="001F2E35" w:rsidRDefault="0093665F" w:rsidP="001F2E35">
            <w:pPr>
              <w:jc w:val="center"/>
              <w:rPr>
                <w:szCs w:val="21"/>
              </w:rPr>
            </w:pPr>
            <w:r w:rsidRPr="001F2E35">
              <w:rPr>
                <w:szCs w:val="21"/>
              </w:rPr>
              <w:t>-0.068</w:t>
            </w:r>
            <w:r w:rsidRPr="001F2E35">
              <w:rPr>
                <w:szCs w:val="21"/>
                <w:vertAlign w:val="superscript"/>
              </w:rPr>
              <w:t>**</w:t>
            </w:r>
          </w:p>
          <w:p w14:paraId="722FE29B" w14:textId="678F01CA" w:rsidR="0093665F" w:rsidRPr="001F2E35" w:rsidRDefault="0093665F" w:rsidP="001F2E35">
            <w:pPr>
              <w:jc w:val="center"/>
              <w:rPr>
                <w:szCs w:val="21"/>
              </w:rPr>
            </w:pPr>
            <w:r w:rsidRPr="001F2E35">
              <w:rPr>
                <w:szCs w:val="21"/>
              </w:rPr>
              <w:t>(-2.126)</w:t>
            </w:r>
          </w:p>
        </w:tc>
        <w:tc>
          <w:tcPr>
            <w:tcW w:w="960" w:type="dxa"/>
            <w:vAlign w:val="center"/>
          </w:tcPr>
          <w:p w14:paraId="2201802C" w14:textId="77777777" w:rsidR="0093665F" w:rsidRPr="001F2E35" w:rsidRDefault="0093665F" w:rsidP="001F2E35">
            <w:pPr>
              <w:jc w:val="center"/>
              <w:rPr>
                <w:szCs w:val="21"/>
              </w:rPr>
            </w:pPr>
            <w:r w:rsidRPr="001F2E35">
              <w:rPr>
                <w:szCs w:val="21"/>
              </w:rPr>
              <w:t>-0.006</w:t>
            </w:r>
          </w:p>
          <w:p w14:paraId="3215435A" w14:textId="2E9ED700" w:rsidR="0093665F" w:rsidRPr="001F2E35" w:rsidRDefault="0093665F" w:rsidP="001F2E35">
            <w:pPr>
              <w:jc w:val="center"/>
              <w:rPr>
                <w:szCs w:val="21"/>
              </w:rPr>
            </w:pPr>
            <w:r w:rsidRPr="001F2E35">
              <w:rPr>
                <w:szCs w:val="21"/>
              </w:rPr>
              <w:t>(-0.171)</w:t>
            </w:r>
          </w:p>
        </w:tc>
      </w:tr>
      <w:tr w:rsidR="0093665F" w:rsidRPr="001F2E35" w14:paraId="51F3DD5E" w14:textId="77777777" w:rsidTr="0093665F">
        <w:trPr>
          <w:trHeight w:val="724"/>
          <w:jc w:val="center"/>
        </w:trPr>
        <w:tc>
          <w:tcPr>
            <w:tcW w:w="785" w:type="dxa"/>
            <w:vAlign w:val="center"/>
          </w:tcPr>
          <w:p w14:paraId="7E9BDFD3" w14:textId="77777777" w:rsidR="0093665F" w:rsidRPr="001F2E35" w:rsidRDefault="0093665F" w:rsidP="001F2E35">
            <w:pPr>
              <w:autoSpaceDE w:val="0"/>
              <w:autoSpaceDN w:val="0"/>
              <w:adjustRightInd w:val="0"/>
              <w:jc w:val="center"/>
              <w:rPr>
                <w:i/>
                <w:kern w:val="0"/>
                <w:szCs w:val="21"/>
              </w:rPr>
            </w:pPr>
            <w:r w:rsidRPr="001F2E35">
              <w:rPr>
                <w:rFonts w:hint="eastAsia"/>
                <w:kern w:val="0"/>
                <w:szCs w:val="21"/>
              </w:rPr>
              <w:t>食品价格指数</w:t>
            </w:r>
          </w:p>
        </w:tc>
        <w:tc>
          <w:tcPr>
            <w:tcW w:w="959" w:type="dxa"/>
            <w:vAlign w:val="center"/>
          </w:tcPr>
          <w:p w14:paraId="007E2C63" w14:textId="77777777" w:rsidR="0093665F" w:rsidRPr="001F2E35" w:rsidRDefault="0093665F" w:rsidP="001F2E35">
            <w:pPr>
              <w:jc w:val="center"/>
              <w:rPr>
                <w:szCs w:val="21"/>
              </w:rPr>
            </w:pPr>
            <w:r w:rsidRPr="001F2E35">
              <w:rPr>
                <w:szCs w:val="21"/>
              </w:rPr>
              <w:t>-0.051</w:t>
            </w:r>
          </w:p>
          <w:p w14:paraId="3CE6AB99" w14:textId="0379800D" w:rsidR="0093665F" w:rsidRPr="001F2E35" w:rsidRDefault="0093665F" w:rsidP="001F2E35">
            <w:pPr>
              <w:jc w:val="center"/>
              <w:rPr>
                <w:szCs w:val="21"/>
              </w:rPr>
            </w:pPr>
            <w:r w:rsidRPr="001F2E35">
              <w:rPr>
                <w:szCs w:val="21"/>
              </w:rPr>
              <w:t>(-0.289)</w:t>
            </w:r>
          </w:p>
        </w:tc>
        <w:tc>
          <w:tcPr>
            <w:tcW w:w="960" w:type="dxa"/>
            <w:vAlign w:val="center"/>
          </w:tcPr>
          <w:p w14:paraId="505BC035" w14:textId="77777777" w:rsidR="0093665F" w:rsidRPr="001F2E35" w:rsidRDefault="0093665F" w:rsidP="001F2E35">
            <w:pPr>
              <w:jc w:val="center"/>
              <w:rPr>
                <w:szCs w:val="21"/>
              </w:rPr>
            </w:pPr>
            <w:r w:rsidRPr="001F2E35">
              <w:rPr>
                <w:szCs w:val="21"/>
              </w:rPr>
              <w:t>-0.335</w:t>
            </w:r>
          </w:p>
          <w:p w14:paraId="7851CF7D" w14:textId="6AE9A265" w:rsidR="0093665F" w:rsidRPr="001F2E35" w:rsidRDefault="0093665F" w:rsidP="001F2E35">
            <w:pPr>
              <w:jc w:val="center"/>
              <w:rPr>
                <w:szCs w:val="21"/>
              </w:rPr>
            </w:pPr>
            <w:r w:rsidRPr="001F2E35">
              <w:rPr>
                <w:szCs w:val="21"/>
              </w:rPr>
              <w:t>(-0.750)</w:t>
            </w:r>
          </w:p>
        </w:tc>
        <w:tc>
          <w:tcPr>
            <w:tcW w:w="959" w:type="dxa"/>
            <w:vAlign w:val="center"/>
          </w:tcPr>
          <w:p w14:paraId="2BD733AA" w14:textId="77777777" w:rsidR="0093665F" w:rsidRPr="001F2E35" w:rsidRDefault="0093665F" w:rsidP="001F2E35">
            <w:pPr>
              <w:jc w:val="center"/>
              <w:rPr>
                <w:szCs w:val="21"/>
              </w:rPr>
            </w:pPr>
            <w:r w:rsidRPr="001F2E35">
              <w:rPr>
                <w:szCs w:val="21"/>
              </w:rPr>
              <w:t>-0.044</w:t>
            </w:r>
          </w:p>
          <w:p w14:paraId="7591F67A" w14:textId="79E5BF18" w:rsidR="0093665F" w:rsidRPr="001F2E35" w:rsidRDefault="0093665F" w:rsidP="001F2E35">
            <w:pPr>
              <w:jc w:val="center"/>
              <w:rPr>
                <w:szCs w:val="21"/>
              </w:rPr>
            </w:pPr>
            <w:r w:rsidRPr="001F2E35">
              <w:rPr>
                <w:szCs w:val="21"/>
              </w:rPr>
              <w:t>(-0.186)</w:t>
            </w:r>
          </w:p>
        </w:tc>
        <w:tc>
          <w:tcPr>
            <w:tcW w:w="960" w:type="dxa"/>
            <w:vAlign w:val="center"/>
          </w:tcPr>
          <w:p w14:paraId="6488E9E7" w14:textId="77777777" w:rsidR="0093665F" w:rsidRPr="001F2E35" w:rsidRDefault="0093665F" w:rsidP="001F2E35">
            <w:pPr>
              <w:jc w:val="center"/>
              <w:rPr>
                <w:szCs w:val="21"/>
              </w:rPr>
            </w:pPr>
            <w:r w:rsidRPr="001F2E35">
              <w:rPr>
                <w:szCs w:val="21"/>
              </w:rPr>
              <w:t>0.211</w:t>
            </w:r>
          </w:p>
          <w:p w14:paraId="7BA9A120" w14:textId="738233FB" w:rsidR="0093665F" w:rsidRPr="001F2E35" w:rsidRDefault="0093665F" w:rsidP="001F2E35">
            <w:pPr>
              <w:jc w:val="center"/>
              <w:rPr>
                <w:szCs w:val="21"/>
              </w:rPr>
            </w:pPr>
            <w:r w:rsidRPr="001F2E35">
              <w:rPr>
                <w:szCs w:val="21"/>
              </w:rPr>
              <w:t>(1.448)</w:t>
            </w:r>
          </w:p>
        </w:tc>
        <w:tc>
          <w:tcPr>
            <w:tcW w:w="960" w:type="dxa"/>
            <w:vAlign w:val="center"/>
          </w:tcPr>
          <w:p w14:paraId="5912CFC2" w14:textId="77777777" w:rsidR="0093665F" w:rsidRPr="001F2E35" w:rsidRDefault="0093665F" w:rsidP="001F2E35">
            <w:pPr>
              <w:jc w:val="center"/>
              <w:rPr>
                <w:szCs w:val="21"/>
              </w:rPr>
            </w:pPr>
            <w:r w:rsidRPr="001F2E35">
              <w:rPr>
                <w:szCs w:val="21"/>
              </w:rPr>
              <w:t>-0.017</w:t>
            </w:r>
          </w:p>
          <w:p w14:paraId="35973DBD" w14:textId="41B92AC8" w:rsidR="0093665F" w:rsidRPr="001F2E35" w:rsidRDefault="0093665F" w:rsidP="001F2E35">
            <w:pPr>
              <w:jc w:val="center"/>
              <w:rPr>
                <w:szCs w:val="21"/>
              </w:rPr>
            </w:pPr>
            <w:r w:rsidRPr="001F2E35">
              <w:rPr>
                <w:szCs w:val="21"/>
              </w:rPr>
              <w:t>(-0.174)</w:t>
            </w:r>
          </w:p>
        </w:tc>
        <w:tc>
          <w:tcPr>
            <w:tcW w:w="959" w:type="dxa"/>
            <w:vAlign w:val="center"/>
          </w:tcPr>
          <w:p w14:paraId="3E32FCCE" w14:textId="77777777" w:rsidR="0093665F" w:rsidRPr="001F2E35" w:rsidRDefault="0093665F" w:rsidP="001F2E35">
            <w:pPr>
              <w:jc w:val="center"/>
              <w:rPr>
                <w:szCs w:val="21"/>
              </w:rPr>
            </w:pPr>
            <w:r w:rsidRPr="001F2E35">
              <w:rPr>
                <w:szCs w:val="21"/>
              </w:rPr>
              <w:t>-0.317</w:t>
            </w:r>
            <w:r w:rsidRPr="001F2E35">
              <w:rPr>
                <w:szCs w:val="21"/>
                <w:vertAlign w:val="superscript"/>
              </w:rPr>
              <w:t>*</w:t>
            </w:r>
          </w:p>
          <w:p w14:paraId="062851E8" w14:textId="45192EDF" w:rsidR="0093665F" w:rsidRPr="001F2E35" w:rsidRDefault="0093665F" w:rsidP="001F2E35">
            <w:pPr>
              <w:jc w:val="center"/>
              <w:rPr>
                <w:szCs w:val="21"/>
              </w:rPr>
            </w:pPr>
            <w:r w:rsidRPr="001F2E35">
              <w:rPr>
                <w:szCs w:val="21"/>
              </w:rPr>
              <w:t>(-1.664)</w:t>
            </w:r>
          </w:p>
        </w:tc>
        <w:tc>
          <w:tcPr>
            <w:tcW w:w="960" w:type="dxa"/>
            <w:vAlign w:val="center"/>
          </w:tcPr>
          <w:p w14:paraId="4AF0E44E" w14:textId="77777777" w:rsidR="0093665F" w:rsidRPr="001F2E35" w:rsidRDefault="0093665F" w:rsidP="001F2E35">
            <w:pPr>
              <w:jc w:val="center"/>
              <w:rPr>
                <w:szCs w:val="21"/>
              </w:rPr>
            </w:pPr>
            <w:r w:rsidRPr="001F2E35">
              <w:rPr>
                <w:szCs w:val="21"/>
              </w:rPr>
              <w:t>-0.076</w:t>
            </w:r>
          </w:p>
          <w:p w14:paraId="53DAE761" w14:textId="16736D17" w:rsidR="0093665F" w:rsidRPr="001F2E35" w:rsidRDefault="0093665F" w:rsidP="001F2E35">
            <w:pPr>
              <w:jc w:val="center"/>
              <w:rPr>
                <w:szCs w:val="21"/>
              </w:rPr>
            </w:pPr>
            <w:r w:rsidRPr="001F2E35">
              <w:rPr>
                <w:szCs w:val="21"/>
              </w:rPr>
              <w:t>(-0.457)</w:t>
            </w:r>
          </w:p>
        </w:tc>
        <w:tc>
          <w:tcPr>
            <w:tcW w:w="960" w:type="dxa"/>
            <w:vAlign w:val="center"/>
          </w:tcPr>
          <w:p w14:paraId="7E26BF6C" w14:textId="77777777" w:rsidR="0093665F" w:rsidRPr="001F2E35" w:rsidRDefault="0093665F" w:rsidP="001F2E35">
            <w:pPr>
              <w:jc w:val="center"/>
              <w:rPr>
                <w:szCs w:val="21"/>
              </w:rPr>
            </w:pPr>
            <w:r w:rsidRPr="001F2E35">
              <w:rPr>
                <w:szCs w:val="21"/>
              </w:rPr>
              <w:t>0.171</w:t>
            </w:r>
          </w:p>
          <w:p w14:paraId="0FEB53A0" w14:textId="2F8A821B" w:rsidR="0093665F" w:rsidRPr="001F2E35" w:rsidRDefault="0093665F" w:rsidP="001F2E35">
            <w:pPr>
              <w:jc w:val="center"/>
              <w:rPr>
                <w:szCs w:val="21"/>
              </w:rPr>
            </w:pPr>
            <w:r w:rsidRPr="001F2E35">
              <w:rPr>
                <w:szCs w:val="21"/>
              </w:rPr>
              <w:t>(1.027)</w:t>
            </w:r>
          </w:p>
        </w:tc>
      </w:tr>
      <w:tr w:rsidR="0093665F" w:rsidRPr="001F2E35" w14:paraId="5FFD8E4D" w14:textId="77777777" w:rsidTr="0093665F">
        <w:trPr>
          <w:trHeight w:val="724"/>
          <w:jc w:val="center"/>
        </w:trPr>
        <w:tc>
          <w:tcPr>
            <w:tcW w:w="785" w:type="dxa"/>
            <w:vAlign w:val="center"/>
          </w:tcPr>
          <w:p w14:paraId="2294E002" w14:textId="77777777" w:rsidR="0093665F" w:rsidRPr="001F2E35" w:rsidRDefault="0093665F" w:rsidP="001F2E35">
            <w:pPr>
              <w:autoSpaceDE w:val="0"/>
              <w:autoSpaceDN w:val="0"/>
              <w:adjustRightInd w:val="0"/>
              <w:jc w:val="center"/>
              <w:rPr>
                <w:i/>
                <w:kern w:val="0"/>
                <w:szCs w:val="21"/>
              </w:rPr>
            </w:pPr>
            <w:r w:rsidRPr="001F2E35">
              <w:rPr>
                <w:rFonts w:hint="eastAsia"/>
                <w:kern w:val="0"/>
                <w:szCs w:val="21"/>
              </w:rPr>
              <w:t>常数项</w:t>
            </w:r>
          </w:p>
        </w:tc>
        <w:tc>
          <w:tcPr>
            <w:tcW w:w="959" w:type="dxa"/>
            <w:vAlign w:val="center"/>
          </w:tcPr>
          <w:p w14:paraId="17D72178" w14:textId="77777777" w:rsidR="0093665F" w:rsidRPr="001F2E35" w:rsidRDefault="0093665F" w:rsidP="001F2E35">
            <w:pPr>
              <w:jc w:val="center"/>
              <w:rPr>
                <w:szCs w:val="21"/>
              </w:rPr>
            </w:pPr>
            <w:r w:rsidRPr="001F2E35">
              <w:rPr>
                <w:kern w:val="0"/>
                <w:szCs w:val="21"/>
              </w:rPr>
              <w:t>0.901</w:t>
            </w:r>
            <w:r w:rsidRPr="001F2E35">
              <w:rPr>
                <w:kern w:val="0"/>
                <w:szCs w:val="21"/>
                <w:vertAlign w:val="superscript"/>
              </w:rPr>
              <w:t>**</w:t>
            </w:r>
          </w:p>
          <w:p w14:paraId="44626453" w14:textId="332BB6EF" w:rsidR="0093665F" w:rsidRPr="001F2E35" w:rsidRDefault="0093665F" w:rsidP="001F2E35">
            <w:pPr>
              <w:jc w:val="center"/>
              <w:rPr>
                <w:szCs w:val="21"/>
              </w:rPr>
            </w:pPr>
            <w:r w:rsidRPr="001F2E35">
              <w:rPr>
                <w:kern w:val="0"/>
                <w:szCs w:val="21"/>
              </w:rPr>
              <w:t>(2.736)</w:t>
            </w:r>
          </w:p>
        </w:tc>
        <w:tc>
          <w:tcPr>
            <w:tcW w:w="960" w:type="dxa"/>
            <w:vAlign w:val="center"/>
          </w:tcPr>
          <w:p w14:paraId="54C3388A" w14:textId="77777777" w:rsidR="0093665F" w:rsidRPr="001F2E35" w:rsidRDefault="0093665F" w:rsidP="001F2E35">
            <w:pPr>
              <w:jc w:val="center"/>
              <w:rPr>
                <w:szCs w:val="21"/>
              </w:rPr>
            </w:pPr>
            <w:r w:rsidRPr="001F2E35">
              <w:rPr>
                <w:kern w:val="0"/>
                <w:szCs w:val="21"/>
              </w:rPr>
              <w:t>0.832</w:t>
            </w:r>
          </w:p>
          <w:p w14:paraId="0DAF9574" w14:textId="605CE6F0" w:rsidR="0093665F" w:rsidRPr="001F2E35" w:rsidRDefault="0093665F" w:rsidP="001F2E35">
            <w:pPr>
              <w:jc w:val="center"/>
              <w:rPr>
                <w:szCs w:val="21"/>
              </w:rPr>
            </w:pPr>
            <w:r w:rsidRPr="001F2E35">
              <w:rPr>
                <w:kern w:val="0"/>
                <w:szCs w:val="21"/>
              </w:rPr>
              <w:t>(1.179)</w:t>
            </w:r>
          </w:p>
        </w:tc>
        <w:tc>
          <w:tcPr>
            <w:tcW w:w="959" w:type="dxa"/>
            <w:vAlign w:val="center"/>
          </w:tcPr>
          <w:p w14:paraId="43BE3338" w14:textId="77777777" w:rsidR="0093665F" w:rsidRPr="001F2E35" w:rsidRDefault="0093665F" w:rsidP="001F2E35">
            <w:pPr>
              <w:jc w:val="center"/>
              <w:rPr>
                <w:szCs w:val="21"/>
              </w:rPr>
            </w:pPr>
            <w:r w:rsidRPr="001F2E35">
              <w:rPr>
                <w:kern w:val="0"/>
                <w:szCs w:val="21"/>
              </w:rPr>
              <w:t>1.923</w:t>
            </w:r>
            <w:r w:rsidRPr="001F2E35">
              <w:rPr>
                <w:kern w:val="0"/>
                <w:szCs w:val="21"/>
                <w:vertAlign w:val="superscript"/>
              </w:rPr>
              <w:t>*</w:t>
            </w:r>
          </w:p>
          <w:p w14:paraId="240539B1" w14:textId="72BFD178" w:rsidR="0093665F" w:rsidRPr="001F2E35" w:rsidRDefault="0093665F" w:rsidP="001F2E35">
            <w:pPr>
              <w:jc w:val="center"/>
              <w:rPr>
                <w:szCs w:val="21"/>
              </w:rPr>
            </w:pPr>
            <w:r w:rsidRPr="001F2E35">
              <w:rPr>
                <w:kern w:val="0"/>
                <w:szCs w:val="21"/>
              </w:rPr>
              <w:t>(2.011)</w:t>
            </w:r>
          </w:p>
        </w:tc>
        <w:tc>
          <w:tcPr>
            <w:tcW w:w="960" w:type="dxa"/>
            <w:vAlign w:val="center"/>
          </w:tcPr>
          <w:p w14:paraId="40DFA5D4" w14:textId="77777777" w:rsidR="0093665F" w:rsidRPr="001F2E35" w:rsidRDefault="0093665F" w:rsidP="001F2E35">
            <w:pPr>
              <w:jc w:val="center"/>
              <w:rPr>
                <w:szCs w:val="21"/>
              </w:rPr>
            </w:pPr>
            <w:r w:rsidRPr="001F2E35">
              <w:rPr>
                <w:kern w:val="0"/>
                <w:szCs w:val="21"/>
              </w:rPr>
              <w:t>1.309</w:t>
            </w:r>
            <w:r w:rsidRPr="001F2E35">
              <w:rPr>
                <w:kern w:val="0"/>
                <w:szCs w:val="21"/>
                <w:vertAlign w:val="superscript"/>
              </w:rPr>
              <w:t>***</w:t>
            </w:r>
          </w:p>
          <w:p w14:paraId="7782F7C4" w14:textId="5EE98297" w:rsidR="0093665F" w:rsidRPr="001F2E35" w:rsidRDefault="0093665F" w:rsidP="001F2E35">
            <w:pPr>
              <w:jc w:val="center"/>
              <w:rPr>
                <w:szCs w:val="21"/>
              </w:rPr>
            </w:pPr>
            <w:r w:rsidRPr="001F2E35">
              <w:rPr>
                <w:kern w:val="0"/>
                <w:szCs w:val="21"/>
              </w:rPr>
              <w:t>(3.026)</w:t>
            </w:r>
          </w:p>
        </w:tc>
        <w:tc>
          <w:tcPr>
            <w:tcW w:w="960" w:type="dxa"/>
            <w:vAlign w:val="center"/>
          </w:tcPr>
          <w:p w14:paraId="4E7D8CD4" w14:textId="77777777" w:rsidR="0093665F" w:rsidRPr="001F2E35" w:rsidRDefault="0093665F" w:rsidP="001F2E35">
            <w:pPr>
              <w:jc w:val="center"/>
              <w:rPr>
                <w:szCs w:val="21"/>
              </w:rPr>
            </w:pPr>
            <w:r w:rsidRPr="001F2E35">
              <w:rPr>
                <w:szCs w:val="21"/>
              </w:rPr>
              <w:t>1.056</w:t>
            </w:r>
            <w:r w:rsidRPr="001F2E35">
              <w:rPr>
                <w:szCs w:val="21"/>
                <w:vertAlign w:val="superscript"/>
              </w:rPr>
              <w:t>***</w:t>
            </w:r>
          </w:p>
          <w:p w14:paraId="76680A71" w14:textId="41908AAA" w:rsidR="0093665F" w:rsidRPr="001F2E35" w:rsidRDefault="0093665F" w:rsidP="001F2E35">
            <w:pPr>
              <w:jc w:val="center"/>
              <w:rPr>
                <w:szCs w:val="21"/>
              </w:rPr>
            </w:pPr>
            <w:r w:rsidRPr="001F2E35">
              <w:rPr>
                <w:szCs w:val="21"/>
              </w:rPr>
              <w:t>(4.940)</w:t>
            </w:r>
          </w:p>
        </w:tc>
        <w:tc>
          <w:tcPr>
            <w:tcW w:w="959" w:type="dxa"/>
            <w:vAlign w:val="center"/>
          </w:tcPr>
          <w:p w14:paraId="2F74F0A7" w14:textId="77777777" w:rsidR="0093665F" w:rsidRPr="001F2E35" w:rsidRDefault="0093665F" w:rsidP="001F2E35">
            <w:pPr>
              <w:jc w:val="center"/>
              <w:rPr>
                <w:szCs w:val="21"/>
              </w:rPr>
            </w:pPr>
            <w:r w:rsidRPr="001F2E35">
              <w:rPr>
                <w:szCs w:val="21"/>
              </w:rPr>
              <w:t>1.145</w:t>
            </w:r>
            <w:r w:rsidRPr="001F2E35">
              <w:rPr>
                <w:szCs w:val="21"/>
                <w:vertAlign w:val="superscript"/>
              </w:rPr>
              <w:t>***</w:t>
            </w:r>
          </w:p>
          <w:p w14:paraId="10659527" w14:textId="3440F59C" w:rsidR="0093665F" w:rsidRPr="001F2E35" w:rsidRDefault="0093665F" w:rsidP="001F2E35">
            <w:pPr>
              <w:jc w:val="center"/>
              <w:rPr>
                <w:szCs w:val="21"/>
              </w:rPr>
            </w:pPr>
            <w:r w:rsidRPr="001F2E35">
              <w:rPr>
                <w:szCs w:val="21"/>
              </w:rPr>
              <w:t>(2.905)</w:t>
            </w:r>
          </w:p>
        </w:tc>
        <w:tc>
          <w:tcPr>
            <w:tcW w:w="960" w:type="dxa"/>
            <w:vAlign w:val="center"/>
          </w:tcPr>
          <w:p w14:paraId="01CF94C4" w14:textId="77777777" w:rsidR="0093665F" w:rsidRPr="001F2E35" w:rsidRDefault="0093665F" w:rsidP="001F2E35">
            <w:pPr>
              <w:jc w:val="center"/>
              <w:rPr>
                <w:szCs w:val="21"/>
              </w:rPr>
            </w:pPr>
            <w:r w:rsidRPr="001F2E35">
              <w:rPr>
                <w:szCs w:val="21"/>
              </w:rPr>
              <w:t>2.239</w:t>
            </w:r>
            <w:r w:rsidRPr="001F2E35">
              <w:rPr>
                <w:szCs w:val="21"/>
                <w:vertAlign w:val="superscript"/>
              </w:rPr>
              <w:t>***</w:t>
            </w:r>
          </w:p>
          <w:p w14:paraId="2417B5A3" w14:textId="138AD57C" w:rsidR="0093665F" w:rsidRPr="001F2E35" w:rsidRDefault="0093665F" w:rsidP="001F2E35">
            <w:pPr>
              <w:jc w:val="center"/>
              <w:rPr>
                <w:szCs w:val="21"/>
              </w:rPr>
            </w:pPr>
            <w:r w:rsidRPr="001F2E35">
              <w:rPr>
                <w:szCs w:val="21"/>
              </w:rPr>
              <w:t>(2.667)</w:t>
            </w:r>
          </w:p>
        </w:tc>
        <w:tc>
          <w:tcPr>
            <w:tcW w:w="960" w:type="dxa"/>
            <w:vAlign w:val="center"/>
          </w:tcPr>
          <w:p w14:paraId="2610AA82" w14:textId="77777777" w:rsidR="0093665F" w:rsidRPr="001F2E35" w:rsidRDefault="0093665F" w:rsidP="001F2E35">
            <w:pPr>
              <w:jc w:val="center"/>
              <w:rPr>
                <w:szCs w:val="21"/>
              </w:rPr>
            </w:pPr>
            <w:r w:rsidRPr="001F2E35">
              <w:rPr>
                <w:szCs w:val="21"/>
              </w:rPr>
              <w:t>1.531</w:t>
            </w:r>
            <w:r w:rsidRPr="001F2E35">
              <w:rPr>
                <w:szCs w:val="21"/>
                <w:vertAlign w:val="superscript"/>
              </w:rPr>
              <w:t>***</w:t>
            </w:r>
          </w:p>
          <w:p w14:paraId="3C9FF818" w14:textId="686A0F6C" w:rsidR="0093665F" w:rsidRPr="001F2E35" w:rsidRDefault="0093665F" w:rsidP="001F2E35">
            <w:pPr>
              <w:jc w:val="center"/>
              <w:rPr>
                <w:szCs w:val="21"/>
              </w:rPr>
            </w:pPr>
            <w:r w:rsidRPr="001F2E35">
              <w:rPr>
                <w:szCs w:val="21"/>
              </w:rPr>
              <w:t>(3.114)</w:t>
            </w:r>
          </w:p>
        </w:tc>
      </w:tr>
      <w:tr w:rsidR="0093665F" w:rsidRPr="001F2E35" w14:paraId="5E3131CE" w14:textId="77777777" w:rsidTr="0093665F">
        <w:trPr>
          <w:jc w:val="center"/>
        </w:trPr>
        <w:tc>
          <w:tcPr>
            <w:tcW w:w="785" w:type="dxa"/>
            <w:vAlign w:val="center"/>
          </w:tcPr>
          <w:p w14:paraId="4C73E8E2" w14:textId="77777777" w:rsidR="005644AE" w:rsidRPr="001F2E35" w:rsidRDefault="005644AE" w:rsidP="001F2E35">
            <w:pPr>
              <w:autoSpaceDE w:val="0"/>
              <w:autoSpaceDN w:val="0"/>
              <w:adjustRightInd w:val="0"/>
              <w:jc w:val="center"/>
              <w:rPr>
                <w:kern w:val="0"/>
                <w:szCs w:val="21"/>
              </w:rPr>
            </w:pPr>
            <w:r w:rsidRPr="001F2E35">
              <w:rPr>
                <w:rFonts w:hint="eastAsia"/>
                <w:kern w:val="0"/>
                <w:szCs w:val="21"/>
              </w:rPr>
              <w:t>观测值</w:t>
            </w:r>
          </w:p>
        </w:tc>
        <w:tc>
          <w:tcPr>
            <w:tcW w:w="959" w:type="dxa"/>
            <w:vAlign w:val="center"/>
          </w:tcPr>
          <w:p w14:paraId="15B9F89A" w14:textId="2C43E7B3" w:rsidR="005644AE" w:rsidRPr="001F2E35" w:rsidRDefault="005644AE" w:rsidP="001F2E35">
            <w:pPr>
              <w:jc w:val="center"/>
              <w:rPr>
                <w:szCs w:val="21"/>
              </w:rPr>
            </w:pPr>
            <w:r w:rsidRPr="001F2E35">
              <w:rPr>
                <w:szCs w:val="21"/>
              </w:rPr>
              <w:t>20,480</w:t>
            </w:r>
          </w:p>
        </w:tc>
        <w:tc>
          <w:tcPr>
            <w:tcW w:w="960" w:type="dxa"/>
            <w:vAlign w:val="center"/>
          </w:tcPr>
          <w:p w14:paraId="1A82DEE6" w14:textId="18796BA2" w:rsidR="005644AE" w:rsidRPr="001F2E35" w:rsidRDefault="005644AE" w:rsidP="001F2E35">
            <w:pPr>
              <w:jc w:val="center"/>
              <w:rPr>
                <w:szCs w:val="21"/>
              </w:rPr>
            </w:pPr>
            <w:r w:rsidRPr="001F2E35">
              <w:rPr>
                <w:szCs w:val="21"/>
              </w:rPr>
              <w:t>6,829</w:t>
            </w:r>
          </w:p>
        </w:tc>
        <w:tc>
          <w:tcPr>
            <w:tcW w:w="959" w:type="dxa"/>
            <w:vAlign w:val="center"/>
          </w:tcPr>
          <w:p w14:paraId="29ADE4D0" w14:textId="26796BDC" w:rsidR="005644AE" w:rsidRPr="001F2E35" w:rsidRDefault="005644AE" w:rsidP="001F2E35">
            <w:pPr>
              <w:jc w:val="center"/>
              <w:rPr>
                <w:szCs w:val="21"/>
              </w:rPr>
            </w:pPr>
            <w:r w:rsidRPr="001F2E35">
              <w:rPr>
                <w:szCs w:val="21"/>
              </w:rPr>
              <w:t>6,828</w:t>
            </w:r>
          </w:p>
        </w:tc>
        <w:tc>
          <w:tcPr>
            <w:tcW w:w="960" w:type="dxa"/>
            <w:vAlign w:val="center"/>
          </w:tcPr>
          <w:p w14:paraId="0F2FCF70" w14:textId="73D31569" w:rsidR="005644AE" w:rsidRPr="001F2E35" w:rsidRDefault="005644AE" w:rsidP="001F2E35">
            <w:pPr>
              <w:jc w:val="center"/>
              <w:rPr>
                <w:szCs w:val="21"/>
              </w:rPr>
            </w:pPr>
            <w:r w:rsidRPr="001F2E35">
              <w:rPr>
                <w:szCs w:val="21"/>
              </w:rPr>
              <w:t>6,823</w:t>
            </w:r>
          </w:p>
        </w:tc>
        <w:tc>
          <w:tcPr>
            <w:tcW w:w="960" w:type="dxa"/>
            <w:vAlign w:val="center"/>
          </w:tcPr>
          <w:p w14:paraId="3835C74A" w14:textId="7A2B7C01" w:rsidR="005644AE" w:rsidRPr="001F2E35" w:rsidRDefault="005644AE" w:rsidP="001F2E35">
            <w:pPr>
              <w:jc w:val="center"/>
              <w:rPr>
                <w:szCs w:val="21"/>
              </w:rPr>
            </w:pPr>
            <w:r w:rsidRPr="001F2E35">
              <w:rPr>
                <w:szCs w:val="21"/>
              </w:rPr>
              <w:t>20,480</w:t>
            </w:r>
          </w:p>
        </w:tc>
        <w:tc>
          <w:tcPr>
            <w:tcW w:w="959" w:type="dxa"/>
            <w:vAlign w:val="center"/>
          </w:tcPr>
          <w:p w14:paraId="022B464A" w14:textId="6C0184A5" w:rsidR="005644AE" w:rsidRPr="001F2E35" w:rsidRDefault="005644AE" w:rsidP="001F2E35">
            <w:pPr>
              <w:jc w:val="center"/>
              <w:rPr>
                <w:szCs w:val="21"/>
              </w:rPr>
            </w:pPr>
            <w:r w:rsidRPr="001F2E35">
              <w:rPr>
                <w:szCs w:val="21"/>
              </w:rPr>
              <w:t>6,829</w:t>
            </w:r>
          </w:p>
        </w:tc>
        <w:tc>
          <w:tcPr>
            <w:tcW w:w="960" w:type="dxa"/>
            <w:vAlign w:val="center"/>
          </w:tcPr>
          <w:p w14:paraId="513447A5" w14:textId="78F653F6" w:rsidR="005644AE" w:rsidRPr="001F2E35" w:rsidRDefault="005644AE" w:rsidP="001F2E35">
            <w:pPr>
              <w:jc w:val="center"/>
              <w:rPr>
                <w:szCs w:val="21"/>
              </w:rPr>
            </w:pPr>
            <w:r w:rsidRPr="001F2E35">
              <w:rPr>
                <w:szCs w:val="21"/>
              </w:rPr>
              <w:t>6,828</w:t>
            </w:r>
          </w:p>
        </w:tc>
        <w:tc>
          <w:tcPr>
            <w:tcW w:w="960" w:type="dxa"/>
            <w:vAlign w:val="center"/>
          </w:tcPr>
          <w:p w14:paraId="5DAD58B6" w14:textId="23AB1300" w:rsidR="005644AE" w:rsidRPr="001F2E35" w:rsidRDefault="005644AE" w:rsidP="001F2E35">
            <w:pPr>
              <w:jc w:val="center"/>
              <w:rPr>
                <w:szCs w:val="21"/>
              </w:rPr>
            </w:pPr>
            <w:r w:rsidRPr="001F2E35">
              <w:rPr>
                <w:szCs w:val="21"/>
              </w:rPr>
              <w:t>6,823</w:t>
            </w:r>
          </w:p>
        </w:tc>
      </w:tr>
      <w:tr w:rsidR="0093665F" w:rsidRPr="001F2E35" w14:paraId="492EA085" w14:textId="77777777" w:rsidTr="0093665F">
        <w:trPr>
          <w:jc w:val="center"/>
        </w:trPr>
        <w:tc>
          <w:tcPr>
            <w:tcW w:w="785" w:type="dxa"/>
            <w:vAlign w:val="center"/>
          </w:tcPr>
          <w:p w14:paraId="20509710" w14:textId="77777777" w:rsidR="005644AE" w:rsidRPr="001F2E35" w:rsidRDefault="005644AE" w:rsidP="001F2E35">
            <w:pPr>
              <w:autoSpaceDE w:val="0"/>
              <w:autoSpaceDN w:val="0"/>
              <w:adjustRightInd w:val="0"/>
              <w:jc w:val="center"/>
              <w:rPr>
                <w:kern w:val="0"/>
                <w:szCs w:val="21"/>
              </w:rPr>
            </w:pPr>
            <w:r w:rsidRPr="001F2E35">
              <w:rPr>
                <w:kern w:val="0"/>
                <w:szCs w:val="21"/>
              </w:rPr>
              <w:t>R</w:t>
            </w:r>
            <w:r w:rsidRPr="001F2E35">
              <w:rPr>
                <w:rFonts w:hint="eastAsia"/>
                <w:kern w:val="0"/>
                <w:szCs w:val="21"/>
                <w:vertAlign w:val="superscript"/>
              </w:rPr>
              <w:t>2</w:t>
            </w:r>
          </w:p>
        </w:tc>
        <w:tc>
          <w:tcPr>
            <w:tcW w:w="959" w:type="dxa"/>
            <w:vAlign w:val="center"/>
          </w:tcPr>
          <w:p w14:paraId="4EBFF184" w14:textId="26D7DD4F" w:rsidR="005644AE" w:rsidRPr="001F2E35" w:rsidRDefault="005644AE" w:rsidP="001F2E35">
            <w:pPr>
              <w:jc w:val="center"/>
              <w:rPr>
                <w:szCs w:val="21"/>
              </w:rPr>
            </w:pPr>
            <w:r w:rsidRPr="001F2E35">
              <w:rPr>
                <w:szCs w:val="21"/>
              </w:rPr>
              <w:t>0.117</w:t>
            </w:r>
          </w:p>
        </w:tc>
        <w:tc>
          <w:tcPr>
            <w:tcW w:w="960" w:type="dxa"/>
            <w:vAlign w:val="center"/>
          </w:tcPr>
          <w:p w14:paraId="34A13157" w14:textId="5D57DAE2" w:rsidR="005644AE" w:rsidRPr="001F2E35" w:rsidRDefault="005644AE" w:rsidP="001F2E35">
            <w:pPr>
              <w:jc w:val="center"/>
              <w:rPr>
                <w:szCs w:val="21"/>
              </w:rPr>
            </w:pPr>
            <w:r w:rsidRPr="001F2E35">
              <w:rPr>
                <w:szCs w:val="21"/>
              </w:rPr>
              <w:t>0.102</w:t>
            </w:r>
          </w:p>
        </w:tc>
        <w:tc>
          <w:tcPr>
            <w:tcW w:w="959" w:type="dxa"/>
            <w:vAlign w:val="center"/>
          </w:tcPr>
          <w:p w14:paraId="26EEAF06" w14:textId="367631C4" w:rsidR="005644AE" w:rsidRPr="001F2E35" w:rsidRDefault="005644AE" w:rsidP="001F2E35">
            <w:pPr>
              <w:jc w:val="center"/>
              <w:rPr>
                <w:szCs w:val="21"/>
              </w:rPr>
            </w:pPr>
            <w:r w:rsidRPr="001F2E35">
              <w:rPr>
                <w:szCs w:val="21"/>
              </w:rPr>
              <w:t>0.129</w:t>
            </w:r>
          </w:p>
        </w:tc>
        <w:tc>
          <w:tcPr>
            <w:tcW w:w="960" w:type="dxa"/>
            <w:vAlign w:val="center"/>
          </w:tcPr>
          <w:p w14:paraId="2DBD398B" w14:textId="51870929" w:rsidR="005644AE" w:rsidRPr="001F2E35" w:rsidRDefault="005644AE" w:rsidP="001F2E35">
            <w:pPr>
              <w:jc w:val="center"/>
              <w:rPr>
                <w:szCs w:val="21"/>
              </w:rPr>
            </w:pPr>
            <w:r w:rsidRPr="001F2E35">
              <w:rPr>
                <w:szCs w:val="21"/>
              </w:rPr>
              <w:t>0.131</w:t>
            </w:r>
          </w:p>
        </w:tc>
        <w:tc>
          <w:tcPr>
            <w:tcW w:w="960" w:type="dxa"/>
            <w:vAlign w:val="center"/>
          </w:tcPr>
          <w:p w14:paraId="4F556475" w14:textId="4DC39F30" w:rsidR="005644AE" w:rsidRPr="001F2E35" w:rsidRDefault="005644AE" w:rsidP="001F2E35">
            <w:pPr>
              <w:jc w:val="center"/>
              <w:rPr>
                <w:szCs w:val="21"/>
              </w:rPr>
            </w:pPr>
            <w:r w:rsidRPr="001F2E35">
              <w:rPr>
                <w:szCs w:val="21"/>
              </w:rPr>
              <w:t>0.071</w:t>
            </w:r>
          </w:p>
        </w:tc>
        <w:tc>
          <w:tcPr>
            <w:tcW w:w="959" w:type="dxa"/>
            <w:vAlign w:val="center"/>
          </w:tcPr>
          <w:p w14:paraId="19FBC9FA" w14:textId="090773EE" w:rsidR="005644AE" w:rsidRPr="001F2E35" w:rsidRDefault="005644AE" w:rsidP="001F2E35">
            <w:pPr>
              <w:jc w:val="center"/>
              <w:rPr>
                <w:szCs w:val="21"/>
              </w:rPr>
            </w:pPr>
            <w:r w:rsidRPr="001F2E35">
              <w:rPr>
                <w:szCs w:val="21"/>
              </w:rPr>
              <w:t>0.075</w:t>
            </w:r>
          </w:p>
        </w:tc>
        <w:tc>
          <w:tcPr>
            <w:tcW w:w="960" w:type="dxa"/>
            <w:vAlign w:val="center"/>
          </w:tcPr>
          <w:p w14:paraId="6B803DC1" w14:textId="0FD4BFE5" w:rsidR="005644AE" w:rsidRPr="001F2E35" w:rsidRDefault="005644AE" w:rsidP="001F2E35">
            <w:pPr>
              <w:jc w:val="center"/>
              <w:rPr>
                <w:szCs w:val="21"/>
              </w:rPr>
            </w:pPr>
            <w:r w:rsidRPr="001F2E35">
              <w:rPr>
                <w:szCs w:val="21"/>
              </w:rPr>
              <w:t>0.099</w:t>
            </w:r>
          </w:p>
        </w:tc>
        <w:tc>
          <w:tcPr>
            <w:tcW w:w="960" w:type="dxa"/>
            <w:vAlign w:val="center"/>
          </w:tcPr>
          <w:p w14:paraId="31CE0F53" w14:textId="75786172" w:rsidR="005644AE" w:rsidRPr="001F2E35" w:rsidRDefault="005644AE" w:rsidP="001F2E35">
            <w:pPr>
              <w:jc w:val="center"/>
              <w:rPr>
                <w:szCs w:val="21"/>
              </w:rPr>
            </w:pPr>
            <w:r w:rsidRPr="001F2E35">
              <w:rPr>
                <w:szCs w:val="21"/>
              </w:rPr>
              <w:t>0.114</w:t>
            </w:r>
          </w:p>
        </w:tc>
      </w:tr>
      <w:tr w:rsidR="0093665F" w:rsidRPr="001F2E35" w14:paraId="5A181AE2" w14:textId="77777777" w:rsidTr="0093665F">
        <w:trPr>
          <w:jc w:val="center"/>
        </w:trPr>
        <w:tc>
          <w:tcPr>
            <w:tcW w:w="785" w:type="dxa"/>
            <w:vAlign w:val="center"/>
          </w:tcPr>
          <w:p w14:paraId="1CD0DF17" w14:textId="77777777" w:rsidR="00C41682" w:rsidRPr="001F2E35" w:rsidRDefault="00C41682" w:rsidP="001F2E35">
            <w:pPr>
              <w:autoSpaceDE w:val="0"/>
              <w:autoSpaceDN w:val="0"/>
              <w:adjustRightInd w:val="0"/>
              <w:spacing w:line="240" w:lineRule="atLeast"/>
              <w:jc w:val="center"/>
              <w:rPr>
                <w:kern w:val="0"/>
                <w:szCs w:val="21"/>
              </w:rPr>
            </w:pPr>
            <w:r w:rsidRPr="001F2E35">
              <w:rPr>
                <w:rFonts w:hint="eastAsia"/>
                <w:kern w:val="0"/>
                <w:szCs w:val="21"/>
              </w:rPr>
              <w:t>工具变量</w:t>
            </w:r>
            <w:r w:rsidRPr="001F2E35">
              <w:rPr>
                <w:rFonts w:hint="eastAsia"/>
                <w:kern w:val="0"/>
                <w:szCs w:val="21"/>
              </w:rPr>
              <w:t xml:space="preserve"> t</w:t>
            </w:r>
            <w:r w:rsidRPr="001F2E35">
              <w:rPr>
                <w:rFonts w:hint="eastAsia"/>
                <w:kern w:val="0"/>
                <w:szCs w:val="21"/>
              </w:rPr>
              <w:t>值</w:t>
            </w:r>
          </w:p>
        </w:tc>
        <w:tc>
          <w:tcPr>
            <w:tcW w:w="959" w:type="dxa"/>
            <w:vAlign w:val="center"/>
          </w:tcPr>
          <w:p w14:paraId="140B47DB" w14:textId="77777777" w:rsidR="00C41682" w:rsidRPr="001F2E35" w:rsidRDefault="00C41682" w:rsidP="001F2E35">
            <w:pPr>
              <w:jc w:val="center"/>
              <w:rPr>
                <w:szCs w:val="21"/>
              </w:rPr>
            </w:pPr>
          </w:p>
        </w:tc>
        <w:tc>
          <w:tcPr>
            <w:tcW w:w="960" w:type="dxa"/>
            <w:vAlign w:val="center"/>
          </w:tcPr>
          <w:p w14:paraId="0FD04F83" w14:textId="77777777" w:rsidR="00C41682" w:rsidRPr="001F2E35" w:rsidRDefault="00C41682" w:rsidP="001F2E35">
            <w:pPr>
              <w:jc w:val="center"/>
              <w:rPr>
                <w:szCs w:val="21"/>
              </w:rPr>
            </w:pPr>
          </w:p>
        </w:tc>
        <w:tc>
          <w:tcPr>
            <w:tcW w:w="959" w:type="dxa"/>
            <w:vAlign w:val="center"/>
          </w:tcPr>
          <w:p w14:paraId="45871BD9" w14:textId="77777777" w:rsidR="00C41682" w:rsidRPr="001F2E35" w:rsidRDefault="00C41682" w:rsidP="001F2E35">
            <w:pPr>
              <w:jc w:val="center"/>
              <w:rPr>
                <w:szCs w:val="21"/>
              </w:rPr>
            </w:pPr>
          </w:p>
        </w:tc>
        <w:tc>
          <w:tcPr>
            <w:tcW w:w="960" w:type="dxa"/>
            <w:vAlign w:val="center"/>
          </w:tcPr>
          <w:p w14:paraId="6B4423B4" w14:textId="77777777" w:rsidR="00C41682" w:rsidRPr="001F2E35" w:rsidRDefault="00C41682" w:rsidP="001F2E35">
            <w:pPr>
              <w:jc w:val="center"/>
              <w:rPr>
                <w:szCs w:val="21"/>
              </w:rPr>
            </w:pPr>
          </w:p>
        </w:tc>
        <w:tc>
          <w:tcPr>
            <w:tcW w:w="960" w:type="dxa"/>
            <w:vAlign w:val="center"/>
          </w:tcPr>
          <w:p w14:paraId="301AA25C" w14:textId="0EFF23FB" w:rsidR="00C41682" w:rsidRPr="001F2E35" w:rsidRDefault="005644AE" w:rsidP="001F2E35">
            <w:pPr>
              <w:jc w:val="center"/>
              <w:rPr>
                <w:szCs w:val="21"/>
              </w:rPr>
            </w:pPr>
            <w:r w:rsidRPr="001F2E35">
              <w:rPr>
                <w:szCs w:val="21"/>
              </w:rPr>
              <w:t>11.</w:t>
            </w:r>
            <w:r w:rsidRPr="001F2E35">
              <w:rPr>
                <w:rFonts w:hint="eastAsia"/>
                <w:szCs w:val="21"/>
              </w:rPr>
              <w:t>35</w:t>
            </w:r>
          </w:p>
        </w:tc>
        <w:tc>
          <w:tcPr>
            <w:tcW w:w="959" w:type="dxa"/>
            <w:vAlign w:val="center"/>
          </w:tcPr>
          <w:p w14:paraId="08D3618B" w14:textId="6B1D2C74" w:rsidR="00C41682" w:rsidRPr="001F2E35" w:rsidRDefault="005644AE" w:rsidP="001F2E35">
            <w:pPr>
              <w:jc w:val="center"/>
              <w:rPr>
                <w:szCs w:val="21"/>
              </w:rPr>
            </w:pPr>
            <w:r w:rsidRPr="001F2E35">
              <w:rPr>
                <w:szCs w:val="21"/>
              </w:rPr>
              <w:t>8.</w:t>
            </w:r>
            <w:r w:rsidRPr="001F2E35">
              <w:rPr>
                <w:rFonts w:hint="eastAsia"/>
                <w:szCs w:val="21"/>
              </w:rPr>
              <w:t>73</w:t>
            </w:r>
          </w:p>
        </w:tc>
        <w:tc>
          <w:tcPr>
            <w:tcW w:w="960" w:type="dxa"/>
            <w:vAlign w:val="center"/>
          </w:tcPr>
          <w:p w14:paraId="3051B4DD" w14:textId="5C6DB79C" w:rsidR="00C41682" w:rsidRPr="001F2E35" w:rsidRDefault="005644AE" w:rsidP="001F2E35">
            <w:pPr>
              <w:jc w:val="center"/>
              <w:rPr>
                <w:szCs w:val="21"/>
              </w:rPr>
            </w:pPr>
            <w:r w:rsidRPr="001F2E35">
              <w:rPr>
                <w:rFonts w:hint="eastAsia"/>
                <w:szCs w:val="21"/>
              </w:rPr>
              <w:t>7.81</w:t>
            </w:r>
          </w:p>
        </w:tc>
        <w:tc>
          <w:tcPr>
            <w:tcW w:w="960" w:type="dxa"/>
            <w:vAlign w:val="center"/>
          </w:tcPr>
          <w:p w14:paraId="499451EF" w14:textId="7AA80DFB" w:rsidR="00C41682" w:rsidRPr="001F2E35" w:rsidRDefault="005644AE" w:rsidP="001F2E35">
            <w:pPr>
              <w:jc w:val="center"/>
              <w:rPr>
                <w:szCs w:val="21"/>
              </w:rPr>
            </w:pPr>
            <w:r w:rsidRPr="001F2E35">
              <w:rPr>
                <w:rFonts w:hint="eastAsia"/>
                <w:szCs w:val="21"/>
              </w:rPr>
              <w:t>7.98</w:t>
            </w:r>
          </w:p>
        </w:tc>
      </w:tr>
      <w:tr w:rsidR="0093665F" w:rsidRPr="001F2E35" w14:paraId="569E4088" w14:textId="77777777" w:rsidTr="0093665F">
        <w:trPr>
          <w:jc w:val="center"/>
        </w:trPr>
        <w:tc>
          <w:tcPr>
            <w:tcW w:w="785" w:type="dxa"/>
            <w:vAlign w:val="center"/>
          </w:tcPr>
          <w:p w14:paraId="69CC40DE" w14:textId="77777777" w:rsidR="00C41682" w:rsidRPr="001F2E35" w:rsidRDefault="00C41682" w:rsidP="001F2E35">
            <w:pPr>
              <w:autoSpaceDE w:val="0"/>
              <w:autoSpaceDN w:val="0"/>
              <w:adjustRightInd w:val="0"/>
              <w:jc w:val="center"/>
              <w:rPr>
                <w:kern w:val="0"/>
                <w:szCs w:val="21"/>
              </w:rPr>
            </w:pPr>
            <w:r w:rsidRPr="001F2E35">
              <w:rPr>
                <w:rFonts w:hint="eastAsia"/>
                <w:kern w:val="0"/>
                <w:szCs w:val="21"/>
              </w:rPr>
              <w:t>Wald</w:t>
            </w:r>
            <w:r w:rsidRPr="001F2E35">
              <w:rPr>
                <w:kern w:val="0"/>
                <w:szCs w:val="21"/>
              </w:rPr>
              <w:t xml:space="preserve"> </w:t>
            </w:r>
            <w:r w:rsidRPr="001F2E35">
              <w:rPr>
                <w:rFonts w:hint="eastAsia"/>
                <w:kern w:val="0"/>
                <w:szCs w:val="21"/>
              </w:rPr>
              <w:t>F</w:t>
            </w:r>
            <w:r w:rsidRPr="001F2E35">
              <w:rPr>
                <w:rFonts w:hint="eastAsia"/>
                <w:kern w:val="0"/>
                <w:szCs w:val="21"/>
              </w:rPr>
              <w:t>值</w:t>
            </w:r>
          </w:p>
        </w:tc>
        <w:tc>
          <w:tcPr>
            <w:tcW w:w="959" w:type="dxa"/>
            <w:vAlign w:val="center"/>
          </w:tcPr>
          <w:p w14:paraId="5BE16CA6" w14:textId="77777777" w:rsidR="00C41682" w:rsidRPr="001F2E35" w:rsidRDefault="00C41682" w:rsidP="001F2E35">
            <w:pPr>
              <w:jc w:val="center"/>
              <w:rPr>
                <w:szCs w:val="21"/>
              </w:rPr>
            </w:pPr>
          </w:p>
        </w:tc>
        <w:tc>
          <w:tcPr>
            <w:tcW w:w="960" w:type="dxa"/>
            <w:vAlign w:val="center"/>
          </w:tcPr>
          <w:p w14:paraId="7211FAA3" w14:textId="77777777" w:rsidR="00C41682" w:rsidRPr="001F2E35" w:rsidRDefault="00C41682" w:rsidP="001F2E35">
            <w:pPr>
              <w:jc w:val="center"/>
              <w:rPr>
                <w:szCs w:val="21"/>
              </w:rPr>
            </w:pPr>
          </w:p>
        </w:tc>
        <w:tc>
          <w:tcPr>
            <w:tcW w:w="959" w:type="dxa"/>
            <w:vAlign w:val="center"/>
          </w:tcPr>
          <w:p w14:paraId="36C9335B" w14:textId="77777777" w:rsidR="00C41682" w:rsidRPr="001F2E35" w:rsidRDefault="00C41682" w:rsidP="001F2E35">
            <w:pPr>
              <w:jc w:val="center"/>
              <w:rPr>
                <w:szCs w:val="21"/>
              </w:rPr>
            </w:pPr>
          </w:p>
        </w:tc>
        <w:tc>
          <w:tcPr>
            <w:tcW w:w="960" w:type="dxa"/>
            <w:vAlign w:val="center"/>
          </w:tcPr>
          <w:p w14:paraId="5FC3F283" w14:textId="77777777" w:rsidR="00C41682" w:rsidRPr="001F2E35" w:rsidRDefault="00C41682" w:rsidP="001F2E35">
            <w:pPr>
              <w:jc w:val="center"/>
              <w:rPr>
                <w:szCs w:val="21"/>
              </w:rPr>
            </w:pPr>
          </w:p>
        </w:tc>
        <w:tc>
          <w:tcPr>
            <w:tcW w:w="960" w:type="dxa"/>
            <w:vAlign w:val="center"/>
          </w:tcPr>
          <w:p w14:paraId="7B3B7E3A" w14:textId="2B392F99" w:rsidR="00C41682" w:rsidRPr="001F2E35" w:rsidRDefault="005644AE" w:rsidP="001F2E35">
            <w:pPr>
              <w:jc w:val="center"/>
              <w:rPr>
                <w:szCs w:val="21"/>
              </w:rPr>
            </w:pPr>
            <w:r w:rsidRPr="001F2E35">
              <w:rPr>
                <w:szCs w:val="21"/>
              </w:rPr>
              <w:t>12</w:t>
            </w:r>
            <w:r w:rsidRPr="001F2E35">
              <w:rPr>
                <w:rFonts w:hint="eastAsia"/>
                <w:szCs w:val="21"/>
              </w:rPr>
              <w:t>8.88</w:t>
            </w:r>
          </w:p>
        </w:tc>
        <w:tc>
          <w:tcPr>
            <w:tcW w:w="959" w:type="dxa"/>
            <w:vAlign w:val="center"/>
          </w:tcPr>
          <w:p w14:paraId="346673D4" w14:textId="164C8607" w:rsidR="00C41682" w:rsidRPr="001F2E35" w:rsidRDefault="005644AE" w:rsidP="001F2E35">
            <w:pPr>
              <w:jc w:val="center"/>
              <w:rPr>
                <w:szCs w:val="21"/>
              </w:rPr>
            </w:pPr>
            <w:r w:rsidRPr="001F2E35">
              <w:rPr>
                <w:rFonts w:hint="eastAsia"/>
                <w:szCs w:val="21"/>
              </w:rPr>
              <w:t>76.24</w:t>
            </w:r>
          </w:p>
        </w:tc>
        <w:tc>
          <w:tcPr>
            <w:tcW w:w="960" w:type="dxa"/>
            <w:vAlign w:val="center"/>
          </w:tcPr>
          <w:p w14:paraId="59765020" w14:textId="3E40DC88" w:rsidR="00C41682" w:rsidRPr="001F2E35" w:rsidRDefault="005644AE" w:rsidP="001F2E35">
            <w:pPr>
              <w:jc w:val="center"/>
              <w:rPr>
                <w:szCs w:val="21"/>
              </w:rPr>
            </w:pPr>
            <w:r w:rsidRPr="001F2E35">
              <w:rPr>
                <w:szCs w:val="21"/>
              </w:rPr>
              <w:t>6</w:t>
            </w:r>
            <w:r w:rsidRPr="001F2E35">
              <w:rPr>
                <w:rFonts w:hint="eastAsia"/>
                <w:szCs w:val="21"/>
              </w:rPr>
              <w:t>0.18</w:t>
            </w:r>
          </w:p>
        </w:tc>
        <w:tc>
          <w:tcPr>
            <w:tcW w:w="960" w:type="dxa"/>
            <w:vAlign w:val="center"/>
          </w:tcPr>
          <w:p w14:paraId="2AECB9BD" w14:textId="1CCC0925" w:rsidR="00C41682" w:rsidRPr="001F2E35" w:rsidRDefault="005644AE" w:rsidP="001F2E35">
            <w:pPr>
              <w:jc w:val="center"/>
              <w:rPr>
                <w:szCs w:val="21"/>
              </w:rPr>
            </w:pPr>
            <w:r w:rsidRPr="001F2E35">
              <w:rPr>
                <w:szCs w:val="21"/>
              </w:rPr>
              <w:t>6</w:t>
            </w:r>
            <w:r w:rsidRPr="001F2E35">
              <w:rPr>
                <w:rFonts w:hint="eastAsia"/>
                <w:szCs w:val="21"/>
              </w:rPr>
              <w:t>3.63</w:t>
            </w:r>
          </w:p>
        </w:tc>
      </w:tr>
    </w:tbl>
    <w:p w14:paraId="6F4F3C03" w14:textId="56C0D17A" w:rsidR="00C41682" w:rsidRPr="00734513" w:rsidRDefault="00C41682" w:rsidP="0093665F">
      <w:pPr>
        <w:snapToGrid w:val="0"/>
        <w:ind w:firstLineChars="200" w:firstLine="276"/>
        <w:rPr>
          <w:rFonts w:eastAsia="楷体"/>
          <w:sz w:val="15"/>
          <w:szCs w:val="15"/>
        </w:rPr>
      </w:pPr>
      <w:r w:rsidRPr="00734513">
        <w:rPr>
          <w:rFonts w:eastAsia="楷体"/>
          <w:sz w:val="15"/>
          <w:szCs w:val="15"/>
        </w:rPr>
        <w:t>注：</w:t>
      </w:r>
      <w:r w:rsidRPr="00734513">
        <w:rPr>
          <w:rFonts w:eastAsia="楷体"/>
          <w:sz w:val="15"/>
          <w:szCs w:val="15"/>
          <w:vertAlign w:val="superscript"/>
        </w:rPr>
        <w:t>*</w:t>
      </w:r>
      <w:r w:rsidRPr="00734513">
        <w:rPr>
          <w:rFonts w:eastAsia="楷体"/>
          <w:sz w:val="15"/>
          <w:szCs w:val="15"/>
        </w:rPr>
        <w:t>、</w:t>
      </w:r>
      <w:r w:rsidRPr="00734513">
        <w:rPr>
          <w:rFonts w:eastAsia="楷体"/>
          <w:sz w:val="15"/>
          <w:szCs w:val="15"/>
          <w:vertAlign w:val="superscript"/>
        </w:rPr>
        <w:t>**</w:t>
      </w:r>
      <w:r w:rsidRPr="00734513">
        <w:rPr>
          <w:rFonts w:eastAsia="楷体"/>
          <w:sz w:val="15"/>
          <w:szCs w:val="15"/>
        </w:rPr>
        <w:t>、</w:t>
      </w:r>
      <w:r w:rsidRPr="00734513">
        <w:rPr>
          <w:rFonts w:eastAsia="楷体"/>
          <w:sz w:val="15"/>
          <w:szCs w:val="15"/>
          <w:vertAlign w:val="superscript"/>
        </w:rPr>
        <w:t>***</w:t>
      </w:r>
      <w:r w:rsidRPr="00734513">
        <w:rPr>
          <w:rFonts w:eastAsia="楷体"/>
          <w:sz w:val="15"/>
          <w:szCs w:val="15"/>
        </w:rPr>
        <w:t>分别表示在</w:t>
      </w:r>
      <w:r w:rsidRPr="00734513">
        <w:rPr>
          <w:rFonts w:eastAsia="楷体"/>
          <w:sz w:val="15"/>
          <w:szCs w:val="15"/>
        </w:rPr>
        <w:t>10%</w:t>
      </w:r>
      <w:r w:rsidRPr="00734513">
        <w:rPr>
          <w:rFonts w:eastAsia="楷体"/>
          <w:sz w:val="15"/>
          <w:szCs w:val="15"/>
        </w:rPr>
        <w:t>、</w:t>
      </w:r>
      <w:r w:rsidRPr="00734513">
        <w:rPr>
          <w:rFonts w:eastAsia="楷体"/>
          <w:sz w:val="15"/>
          <w:szCs w:val="15"/>
        </w:rPr>
        <w:t>5%</w:t>
      </w:r>
      <w:r w:rsidRPr="00734513">
        <w:rPr>
          <w:rFonts w:eastAsia="楷体"/>
          <w:sz w:val="15"/>
          <w:szCs w:val="15"/>
        </w:rPr>
        <w:t>和</w:t>
      </w:r>
      <w:r w:rsidRPr="00734513">
        <w:rPr>
          <w:rFonts w:eastAsia="楷体"/>
          <w:sz w:val="15"/>
          <w:szCs w:val="15"/>
        </w:rPr>
        <w:t>1%</w:t>
      </w:r>
      <w:r w:rsidR="004B4CCF" w:rsidRPr="00734513">
        <w:rPr>
          <w:rFonts w:eastAsia="楷体"/>
          <w:sz w:val="15"/>
          <w:szCs w:val="15"/>
        </w:rPr>
        <w:t>的统计水平上显著；</w:t>
      </w:r>
      <w:r w:rsidRPr="00734513">
        <w:rPr>
          <w:rFonts w:eastAsia="楷体"/>
          <w:sz w:val="15"/>
          <w:szCs w:val="15"/>
        </w:rPr>
        <w:t>括号内为估计系数的</w:t>
      </w:r>
      <w:r w:rsidRPr="00734513">
        <w:rPr>
          <w:rFonts w:eastAsia="楷体"/>
          <w:sz w:val="15"/>
          <w:szCs w:val="15"/>
        </w:rPr>
        <w:t>t</w:t>
      </w:r>
      <w:r w:rsidRPr="00734513">
        <w:rPr>
          <w:rFonts w:eastAsia="楷体"/>
          <w:sz w:val="15"/>
          <w:szCs w:val="15"/>
        </w:rPr>
        <w:t>统计量，采用</w:t>
      </w:r>
      <w:r w:rsidR="00091BD7" w:rsidRPr="00734513">
        <w:rPr>
          <w:rFonts w:eastAsia="楷体"/>
          <w:sz w:val="15"/>
          <w:szCs w:val="15"/>
        </w:rPr>
        <w:t>家庭层面的聚类</w:t>
      </w:r>
      <w:r w:rsidRPr="00734513">
        <w:rPr>
          <w:rFonts w:eastAsia="楷体"/>
          <w:sz w:val="15"/>
          <w:szCs w:val="15"/>
        </w:rPr>
        <w:t>标准误</w:t>
      </w:r>
      <w:r w:rsidR="004B4CCF" w:rsidRPr="00734513">
        <w:rPr>
          <w:rFonts w:eastAsia="楷体"/>
          <w:sz w:val="15"/>
          <w:szCs w:val="15"/>
        </w:rPr>
        <w:t>；控制变量还包括时间和地区虚拟变量</w:t>
      </w:r>
      <w:r w:rsidR="00A24E7A" w:rsidRPr="00734513">
        <w:rPr>
          <w:rFonts w:eastAsia="楷体"/>
          <w:sz w:val="15"/>
          <w:szCs w:val="15"/>
        </w:rPr>
        <w:t>；</w:t>
      </w:r>
      <w:r w:rsidR="004B4CCF" w:rsidRPr="00734513">
        <w:rPr>
          <w:rFonts w:eastAsia="楷体"/>
          <w:sz w:val="15"/>
          <w:szCs w:val="15"/>
        </w:rPr>
        <w:t>下同。</w:t>
      </w:r>
    </w:p>
    <w:p w14:paraId="446068E0" w14:textId="41A434F0" w:rsidR="00EC515E" w:rsidRPr="00C41682" w:rsidRDefault="00EC515E" w:rsidP="002A1552">
      <w:pPr>
        <w:rPr>
          <w:snapToGrid w:val="0"/>
          <w:kern w:val="0"/>
        </w:rPr>
      </w:pPr>
    </w:p>
    <w:p w14:paraId="3484797C" w14:textId="54F8B7B8" w:rsidR="002A1552" w:rsidRPr="007102D6" w:rsidRDefault="00CB3F97" w:rsidP="002A1552">
      <w:pPr>
        <w:ind w:firstLineChars="200" w:firstLine="396"/>
        <w:rPr>
          <w:rFonts w:ascii="黑体" w:eastAsia="黑体" w:hAnsi="黑体"/>
          <w:szCs w:val="21"/>
        </w:rPr>
      </w:pPr>
      <w:r>
        <w:rPr>
          <w:rFonts w:ascii="黑体" w:eastAsia="黑体" w:hAnsi="黑体" w:cs="宋体" w:hint="eastAsia"/>
          <w:szCs w:val="21"/>
        </w:rPr>
        <w:t>（二）</w:t>
      </w:r>
      <w:r w:rsidR="002A1552" w:rsidRPr="007102D6">
        <w:rPr>
          <w:rFonts w:ascii="黑体" w:eastAsia="黑体" w:hAnsi="黑体" w:hint="eastAsia"/>
          <w:szCs w:val="21"/>
        </w:rPr>
        <w:t>稳健性</w:t>
      </w:r>
      <w:r w:rsidR="002A1552" w:rsidRPr="007102D6">
        <w:rPr>
          <w:rFonts w:ascii="黑体" w:eastAsia="黑体" w:hAnsi="黑体"/>
          <w:szCs w:val="21"/>
        </w:rPr>
        <w:t>检验</w:t>
      </w:r>
    </w:p>
    <w:p w14:paraId="7E75F2DE" w14:textId="11B94588" w:rsidR="00C45D15" w:rsidRDefault="00DD6DFD" w:rsidP="00A829AD">
      <w:pPr>
        <w:ind w:firstLineChars="200" w:firstLine="396"/>
      </w:pPr>
      <w:r>
        <w:rPr>
          <w:rFonts w:hint="eastAsia"/>
        </w:rPr>
        <w:t>本部分</w:t>
      </w:r>
      <w:r w:rsidR="008E16AE">
        <w:rPr>
          <w:rFonts w:hint="eastAsia"/>
        </w:rPr>
        <w:t>从</w:t>
      </w:r>
      <w:r>
        <w:rPr>
          <w:rFonts w:hint="eastAsia"/>
        </w:rPr>
        <w:t>变换估计方法、改变关键变量设定</w:t>
      </w:r>
      <w:r w:rsidR="003C49D2">
        <w:rPr>
          <w:rFonts w:hint="eastAsia"/>
        </w:rPr>
        <w:t>和样本量、</w:t>
      </w:r>
      <w:r w:rsidR="00717458">
        <w:rPr>
          <w:rFonts w:hint="eastAsia"/>
        </w:rPr>
        <w:t>排除其他影响渠道</w:t>
      </w:r>
      <w:r w:rsidR="003C49D2">
        <w:rPr>
          <w:rFonts w:hint="eastAsia"/>
        </w:rPr>
        <w:t>等方面，检验</w:t>
      </w:r>
      <w:r w:rsidR="009F5F2A">
        <w:rPr>
          <w:rFonts w:hint="eastAsia"/>
        </w:rPr>
        <w:t>家庭债务</w:t>
      </w:r>
      <w:r w:rsidR="003C49D2">
        <w:rPr>
          <w:rFonts w:hint="eastAsia"/>
        </w:rPr>
        <w:t>影响</w:t>
      </w:r>
      <w:r w:rsidR="00242366">
        <w:rPr>
          <w:rFonts w:hint="eastAsia"/>
        </w:rPr>
        <w:t>恩格尔系数</w:t>
      </w:r>
      <w:r w:rsidR="002568D9">
        <w:rPr>
          <w:rFonts w:hint="eastAsia"/>
        </w:rPr>
        <w:t>估计结果的稳健性。第一，</w:t>
      </w:r>
      <w:r w:rsidR="002568D9" w:rsidRPr="007102D6">
        <w:rPr>
          <w:rFonts w:hint="eastAsia"/>
        </w:rPr>
        <w:t>采用面板双向固定效应模型</w:t>
      </w:r>
      <w:r w:rsidR="002568D9">
        <w:rPr>
          <w:rFonts w:hint="eastAsia"/>
        </w:rPr>
        <w:t>再估计。在</w:t>
      </w:r>
      <w:r w:rsidR="002568D9" w:rsidRPr="007102D6">
        <w:rPr>
          <w:rFonts w:hint="eastAsia"/>
        </w:rPr>
        <w:t>模型（</w:t>
      </w:r>
      <w:r w:rsidR="003C49D2">
        <w:t>1</w:t>
      </w:r>
      <w:r w:rsidR="002568D9" w:rsidRPr="007102D6">
        <w:rPr>
          <w:rFonts w:hint="eastAsia"/>
        </w:rPr>
        <w:t>）中，虽然控制了省级层面的特征，但仍可能存在家庭层面的遗漏变</w:t>
      </w:r>
      <w:r w:rsidR="007E6B61">
        <w:rPr>
          <w:rFonts w:hint="eastAsia"/>
        </w:rPr>
        <w:t>量，比如家庭的风险偏好程度、消费习惯等因素。为控制个体家庭</w:t>
      </w:r>
      <w:r w:rsidR="002568D9" w:rsidRPr="007102D6">
        <w:rPr>
          <w:rFonts w:hint="eastAsia"/>
        </w:rPr>
        <w:t>不随时间变化的因素</w:t>
      </w:r>
      <w:r w:rsidR="008E16AE">
        <w:rPr>
          <w:rFonts w:hint="eastAsia"/>
        </w:rPr>
        <w:t>，</w:t>
      </w:r>
      <w:r w:rsidR="002568D9" w:rsidRPr="007102D6">
        <w:rPr>
          <w:rFonts w:hint="eastAsia"/>
        </w:rPr>
        <w:t>采用</w:t>
      </w:r>
      <w:r w:rsidR="002568D9" w:rsidRPr="007102D6">
        <w:rPr>
          <w:rFonts w:hint="eastAsia"/>
        </w:rPr>
        <w:t>C</w:t>
      </w:r>
      <w:r w:rsidR="002568D9" w:rsidRPr="007102D6">
        <w:t>FPS</w:t>
      </w:r>
      <w:r w:rsidR="002568D9" w:rsidRPr="007102D6">
        <w:rPr>
          <w:rFonts w:hint="eastAsia"/>
        </w:rPr>
        <w:t>（</w:t>
      </w:r>
      <w:r w:rsidR="002568D9" w:rsidRPr="007102D6">
        <w:rPr>
          <w:rFonts w:hint="eastAsia"/>
        </w:rPr>
        <w:t>2</w:t>
      </w:r>
      <w:r w:rsidR="002568D9" w:rsidRPr="007102D6">
        <w:t>012</w:t>
      </w:r>
      <w:r w:rsidR="00954793">
        <w:rPr>
          <w:rFonts w:hint="eastAsia"/>
          <w:sz w:val="18"/>
          <w:szCs w:val="18"/>
        </w:rPr>
        <w:t>—</w:t>
      </w:r>
      <w:r w:rsidR="002568D9" w:rsidRPr="007102D6">
        <w:t>2018</w:t>
      </w:r>
      <w:r w:rsidR="002568D9">
        <w:rPr>
          <w:rFonts w:hint="eastAsia"/>
        </w:rPr>
        <w:t>）构成平衡面板数据，使用个体</w:t>
      </w:r>
      <w:r w:rsidR="002568D9" w:rsidRPr="007102D6">
        <w:rPr>
          <w:rFonts w:hint="eastAsia"/>
        </w:rPr>
        <w:t>家庭和时间双向固定效应模型进行估计。</w:t>
      </w:r>
      <w:r w:rsidR="00782459">
        <w:rPr>
          <w:rFonts w:hint="eastAsia"/>
        </w:rPr>
        <w:t>第二</w:t>
      </w:r>
      <w:r w:rsidR="002568D9">
        <w:rPr>
          <w:rFonts w:hint="eastAsia"/>
        </w:rPr>
        <w:t>，采用公式调整后的恩格尔系数</w:t>
      </w:r>
      <w:r w:rsidR="00306744">
        <w:rPr>
          <w:rFonts w:hint="eastAsia"/>
        </w:rPr>
        <w:t>，以</w:t>
      </w:r>
      <w:r w:rsidR="00306744" w:rsidRPr="00306744">
        <w:rPr>
          <w:rFonts w:hint="eastAsia"/>
        </w:rPr>
        <w:t>反映真实生活水平</w:t>
      </w:r>
      <w:r w:rsidR="00306744">
        <w:rPr>
          <w:rFonts w:hint="eastAsia"/>
        </w:rPr>
        <w:t>。</w:t>
      </w:r>
      <w:r w:rsidR="007B75D9" w:rsidRPr="007102D6">
        <w:rPr>
          <w:rFonts w:hint="eastAsia"/>
        </w:rPr>
        <w:t>发展中国家的居民在教育、医疗和住房方面支付更高</w:t>
      </w:r>
      <w:r w:rsidR="007B75D9">
        <w:rPr>
          <w:rFonts w:hint="eastAsia"/>
        </w:rPr>
        <w:t>，</w:t>
      </w:r>
      <w:r w:rsidR="007B75D9">
        <w:t>这不</w:t>
      </w:r>
      <w:r w:rsidR="007B75D9">
        <w:rPr>
          <w:rFonts w:hint="eastAsia"/>
        </w:rPr>
        <w:t>满足恩格尔定律要求</w:t>
      </w:r>
      <w:r w:rsidR="007B75D9">
        <w:t>社会</w:t>
      </w:r>
      <w:r w:rsidR="007B75D9">
        <w:rPr>
          <w:rFonts w:hint="eastAsia"/>
        </w:rPr>
        <w:t>保障</w:t>
      </w:r>
      <w:r w:rsidR="007B75D9">
        <w:t>比较完善</w:t>
      </w:r>
      <w:r w:rsidR="007B75D9">
        <w:rPr>
          <w:rFonts w:hint="eastAsia"/>
        </w:rPr>
        <w:t>这一</w:t>
      </w:r>
      <w:r w:rsidR="007B75D9">
        <w:t>前提条件</w:t>
      </w:r>
      <w:r w:rsidR="007B75D9">
        <w:rPr>
          <w:rFonts w:hint="eastAsia"/>
        </w:rPr>
        <w:t>。</w:t>
      </w:r>
      <w:r w:rsidR="00271465" w:rsidRPr="007102D6">
        <w:rPr>
          <w:rFonts w:hint="eastAsia"/>
        </w:rPr>
        <w:t>尹海洁</w:t>
      </w:r>
      <w:r w:rsidR="00C53DC6">
        <w:rPr>
          <w:rFonts w:hint="eastAsia"/>
        </w:rPr>
        <w:t>、</w:t>
      </w:r>
      <w:r w:rsidR="00271465" w:rsidRPr="007102D6">
        <w:rPr>
          <w:rFonts w:hint="eastAsia"/>
        </w:rPr>
        <w:t>唐雨（</w:t>
      </w:r>
      <w:r w:rsidR="00271465" w:rsidRPr="007102D6">
        <w:rPr>
          <w:rFonts w:hint="eastAsia"/>
        </w:rPr>
        <w:t>2009</w:t>
      </w:r>
      <w:r w:rsidR="00271465" w:rsidRPr="007102D6">
        <w:rPr>
          <w:rFonts w:hint="eastAsia"/>
        </w:rPr>
        <w:t>）提出在计算城市贫困家庭的恩格尔系数时，应将家庭消费支出总额减去医疗自费总额和教</w:t>
      </w:r>
      <w:r w:rsidR="007B75D9">
        <w:rPr>
          <w:rFonts w:hint="eastAsia"/>
        </w:rPr>
        <w:t>育自费总额。考虑到近些年房价的快速上涨增加了居住支出负担，</w:t>
      </w:r>
      <w:r w:rsidR="008E16AE">
        <w:rPr>
          <w:rFonts w:hint="eastAsia"/>
        </w:rPr>
        <w:t>从</w:t>
      </w:r>
      <w:r w:rsidR="00271465" w:rsidRPr="007102D6">
        <w:rPr>
          <w:rFonts w:hint="eastAsia"/>
        </w:rPr>
        <w:t>总消费中</w:t>
      </w:r>
      <w:r w:rsidR="007E6B61">
        <w:rPr>
          <w:rFonts w:hint="eastAsia"/>
        </w:rPr>
        <w:t>还要扣除</w:t>
      </w:r>
      <w:r w:rsidR="00271465" w:rsidRPr="007102D6">
        <w:rPr>
          <w:rFonts w:hint="eastAsia"/>
        </w:rPr>
        <w:t>居住支出，</w:t>
      </w:r>
      <w:r w:rsidR="008E16AE">
        <w:rPr>
          <w:rFonts w:hint="eastAsia"/>
        </w:rPr>
        <w:t>在</w:t>
      </w:r>
      <w:r w:rsidR="00271465">
        <w:rPr>
          <w:rFonts w:hint="eastAsia"/>
        </w:rPr>
        <w:t>消除价格因素影响</w:t>
      </w:r>
      <w:r w:rsidR="008E16AE">
        <w:rPr>
          <w:rFonts w:hint="eastAsia"/>
        </w:rPr>
        <w:t>后</w:t>
      </w:r>
      <w:r w:rsidR="00271465">
        <w:rPr>
          <w:rFonts w:hint="eastAsia"/>
        </w:rPr>
        <w:t>，构建反映真实生活水平的恩格尔系数，即（食品</w:t>
      </w:r>
      <w:r w:rsidR="00271465" w:rsidRPr="007102D6">
        <w:rPr>
          <w:rFonts w:hint="eastAsia"/>
        </w:rPr>
        <w:t>支出</w:t>
      </w:r>
      <w:r w:rsidR="00271465" w:rsidRPr="007102D6">
        <w:rPr>
          <w:rFonts w:hint="eastAsia"/>
        </w:rPr>
        <w:t>/</w:t>
      </w:r>
      <w:r w:rsidR="00271465" w:rsidRPr="007102D6">
        <w:rPr>
          <w:rFonts w:hint="eastAsia"/>
        </w:rPr>
        <w:t>食品</w:t>
      </w:r>
      <w:r w:rsidR="00271465" w:rsidRPr="007102D6">
        <w:rPr>
          <w:rFonts w:hint="eastAsia"/>
        </w:rPr>
        <w:t>C</w:t>
      </w:r>
      <w:r w:rsidR="00271465" w:rsidRPr="007102D6">
        <w:t>PI</w:t>
      </w:r>
      <w:r w:rsidR="00271465" w:rsidRPr="007102D6">
        <w:rPr>
          <w:rFonts w:hint="eastAsia"/>
        </w:rPr>
        <w:t>指数）</w:t>
      </w:r>
      <w:r w:rsidR="00271465" w:rsidRPr="007102D6">
        <w:rPr>
          <w:rFonts w:hint="eastAsia"/>
        </w:rPr>
        <w:t>/</w:t>
      </w:r>
      <w:r w:rsidR="00271465" w:rsidRPr="007102D6">
        <w:rPr>
          <w:rFonts w:hint="eastAsia"/>
        </w:rPr>
        <w:t>（（总消费支出</w:t>
      </w:r>
      <w:r w:rsidR="00954793">
        <w:rPr>
          <w:rFonts w:hint="eastAsia"/>
          <w:sz w:val="18"/>
          <w:szCs w:val="18"/>
        </w:rPr>
        <w:t>—</w:t>
      </w:r>
      <w:r w:rsidR="00271465" w:rsidRPr="007102D6">
        <w:rPr>
          <w:rFonts w:hint="eastAsia"/>
        </w:rPr>
        <w:t>医疗</w:t>
      </w:r>
      <w:r w:rsidR="007E6B61">
        <w:rPr>
          <w:rFonts w:hint="eastAsia"/>
        </w:rPr>
        <w:t>保健</w:t>
      </w:r>
      <w:r w:rsidR="00271465" w:rsidRPr="007102D6">
        <w:rPr>
          <w:rFonts w:hint="eastAsia"/>
        </w:rPr>
        <w:t>自费支出</w:t>
      </w:r>
      <w:r w:rsidR="00954793">
        <w:rPr>
          <w:rFonts w:hint="eastAsia"/>
          <w:sz w:val="18"/>
          <w:szCs w:val="18"/>
        </w:rPr>
        <w:t>—</w:t>
      </w:r>
      <w:r w:rsidR="007E6B61">
        <w:rPr>
          <w:rFonts w:hint="eastAsia"/>
        </w:rPr>
        <w:t>文教娱乐</w:t>
      </w:r>
      <w:r w:rsidR="00271465" w:rsidRPr="007102D6">
        <w:rPr>
          <w:rFonts w:hint="eastAsia"/>
        </w:rPr>
        <w:t>自费支出</w:t>
      </w:r>
      <w:r w:rsidR="00954793">
        <w:rPr>
          <w:rFonts w:hint="eastAsia"/>
          <w:sz w:val="18"/>
          <w:szCs w:val="18"/>
        </w:rPr>
        <w:t>—</w:t>
      </w:r>
      <w:r w:rsidR="00271465" w:rsidRPr="007102D6">
        <w:rPr>
          <w:rFonts w:hint="eastAsia"/>
        </w:rPr>
        <w:t>居住支出）</w:t>
      </w:r>
      <w:r w:rsidR="00271465" w:rsidRPr="007102D6">
        <w:rPr>
          <w:rFonts w:hint="eastAsia"/>
        </w:rPr>
        <w:t>/C</w:t>
      </w:r>
      <w:r w:rsidR="00271465" w:rsidRPr="007102D6">
        <w:t>PI</w:t>
      </w:r>
      <w:r w:rsidR="00271465" w:rsidRPr="007102D6">
        <w:rPr>
          <w:rFonts w:hint="eastAsia"/>
        </w:rPr>
        <w:t>指数）。</w:t>
      </w:r>
      <w:r w:rsidR="00293543">
        <w:rPr>
          <w:rFonts w:hint="eastAsia"/>
        </w:rPr>
        <w:t>第三，采用</w:t>
      </w:r>
      <w:r w:rsidR="003C49D2" w:rsidRPr="001E6619">
        <w:rPr>
          <w:rFonts w:hint="eastAsia"/>
        </w:rPr>
        <w:t>负债</w:t>
      </w:r>
      <w:r w:rsidR="00B851FA" w:rsidRPr="001E6619">
        <w:rPr>
          <w:rFonts w:hint="eastAsia"/>
        </w:rPr>
        <w:t>决策作为核心解释变量</w:t>
      </w:r>
      <w:r w:rsidR="00B851FA" w:rsidRPr="005C0ACD">
        <w:rPr>
          <w:rStyle w:val="af3"/>
          <w:highlight w:val="yellow"/>
        </w:rPr>
        <w:footnoteReference w:id="5"/>
      </w:r>
      <w:r w:rsidR="00B851FA" w:rsidRPr="001E6619">
        <w:rPr>
          <w:rFonts w:hint="eastAsia"/>
        </w:rPr>
        <w:t>。第四</w:t>
      </w:r>
      <w:r w:rsidR="00271465" w:rsidRPr="001E6619">
        <w:rPr>
          <w:rFonts w:hint="eastAsia"/>
        </w:rPr>
        <w:t>，</w:t>
      </w:r>
      <w:r w:rsidR="00293543">
        <w:rPr>
          <w:rFonts w:hint="eastAsia"/>
        </w:rPr>
        <w:t>采用</w:t>
      </w:r>
      <w:r w:rsidR="005A3FEA" w:rsidRPr="001E6619">
        <w:rPr>
          <w:rFonts w:hint="eastAsia"/>
        </w:rPr>
        <w:t>资产负债率作为核心解释变量</w:t>
      </w:r>
      <w:r w:rsidR="003C49D2" w:rsidRPr="001E6619">
        <w:rPr>
          <w:rFonts w:hint="eastAsia"/>
        </w:rPr>
        <w:t>，</w:t>
      </w:r>
      <w:r w:rsidR="002B6DDC">
        <w:rPr>
          <w:rFonts w:hint="eastAsia"/>
        </w:rPr>
        <w:t>即</w:t>
      </w:r>
      <w:r w:rsidR="009F5F2A">
        <w:rPr>
          <w:rFonts w:hint="eastAsia"/>
        </w:rPr>
        <w:t>家庭债务</w:t>
      </w:r>
      <w:r w:rsidR="007B75D9">
        <w:rPr>
          <w:rFonts w:hint="eastAsia"/>
        </w:rPr>
        <w:t>规模</w:t>
      </w:r>
      <w:r w:rsidR="00293543">
        <w:rPr>
          <w:rFonts w:hint="eastAsia"/>
        </w:rPr>
        <w:t>除以总资产，这也是常见的</w:t>
      </w:r>
      <w:r w:rsidR="00BE0C59" w:rsidRPr="001E6619">
        <w:rPr>
          <w:rFonts w:hint="eastAsia"/>
        </w:rPr>
        <w:t>杠杆率定义形式</w:t>
      </w:r>
      <w:r w:rsidR="00B851FA" w:rsidRPr="001E6619">
        <w:rPr>
          <w:rFonts w:hint="eastAsia"/>
        </w:rPr>
        <w:t>。</w:t>
      </w:r>
      <w:r w:rsidR="00B851FA">
        <w:rPr>
          <w:rFonts w:hint="eastAsia"/>
        </w:rPr>
        <w:t>第五</w:t>
      </w:r>
      <w:r w:rsidR="005A3FEA">
        <w:rPr>
          <w:rFonts w:hint="eastAsia"/>
        </w:rPr>
        <w:t>，</w:t>
      </w:r>
      <w:r w:rsidR="00890474">
        <w:rPr>
          <w:rFonts w:hint="eastAsia"/>
        </w:rPr>
        <w:t>排除收入差距的影响作用。</w:t>
      </w:r>
      <w:r w:rsidR="00890474" w:rsidRPr="007102D6">
        <w:rPr>
          <w:rFonts w:hint="eastAsia"/>
        </w:rPr>
        <w:t>已有研究表明，</w:t>
      </w:r>
      <w:r w:rsidR="003C49D2">
        <w:rPr>
          <w:rFonts w:cs="宋体" w:hint="eastAsia"/>
          <w:noProof/>
          <w:szCs w:val="21"/>
        </w:rPr>
        <w:t>收入差距扩大导致社会平均消费水平下降，是中国</w:t>
      </w:r>
      <w:r w:rsidR="000445A8">
        <w:rPr>
          <w:rFonts w:cs="宋体" w:hint="eastAsia"/>
          <w:noProof/>
          <w:szCs w:val="21"/>
        </w:rPr>
        <w:t>居民</w:t>
      </w:r>
      <w:r w:rsidR="003C49D2">
        <w:rPr>
          <w:rFonts w:cs="宋体" w:hint="eastAsia"/>
          <w:noProof/>
          <w:szCs w:val="21"/>
        </w:rPr>
        <w:t>恩格尔系数下降的重要</w:t>
      </w:r>
      <w:r w:rsidR="00890474" w:rsidRPr="007102D6">
        <w:rPr>
          <w:rFonts w:cs="宋体" w:hint="eastAsia"/>
          <w:noProof/>
          <w:szCs w:val="21"/>
        </w:rPr>
        <w:t>原因</w:t>
      </w:r>
      <w:r w:rsidR="003C49D2">
        <w:rPr>
          <w:rFonts w:cs="宋体" w:hint="eastAsia"/>
          <w:noProof/>
          <w:szCs w:val="21"/>
        </w:rPr>
        <w:t>之一</w:t>
      </w:r>
      <w:r w:rsidR="00890474" w:rsidRPr="007102D6">
        <w:rPr>
          <w:rFonts w:cs="宋体" w:hint="eastAsia"/>
          <w:noProof/>
          <w:szCs w:val="21"/>
        </w:rPr>
        <w:t>。为了排除收入差距对估计结果的影响，借鉴胡祖光</w:t>
      </w:r>
      <w:r w:rsidR="00890474" w:rsidRPr="007102D6">
        <w:rPr>
          <w:rFonts w:cs="宋体" w:hint="eastAsia"/>
          <w:noProof/>
          <w:szCs w:val="21"/>
        </w:rPr>
        <w:lastRenderedPageBreak/>
        <w:t>（</w:t>
      </w:r>
      <w:r w:rsidR="00890474" w:rsidRPr="007102D6">
        <w:rPr>
          <w:rFonts w:cs="宋体" w:hint="eastAsia"/>
          <w:noProof/>
          <w:szCs w:val="21"/>
        </w:rPr>
        <w:t>2</w:t>
      </w:r>
      <w:r w:rsidR="00890474" w:rsidRPr="007102D6">
        <w:rPr>
          <w:rFonts w:cs="宋体"/>
          <w:noProof/>
          <w:szCs w:val="21"/>
        </w:rPr>
        <w:t>004</w:t>
      </w:r>
      <w:r w:rsidR="00890474" w:rsidRPr="007102D6">
        <w:rPr>
          <w:rFonts w:cs="宋体" w:hint="eastAsia"/>
          <w:noProof/>
          <w:szCs w:val="21"/>
        </w:rPr>
        <w:t>）</w:t>
      </w:r>
      <w:r w:rsidR="000330E1">
        <w:rPr>
          <w:rFonts w:cs="宋体" w:hint="eastAsia"/>
          <w:noProof/>
          <w:szCs w:val="21"/>
        </w:rPr>
        <w:t>的做法，</w:t>
      </w:r>
      <w:r w:rsidR="005A3FEA">
        <w:rPr>
          <w:rFonts w:cs="宋体" w:hint="eastAsia"/>
          <w:noProof/>
          <w:szCs w:val="21"/>
        </w:rPr>
        <w:t>将</w:t>
      </w:r>
      <w:r w:rsidR="000330E1" w:rsidRPr="007102D6">
        <w:rPr>
          <w:rFonts w:cs="宋体" w:hint="eastAsia"/>
          <w:noProof/>
          <w:szCs w:val="21"/>
        </w:rPr>
        <w:t>区县层面</w:t>
      </w:r>
      <w:r w:rsidR="000330E1">
        <w:rPr>
          <w:rFonts w:cs="宋体" w:hint="eastAsia"/>
          <w:noProof/>
          <w:szCs w:val="21"/>
        </w:rPr>
        <w:t>的</w:t>
      </w:r>
      <w:r w:rsidR="005A3FEA">
        <w:rPr>
          <w:rFonts w:cs="宋体" w:hint="eastAsia"/>
          <w:noProof/>
          <w:szCs w:val="21"/>
        </w:rPr>
        <w:t>收入按五分位数分组，</w:t>
      </w:r>
      <w:r w:rsidR="000330E1">
        <w:rPr>
          <w:rFonts w:cs="宋体" w:hint="eastAsia"/>
          <w:noProof/>
          <w:szCs w:val="21"/>
        </w:rPr>
        <w:t>把</w:t>
      </w:r>
      <w:r w:rsidR="005A3FEA">
        <w:rPr>
          <w:rFonts w:cs="宋体" w:hint="eastAsia"/>
          <w:noProof/>
          <w:szCs w:val="21"/>
        </w:rPr>
        <w:t>最高收入组与最低收入组的收入占全国总收入比重的差值</w:t>
      </w:r>
      <w:r w:rsidR="000330E1">
        <w:rPr>
          <w:rFonts w:cs="宋体" w:hint="eastAsia"/>
          <w:noProof/>
          <w:szCs w:val="21"/>
        </w:rPr>
        <w:t>定义为</w:t>
      </w:r>
      <w:r w:rsidR="00890474" w:rsidRPr="007102D6">
        <w:rPr>
          <w:rFonts w:cs="宋体" w:hint="eastAsia"/>
          <w:noProof/>
          <w:szCs w:val="21"/>
        </w:rPr>
        <w:t>区县层面的收入基尼系数</w:t>
      </w:r>
      <w:r w:rsidR="005A3FEA">
        <w:rPr>
          <w:rFonts w:cs="宋体" w:hint="eastAsia"/>
          <w:noProof/>
          <w:szCs w:val="21"/>
        </w:rPr>
        <w:t>，加入模型（</w:t>
      </w:r>
      <w:r w:rsidR="003C49D2">
        <w:rPr>
          <w:rFonts w:cs="宋体"/>
          <w:noProof/>
          <w:szCs w:val="21"/>
        </w:rPr>
        <w:t>1</w:t>
      </w:r>
      <w:r w:rsidR="005A3FEA">
        <w:rPr>
          <w:rFonts w:cs="宋体" w:hint="eastAsia"/>
          <w:noProof/>
          <w:szCs w:val="21"/>
        </w:rPr>
        <w:t>）</w:t>
      </w:r>
      <w:r w:rsidR="00890474" w:rsidRPr="007102D6">
        <w:rPr>
          <w:rFonts w:cs="宋体" w:hint="eastAsia"/>
          <w:noProof/>
          <w:szCs w:val="21"/>
        </w:rPr>
        <w:t>。</w:t>
      </w:r>
      <w:r w:rsidR="00146544" w:rsidRPr="001E6619">
        <w:rPr>
          <w:rFonts w:hint="eastAsia"/>
        </w:rPr>
        <w:t>第</w:t>
      </w:r>
      <w:r w:rsidR="00A829AD" w:rsidRPr="001E6619">
        <w:rPr>
          <w:rFonts w:hint="eastAsia"/>
        </w:rPr>
        <w:t>六</w:t>
      </w:r>
      <w:r w:rsidR="00146544" w:rsidRPr="001E6619">
        <w:t>，</w:t>
      </w:r>
      <w:r w:rsidR="00CB3D70" w:rsidRPr="001E6619">
        <w:rPr>
          <w:rFonts w:hint="eastAsia"/>
        </w:rPr>
        <w:t>为了</w:t>
      </w:r>
      <w:r w:rsidR="00CB3D70" w:rsidRPr="001E6619">
        <w:t>排除</w:t>
      </w:r>
      <w:r w:rsidR="000A5572">
        <w:rPr>
          <w:rFonts w:hint="eastAsia"/>
        </w:rPr>
        <w:t>特殊生活经历、</w:t>
      </w:r>
      <w:r w:rsidR="00CB3D70" w:rsidRPr="001E6619">
        <w:rPr>
          <w:rFonts w:hint="eastAsia"/>
        </w:rPr>
        <w:t>住房</w:t>
      </w:r>
      <w:r w:rsidR="00CB3D70" w:rsidRPr="001E6619">
        <w:t>遗</w:t>
      </w:r>
      <w:r w:rsidR="00CB3D70" w:rsidRPr="001E6619">
        <w:rPr>
          <w:rFonts w:hint="eastAsia"/>
        </w:rPr>
        <w:t>赠</w:t>
      </w:r>
      <w:r w:rsidR="00CB3D70" w:rsidRPr="001E6619">
        <w:t>动机</w:t>
      </w:r>
      <w:r w:rsidR="000A5572">
        <w:rPr>
          <w:rFonts w:hint="eastAsia"/>
        </w:rPr>
        <w:t>等因素</w:t>
      </w:r>
      <w:r w:rsidR="00CB3D70" w:rsidRPr="001E6619">
        <w:t>对估计结果的影响，剔除</w:t>
      </w:r>
      <w:r w:rsidR="00CB3D70" w:rsidRPr="001E6619">
        <w:rPr>
          <w:rFonts w:hint="eastAsia"/>
        </w:rPr>
        <w:t>60</w:t>
      </w:r>
      <w:r w:rsidR="00CB3D70" w:rsidRPr="001E6619">
        <w:rPr>
          <w:rFonts w:hint="eastAsia"/>
        </w:rPr>
        <w:t>岁</w:t>
      </w:r>
      <w:r w:rsidR="00CB3D70" w:rsidRPr="001E6619">
        <w:t>以上</w:t>
      </w:r>
      <w:r w:rsidR="00CB3D70" w:rsidRPr="001E6619">
        <w:rPr>
          <w:rFonts w:hint="eastAsia"/>
        </w:rPr>
        <w:t>户主</w:t>
      </w:r>
      <w:r w:rsidR="00CB3D70" w:rsidRPr="001E6619">
        <w:t>的家庭。</w:t>
      </w:r>
      <w:r w:rsidR="00DE1870" w:rsidRPr="001E6619">
        <w:rPr>
          <w:rFonts w:cs="宋体" w:hint="eastAsia"/>
          <w:noProof/>
          <w:szCs w:val="21"/>
        </w:rPr>
        <w:t>以上</w:t>
      </w:r>
      <w:r w:rsidR="00146544" w:rsidRPr="001E6619">
        <w:rPr>
          <w:rFonts w:cs="宋体" w:hint="eastAsia"/>
          <w:noProof/>
          <w:szCs w:val="21"/>
        </w:rPr>
        <w:t>检验结果如</w:t>
      </w:r>
      <w:r w:rsidR="00F40CD8">
        <w:rPr>
          <w:rFonts w:cs="宋体" w:hint="eastAsia"/>
          <w:noProof/>
          <w:szCs w:val="21"/>
        </w:rPr>
        <w:t>表</w:t>
      </w:r>
      <w:r w:rsidR="00F40CD8">
        <w:rPr>
          <w:rFonts w:cs="宋体" w:hint="eastAsia"/>
          <w:noProof/>
          <w:szCs w:val="21"/>
        </w:rPr>
        <w:t>5</w:t>
      </w:r>
      <w:r w:rsidR="00146544" w:rsidRPr="001E6619">
        <w:rPr>
          <w:rFonts w:cs="宋体" w:hint="eastAsia"/>
          <w:noProof/>
          <w:szCs w:val="21"/>
        </w:rPr>
        <w:t>所示，</w:t>
      </w:r>
      <w:r w:rsidR="009F5F2A">
        <w:rPr>
          <w:rFonts w:hint="eastAsia"/>
        </w:rPr>
        <w:t>家庭债务</w:t>
      </w:r>
      <w:r w:rsidR="00CB3D70" w:rsidRPr="001E6619">
        <w:rPr>
          <w:rFonts w:hint="eastAsia"/>
        </w:rPr>
        <w:t>降低</w:t>
      </w:r>
      <w:r w:rsidR="00146544" w:rsidRPr="001E6619">
        <w:rPr>
          <w:rFonts w:hint="eastAsia"/>
        </w:rPr>
        <w:t>恩格尔系数</w:t>
      </w:r>
      <w:r w:rsidR="00CB3D70" w:rsidRPr="001E6619">
        <w:rPr>
          <w:rFonts w:hint="eastAsia"/>
        </w:rPr>
        <w:t>的</w:t>
      </w:r>
      <w:r w:rsidR="00CB3D70" w:rsidRPr="001E6619">
        <w:t>效应</w:t>
      </w:r>
      <w:r w:rsidR="00CB3D70" w:rsidRPr="001E6619">
        <w:rPr>
          <w:rFonts w:hint="eastAsia"/>
        </w:rPr>
        <w:t>显著且稳健</w:t>
      </w:r>
      <w:r w:rsidR="00146544" w:rsidRPr="005C0ACD">
        <w:rPr>
          <w:rStyle w:val="af3"/>
          <w:highlight w:val="yellow"/>
        </w:rPr>
        <w:footnoteReference w:id="6"/>
      </w:r>
      <w:r w:rsidR="00146544" w:rsidRPr="001E6619">
        <w:rPr>
          <w:rFonts w:hint="eastAsia"/>
        </w:rPr>
        <w:t>。</w:t>
      </w:r>
    </w:p>
    <w:p w14:paraId="0DF33D3E" w14:textId="77777777" w:rsidR="00C45D15" w:rsidRPr="00306744" w:rsidRDefault="00C45D15" w:rsidP="00016476"/>
    <w:p w14:paraId="30EBA3CB" w14:textId="49976210" w:rsidR="000A7AF9" w:rsidRPr="00F410D3" w:rsidRDefault="00F40CD8" w:rsidP="00F410D3">
      <w:pPr>
        <w:ind w:firstLineChars="200" w:firstLine="396"/>
        <w:jc w:val="center"/>
        <w:rPr>
          <w:rFonts w:ascii="楷体" w:eastAsia="楷体" w:hAnsi="楷体"/>
          <w:snapToGrid w:val="0"/>
          <w:kern w:val="0"/>
        </w:rPr>
      </w:pPr>
      <w:r w:rsidRPr="00F410D3">
        <w:rPr>
          <w:rFonts w:ascii="楷体" w:eastAsia="楷体" w:hAnsi="楷体" w:hint="eastAsia"/>
          <w:szCs w:val="21"/>
        </w:rPr>
        <w:t>表5</w:t>
      </w:r>
      <w:r w:rsidR="00F410D3" w:rsidRPr="00F410D3">
        <w:rPr>
          <w:rFonts w:ascii="楷体" w:eastAsia="楷体" w:hAnsi="楷体" w:hint="eastAsia"/>
          <w:szCs w:val="21"/>
        </w:rPr>
        <w:t xml:space="preserve">  </w:t>
      </w:r>
      <w:r w:rsidR="005570D3" w:rsidRPr="00F410D3">
        <w:rPr>
          <w:rFonts w:ascii="楷体" w:eastAsia="楷体" w:hAnsi="楷体" w:hint="eastAsia"/>
          <w:szCs w:val="21"/>
        </w:rPr>
        <w:t>稳健性检验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215"/>
        <w:gridCol w:w="1214"/>
        <w:gridCol w:w="1214"/>
        <w:gridCol w:w="1214"/>
        <w:gridCol w:w="1214"/>
        <w:gridCol w:w="1213"/>
      </w:tblGrid>
      <w:tr w:rsidR="007756D2" w:rsidRPr="00F410D3" w14:paraId="61181FB5" w14:textId="77777777" w:rsidTr="00F410D3">
        <w:trPr>
          <w:jc w:val="center"/>
        </w:trPr>
        <w:tc>
          <w:tcPr>
            <w:tcW w:w="729" w:type="pct"/>
            <w:vMerge w:val="restart"/>
            <w:vAlign w:val="center"/>
          </w:tcPr>
          <w:p w14:paraId="5AF77AA3" w14:textId="77777777" w:rsidR="007756D2" w:rsidRPr="00F410D3" w:rsidRDefault="007756D2" w:rsidP="00F410D3">
            <w:pPr>
              <w:jc w:val="center"/>
              <w:rPr>
                <w:color w:val="000000" w:themeColor="text1"/>
                <w:szCs w:val="21"/>
              </w:rPr>
            </w:pPr>
            <w:r w:rsidRPr="00F410D3">
              <w:rPr>
                <w:rFonts w:hint="eastAsia"/>
                <w:color w:val="000000" w:themeColor="text1"/>
                <w:szCs w:val="21"/>
              </w:rPr>
              <w:t>变量</w:t>
            </w:r>
          </w:p>
        </w:tc>
        <w:tc>
          <w:tcPr>
            <w:tcW w:w="712" w:type="pct"/>
            <w:vAlign w:val="center"/>
          </w:tcPr>
          <w:p w14:paraId="63289B86" w14:textId="77777777" w:rsidR="007756D2" w:rsidRPr="00F410D3" w:rsidRDefault="007756D2" w:rsidP="00F410D3">
            <w:pPr>
              <w:jc w:val="center"/>
              <w:rPr>
                <w:color w:val="000000" w:themeColor="text1"/>
                <w:szCs w:val="21"/>
              </w:rPr>
            </w:pPr>
            <w:r w:rsidRPr="00F410D3">
              <w:rPr>
                <w:rFonts w:hint="eastAsia"/>
                <w:color w:val="000000" w:themeColor="text1"/>
                <w:szCs w:val="21"/>
              </w:rPr>
              <w:t>（</w:t>
            </w:r>
            <w:r w:rsidRPr="00F410D3">
              <w:rPr>
                <w:rFonts w:hint="eastAsia"/>
                <w:color w:val="000000" w:themeColor="text1"/>
                <w:szCs w:val="21"/>
              </w:rPr>
              <w:t>1</w:t>
            </w:r>
            <w:r w:rsidRPr="00F410D3">
              <w:rPr>
                <w:rFonts w:hint="eastAsia"/>
                <w:color w:val="000000" w:themeColor="text1"/>
                <w:szCs w:val="21"/>
              </w:rPr>
              <w:t>）</w:t>
            </w:r>
          </w:p>
        </w:tc>
        <w:tc>
          <w:tcPr>
            <w:tcW w:w="712" w:type="pct"/>
            <w:vAlign w:val="center"/>
          </w:tcPr>
          <w:p w14:paraId="27E35B7E" w14:textId="77777777" w:rsidR="007756D2" w:rsidRPr="00F410D3" w:rsidRDefault="007756D2" w:rsidP="00F410D3">
            <w:pPr>
              <w:jc w:val="center"/>
              <w:rPr>
                <w:color w:val="000000" w:themeColor="text1"/>
                <w:szCs w:val="21"/>
              </w:rPr>
            </w:pPr>
            <w:r w:rsidRPr="00F410D3">
              <w:rPr>
                <w:rFonts w:hint="eastAsia"/>
                <w:color w:val="000000" w:themeColor="text1"/>
                <w:szCs w:val="21"/>
              </w:rPr>
              <w:t>（</w:t>
            </w:r>
            <w:r w:rsidRPr="00F410D3">
              <w:rPr>
                <w:color w:val="000000" w:themeColor="text1"/>
                <w:szCs w:val="21"/>
              </w:rPr>
              <w:t>2</w:t>
            </w:r>
            <w:r w:rsidRPr="00F410D3">
              <w:rPr>
                <w:rFonts w:hint="eastAsia"/>
                <w:color w:val="000000" w:themeColor="text1"/>
                <w:szCs w:val="21"/>
              </w:rPr>
              <w:t>）</w:t>
            </w:r>
          </w:p>
        </w:tc>
        <w:tc>
          <w:tcPr>
            <w:tcW w:w="712" w:type="pct"/>
            <w:vAlign w:val="center"/>
          </w:tcPr>
          <w:p w14:paraId="1D8792EC" w14:textId="3AC97301" w:rsidR="007756D2" w:rsidRPr="00F410D3" w:rsidRDefault="007756D2" w:rsidP="00F410D3">
            <w:pPr>
              <w:jc w:val="center"/>
              <w:rPr>
                <w:color w:val="000000" w:themeColor="text1"/>
                <w:szCs w:val="21"/>
              </w:rPr>
            </w:pPr>
            <w:r w:rsidRPr="00F410D3">
              <w:rPr>
                <w:rFonts w:hint="eastAsia"/>
                <w:color w:val="000000" w:themeColor="text1"/>
                <w:szCs w:val="21"/>
              </w:rPr>
              <w:t>（</w:t>
            </w:r>
            <w:r w:rsidRPr="00F410D3">
              <w:rPr>
                <w:rFonts w:hint="eastAsia"/>
                <w:color w:val="000000" w:themeColor="text1"/>
                <w:szCs w:val="21"/>
              </w:rPr>
              <w:t>3</w:t>
            </w:r>
            <w:r w:rsidRPr="00F410D3">
              <w:rPr>
                <w:rFonts w:hint="eastAsia"/>
                <w:color w:val="000000" w:themeColor="text1"/>
                <w:szCs w:val="21"/>
              </w:rPr>
              <w:t>）</w:t>
            </w:r>
          </w:p>
        </w:tc>
        <w:tc>
          <w:tcPr>
            <w:tcW w:w="712" w:type="pct"/>
            <w:vAlign w:val="center"/>
          </w:tcPr>
          <w:p w14:paraId="5839B542" w14:textId="127A34AF" w:rsidR="007756D2" w:rsidRPr="00F410D3" w:rsidRDefault="007756D2" w:rsidP="00F410D3">
            <w:pPr>
              <w:jc w:val="center"/>
              <w:rPr>
                <w:color w:val="000000" w:themeColor="text1"/>
                <w:szCs w:val="21"/>
              </w:rPr>
            </w:pPr>
            <w:r w:rsidRPr="00F410D3">
              <w:rPr>
                <w:rFonts w:hint="eastAsia"/>
                <w:color w:val="000000" w:themeColor="text1"/>
                <w:szCs w:val="21"/>
              </w:rPr>
              <w:t>（</w:t>
            </w:r>
            <w:r w:rsidRPr="00F410D3">
              <w:rPr>
                <w:color w:val="000000" w:themeColor="text1"/>
                <w:szCs w:val="21"/>
              </w:rPr>
              <w:t>4</w:t>
            </w:r>
            <w:r w:rsidRPr="00F410D3">
              <w:rPr>
                <w:rFonts w:hint="eastAsia"/>
                <w:color w:val="000000" w:themeColor="text1"/>
                <w:szCs w:val="21"/>
              </w:rPr>
              <w:t>）</w:t>
            </w:r>
          </w:p>
        </w:tc>
        <w:tc>
          <w:tcPr>
            <w:tcW w:w="712" w:type="pct"/>
            <w:vAlign w:val="center"/>
          </w:tcPr>
          <w:p w14:paraId="5635686C" w14:textId="27235D04" w:rsidR="007756D2" w:rsidRPr="00F410D3" w:rsidRDefault="007756D2" w:rsidP="00F410D3">
            <w:pPr>
              <w:jc w:val="center"/>
              <w:rPr>
                <w:color w:val="000000" w:themeColor="text1"/>
                <w:szCs w:val="21"/>
              </w:rPr>
            </w:pPr>
            <w:r w:rsidRPr="00F410D3">
              <w:rPr>
                <w:rFonts w:hint="eastAsia"/>
                <w:color w:val="000000" w:themeColor="text1"/>
                <w:szCs w:val="21"/>
              </w:rPr>
              <w:t>（</w:t>
            </w:r>
            <w:r w:rsidRPr="00F410D3">
              <w:rPr>
                <w:color w:val="000000" w:themeColor="text1"/>
                <w:szCs w:val="21"/>
              </w:rPr>
              <w:t>5</w:t>
            </w:r>
            <w:r w:rsidRPr="00F410D3">
              <w:rPr>
                <w:rFonts w:hint="eastAsia"/>
                <w:color w:val="000000" w:themeColor="text1"/>
                <w:szCs w:val="21"/>
              </w:rPr>
              <w:t>）</w:t>
            </w:r>
          </w:p>
        </w:tc>
        <w:tc>
          <w:tcPr>
            <w:tcW w:w="712" w:type="pct"/>
            <w:vAlign w:val="center"/>
          </w:tcPr>
          <w:p w14:paraId="650A8EE0" w14:textId="743279BB" w:rsidR="007756D2" w:rsidRPr="00F410D3" w:rsidRDefault="007756D2" w:rsidP="00F410D3">
            <w:pPr>
              <w:jc w:val="center"/>
              <w:rPr>
                <w:color w:val="000000" w:themeColor="text1"/>
                <w:szCs w:val="21"/>
              </w:rPr>
            </w:pPr>
            <w:r w:rsidRPr="00F410D3">
              <w:rPr>
                <w:rFonts w:hint="eastAsia"/>
                <w:color w:val="000000" w:themeColor="text1"/>
                <w:szCs w:val="21"/>
              </w:rPr>
              <w:t>（</w:t>
            </w:r>
            <w:r w:rsidR="00DA1BC1" w:rsidRPr="00F410D3">
              <w:rPr>
                <w:color w:val="000000" w:themeColor="text1"/>
                <w:szCs w:val="21"/>
              </w:rPr>
              <w:t>6</w:t>
            </w:r>
            <w:r w:rsidRPr="00F410D3">
              <w:rPr>
                <w:rFonts w:hint="eastAsia"/>
                <w:color w:val="000000" w:themeColor="text1"/>
                <w:szCs w:val="21"/>
              </w:rPr>
              <w:t>）</w:t>
            </w:r>
          </w:p>
        </w:tc>
      </w:tr>
      <w:tr w:rsidR="007756D2" w:rsidRPr="00F410D3" w14:paraId="11B213F2" w14:textId="77777777" w:rsidTr="00F410D3">
        <w:trPr>
          <w:trHeight w:val="525"/>
          <w:jc w:val="center"/>
        </w:trPr>
        <w:tc>
          <w:tcPr>
            <w:tcW w:w="729" w:type="pct"/>
            <w:vMerge/>
            <w:vAlign w:val="center"/>
          </w:tcPr>
          <w:p w14:paraId="75855804" w14:textId="77777777" w:rsidR="007756D2" w:rsidRPr="00F410D3" w:rsidRDefault="007756D2" w:rsidP="00F410D3">
            <w:pPr>
              <w:jc w:val="center"/>
              <w:rPr>
                <w:color w:val="000000" w:themeColor="text1"/>
                <w:szCs w:val="21"/>
              </w:rPr>
            </w:pPr>
          </w:p>
        </w:tc>
        <w:tc>
          <w:tcPr>
            <w:tcW w:w="712" w:type="pct"/>
            <w:vAlign w:val="center"/>
          </w:tcPr>
          <w:p w14:paraId="178E758F" w14:textId="77777777" w:rsidR="007756D2" w:rsidRPr="00F410D3" w:rsidRDefault="007756D2" w:rsidP="00F410D3">
            <w:pPr>
              <w:jc w:val="center"/>
              <w:rPr>
                <w:color w:val="000000" w:themeColor="text1"/>
                <w:szCs w:val="21"/>
              </w:rPr>
            </w:pPr>
            <w:r w:rsidRPr="00F410D3">
              <w:rPr>
                <w:rFonts w:hint="eastAsia"/>
                <w:color w:val="000000" w:themeColor="text1"/>
                <w:kern w:val="0"/>
                <w:szCs w:val="21"/>
              </w:rPr>
              <w:t>面板双向固定效应模型</w:t>
            </w:r>
          </w:p>
        </w:tc>
        <w:tc>
          <w:tcPr>
            <w:tcW w:w="712" w:type="pct"/>
            <w:vAlign w:val="center"/>
          </w:tcPr>
          <w:p w14:paraId="4F40BC33" w14:textId="1C7D5E83" w:rsidR="007756D2" w:rsidRPr="00F410D3" w:rsidRDefault="007756D2" w:rsidP="00F410D3">
            <w:pPr>
              <w:jc w:val="center"/>
              <w:rPr>
                <w:color w:val="000000" w:themeColor="text1"/>
                <w:szCs w:val="21"/>
              </w:rPr>
            </w:pPr>
            <w:r w:rsidRPr="00F410D3">
              <w:rPr>
                <w:rFonts w:hint="eastAsia"/>
                <w:color w:val="000000" w:themeColor="text1"/>
                <w:szCs w:val="21"/>
              </w:rPr>
              <w:t>采用公式调整后恩格尔系数</w:t>
            </w:r>
          </w:p>
        </w:tc>
        <w:tc>
          <w:tcPr>
            <w:tcW w:w="712" w:type="pct"/>
            <w:vAlign w:val="center"/>
          </w:tcPr>
          <w:p w14:paraId="557A33B0" w14:textId="5777A814" w:rsidR="007756D2" w:rsidRPr="00F410D3" w:rsidRDefault="007756D2" w:rsidP="00F410D3">
            <w:pPr>
              <w:jc w:val="center"/>
              <w:rPr>
                <w:color w:val="000000" w:themeColor="text1"/>
                <w:szCs w:val="21"/>
              </w:rPr>
            </w:pPr>
            <w:r w:rsidRPr="00F410D3">
              <w:rPr>
                <w:rFonts w:hint="eastAsia"/>
                <w:color w:val="000000" w:themeColor="text1"/>
                <w:szCs w:val="21"/>
              </w:rPr>
              <w:t>采用</w:t>
            </w:r>
            <w:r w:rsidR="00E94C0B" w:rsidRPr="00F410D3">
              <w:rPr>
                <w:rFonts w:hint="eastAsia"/>
                <w:color w:val="000000" w:themeColor="text1"/>
                <w:szCs w:val="21"/>
              </w:rPr>
              <w:t>负债</w:t>
            </w:r>
            <w:r w:rsidRPr="00F410D3">
              <w:rPr>
                <w:rFonts w:hint="eastAsia"/>
                <w:color w:val="000000" w:themeColor="text1"/>
                <w:szCs w:val="21"/>
              </w:rPr>
              <w:t>决策</w:t>
            </w:r>
          </w:p>
        </w:tc>
        <w:tc>
          <w:tcPr>
            <w:tcW w:w="712" w:type="pct"/>
            <w:vAlign w:val="center"/>
          </w:tcPr>
          <w:p w14:paraId="0180D4C9" w14:textId="4CDE3FA6" w:rsidR="007756D2" w:rsidRPr="00F410D3" w:rsidRDefault="007756D2" w:rsidP="00F410D3">
            <w:pPr>
              <w:jc w:val="center"/>
              <w:rPr>
                <w:color w:val="000000" w:themeColor="text1"/>
                <w:szCs w:val="21"/>
              </w:rPr>
            </w:pPr>
            <w:r w:rsidRPr="00F410D3">
              <w:rPr>
                <w:rFonts w:hint="eastAsia"/>
                <w:color w:val="000000" w:themeColor="text1"/>
                <w:szCs w:val="21"/>
              </w:rPr>
              <w:t>采用资产负债率</w:t>
            </w:r>
          </w:p>
        </w:tc>
        <w:tc>
          <w:tcPr>
            <w:tcW w:w="712" w:type="pct"/>
            <w:vAlign w:val="center"/>
          </w:tcPr>
          <w:p w14:paraId="7CD0533B" w14:textId="27661FEF" w:rsidR="007756D2" w:rsidRPr="00F410D3" w:rsidRDefault="007756D2" w:rsidP="00F410D3">
            <w:pPr>
              <w:jc w:val="center"/>
              <w:rPr>
                <w:color w:val="000000" w:themeColor="text1"/>
                <w:szCs w:val="21"/>
              </w:rPr>
            </w:pPr>
            <w:r w:rsidRPr="00F410D3">
              <w:rPr>
                <w:rFonts w:hint="eastAsia"/>
                <w:color w:val="000000" w:themeColor="text1"/>
                <w:szCs w:val="21"/>
              </w:rPr>
              <w:t>排除收入差距影响</w:t>
            </w:r>
          </w:p>
        </w:tc>
        <w:tc>
          <w:tcPr>
            <w:tcW w:w="712" w:type="pct"/>
            <w:vAlign w:val="center"/>
          </w:tcPr>
          <w:p w14:paraId="79B43715" w14:textId="67439D68" w:rsidR="007756D2" w:rsidRPr="00F410D3" w:rsidRDefault="007756D2" w:rsidP="00F410D3">
            <w:pPr>
              <w:jc w:val="center"/>
              <w:rPr>
                <w:color w:val="000000" w:themeColor="text1"/>
                <w:szCs w:val="21"/>
              </w:rPr>
            </w:pPr>
            <w:r w:rsidRPr="00F410D3">
              <w:rPr>
                <w:rFonts w:hint="eastAsia"/>
                <w:color w:val="000000" w:themeColor="text1"/>
                <w:szCs w:val="21"/>
              </w:rPr>
              <w:t>剔除</w:t>
            </w:r>
            <w:r w:rsidRPr="00F410D3">
              <w:rPr>
                <w:rFonts w:hint="eastAsia"/>
                <w:color w:val="000000" w:themeColor="text1"/>
                <w:szCs w:val="21"/>
              </w:rPr>
              <w:t>6</w:t>
            </w:r>
            <w:r w:rsidRPr="00F410D3">
              <w:rPr>
                <w:color w:val="000000" w:themeColor="text1"/>
                <w:szCs w:val="21"/>
              </w:rPr>
              <w:t>0</w:t>
            </w:r>
            <w:r w:rsidRPr="00F410D3">
              <w:rPr>
                <w:rFonts w:hint="eastAsia"/>
                <w:color w:val="000000" w:themeColor="text1"/>
                <w:szCs w:val="21"/>
              </w:rPr>
              <w:t>岁以上户主样本</w:t>
            </w:r>
          </w:p>
        </w:tc>
      </w:tr>
      <w:tr w:rsidR="007756D2" w:rsidRPr="00F410D3" w14:paraId="24FEE311" w14:textId="77777777" w:rsidTr="00F410D3">
        <w:trPr>
          <w:jc w:val="center"/>
        </w:trPr>
        <w:tc>
          <w:tcPr>
            <w:tcW w:w="729" w:type="pct"/>
            <w:vAlign w:val="center"/>
          </w:tcPr>
          <w:p w14:paraId="77B3F35E" w14:textId="1F7BB58D" w:rsidR="007756D2" w:rsidRPr="00F410D3" w:rsidRDefault="009F5F2A"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债务</w:t>
            </w:r>
            <w:r w:rsidR="007756D2" w:rsidRPr="00F410D3">
              <w:rPr>
                <w:rFonts w:hint="eastAsia"/>
                <w:color w:val="000000" w:themeColor="text1"/>
                <w:kern w:val="0"/>
                <w:szCs w:val="21"/>
              </w:rPr>
              <w:t>收入比</w:t>
            </w:r>
          </w:p>
        </w:tc>
        <w:tc>
          <w:tcPr>
            <w:tcW w:w="712" w:type="pct"/>
            <w:vAlign w:val="center"/>
          </w:tcPr>
          <w:p w14:paraId="6BCA702B" w14:textId="355B5172" w:rsidR="007756D2" w:rsidRPr="00F410D3" w:rsidRDefault="00DA1BC1" w:rsidP="00F410D3">
            <w:pPr>
              <w:autoSpaceDE w:val="0"/>
              <w:autoSpaceDN w:val="0"/>
              <w:adjustRightInd w:val="0"/>
              <w:jc w:val="center"/>
              <w:rPr>
                <w:color w:val="000000" w:themeColor="text1"/>
                <w:kern w:val="0"/>
                <w:szCs w:val="21"/>
              </w:rPr>
            </w:pPr>
            <w:r w:rsidRPr="00F410D3">
              <w:rPr>
                <w:color w:val="000000" w:themeColor="text1"/>
                <w:kern w:val="0"/>
                <w:szCs w:val="21"/>
              </w:rPr>
              <w:t>-0.009</w:t>
            </w:r>
            <w:r w:rsidR="007756D2" w:rsidRPr="00F410D3">
              <w:rPr>
                <w:color w:val="000000" w:themeColor="text1"/>
                <w:kern w:val="0"/>
                <w:szCs w:val="21"/>
                <w:vertAlign w:val="superscript"/>
              </w:rPr>
              <w:t>***</w:t>
            </w:r>
          </w:p>
          <w:p w14:paraId="1ADDCEED" w14:textId="3B17567E" w:rsidR="007756D2" w:rsidRPr="00F410D3" w:rsidRDefault="00DA1BC1" w:rsidP="00F410D3">
            <w:pPr>
              <w:autoSpaceDE w:val="0"/>
              <w:autoSpaceDN w:val="0"/>
              <w:adjustRightInd w:val="0"/>
              <w:jc w:val="center"/>
              <w:rPr>
                <w:color w:val="000000" w:themeColor="text1"/>
                <w:kern w:val="0"/>
                <w:szCs w:val="21"/>
              </w:rPr>
            </w:pPr>
            <w:r w:rsidRPr="00F410D3">
              <w:rPr>
                <w:color w:val="000000" w:themeColor="text1"/>
                <w:kern w:val="0"/>
                <w:szCs w:val="21"/>
              </w:rPr>
              <w:t>(-5.032</w:t>
            </w:r>
            <w:r w:rsidR="007756D2" w:rsidRPr="00F410D3">
              <w:rPr>
                <w:color w:val="000000" w:themeColor="text1"/>
                <w:kern w:val="0"/>
                <w:szCs w:val="21"/>
              </w:rPr>
              <w:t>)</w:t>
            </w:r>
          </w:p>
        </w:tc>
        <w:tc>
          <w:tcPr>
            <w:tcW w:w="712" w:type="pct"/>
            <w:vAlign w:val="center"/>
          </w:tcPr>
          <w:p w14:paraId="2F854163" w14:textId="77777777" w:rsidR="007756D2" w:rsidRPr="00F410D3" w:rsidRDefault="007756D2" w:rsidP="00F410D3">
            <w:pPr>
              <w:jc w:val="center"/>
              <w:rPr>
                <w:szCs w:val="21"/>
              </w:rPr>
            </w:pPr>
            <w:r w:rsidRPr="00F410D3">
              <w:rPr>
                <w:szCs w:val="21"/>
              </w:rPr>
              <w:t>-0.008</w:t>
            </w:r>
            <w:r w:rsidRPr="00F410D3">
              <w:rPr>
                <w:szCs w:val="21"/>
                <w:vertAlign w:val="superscript"/>
              </w:rPr>
              <w:t>***</w:t>
            </w:r>
          </w:p>
          <w:p w14:paraId="339F7D71" w14:textId="1D26D5D5" w:rsidR="007756D2" w:rsidRPr="00F410D3" w:rsidRDefault="007756D2" w:rsidP="00F410D3">
            <w:pPr>
              <w:jc w:val="center"/>
              <w:rPr>
                <w:szCs w:val="21"/>
              </w:rPr>
            </w:pPr>
            <w:r w:rsidRPr="00F410D3">
              <w:rPr>
                <w:szCs w:val="21"/>
              </w:rPr>
              <w:t>(-10.3</w:t>
            </w:r>
            <w:r w:rsidRPr="00F410D3">
              <w:rPr>
                <w:rFonts w:hint="eastAsia"/>
                <w:szCs w:val="21"/>
              </w:rPr>
              <w:t>65</w:t>
            </w:r>
            <w:r w:rsidRPr="00F410D3">
              <w:rPr>
                <w:szCs w:val="21"/>
              </w:rPr>
              <w:t>)</w:t>
            </w:r>
          </w:p>
        </w:tc>
        <w:tc>
          <w:tcPr>
            <w:tcW w:w="712" w:type="pct"/>
            <w:vAlign w:val="center"/>
          </w:tcPr>
          <w:p w14:paraId="2FDD7CE9" w14:textId="4ABA18DB" w:rsidR="007756D2" w:rsidRPr="00F410D3" w:rsidRDefault="007756D2" w:rsidP="00F410D3">
            <w:pPr>
              <w:jc w:val="center"/>
              <w:rPr>
                <w:szCs w:val="21"/>
              </w:rPr>
            </w:pPr>
          </w:p>
        </w:tc>
        <w:tc>
          <w:tcPr>
            <w:tcW w:w="712" w:type="pct"/>
            <w:vAlign w:val="center"/>
          </w:tcPr>
          <w:p w14:paraId="66FCD9FF" w14:textId="63043853"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6151F123" w14:textId="77777777" w:rsidR="002916FB" w:rsidRPr="00F410D3" w:rsidRDefault="002916FB" w:rsidP="00F410D3">
            <w:pPr>
              <w:autoSpaceDE w:val="0"/>
              <w:autoSpaceDN w:val="0"/>
              <w:adjustRightInd w:val="0"/>
              <w:jc w:val="center"/>
              <w:rPr>
                <w:color w:val="000000" w:themeColor="text1"/>
                <w:kern w:val="0"/>
                <w:szCs w:val="21"/>
              </w:rPr>
            </w:pPr>
            <w:r w:rsidRPr="00F410D3">
              <w:rPr>
                <w:color w:val="000000" w:themeColor="text1"/>
                <w:kern w:val="0"/>
                <w:szCs w:val="21"/>
              </w:rPr>
              <w:t>-0.009</w:t>
            </w:r>
            <w:r w:rsidRPr="00F410D3">
              <w:rPr>
                <w:color w:val="000000" w:themeColor="text1"/>
                <w:kern w:val="0"/>
                <w:szCs w:val="21"/>
                <w:vertAlign w:val="superscript"/>
              </w:rPr>
              <w:t>***</w:t>
            </w:r>
          </w:p>
          <w:p w14:paraId="68B43219" w14:textId="1F9CA7A7" w:rsidR="007756D2" w:rsidRPr="00F410D3" w:rsidRDefault="002916FB" w:rsidP="00F410D3">
            <w:pPr>
              <w:autoSpaceDE w:val="0"/>
              <w:autoSpaceDN w:val="0"/>
              <w:adjustRightInd w:val="0"/>
              <w:jc w:val="center"/>
              <w:rPr>
                <w:color w:val="000000" w:themeColor="text1"/>
                <w:kern w:val="0"/>
                <w:szCs w:val="21"/>
              </w:rPr>
            </w:pPr>
            <w:r w:rsidRPr="00F410D3">
              <w:rPr>
                <w:color w:val="000000" w:themeColor="text1"/>
                <w:kern w:val="0"/>
                <w:szCs w:val="21"/>
              </w:rPr>
              <w:t>(-10.691)</w:t>
            </w:r>
          </w:p>
        </w:tc>
        <w:tc>
          <w:tcPr>
            <w:tcW w:w="712" w:type="pct"/>
            <w:vAlign w:val="center"/>
          </w:tcPr>
          <w:p w14:paraId="7EDA64E5" w14:textId="77777777"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-0.010</w:t>
            </w:r>
            <w:r w:rsidRPr="00F410D3">
              <w:rPr>
                <w:color w:val="000000" w:themeColor="text1"/>
                <w:kern w:val="0"/>
                <w:szCs w:val="21"/>
                <w:vertAlign w:val="superscript"/>
              </w:rPr>
              <w:t>***</w:t>
            </w:r>
          </w:p>
          <w:p w14:paraId="47A1CB3E" w14:textId="1B5D9F8D"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(-11.256)</w:t>
            </w:r>
          </w:p>
        </w:tc>
      </w:tr>
      <w:tr w:rsidR="007756D2" w:rsidRPr="00F410D3" w14:paraId="1B3144BE" w14:textId="77777777" w:rsidTr="00F410D3">
        <w:trPr>
          <w:jc w:val="center"/>
        </w:trPr>
        <w:tc>
          <w:tcPr>
            <w:tcW w:w="729" w:type="pct"/>
            <w:vAlign w:val="center"/>
          </w:tcPr>
          <w:p w14:paraId="0D7AD268" w14:textId="21992600" w:rsidR="007756D2" w:rsidRPr="00F410D3" w:rsidRDefault="007756D2" w:rsidP="00734513">
            <w:pPr>
              <w:autoSpaceDE w:val="0"/>
              <w:autoSpaceDN w:val="0"/>
              <w:adjustRightInd w:val="0"/>
              <w:jc w:val="center"/>
              <w:rPr>
                <w:color w:val="000000" w:themeColor="text1"/>
                <w:kern w:val="0"/>
                <w:szCs w:val="21"/>
              </w:rPr>
            </w:pPr>
            <w:r w:rsidRPr="00F410D3">
              <w:rPr>
                <w:rFonts w:hint="eastAsia"/>
                <w:color w:val="000000" w:themeColor="text1"/>
                <w:kern w:val="0"/>
                <w:szCs w:val="21"/>
              </w:rPr>
              <w:t>负债决策</w:t>
            </w:r>
          </w:p>
        </w:tc>
        <w:tc>
          <w:tcPr>
            <w:tcW w:w="712" w:type="pct"/>
            <w:vAlign w:val="center"/>
          </w:tcPr>
          <w:p w14:paraId="3BE68A91" w14:textId="77777777"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165EABA7" w14:textId="77777777" w:rsidR="007756D2" w:rsidRPr="00F410D3" w:rsidRDefault="007756D2" w:rsidP="00F410D3">
            <w:pPr>
              <w:jc w:val="center"/>
              <w:rPr>
                <w:szCs w:val="21"/>
              </w:rPr>
            </w:pPr>
          </w:p>
        </w:tc>
        <w:tc>
          <w:tcPr>
            <w:tcW w:w="712" w:type="pct"/>
            <w:vAlign w:val="center"/>
          </w:tcPr>
          <w:p w14:paraId="2B778E9E" w14:textId="77777777" w:rsidR="000A6E06" w:rsidRPr="00F410D3" w:rsidRDefault="000A6E06" w:rsidP="00F410D3">
            <w:pPr>
              <w:jc w:val="center"/>
              <w:rPr>
                <w:szCs w:val="21"/>
              </w:rPr>
            </w:pPr>
            <w:r w:rsidRPr="00F410D3">
              <w:rPr>
                <w:szCs w:val="21"/>
              </w:rPr>
              <w:t>-0.055</w:t>
            </w:r>
            <w:r w:rsidRPr="00F410D3">
              <w:rPr>
                <w:szCs w:val="21"/>
                <w:vertAlign w:val="superscript"/>
              </w:rPr>
              <w:t>***</w:t>
            </w:r>
          </w:p>
          <w:p w14:paraId="48EBEA61" w14:textId="24A70B7B" w:rsidR="007756D2" w:rsidRPr="00F410D3" w:rsidRDefault="000A6E06" w:rsidP="00F410D3">
            <w:pPr>
              <w:jc w:val="center"/>
              <w:rPr>
                <w:szCs w:val="21"/>
              </w:rPr>
            </w:pPr>
            <w:r w:rsidRPr="00F410D3">
              <w:rPr>
                <w:szCs w:val="21"/>
              </w:rPr>
              <w:t>(-15.478)</w:t>
            </w:r>
          </w:p>
        </w:tc>
        <w:tc>
          <w:tcPr>
            <w:tcW w:w="712" w:type="pct"/>
            <w:vAlign w:val="center"/>
          </w:tcPr>
          <w:p w14:paraId="1D8B545F" w14:textId="77777777"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7454BC15" w14:textId="77777777"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30DFF7C6" w14:textId="77777777" w:rsidR="007756D2" w:rsidRPr="00F410D3" w:rsidRDefault="007756D2" w:rsidP="00F410D3">
            <w:pPr>
              <w:autoSpaceDE w:val="0"/>
              <w:autoSpaceDN w:val="0"/>
              <w:adjustRightInd w:val="0"/>
              <w:jc w:val="center"/>
              <w:rPr>
                <w:color w:val="000000" w:themeColor="text1"/>
                <w:kern w:val="0"/>
                <w:szCs w:val="21"/>
              </w:rPr>
            </w:pPr>
          </w:p>
        </w:tc>
      </w:tr>
      <w:tr w:rsidR="007756D2" w:rsidRPr="00F410D3" w14:paraId="708F41F8" w14:textId="77777777" w:rsidTr="00F410D3">
        <w:trPr>
          <w:jc w:val="center"/>
        </w:trPr>
        <w:tc>
          <w:tcPr>
            <w:tcW w:w="729" w:type="pct"/>
            <w:vAlign w:val="center"/>
          </w:tcPr>
          <w:p w14:paraId="498E0AAB" w14:textId="17F5D44D"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资产负债率</w:t>
            </w:r>
          </w:p>
        </w:tc>
        <w:tc>
          <w:tcPr>
            <w:tcW w:w="712" w:type="pct"/>
            <w:vAlign w:val="center"/>
          </w:tcPr>
          <w:p w14:paraId="693C2360" w14:textId="77777777"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4326113C" w14:textId="77777777" w:rsidR="007756D2" w:rsidRPr="00F410D3" w:rsidRDefault="007756D2" w:rsidP="00F410D3">
            <w:pPr>
              <w:jc w:val="center"/>
              <w:rPr>
                <w:szCs w:val="21"/>
              </w:rPr>
            </w:pPr>
          </w:p>
        </w:tc>
        <w:tc>
          <w:tcPr>
            <w:tcW w:w="712" w:type="pct"/>
            <w:vAlign w:val="center"/>
          </w:tcPr>
          <w:p w14:paraId="26701233" w14:textId="77777777" w:rsidR="007756D2" w:rsidRPr="00F410D3" w:rsidRDefault="007756D2" w:rsidP="00F410D3">
            <w:pPr>
              <w:jc w:val="center"/>
              <w:rPr>
                <w:szCs w:val="21"/>
              </w:rPr>
            </w:pPr>
          </w:p>
        </w:tc>
        <w:tc>
          <w:tcPr>
            <w:tcW w:w="712" w:type="pct"/>
            <w:vAlign w:val="center"/>
          </w:tcPr>
          <w:p w14:paraId="47A6D400" w14:textId="77777777" w:rsidR="000A6E06" w:rsidRPr="00F410D3" w:rsidRDefault="000A6E06" w:rsidP="00F410D3">
            <w:pPr>
              <w:autoSpaceDE w:val="0"/>
              <w:autoSpaceDN w:val="0"/>
              <w:adjustRightInd w:val="0"/>
              <w:jc w:val="center"/>
              <w:rPr>
                <w:color w:val="000000" w:themeColor="text1"/>
                <w:kern w:val="0"/>
                <w:szCs w:val="21"/>
              </w:rPr>
            </w:pPr>
            <w:r w:rsidRPr="00F410D3">
              <w:rPr>
                <w:color w:val="000000" w:themeColor="text1"/>
                <w:kern w:val="0"/>
                <w:szCs w:val="21"/>
              </w:rPr>
              <w:t>-0.031</w:t>
            </w:r>
            <w:r w:rsidRPr="00F410D3">
              <w:rPr>
                <w:color w:val="000000" w:themeColor="text1"/>
                <w:kern w:val="0"/>
                <w:szCs w:val="21"/>
                <w:vertAlign w:val="superscript"/>
              </w:rPr>
              <w:t>***</w:t>
            </w:r>
          </w:p>
          <w:p w14:paraId="3476FB7B" w14:textId="661FEB40" w:rsidR="007756D2" w:rsidRPr="00F410D3" w:rsidRDefault="000A6E06" w:rsidP="00F410D3">
            <w:pPr>
              <w:autoSpaceDE w:val="0"/>
              <w:autoSpaceDN w:val="0"/>
              <w:adjustRightInd w:val="0"/>
              <w:jc w:val="center"/>
              <w:rPr>
                <w:color w:val="000000" w:themeColor="text1"/>
                <w:kern w:val="0"/>
                <w:szCs w:val="21"/>
              </w:rPr>
            </w:pPr>
            <w:r w:rsidRPr="00F410D3">
              <w:rPr>
                <w:color w:val="000000" w:themeColor="text1"/>
                <w:kern w:val="0"/>
                <w:szCs w:val="21"/>
              </w:rPr>
              <w:t>(-10.124)</w:t>
            </w:r>
          </w:p>
        </w:tc>
        <w:tc>
          <w:tcPr>
            <w:tcW w:w="712" w:type="pct"/>
            <w:vAlign w:val="center"/>
          </w:tcPr>
          <w:p w14:paraId="7E6BAF17" w14:textId="77777777" w:rsidR="007756D2" w:rsidRPr="00F410D3" w:rsidRDefault="007756D2" w:rsidP="00F410D3">
            <w:pPr>
              <w:autoSpaceDE w:val="0"/>
              <w:autoSpaceDN w:val="0"/>
              <w:adjustRightInd w:val="0"/>
              <w:jc w:val="center"/>
              <w:rPr>
                <w:color w:val="000000" w:themeColor="text1"/>
                <w:kern w:val="0"/>
                <w:szCs w:val="21"/>
              </w:rPr>
            </w:pPr>
          </w:p>
        </w:tc>
        <w:tc>
          <w:tcPr>
            <w:tcW w:w="712" w:type="pct"/>
            <w:vAlign w:val="center"/>
          </w:tcPr>
          <w:p w14:paraId="713DF28F" w14:textId="77777777" w:rsidR="007756D2" w:rsidRPr="00F410D3" w:rsidRDefault="007756D2" w:rsidP="00F410D3">
            <w:pPr>
              <w:autoSpaceDE w:val="0"/>
              <w:autoSpaceDN w:val="0"/>
              <w:adjustRightInd w:val="0"/>
              <w:jc w:val="center"/>
              <w:rPr>
                <w:color w:val="000000" w:themeColor="text1"/>
                <w:kern w:val="0"/>
                <w:szCs w:val="21"/>
              </w:rPr>
            </w:pPr>
          </w:p>
        </w:tc>
      </w:tr>
      <w:tr w:rsidR="007756D2" w:rsidRPr="00F410D3" w14:paraId="2F0FA2B9" w14:textId="77777777" w:rsidTr="00F410D3">
        <w:trPr>
          <w:jc w:val="center"/>
        </w:trPr>
        <w:tc>
          <w:tcPr>
            <w:tcW w:w="729" w:type="pct"/>
            <w:vAlign w:val="center"/>
          </w:tcPr>
          <w:p w14:paraId="6159B8F9" w14:textId="77777777"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控制变量</w:t>
            </w:r>
          </w:p>
        </w:tc>
        <w:tc>
          <w:tcPr>
            <w:tcW w:w="712" w:type="pct"/>
            <w:vAlign w:val="center"/>
          </w:tcPr>
          <w:p w14:paraId="4A1A1255" w14:textId="77777777"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是</w:t>
            </w:r>
          </w:p>
        </w:tc>
        <w:tc>
          <w:tcPr>
            <w:tcW w:w="712" w:type="pct"/>
            <w:vAlign w:val="center"/>
          </w:tcPr>
          <w:p w14:paraId="653E139B" w14:textId="77777777" w:rsidR="007756D2" w:rsidRPr="00F410D3" w:rsidRDefault="007756D2" w:rsidP="00F410D3">
            <w:pPr>
              <w:jc w:val="center"/>
              <w:rPr>
                <w:szCs w:val="21"/>
              </w:rPr>
            </w:pPr>
            <w:r w:rsidRPr="00F410D3">
              <w:rPr>
                <w:rFonts w:hint="eastAsia"/>
                <w:color w:val="000000" w:themeColor="text1"/>
                <w:kern w:val="0"/>
                <w:szCs w:val="21"/>
              </w:rPr>
              <w:t>是</w:t>
            </w:r>
          </w:p>
        </w:tc>
        <w:tc>
          <w:tcPr>
            <w:tcW w:w="712" w:type="pct"/>
            <w:vAlign w:val="center"/>
          </w:tcPr>
          <w:p w14:paraId="2D6914B9" w14:textId="7A872402"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是</w:t>
            </w:r>
          </w:p>
        </w:tc>
        <w:tc>
          <w:tcPr>
            <w:tcW w:w="712" w:type="pct"/>
            <w:vAlign w:val="center"/>
          </w:tcPr>
          <w:p w14:paraId="1982FB26" w14:textId="5F0DBF19"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是</w:t>
            </w:r>
          </w:p>
        </w:tc>
        <w:tc>
          <w:tcPr>
            <w:tcW w:w="712" w:type="pct"/>
            <w:vAlign w:val="center"/>
          </w:tcPr>
          <w:p w14:paraId="35CF84CD" w14:textId="39281280"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是</w:t>
            </w:r>
          </w:p>
        </w:tc>
        <w:tc>
          <w:tcPr>
            <w:tcW w:w="712" w:type="pct"/>
            <w:vAlign w:val="center"/>
          </w:tcPr>
          <w:p w14:paraId="7243D357" w14:textId="77777777"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是</w:t>
            </w:r>
          </w:p>
        </w:tc>
      </w:tr>
      <w:tr w:rsidR="007756D2" w:rsidRPr="00F410D3" w14:paraId="222BF36F" w14:textId="77777777" w:rsidTr="00F410D3">
        <w:trPr>
          <w:jc w:val="center"/>
        </w:trPr>
        <w:tc>
          <w:tcPr>
            <w:tcW w:w="729" w:type="pct"/>
            <w:vAlign w:val="center"/>
          </w:tcPr>
          <w:p w14:paraId="05E25F43" w14:textId="77777777"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观测值</w:t>
            </w:r>
          </w:p>
        </w:tc>
        <w:tc>
          <w:tcPr>
            <w:tcW w:w="712" w:type="pct"/>
            <w:vAlign w:val="center"/>
          </w:tcPr>
          <w:p w14:paraId="586D4ED3" w14:textId="77777777" w:rsidR="007756D2" w:rsidRPr="00F410D3" w:rsidRDefault="007756D2" w:rsidP="00F410D3">
            <w:pPr>
              <w:autoSpaceDE w:val="0"/>
              <w:autoSpaceDN w:val="0"/>
              <w:adjustRightInd w:val="0"/>
              <w:jc w:val="center"/>
              <w:rPr>
                <w:color w:val="000000" w:themeColor="text1"/>
                <w:kern w:val="0"/>
                <w:szCs w:val="21"/>
              </w:rPr>
            </w:pPr>
            <w:r w:rsidRPr="00F410D3">
              <w:rPr>
                <w:kern w:val="0"/>
                <w:szCs w:val="21"/>
              </w:rPr>
              <w:t>6,680</w:t>
            </w:r>
          </w:p>
        </w:tc>
        <w:tc>
          <w:tcPr>
            <w:tcW w:w="712" w:type="pct"/>
            <w:vAlign w:val="center"/>
          </w:tcPr>
          <w:p w14:paraId="7475EB69" w14:textId="77777777" w:rsidR="007756D2" w:rsidRPr="00F410D3" w:rsidRDefault="007756D2" w:rsidP="00F410D3">
            <w:pPr>
              <w:jc w:val="center"/>
              <w:rPr>
                <w:szCs w:val="21"/>
              </w:rPr>
            </w:pPr>
            <w:r w:rsidRPr="00F410D3">
              <w:rPr>
                <w:szCs w:val="21"/>
              </w:rPr>
              <w:t>20,480</w:t>
            </w:r>
          </w:p>
        </w:tc>
        <w:tc>
          <w:tcPr>
            <w:tcW w:w="712" w:type="pct"/>
            <w:vAlign w:val="center"/>
          </w:tcPr>
          <w:p w14:paraId="255E7EFB" w14:textId="73130554"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2</w:t>
            </w:r>
            <w:r w:rsidRPr="00F410D3">
              <w:rPr>
                <w:color w:val="000000" w:themeColor="text1"/>
                <w:kern w:val="0"/>
                <w:szCs w:val="21"/>
              </w:rPr>
              <w:t>0480</w:t>
            </w:r>
          </w:p>
        </w:tc>
        <w:tc>
          <w:tcPr>
            <w:tcW w:w="712" w:type="pct"/>
            <w:vAlign w:val="center"/>
          </w:tcPr>
          <w:p w14:paraId="6AD51786" w14:textId="334CD39A"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20,480</w:t>
            </w:r>
          </w:p>
        </w:tc>
        <w:tc>
          <w:tcPr>
            <w:tcW w:w="712" w:type="pct"/>
            <w:vAlign w:val="center"/>
          </w:tcPr>
          <w:p w14:paraId="5DE24BF0" w14:textId="515A83BA"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19,830</w:t>
            </w:r>
          </w:p>
        </w:tc>
        <w:tc>
          <w:tcPr>
            <w:tcW w:w="712" w:type="pct"/>
            <w:vAlign w:val="center"/>
          </w:tcPr>
          <w:p w14:paraId="77DE31DD" w14:textId="77777777"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15,949</w:t>
            </w:r>
          </w:p>
        </w:tc>
      </w:tr>
      <w:tr w:rsidR="007756D2" w:rsidRPr="00F410D3" w14:paraId="5D572987" w14:textId="77777777" w:rsidTr="00F410D3">
        <w:trPr>
          <w:jc w:val="center"/>
        </w:trPr>
        <w:tc>
          <w:tcPr>
            <w:tcW w:w="729" w:type="pct"/>
            <w:vAlign w:val="center"/>
          </w:tcPr>
          <w:p w14:paraId="0B269E74" w14:textId="77777777" w:rsidR="007756D2" w:rsidRPr="00F410D3" w:rsidRDefault="007756D2" w:rsidP="00F410D3">
            <w:pPr>
              <w:autoSpaceDE w:val="0"/>
              <w:autoSpaceDN w:val="0"/>
              <w:adjustRightInd w:val="0"/>
              <w:jc w:val="center"/>
              <w:rPr>
                <w:color w:val="000000" w:themeColor="text1"/>
                <w:kern w:val="0"/>
                <w:szCs w:val="21"/>
              </w:rPr>
            </w:pPr>
            <w:r w:rsidRPr="00F410D3">
              <w:rPr>
                <w:color w:val="000000" w:themeColor="text1"/>
                <w:kern w:val="0"/>
                <w:szCs w:val="21"/>
              </w:rPr>
              <w:t>R</w:t>
            </w:r>
            <w:r w:rsidRPr="00F410D3">
              <w:rPr>
                <w:rFonts w:hint="eastAsia"/>
                <w:color w:val="000000" w:themeColor="text1"/>
                <w:kern w:val="0"/>
                <w:szCs w:val="21"/>
                <w:vertAlign w:val="superscript"/>
              </w:rPr>
              <w:t>2</w:t>
            </w:r>
          </w:p>
        </w:tc>
        <w:tc>
          <w:tcPr>
            <w:tcW w:w="712" w:type="pct"/>
            <w:vAlign w:val="center"/>
          </w:tcPr>
          <w:p w14:paraId="6399734C" w14:textId="22973651" w:rsidR="007756D2" w:rsidRPr="00F410D3" w:rsidRDefault="00DA1BC1" w:rsidP="00F410D3">
            <w:pPr>
              <w:autoSpaceDE w:val="0"/>
              <w:autoSpaceDN w:val="0"/>
              <w:adjustRightInd w:val="0"/>
              <w:jc w:val="center"/>
              <w:rPr>
                <w:color w:val="000000" w:themeColor="text1"/>
                <w:kern w:val="0"/>
                <w:szCs w:val="21"/>
              </w:rPr>
            </w:pPr>
            <w:r w:rsidRPr="00F410D3">
              <w:rPr>
                <w:kern w:val="0"/>
                <w:szCs w:val="21"/>
              </w:rPr>
              <w:t>0.035</w:t>
            </w:r>
          </w:p>
        </w:tc>
        <w:tc>
          <w:tcPr>
            <w:tcW w:w="712" w:type="pct"/>
            <w:vAlign w:val="center"/>
          </w:tcPr>
          <w:p w14:paraId="10E91C6E" w14:textId="1DDB3113" w:rsidR="007756D2" w:rsidRPr="00F410D3" w:rsidRDefault="00C45D15" w:rsidP="00F410D3">
            <w:pPr>
              <w:jc w:val="center"/>
              <w:rPr>
                <w:szCs w:val="21"/>
              </w:rPr>
            </w:pPr>
            <w:r w:rsidRPr="00F410D3">
              <w:rPr>
                <w:szCs w:val="21"/>
              </w:rPr>
              <w:t>0.15</w:t>
            </w:r>
            <w:r w:rsidRPr="00F410D3">
              <w:rPr>
                <w:rFonts w:hint="eastAsia"/>
                <w:szCs w:val="21"/>
              </w:rPr>
              <w:t>6</w:t>
            </w:r>
          </w:p>
        </w:tc>
        <w:tc>
          <w:tcPr>
            <w:tcW w:w="712" w:type="pct"/>
            <w:vAlign w:val="center"/>
          </w:tcPr>
          <w:p w14:paraId="15DC6583" w14:textId="401D28A0" w:rsidR="007756D2" w:rsidRPr="00F410D3" w:rsidRDefault="007756D2" w:rsidP="00F410D3">
            <w:pPr>
              <w:autoSpaceDE w:val="0"/>
              <w:autoSpaceDN w:val="0"/>
              <w:adjustRightInd w:val="0"/>
              <w:jc w:val="center"/>
              <w:rPr>
                <w:color w:val="000000" w:themeColor="text1"/>
                <w:kern w:val="0"/>
                <w:szCs w:val="21"/>
              </w:rPr>
            </w:pPr>
            <w:r w:rsidRPr="00F410D3">
              <w:rPr>
                <w:rFonts w:hint="eastAsia"/>
                <w:color w:val="000000" w:themeColor="text1"/>
                <w:kern w:val="0"/>
                <w:szCs w:val="21"/>
              </w:rPr>
              <w:t>0</w:t>
            </w:r>
            <w:r w:rsidR="00C45D15" w:rsidRPr="00F410D3">
              <w:rPr>
                <w:color w:val="000000" w:themeColor="text1"/>
                <w:kern w:val="0"/>
                <w:szCs w:val="21"/>
              </w:rPr>
              <w:t>.1</w:t>
            </w:r>
            <w:r w:rsidR="00C45D15" w:rsidRPr="00F410D3">
              <w:rPr>
                <w:rFonts w:hint="eastAsia"/>
                <w:color w:val="000000" w:themeColor="text1"/>
                <w:kern w:val="0"/>
                <w:szCs w:val="21"/>
              </w:rPr>
              <w:t>2</w:t>
            </w:r>
            <w:r w:rsidRPr="00F410D3">
              <w:rPr>
                <w:color w:val="000000" w:themeColor="text1"/>
                <w:kern w:val="0"/>
                <w:szCs w:val="21"/>
              </w:rPr>
              <w:t>4</w:t>
            </w:r>
          </w:p>
        </w:tc>
        <w:tc>
          <w:tcPr>
            <w:tcW w:w="712" w:type="pct"/>
            <w:vAlign w:val="center"/>
          </w:tcPr>
          <w:p w14:paraId="59F45810" w14:textId="568E3E99" w:rsidR="007756D2" w:rsidRPr="00F410D3" w:rsidRDefault="00C45D15" w:rsidP="00F410D3">
            <w:pPr>
              <w:autoSpaceDE w:val="0"/>
              <w:autoSpaceDN w:val="0"/>
              <w:adjustRightInd w:val="0"/>
              <w:jc w:val="center"/>
              <w:rPr>
                <w:color w:val="000000" w:themeColor="text1"/>
                <w:kern w:val="0"/>
                <w:szCs w:val="21"/>
              </w:rPr>
            </w:pPr>
            <w:r w:rsidRPr="00F410D3">
              <w:rPr>
                <w:color w:val="000000" w:themeColor="text1"/>
                <w:kern w:val="0"/>
                <w:szCs w:val="21"/>
              </w:rPr>
              <w:t>0.11</w:t>
            </w:r>
            <w:r w:rsidRPr="00F410D3">
              <w:rPr>
                <w:rFonts w:hint="eastAsia"/>
                <w:color w:val="000000" w:themeColor="text1"/>
                <w:kern w:val="0"/>
                <w:szCs w:val="21"/>
              </w:rPr>
              <w:t>6</w:t>
            </w:r>
          </w:p>
        </w:tc>
        <w:tc>
          <w:tcPr>
            <w:tcW w:w="712" w:type="pct"/>
            <w:vAlign w:val="center"/>
          </w:tcPr>
          <w:p w14:paraId="7900E105" w14:textId="28B1F44E" w:rsidR="007756D2" w:rsidRPr="00F410D3" w:rsidRDefault="002916FB" w:rsidP="00F410D3">
            <w:pPr>
              <w:autoSpaceDE w:val="0"/>
              <w:autoSpaceDN w:val="0"/>
              <w:adjustRightInd w:val="0"/>
              <w:jc w:val="center"/>
              <w:rPr>
                <w:color w:val="000000" w:themeColor="text1"/>
                <w:kern w:val="0"/>
                <w:szCs w:val="21"/>
              </w:rPr>
            </w:pPr>
            <w:r w:rsidRPr="00F410D3">
              <w:rPr>
                <w:color w:val="000000" w:themeColor="text1"/>
                <w:kern w:val="0"/>
                <w:szCs w:val="21"/>
              </w:rPr>
              <w:t>0.116</w:t>
            </w:r>
          </w:p>
        </w:tc>
        <w:tc>
          <w:tcPr>
            <w:tcW w:w="712" w:type="pct"/>
            <w:vAlign w:val="center"/>
          </w:tcPr>
          <w:p w14:paraId="08486BAB" w14:textId="438EFEDB" w:rsidR="007756D2" w:rsidRPr="00F410D3" w:rsidRDefault="00AC436F" w:rsidP="00F410D3">
            <w:pPr>
              <w:autoSpaceDE w:val="0"/>
              <w:autoSpaceDN w:val="0"/>
              <w:adjustRightInd w:val="0"/>
              <w:jc w:val="center"/>
              <w:rPr>
                <w:color w:val="000000" w:themeColor="text1"/>
                <w:kern w:val="0"/>
                <w:szCs w:val="21"/>
              </w:rPr>
            </w:pPr>
            <w:r w:rsidRPr="00F410D3">
              <w:rPr>
                <w:color w:val="000000" w:themeColor="text1"/>
                <w:kern w:val="0"/>
                <w:szCs w:val="21"/>
              </w:rPr>
              <w:t>0.1</w:t>
            </w:r>
            <w:r w:rsidRPr="00F410D3">
              <w:rPr>
                <w:rFonts w:hint="eastAsia"/>
                <w:color w:val="000000" w:themeColor="text1"/>
                <w:kern w:val="0"/>
                <w:szCs w:val="21"/>
              </w:rPr>
              <w:t>15</w:t>
            </w:r>
          </w:p>
        </w:tc>
      </w:tr>
    </w:tbl>
    <w:p w14:paraId="6E7CEE32" w14:textId="77777777" w:rsidR="00C53DC6" w:rsidRPr="007102D6" w:rsidRDefault="00C53DC6" w:rsidP="00C53DC6"/>
    <w:p w14:paraId="2C0E249C" w14:textId="08ABF300" w:rsidR="002A1552" w:rsidRPr="00566A31" w:rsidRDefault="00566A31" w:rsidP="00566A31">
      <w:pPr>
        <w:jc w:val="center"/>
        <w:rPr>
          <w:rFonts w:ascii="黑体" w:eastAsia="黑体" w:hAnsi="黑体"/>
          <w:sz w:val="28"/>
          <w:szCs w:val="28"/>
        </w:rPr>
      </w:pPr>
      <w:r>
        <w:rPr>
          <w:rFonts w:ascii="黑体" w:eastAsia="黑体" w:hAnsi="黑体" w:hint="eastAsia"/>
          <w:sz w:val="28"/>
          <w:szCs w:val="28"/>
        </w:rPr>
        <w:t>五、</w:t>
      </w:r>
      <w:r w:rsidR="002A1552" w:rsidRPr="00566A31">
        <w:rPr>
          <w:rFonts w:ascii="黑体" w:eastAsia="黑体" w:hAnsi="黑体"/>
          <w:sz w:val="28"/>
          <w:szCs w:val="28"/>
        </w:rPr>
        <w:t>影响机制与进一步分析</w:t>
      </w:r>
    </w:p>
    <w:p w14:paraId="49CAD725" w14:textId="77777777" w:rsidR="00C53DC6" w:rsidRPr="00C53DC6" w:rsidRDefault="00C53DC6" w:rsidP="00C53DC6">
      <w:pPr>
        <w:pStyle w:val="af0"/>
        <w:ind w:left="630" w:firstLineChars="0" w:firstLine="0"/>
      </w:pPr>
    </w:p>
    <w:p w14:paraId="359F4047" w14:textId="77777777" w:rsidR="009537AF" w:rsidRPr="007102D6" w:rsidRDefault="002A1552" w:rsidP="00B63B29">
      <w:pPr>
        <w:ind w:firstLineChars="200" w:firstLine="396"/>
        <w:rPr>
          <w:rFonts w:ascii="黑体" w:eastAsia="黑体" w:hAnsi="黑体"/>
          <w:szCs w:val="24"/>
        </w:rPr>
      </w:pPr>
      <w:r>
        <w:rPr>
          <w:rFonts w:ascii="黑体" w:eastAsia="黑体" w:hAnsi="黑体" w:cs="宋体" w:hint="eastAsia"/>
          <w:szCs w:val="21"/>
        </w:rPr>
        <w:t>（一）</w:t>
      </w:r>
      <w:r w:rsidRPr="007102D6">
        <w:rPr>
          <w:rFonts w:ascii="黑体" w:eastAsia="黑体" w:hAnsi="黑体" w:hint="eastAsia"/>
          <w:szCs w:val="24"/>
        </w:rPr>
        <w:t>影响机制分析</w:t>
      </w:r>
    </w:p>
    <w:p w14:paraId="3971A1D6" w14:textId="18D23F26" w:rsidR="002A1552" w:rsidRDefault="00612C6A" w:rsidP="006C6AAF">
      <w:pPr>
        <w:ind w:firstLineChars="200" w:firstLine="396"/>
      </w:pPr>
      <w:r>
        <w:rPr>
          <w:rFonts w:hint="eastAsia"/>
        </w:rPr>
        <w:t>前文的分析结果表明，</w:t>
      </w:r>
      <w:r w:rsidR="009F5F2A">
        <w:rPr>
          <w:rFonts w:hint="eastAsia"/>
        </w:rPr>
        <w:t>债务</w:t>
      </w:r>
      <w:r w:rsidR="00BD40E8">
        <w:rPr>
          <w:rFonts w:hint="eastAsia"/>
        </w:rPr>
        <w:t>显著降低城镇居民</w:t>
      </w:r>
      <w:r w:rsidR="00850D29">
        <w:rPr>
          <w:rFonts w:hint="eastAsia"/>
        </w:rPr>
        <w:t>家庭</w:t>
      </w:r>
      <w:r w:rsidR="00CC309C">
        <w:rPr>
          <w:rFonts w:hint="eastAsia"/>
        </w:rPr>
        <w:t>的恩格尔系数，这个效应主要体</w:t>
      </w:r>
      <w:r w:rsidR="00675BD3">
        <w:rPr>
          <w:rFonts w:hint="eastAsia"/>
        </w:rPr>
        <w:t>现在中低收入</w:t>
      </w:r>
      <w:r w:rsidR="002A1552" w:rsidRPr="003F3528">
        <w:rPr>
          <w:rFonts w:hint="eastAsia"/>
        </w:rPr>
        <w:t>家庭，本节将探讨</w:t>
      </w:r>
      <w:r w:rsidR="009F5F2A">
        <w:rPr>
          <w:rFonts w:hint="eastAsia"/>
        </w:rPr>
        <w:t>家庭债务</w:t>
      </w:r>
      <w:r w:rsidR="002A1552" w:rsidRPr="003F3528">
        <w:rPr>
          <w:rFonts w:hint="eastAsia"/>
        </w:rPr>
        <w:t>降低恩格尔系数的</w:t>
      </w:r>
      <w:r w:rsidR="00FF072E" w:rsidRPr="003F3528">
        <w:rPr>
          <w:rFonts w:hint="eastAsia"/>
        </w:rPr>
        <w:t>影响机制</w:t>
      </w:r>
      <w:r w:rsidR="00FF072E">
        <w:rPr>
          <w:rFonts w:hint="eastAsia"/>
        </w:rPr>
        <w:t>，及</w:t>
      </w:r>
      <w:r w:rsidR="00C34E5A">
        <w:rPr>
          <w:rFonts w:hint="eastAsia"/>
        </w:rPr>
        <w:t>在不同收入组</w:t>
      </w:r>
      <w:r w:rsidR="00FF072E">
        <w:rPr>
          <w:rFonts w:hint="eastAsia"/>
        </w:rPr>
        <w:t>中</w:t>
      </w:r>
      <w:r w:rsidR="00FF072E">
        <w:t>的差异</w:t>
      </w:r>
      <w:r w:rsidR="002A1552" w:rsidRPr="003F3528">
        <w:rPr>
          <w:rFonts w:hint="eastAsia"/>
        </w:rPr>
        <w:t>。由理论分析可知，</w:t>
      </w:r>
      <w:r w:rsidR="009F5F2A">
        <w:rPr>
          <w:rFonts w:hint="eastAsia"/>
        </w:rPr>
        <w:t>家庭债务</w:t>
      </w:r>
      <w:r w:rsidR="002A1552" w:rsidRPr="003F3528">
        <w:rPr>
          <w:rFonts w:hint="eastAsia"/>
        </w:rPr>
        <w:t>影响恩格尔系数的渠道主要是</w:t>
      </w:r>
      <w:r w:rsidR="009D1D7F">
        <w:rPr>
          <w:rFonts w:hint="eastAsia"/>
        </w:rPr>
        <w:t>资产收入效应</w:t>
      </w:r>
      <w:r w:rsidR="002A1552" w:rsidRPr="003F3528">
        <w:rPr>
          <w:rFonts w:hint="eastAsia"/>
        </w:rPr>
        <w:t>、流动性约束和</w:t>
      </w:r>
      <w:r w:rsidR="003F3528" w:rsidRPr="003F3528">
        <w:rPr>
          <w:rFonts w:hint="eastAsia"/>
        </w:rPr>
        <w:t>不确定性</w:t>
      </w:r>
      <w:r w:rsidR="00CC309C">
        <w:rPr>
          <w:rFonts w:hint="eastAsia"/>
        </w:rPr>
        <w:t>，下面将分别</w:t>
      </w:r>
      <w:r w:rsidR="002A1552" w:rsidRPr="003F3528">
        <w:rPr>
          <w:rFonts w:hint="eastAsia"/>
        </w:rPr>
        <w:t>对全样本和分样本进行实证检验。</w:t>
      </w:r>
    </w:p>
    <w:p w14:paraId="575A5181" w14:textId="5905CFA4" w:rsidR="006F0000" w:rsidRPr="00125C1C" w:rsidRDefault="00C34E5A" w:rsidP="00C34E5A">
      <w:pPr>
        <w:ind w:firstLineChars="200" w:firstLine="396"/>
      </w:pPr>
      <w:r w:rsidRPr="00125C1C">
        <w:rPr>
          <w:rFonts w:hint="eastAsia"/>
        </w:rPr>
        <w:t>1</w:t>
      </w:r>
      <w:r w:rsidRPr="00125C1C">
        <w:t xml:space="preserve">. </w:t>
      </w:r>
      <w:r w:rsidR="009D1D7F">
        <w:rPr>
          <w:rFonts w:hint="eastAsia"/>
        </w:rPr>
        <w:t>资产收入效应</w:t>
      </w:r>
    </w:p>
    <w:p w14:paraId="6E7A4489" w14:textId="78F64B45" w:rsidR="002A1552" w:rsidRPr="0024063C" w:rsidRDefault="002A1552" w:rsidP="00CF63A1">
      <w:pPr>
        <w:ind w:firstLineChars="200" w:firstLine="396"/>
      </w:pPr>
      <w:r w:rsidRPr="00125C1C">
        <w:rPr>
          <w:rFonts w:hint="eastAsia"/>
        </w:rPr>
        <w:t>为检验</w:t>
      </w:r>
      <w:r w:rsidR="009D1D7F">
        <w:rPr>
          <w:rFonts w:hint="eastAsia"/>
        </w:rPr>
        <w:t>资产收入效应</w:t>
      </w:r>
      <w:r w:rsidRPr="00125C1C">
        <w:rPr>
          <w:rFonts w:hint="eastAsia"/>
        </w:rPr>
        <w:t>，在模型（</w:t>
      </w:r>
      <w:r w:rsidRPr="00125C1C">
        <w:rPr>
          <w:rFonts w:hint="eastAsia"/>
        </w:rPr>
        <w:t>1</w:t>
      </w:r>
      <w:r w:rsidRPr="00125C1C">
        <w:rPr>
          <w:rFonts w:hint="eastAsia"/>
        </w:rPr>
        <w:t>）中加入</w:t>
      </w:r>
      <w:r w:rsidR="009F5F2A">
        <w:rPr>
          <w:rFonts w:hint="eastAsia"/>
        </w:rPr>
        <w:t>债务</w:t>
      </w:r>
      <w:r w:rsidR="00BD40E8" w:rsidRPr="00125C1C">
        <w:rPr>
          <w:rFonts w:hint="eastAsia"/>
        </w:rPr>
        <w:t>收入比</w:t>
      </w:r>
      <w:r w:rsidR="00BD40E8">
        <w:rPr>
          <w:rFonts w:hint="eastAsia"/>
        </w:rPr>
        <w:t>与总资产</w:t>
      </w:r>
      <w:r w:rsidRPr="00125C1C">
        <w:rPr>
          <w:rFonts w:hint="eastAsia"/>
        </w:rPr>
        <w:t>的交叉项</w:t>
      </w:r>
      <w:r w:rsidR="003F3528" w:rsidRPr="00125C1C">
        <w:rPr>
          <w:rFonts w:hint="eastAsia"/>
        </w:rPr>
        <w:t>，估计结果如</w:t>
      </w:r>
      <w:r w:rsidR="00F40CD8">
        <w:rPr>
          <w:rFonts w:hint="eastAsia"/>
        </w:rPr>
        <w:t>表</w:t>
      </w:r>
      <w:r w:rsidR="00F40CD8">
        <w:rPr>
          <w:rFonts w:hint="eastAsia"/>
        </w:rPr>
        <w:t>6</w:t>
      </w:r>
      <w:r w:rsidR="003F3528" w:rsidRPr="00125C1C">
        <w:rPr>
          <w:rFonts w:hint="eastAsia"/>
        </w:rPr>
        <w:t xml:space="preserve"> </w:t>
      </w:r>
      <w:r w:rsidR="003F3528" w:rsidRPr="00125C1C">
        <w:rPr>
          <w:rFonts w:hint="eastAsia"/>
        </w:rPr>
        <w:t>所示</w:t>
      </w:r>
      <w:r w:rsidR="00F82948" w:rsidRPr="00125C1C">
        <w:rPr>
          <w:rFonts w:hint="eastAsia"/>
        </w:rPr>
        <w:t>，</w:t>
      </w:r>
      <w:r w:rsidR="00850D29">
        <w:rPr>
          <w:rFonts w:hint="eastAsia"/>
        </w:rPr>
        <w:t>全样本</w:t>
      </w:r>
      <w:r w:rsidR="00850D29">
        <w:t>和</w:t>
      </w:r>
      <w:r w:rsidR="00F82948" w:rsidRPr="00125C1C">
        <w:rPr>
          <w:rFonts w:hint="eastAsia"/>
        </w:rPr>
        <w:t>中等收入家庭的</w:t>
      </w:r>
      <w:r w:rsidR="009F5F2A">
        <w:rPr>
          <w:rFonts w:hint="eastAsia"/>
        </w:rPr>
        <w:t>债务</w:t>
      </w:r>
      <w:r w:rsidR="00B71666" w:rsidRPr="00125C1C">
        <w:rPr>
          <w:rFonts w:hint="eastAsia"/>
        </w:rPr>
        <w:t>收入比</w:t>
      </w:r>
      <w:r w:rsidR="00B71666">
        <w:rPr>
          <w:rFonts w:hint="eastAsia"/>
        </w:rPr>
        <w:t>、</w:t>
      </w:r>
      <w:r w:rsidR="00F82948" w:rsidRPr="00125C1C">
        <w:rPr>
          <w:rFonts w:hint="eastAsia"/>
        </w:rPr>
        <w:t>总</w:t>
      </w:r>
      <w:r w:rsidR="00B71666">
        <w:rPr>
          <w:rFonts w:hint="eastAsia"/>
        </w:rPr>
        <w:t>资产</w:t>
      </w:r>
      <w:r w:rsidRPr="00125C1C">
        <w:rPr>
          <w:rFonts w:hint="eastAsia"/>
        </w:rPr>
        <w:t>系数显著为负，交叉项的系数显著为正。</w:t>
      </w:r>
      <w:r w:rsidR="00AB5A84">
        <w:rPr>
          <w:rFonts w:hint="eastAsia"/>
        </w:rPr>
        <w:t>说明</w:t>
      </w:r>
      <w:r w:rsidR="00850D29">
        <w:rPr>
          <w:rFonts w:hint="eastAsia"/>
        </w:rPr>
        <w:t>资产收入效应在</w:t>
      </w:r>
      <w:r w:rsidR="009F5F2A">
        <w:rPr>
          <w:rFonts w:hint="eastAsia"/>
        </w:rPr>
        <w:t>债务</w:t>
      </w:r>
      <w:r w:rsidR="00AB5A84">
        <w:rPr>
          <w:rFonts w:hint="eastAsia"/>
        </w:rPr>
        <w:t>负担</w:t>
      </w:r>
      <w:r w:rsidR="00850D29">
        <w:rPr>
          <w:rFonts w:hint="eastAsia"/>
        </w:rPr>
        <w:t>较小的中等收入家庭中作用</w:t>
      </w:r>
      <w:r w:rsidR="00643DE6" w:rsidRPr="00125C1C">
        <w:rPr>
          <w:rFonts w:hint="eastAsia"/>
        </w:rPr>
        <w:t>明显。</w:t>
      </w:r>
      <w:r w:rsidR="00BD40E8">
        <w:rPr>
          <w:rFonts w:hint="eastAsia"/>
        </w:rPr>
        <w:t>一方面，中等收入家庭的收入和净资产</w:t>
      </w:r>
      <w:r w:rsidR="00643DE6" w:rsidRPr="0024063C">
        <w:rPr>
          <w:rFonts w:hint="eastAsia"/>
        </w:rPr>
        <w:t>较高</w:t>
      </w:r>
      <w:r w:rsidR="00AB5A84">
        <w:rPr>
          <w:rFonts w:hint="eastAsia"/>
        </w:rPr>
        <w:t>，</w:t>
      </w:r>
      <w:r w:rsidR="009F5F2A">
        <w:rPr>
          <w:rFonts w:hint="eastAsia"/>
        </w:rPr>
        <w:t>债务</w:t>
      </w:r>
      <w:r w:rsidR="00AB5A84">
        <w:t>偿还压力</w:t>
      </w:r>
      <w:r w:rsidR="00850D29">
        <w:rPr>
          <w:rFonts w:hint="eastAsia"/>
        </w:rPr>
        <w:t>较</w:t>
      </w:r>
      <w:r w:rsidR="00AB5A84">
        <w:t>小</w:t>
      </w:r>
      <w:r w:rsidR="00375132" w:rsidRPr="0024063C">
        <w:rPr>
          <w:rFonts w:hint="eastAsia"/>
        </w:rPr>
        <w:t>，</w:t>
      </w:r>
      <w:r w:rsidR="00643DE6" w:rsidRPr="0024063C">
        <w:rPr>
          <w:rFonts w:hint="eastAsia"/>
        </w:rPr>
        <w:t>更加看重较</w:t>
      </w:r>
      <w:r w:rsidR="00F82948" w:rsidRPr="0024063C">
        <w:rPr>
          <w:rFonts w:hint="eastAsia"/>
        </w:rPr>
        <w:t>高层次的消费</w:t>
      </w:r>
      <w:r w:rsidR="00643DE6" w:rsidRPr="0024063C">
        <w:rPr>
          <w:rFonts w:hint="eastAsia"/>
        </w:rPr>
        <w:t>需求</w:t>
      </w:r>
      <w:r w:rsidR="00F82948" w:rsidRPr="0024063C">
        <w:rPr>
          <w:rFonts w:hint="eastAsia"/>
        </w:rPr>
        <w:t>，从而食品支出份额降低。</w:t>
      </w:r>
      <w:r w:rsidR="00375132" w:rsidRPr="0024063C">
        <w:rPr>
          <w:rFonts w:hint="eastAsia"/>
        </w:rPr>
        <w:t>另一方面，中等收入家庭可能为投资多套房而负债，住房杠杆</w:t>
      </w:r>
      <w:r w:rsidR="00643DE6" w:rsidRPr="0024063C">
        <w:rPr>
          <w:rFonts w:hint="eastAsia"/>
        </w:rPr>
        <w:t>带来资产收益回报</w:t>
      </w:r>
      <w:r w:rsidR="00CF63A1" w:rsidRPr="0024063C">
        <w:rPr>
          <w:rFonts w:hint="eastAsia"/>
        </w:rPr>
        <w:t>，从而恩格尔系数下降</w:t>
      </w:r>
      <w:r w:rsidR="00643DE6" w:rsidRPr="0024063C">
        <w:rPr>
          <w:rFonts w:hint="eastAsia"/>
        </w:rPr>
        <w:t>。</w:t>
      </w:r>
      <w:r w:rsidR="00CF63A1" w:rsidRPr="0024063C">
        <w:rPr>
          <w:rFonts w:hint="eastAsia"/>
        </w:rPr>
        <w:t>为了验证</w:t>
      </w:r>
      <w:r w:rsidR="009F5F2A">
        <w:rPr>
          <w:rFonts w:hint="eastAsia"/>
        </w:rPr>
        <w:t>家庭债务</w:t>
      </w:r>
      <w:r w:rsidR="008568AD" w:rsidRPr="0024063C">
        <w:rPr>
          <w:rFonts w:hint="eastAsia"/>
        </w:rPr>
        <w:t>的</w:t>
      </w:r>
      <w:r w:rsidR="009D1D7F">
        <w:rPr>
          <w:rFonts w:hint="eastAsia"/>
        </w:rPr>
        <w:t>资产收入效应</w:t>
      </w:r>
      <w:r w:rsidR="008568AD" w:rsidRPr="0024063C">
        <w:rPr>
          <w:rFonts w:hint="eastAsia"/>
        </w:rPr>
        <w:t>存在于多套房家庭中，区分</w:t>
      </w:r>
      <w:r w:rsidR="00796DE5" w:rsidRPr="0024063C">
        <w:rPr>
          <w:rFonts w:hint="eastAsia"/>
        </w:rPr>
        <w:t>多套房家庭</w:t>
      </w:r>
      <w:r w:rsidR="00796DE5" w:rsidRPr="005C0ACD">
        <w:rPr>
          <w:rStyle w:val="af3"/>
          <w:highlight w:val="yellow"/>
        </w:rPr>
        <w:footnoteReference w:id="7"/>
      </w:r>
      <w:r w:rsidR="00796DE5" w:rsidRPr="0024063C">
        <w:rPr>
          <w:rFonts w:hint="eastAsia"/>
        </w:rPr>
        <w:t>、</w:t>
      </w:r>
      <w:r w:rsidR="008568AD" w:rsidRPr="0024063C">
        <w:rPr>
          <w:rFonts w:hint="eastAsia"/>
        </w:rPr>
        <w:t>一套房家庭和</w:t>
      </w:r>
      <w:r w:rsidR="00796DE5" w:rsidRPr="0024063C">
        <w:rPr>
          <w:rFonts w:hint="eastAsia"/>
        </w:rPr>
        <w:t>无房家庭</w:t>
      </w:r>
      <w:r w:rsidR="008568AD" w:rsidRPr="0024063C">
        <w:rPr>
          <w:rFonts w:hint="eastAsia"/>
        </w:rPr>
        <w:t>。估计结果见</w:t>
      </w:r>
      <w:r w:rsidR="00F40CD8">
        <w:rPr>
          <w:rFonts w:hint="eastAsia"/>
        </w:rPr>
        <w:t>表</w:t>
      </w:r>
      <w:r w:rsidR="00F40CD8">
        <w:rPr>
          <w:rFonts w:hint="eastAsia"/>
        </w:rPr>
        <w:t>6</w:t>
      </w:r>
      <w:r w:rsidR="008568AD" w:rsidRPr="0024063C">
        <w:rPr>
          <w:rFonts w:hint="eastAsia"/>
        </w:rPr>
        <w:t>第（</w:t>
      </w:r>
      <w:r w:rsidR="008568AD" w:rsidRPr="0024063C">
        <w:rPr>
          <w:rFonts w:hint="eastAsia"/>
        </w:rPr>
        <w:t>5</w:t>
      </w:r>
      <w:r w:rsidR="008568AD" w:rsidRPr="0024063C">
        <w:rPr>
          <w:rFonts w:hint="eastAsia"/>
        </w:rPr>
        <w:t>）至（</w:t>
      </w:r>
      <w:r w:rsidR="00CF63A1" w:rsidRPr="0024063C">
        <w:t>7</w:t>
      </w:r>
      <w:r w:rsidR="008568AD" w:rsidRPr="0024063C">
        <w:rPr>
          <w:rFonts w:hint="eastAsia"/>
        </w:rPr>
        <w:t>）列，</w:t>
      </w:r>
      <w:r w:rsidR="0080162A" w:rsidRPr="0024063C">
        <w:rPr>
          <w:rFonts w:hint="eastAsia"/>
        </w:rPr>
        <w:t>交乘项估计系数在多套房家庭中</w:t>
      </w:r>
      <w:r w:rsidR="008568AD" w:rsidRPr="0024063C">
        <w:rPr>
          <w:rFonts w:hint="eastAsia"/>
        </w:rPr>
        <w:t>显著为</w:t>
      </w:r>
      <w:r w:rsidR="0080162A" w:rsidRPr="0024063C">
        <w:rPr>
          <w:rFonts w:hint="eastAsia"/>
        </w:rPr>
        <w:t>正</w:t>
      </w:r>
      <w:r w:rsidR="008568AD" w:rsidRPr="0024063C">
        <w:rPr>
          <w:rFonts w:hint="eastAsia"/>
        </w:rPr>
        <w:t>，而</w:t>
      </w:r>
      <w:r w:rsidR="0080162A" w:rsidRPr="0024063C">
        <w:rPr>
          <w:rFonts w:hint="eastAsia"/>
        </w:rPr>
        <w:t>在</w:t>
      </w:r>
      <w:r w:rsidR="008568AD" w:rsidRPr="0024063C">
        <w:rPr>
          <w:rFonts w:hint="eastAsia"/>
        </w:rPr>
        <w:t>一套房家庭</w:t>
      </w:r>
      <w:r w:rsidR="00FA1172" w:rsidRPr="0024063C">
        <w:rPr>
          <w:rFonts w:hint="eastAsia"/>
        </w:rPr>
        <w:lastRenderedPageBreak/>
        <w:t>和无房家庭样本</w:t>
      </w:r>
      <w:r w:rsidR="008568AD" w:rsidRPr="0024063C">
        <w:rPr>
          <w:rFonts w:hint="eastAsia"/>
        </w:rPr>
        <w:t>中</w:t>
      </w:r>
      <w:r w:rsidR="0080162A" w:rsidRPr="0024063C">
        <w:rPr>
          <w:rFonts w:hint="eastAsia"/>
        </w:rPr>
        <w:t>并</w:t>
      </w:r>
      <w:r w:rsidR="008568AD" w:rsidRPr="0024063C">
        <w:rPr>
          <w:rFonts w:hint="eastAsia"/>
        </w:rPr>
        <w:t>不显著。</w:t>
      </w:r>
      <w:r w:rsidR="00CF63A1" w:rsidRPr="0024063C">
        <w:rPr>
          <w:rFonts w:hint="eastAsia"/>
        </w:rPr>
        <w:t>通过样本平均值计算得到</w:t>
      </w:r>
      <w:r w:rsidR="00BD40E8">
        <w:rPr>
          <w:rFonts w:hint="eastAsia"/>
        </w:rPr>
        <w:t>，</w:t>
      </w:r>
      <w:r w:rsidR="00CF63A1" w:rsidRPr="0024063C">
        <w:rPr>
          <w:rFonts w:hint="eastAsia"/>
        </w:rPr>
        <w:t>中等收入家庭总资产的偏效应为</w:t>
      </w:r>
      <w:r w:rsidR="00CF63A1" w:rsidRPr="0024063C">
        <w:rPr>
          <w:rFonts w:hint="eastAsia"/>
        </w:rPr>
        <w:t>-</w:t>
      </w:r>
      <w:r w:rsidR="00850D29">
        <w:t>0.009</w:t>
      </w:r>
      <w:r w:rsidR="00BD40E8">
        <w:rPr>
          <w:rFonts w:hint="eastAsia"/>
        </w:rPr>
        <w:t>，表明</w:t>
      </w:r>
      <w:r w:rsidR="00D662BF">
        <w:rPr>
          <w:rFonts w:hint="eastAsia"/>
        </w:rPr>
        <w:t>中等收入家庭</w:t>
      </w:r>
      <w:r w:rsidR="009F5F2A">
        <w:rPr>
          <w:rFonts w:hint="eastAsia"/>
        </w:rPr>
        <w:t>债务</w:t>
      </w:r>
      <w:r w:rsidR="002E7232" w:rsidRPr="0024063C">
        <w:rPr>
          <w:rFonts w:hint="eastAsia"/>
        </w:rPr>
        <w:t>加强了</w:t>
      </w:r>
      <w:r w:rsidR="009D1D7F">
        <w:rPr>
          <w:rFonts w:hint="eastAsia"/>
        </w:rPr>
        <w:t>资产收入效应</w:t>
      </w:r>
      <w:r w:rsidR="002E7232" w:rsidRPr="0024063C">
        <w:rPr>
          <w:rFonts w:hint="eastAsia"/>
        </w:rPr>
        <w:t>。</w:t>
      </w:r>
      <w:r w:rsidR="00BD40E8">
        <w:rPr>
          <w:rFonts w:hint="eastAsia"/>
        </w:rPr>
        <w:t>但</w:t>
      </w:r>
      <w:r w:rsidR="002E7232" w:rsidRPr="0024063C">
        <w:rPr>
          <w:rFonts w:hint="eastAsia"/>
        </w:rPr>
        <w:t>若</w:t>
      </w:r>
      <w:r w:rsidRPr="0024063C">
        <w:rPr>
          <w:rFonts w:hint="eastAsia"/>
        </w:rPr>
        <w:t>债务规模持续累积，</w:t>
      </w:r>
      <w:r w:rsidR="009F5F2A">
        <w:rPr>
          <w:rFonts w:hint="eastAsia"/>
        </w:rPr>
        <w:t>债务</w:t>
      </w:r>
      <w:r w:rsidRPr="0024063C">
        <w:rPr>
          <w:rFonts w:hint="eastAsia"/>
        </w:rPr>
        <w:t>削弱</w:t>
      </w:r>
      <w:r w:rsidR="009D1D7F">
        <w:rPr>
          <w:rFonts w:hint="eastAsia"/>
        </w:rPr>
        <w:t>资产收入效应</w:t>
      </w:r>
      <w:r w:rsidRPr="0024063C">
        <w:rPr>
          <w:rFonts w:hint="eastAsia"/>
        </w:rPr>
        <w:t>的作用</w:t>
      </w:r>
      <w:r w:rsidR="002E7232" w:rsidRPr="0024063C">
        <w:rPr>
          <w:rFonts w:hint="eastAsia"/>
        </w:rPr>
        <w:t>会</w:t>
      </w:r>
      <w:r w:rsidRPr="0024063C">
        <w:rPr>
          <w:rFonts w:hint="eastAsia"/>
        </w:rPr>
        <w:t>逐渐显现。</w:t>
      </w:r>
      <w:r w:rsidR="00CF63A1" w:rsidRPr="0024063C">
        <w:rPr>
          <w:rFonts w:hint="eastAsia"/>
        </w:rPr>
        <w:t>综上，对于中等收入家庭，</w:t>
      </w:r>
      <w:r w:rsidR="009F5F2A">
        <w:rPr>
          <w:rFonts w:hint="eastAsia"/>
        </w:rPr>
        <w:t>债务</w:t>
      </w:r>
      <w:r w:rsidR="00CF63A1" w:rsidRPr="0024063C">
        <w:rPr>
          <w:rFonts w:hint="eastAsia"/>
        </w:rPr>
        <w:t>加强</w:t>
      </w:r>
      <w:r w:rsidR="009D1D7F">
        <w:rPr>
          <w:rFonts w:hint="eastAsia"/>
        </w:rPr>
        <w:t>资产收入效应</w:t>
      </w:r>
      <w:r w:rsidR="00CB3D70" w:rsidRPr="0024063C">
        <w:rPr>
          <w:rFonts w:hint="eastAsia"/>
        </w:rPr>
        <w:t>，</w:t>
      </w:r>
      <w:r w:rsidR="00CB3D70" w:rsidRPr="0024063C">
        <w:t>降低</w:t>
      </w:r>
      <w:r w:rsidR="00CB3D70" w:rsidRPr="0024063C">
        <w:rPr>
          <w:rFonts w:hint="eastAsia"/>
        </w:rPr>
        <w:t>恩格尔系数</w:t>
      </w:r>
      <w:r w:rsidR="009537AF" w:rsidRPr="0024063C">
        <w:rPr>
          <w:rFonts w:hint="eastAsia"/>
        </w:rPr>
        <w:t>。</w:t>
      </w:r>
      <w:r w:rsidR="002F19AB" w:rsidRPr="0024063C">
        <w:rPr>
          <w:rFonts w:hint="eastAsia"/>
        </w:rPr>
        <w:t>这验证了假说</w:t>
      </w:r>
      <w:r w:rsidR="002F19AB" w:rsidRPr="0024063C">
        <w:rPr>
          <w:rFonts w:hint="eastAsia"/>
        </w:rPr>
        <w:t>1</w:t>
      </w:r>
      <w:r w:rsidR="002F19AB" w:rsidRPr="0024063C">
        <w:rPr>
          <w:rFonts w:hint="eastAsia"/>
        </w:rPr>
        <w:t>。</w:t>
      </w:r>
    </w:p>
    <w:p w14:paraId="63A4300E" w14:textId="77777777" w:rsidR="00264C0A" w:rsidRPr="00125C1C" w:rsidRDefault="00264C0A" w:rsidP="002A1552">
      <w:pPr>
        <w:ind w:firstLineChars="200" w:firstLine="396"/>
        <w:rPr>
          <w:highlight w:val="yellow"/>
        </w:rPr>
      </w:pPr>
    </w:p>
    <w:p w14:paraId="2CD485B1" w14:textId="6F5DD55B" w:rsidR="002A1552" w:rsidRPr="00F410D3" w:rsidRDefault="00F40CD8" w:rsidP="00F410D3">
      <w:pPr>
        <w:ind w:firstLineChars="200" w:firstLine="396"/>
        <w:jc w:val="center"/>
        <w:rPr>
          <w:rFonts w:ascii="楷体" w:eastAsia="楷体" w:hAnsi="楷体"/>
          <w:szCs w:val="21"/>
        </w:rPr>
      </w:pPr>
      <w:r w:rsidRPr="00F410D3">
        <w:rPr>
          <w:rFonts w:ascii="楷体" w:eastAsia="楷体" w:hAnsi="楷体" w:hint="eastAsia"/>
          <w:szCs w:val="21"/>
        </w:rPr>
        <w:t>表6</w:t>
      </w:r>
      <w:r w:rsidR="00F410D3" w:rsidRPr="00F410D3">
        <w:rPr>
          <w:rFonts w:ascii="楷体" w:eastAsia="楷体" w:hAnsi="楷体" w:hint="eastAsia"/>
          <w:szCs w:val="21"/>
        </w:rPr>
        <w:t xml:space="preserve">  </w:t>
      </w:r>
      <w:r w:rsidR="004A5213" w:rsidRPr="00F410D3">
        <w:rPr>
          <w:rFonts w:ascii="楷体" w:eastAsia="楷体" w:hAnsi="楷体" w:hint="eastAsia"/>
          <w:szCs w:val="21"/>
        </w:rPr>
        <w:t>机制检验：</w:t>
      </w:r>
      <w:r w:rsidR="009D1D7F" w:rsidRPr="00F410D3">
        <w:rPr>
          <w:rFonts w:ascii="楷体" w:eastAsia="楷体" w:hAnsi="楷体" w:hint="eastAsia"/>
          <w:szCs w:val="21"/>
        </w:rPr>
        <w:t>资产收入效应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041"/>
        <w:gridCol w:w="1041"/>
        <w:gridCol w:w="1041"/>
        <w:gridCol w:w="1041"/>
        <w:gridCol w:w="1040"/>
        <w:gridCol w:w="1040"/>
        <w:gridCol w:w="1040"/>
      </w:tblGrid>
      <w:tr w:rsidR="00563050" w:rsidRPr="00F410D3" w14:paraId="5B40B8A6" w14:textId="465D741F" w:rsidTr="00F410D3">
        <w:trPr>
          <w:trHeight w:val="372"/>
          <w:jc w:val="center"/>
        </w:trPr>
        <w:tc>
          <w:tcPr>
            <w:tcW w:w="729" w:type="pct"/>
            <w:vMerge w:val="restart"/>
            <w:vAlign w:val="center"/>
          </w:tcPr>
          <w:p w14:paraId="7019B3C2" w14:textId="77777777" w:rsidR="00563050" w:rsidRPr="00F410D3" w:rsidRDefault="00563050" w:rsidP="00F410D3">
            <w:pPr>
              <w:autoSpaceDE w:val="0"/>
              <w:autoSpaceDN w:val="0"/>
              <w:adjustRightInd w:val="0"/>
              <w:spacing w:line="400" w:lineRule="atLeast"/>
              <w:jc w:val="center"/>
              <w:rPr>
                <w:szCs w:val="21"/>
              </w:rPr>
            </w:pPr>
            <w:r w:rsidRPr="00F410D3">
              <w:rPr>
                <w:rFonts w:hint="eastAsia"/>
                <w:szCs w:val="21"/>
              </w:rPr>
              <w:t>变量</w:t>
            </w:r>
          </w:p>
        </w:tc>
        <w:tc>
          <w:tcPr>
            <w:tcW w:w="610" w:type="pct"/>
            <w:vAlign w:val="center"/>
          </w:tcPr>
          <w:p w14:paraId="25121F3A" w14:textId="77777777" w:rsidR="00563050" w:rsidRPr="00F410D3" w:rsidRDefault="00563050" w:rsidP="00F410D3">
            <w:pPr>
              <w:autoSpaceDE w:val="0"/>
              <w:autoSpaceDN w:val="0"/>
              <w:adjustRightInd w:val="0"/>
              <w:jc w:val="center"/>
              <w:rPr>
                <w:szCs w:val="21"/>
              </w:rPr>
            </w:pPr>
            <w:r w:rsidRPr="00F410D3">
              <w:rPr>
                <w:rFonts w:hint="eastAsia"/>
                <w:szCs w:val="21"/>
              </w:rPr>
              <w:t>（</w:t>
            </w:r>
            <w:r w:rsidRPr="00F410D3">
              <w:rPr>
                <w:rFonts w:hint="eastAsia"/>
                <w:szCs w:val="21"/>
              </w:rPr>
              <w:t>1</w:t>
            </w:r>
            <w:r w:rsidRPr="00F410D3">
              <w:rPr>
                <w:rFonts w:hint="eastAsia"/>
                <w:szCs w:val="21"/>
              </w:rPr>
              <w:t>）</w:t>
            </w:r>
          </w:p>
        </w:tc>
        <w:tc>
          <w:tcPr>
            <w:tcW w:w="610" w:type="pct"/>
            <w:vAlign w:val="center"/>
          </w:tcPr>
          <w:p w14:paraId="4344B063" w14:textId="77777777" w:rsidR="00563050" w:rsidRPr="00F410D3" w:rsidRDefault="00563050" w:rsidP="00F410D3">
            <w:pPr>
              <w:autoSpaceDE w:val="0"/>
              <w:autoSpaceDN w:val="0"/>
              <w:adjustRightInd w:val="0"/>
              <w:jc w:val="center"/>
              <w:rPr>
                <w:szCs w:val="21"/>
              </w:rPr>
            </w:pPr>
            <w:r w:rsidRPr="00F410D3">
              <w:rPr>
                <w:rFonts w:hint="eastAsia"/>
                <w:kern w:val="0"/>
                <w:szCs w:val="21"/>
              </w:rPr>
              <w:t>（</w:t>
            </w:r>
            <w:r w:rsidRPr="00F410D3">
              <w:rPr>
                <w:rFonts w:hint="eastAsia"/>
                <w:kern w:val="0"/>
                <w:szCs w:val="21"/>
              </w:rPr>
              <w:t>2</w:t>
            </w:r>
            <w:r w:rsidRPr="00F410D3">
              <w:rPr>
                <w:rFonts w:hint="eastAsia"/>
                <w:kern w:val="0"/>
                <w:szCs w:val="21"/>
              </w:rPr>
              <w:t>）</w:t>
            </w:r>
          </w:p>
        </w:tc>
        <w:tc>
          <w:tcPr>
            <w:tcW w:w="610" w:type="pct"/>
            <w:vAlign w:val="center"/>
          </w:tcPr>
          <w:p w14:paraId="3D2FA845" w14:textId="77777777" w:rsidR="00563050" w:rsidRPr="00F410D3" w:rsidRDefault="00563050" w:rsidP="00F410D3">
            <w:pPr>
              <w:autoSpaceDE w:val="0"/>
              <w:autoSpaceDN w:val="0"/>
              <w:adjustRightInd w:val="0"/>
              <w:jc w:val="center"/>
              <w:rPr>
                <w:szCs w:val="21"/>
              </w:rPr>
            </w:pPr>
            <w:r w:rsidRPr="00F410D3">
              <w:rPr>
                <w:rFonts w:hint="eastAsia"/>
                <w:kern w:val="0"/>
                <w:szCs w:val="21"/>
              </w:rPr>
              <w:t>（</w:t>
            </w:r>
            <w:r w:rsidRPr="00F410D3">
              <w:rPr>
                <w:rFonts w:hint="eastAsia"/>
                <w:kern w:val="0"/>
                <w:szCs w:val="21"/>
              </w:rPr>
              <w:t>3</w:t>
            </w:r>
            <w:r w:rsidRPr="00F410D3">
              <w:rPr>
                <w:rFonts w:hint="eastAsia"/>
                <w:kern w:val="0"/>
                <w:szCs w:val="21"/>
              </w:rPr>
              <w:t>）</w:t>
            </w:r>
          </w:p>
        </w:tc>
        <w:tc>
          <w:tcPr>
            <w:tcW w:w="610" w:type="pct"/>
            <w:vAlign w:val="center"/>
          </w:tcPr>
          <w:p w14:paraId="685744E4" w14:textId="77777777" w:rsidR="00563050" w:rsidRPr="00F410D3" w:rsidRDefault="00563050" w:rsidP="00F410D3">
            <w:pPr>
              <w:autoSpaceDE w:val="0"/>
              <w:autoSpaceDN w:val="0"/>
              <w:adjustRightInd w:val="0"/>
              <w:jc w:val="center"/>
              <w:rPr>
                <w:szCs w:val="21"/>
              </w:rPr>
            </w:pPr>
            <w:r w:rsidRPr="00F410D3">
              <w:rPr>
                <w:rFonts w:hint="eastAsia"/>
                <w:kern w:val="0"/>
                <w:szCs w:val="21"/>
              </w:rPr>
              <w:t>（</w:t>
            </w:r>
            <w:r w:rsidRPr="00F410D3">
              <w:rPr>
                <w:rFonts w:hint="eastAsia"/>
                <w:kern w:val="0"/>
                <w:szCs w:val="21"/>
              </w:rPr>
              <w:t>4</w:t>
            </w:r>
            <w:r w:rsidRPr="00F410D3">
              <w:rPr>
                <w:rFonts w:hint="eastAsia"/>
                <w:kern w:val="0"/>
                <w:szCs w:val="21"/>
              </w:rPr>
              <w:t>）</w:t>
            </w:r>
          </w:p>
        </w:tc>
        <w:tc>
          <w:tcPr>
            <w:tcW w:w="610" w:type="pct"/>
            <w:vAlign w:val="center"/>
          </w:tcPr>
          <w:p w14:paraId="76FAD942" w14:textId="77777777" w:rsidR="00563050" w:rsidRPr="00F410D3" w:rsidRDefault="00563050" w:rsidP="00F410D3">
            <w:pPr>
              <w:autoSpaceDE w:val="0"/>
              <w:autoSpaceDN w:val="0"/>
              <w:adjustRightInd w:val="0"/>
              <w:jc w:val="center"/>
              <w:rPr>
                <w:kern w:val="0"/>
                <w:szCs w:val="21"/>
              </w:rPr>
            </w:pPr>
            <w:r w:rsidRPr="00F410D3">
              <w:rPr>
                <w:rFonts w:hint="eastAsia"/>
                <w:kern w:val="0"/>
                <w:szCs w:val="21"/>
              </w:rPr>
              <w:t>（</w:t>
            </w:r>
            <w:r w:rsidRPr="00F410D3">
              <w:rPr>
                <w:rFonts w:hint="eastAsia"/>
                <w:kern w:val="0"/>
                <w:szCs w:val="21"/>
              </w:rPr>
              <w:t>5</w:t>
            </w:r>
            <w:r w:rsidRPr="00F410D3">
              <w:rPr>
                <w:rFonts w:hint="eastAsia"/>
                <w:kern w:val="0"/>
                <w:szCs w:val="21"/>
              </w:rPr>
              <w:t>）</w:t>
            </w:r>
          </w:p>
        </w:tc>
        <w:tc>
          <w:tcPr>
            <w:tcW w:w="610" w:type="pct"/>
            <w:vAlign w:val="center"/>
          </w:tcPr>
          <w:p w14:paraId="106DB18A" w14:textId="77777777" w:rsidR="00563050" w:rsidRPr="00F410D3" w:rsidRDefault="00563050" w:rsidP="00F410D3">
            <w:pPr>
              <w:autoSpaceDE w:val="0"/>
              <w:autoSpaceDN w:val="0"/>
              <w:adjustRightInd w:val="0"/>
              <w:jc w:val="center"/>
              <w:rPr>
                <w:kern w:val="0"/>
                <w:szCs w:val="21"/>
              </w:rPr>
            </w:pPr>
            <w:r w:rsidRPr="00F410D3">
              <w:rPr>
                <w:rFonts w:hint="eastAsia"/>
                <w:kern w:val="0"/>
                <w:szCs w:val="21"/>
              </w:rPr>
              <w:t>（</w:t>
            </w:r>
            <w:r w:rsidRPr="00F410D3">
              <w:rPr>
                <w:rFonts w:hint="eastAsia"/>
                <w:kern w:val="0"/>
                <w:szCs w:val="21"/>
              </w:rPr>
              <w:t>6</w:t>
            </w:r>
            <w:r w:rsidRPr="00F410D3">
              <w:rPr>
                <w:rFonts w:hint="eastAsia"/>
                <w:kern w:val="0"/>
                <w:szCs w:val="21"/>
              </w:rPr>
              <w:t>）</w:t>
            </w:r>
          </w:p>
        </w:tc>
        <w:tc>
          <w:tcPr>
            <w:tcW w:w="610" w:type="pct"/>
            <w:vAlign w:val="center"/>
          </w:tcPr>
          <w:p w14:paraId="0A3CA667" w14:textId="47508836" w:rsidR="00563050" w:rsidRPr="00F410D3" w:rsidRDefault="00563050" w:rsidP="00F410D3">
            <w:pPr>
              <w:autoSpaceDE w:val="0"/>
              <w:autoSpaceDN w:val="0"/>
              <w:adjustRightInd w:val="0"/>
              <w:jc w:val="center"/>
              <w:rPr>
                <w:kern w:val="0"/>
                <w:szCs w:val="21"/>
              </w:rPr>
            </w:pPr>
            <w:r w:rsidRPr="00F410D3">
              <w:rPr>
                <w:rFonts w:hint="eastAsia"/>
                <w:kern w:val="0"/>
                <w:szCs w:val="21"/>
              </w:rPr>
              <w:t>（</w:t>
            </w:r>
            <w:r w:rsidRPr="00F410D3">
              <w:rPr>
                <w:rFonts w:hint="eastAsia"/>
                <w:kern w:val="0"/>
                <w:szCs w:val="21"/>
              </w:rPr>
              <w:t>7</w:t>
            </w:r>
            <w:r w:rsidRPr="00F410D3">
              <w:rPr>
                <w:rFonts w:hint="eastAsia"/>
                <w:kern w:val="0"/>
                <w:szCs w:val="21"/>
              </w:rPr>
              <w:t>）</w:t>
            </w:r>
          </w:p>
        </w:tc>
      </w:tr>
      <w:tr w:rsidR="00563050" w:rsidRPr="00F410D3" w14:paraId="3DE87D71" w14:textId="53C8686D" w:rsidTr="00F410D3">
        <w:trPr>
          <w:trHeight w:val="384"/>
          <w:jc w:val="center"/>
        </w:trPr>
        <w:tc>
          <w:tcPr>
            <w:tcW w:w="729" w:type="pct"/>
            <w:vMerge/>
            <w:vAlign w:val="center"/>
          </w:tcPr>
          <w:p w14:paraId="5CF89703" w14:textId="77777777" w:rsidR="00563050" w:rsidRPr="00F410D3" w:rsidRDefault="00563050" w:rsidP="00F410D3">
            <w:pPr>
              <w:autoSpaceDE w:val="0"/>
              <w:autoSpaceDN w:val="0"/>
              <w:adjustRightInd w:val="0"/>
              <w:spacing w:line="400" w:lineRule="atLeast"/>
              <w:jc w:val="center"/>
              <w:rPr>
                <w:szCs w:val="21"/>
              </w:rPr>
            </w:pPr>
          </w:p>
        </w:tc>
        <w:tc>
          <w:tcPr>
            <w:tcW w:w="610" w:type="pct"/>
            <w:vAlign w:val="center"/>
          </w:tcPr>
          <w:p w14:paraId="47C63EB5" w14:textId="77777777" w:rsidR="00563050" w:rsidRPr="00F410D3" w:rsidRDefault="00563050" w:rsidP="00F410D3">
            <w:pPr>
              <w:autoSpaceDE w:val="0"/>
              <w:autoSpaceDN w:val="0"/>
              <w:adjustRightInd w:val="0"/>
              <w:jc w:val="center"/>
              <w:rPr>
                <w:szCs w:val="21"/>
              </w:rPr>
            </w:pPr>
            <w:r w:rsidRPr="00F410D3">
              <w:rPr>
                <w:rFonts w:hint="eastAsia"/>
                <w:szCs w:val="21"/>
              </w:rPr>
              <w:t>全样本</w:t>
            </w:r>
          </w:p>
        </w:tc>
        <w:tc>
          <w:tcPr>
            <w:tcW w:w="610" w:type="pct"/>
            <w:vAlign w:val="center"/>
          </w:tcPr>
          <w:p w14:paraId="64766EDF" w14:textId="77777777" w:rsidR="00073D31" w:rsidRDefault="00563050" w:rsidP="00F410D3">
            <w:pPr>
              <w:autoSpaceDE w:val="0"/>
              <w:autoSpaceDN w:val="0"/>
              <w:adjustRightInd w:val="0"/>
              <w:jc w:val="center"/>
              <w:rPr>
                <w:szCs w:val="21"/>
              </w:rPr>
            </w:pPr>
            <w:r w:rsidRPr="00F410D3">
              <w:rPr>
                <w:rFonts w:hint="eastAsia"/>
                <w:szCs w:val="21"/>
              </w:rPr>
              <w:t>低</w:t>
            </w:r>
          </w:p>
          <w:p w14:paraId="1B607FD2" w14:textId="41E0B46C" w:rsidR="00563050" w:rsidRPr="00F410D3" w:rsidRDefault="00563050" w:rsidP="00F410D3">
            <w:pPr>
              <w:autoSpaceDE w:val="0"/>
              <w:autoSpaceDN w:val="0"/>
              <w:adjustRightInd w:val="0"/>
              <w:jc w:val="center"/>
              <w:rPr>
                <w:szCs w:val="21"/>
              </w:rPr>
            </w:pPr>
            <w:r w:rsidRPr="00F410D3">
              <w:rPr>
                <w:rFonts w:hint="eastAsia"/>
                <w:szCs w:val="21"/>
              </w:rPr>
              <w:t>收入组</w:t>
            </w:r>
          </w:p>
        </w:tc>
        <w:tc>
          <w:tcPr>
            <w:tcW w:w="610" w:type="pct"/>
            <w:vAlign w:val="center"/>
          </w:tcPr>
          <w:p w14:paraId="05320273" w14:textId="77777777" w:rsidR="00563050" w:rsidRPr="00F410D3" w:rsidRDefault="00563050" w:rsidP="00F410D3">
            <w:pPr>
              <w:autoSpaceDE w:val="0"/>
              <w:autoSpaceDN w:val="0"/>
              <w:adjustRightInd w:val="0"/>
              <w:jc w:val="center"/>
              <w:rPr>
                <w:szCs w:val="21"/>
              </w:rPr>
            </w:pPr>
            <w:r w:rsidRPr="00F410D3">
              <w:rPr>
                <w:rFonts w:hint="eastAsia"/>
                <w:szCs w:val="21"/>
              </w:rPr>
              <w:t>中等</w:t>
            </w:r>
          </w:p>
          <w:p w14:paraId="60145B80" w14:textId="0B4C324A" w:rsidR="00563050" w:rsidRPr="00F410D3" w:rsidRDefault="00563050" w:rsidP="00F410D3">
            <w:pPr>
              <w:autoSpaceDE w:val="0"/>
              <w:autoSpaceDN w:val="0"/>
              <w:adjustRightInd w:val="0"/>
              <w:jc w:val="center"/>
              <w:rPr>
                <w:szCs w:val="21"/>
              </w:rPr>
            </w:pPr>
            <w:r w:rsidRPr="00F410D3">
              <w:rPr>
                <w:rFonts w:hint="eastAsia"/>
                <w:szCs w:val="21"/>
              </w:rPr>
              <w:t>收入组</w:t>
            </w:r>
          </w:p>
        </w:tc>
        <w:tc>
          <w:tcPr>
            <w:tcW w:w="610" w:type="pct"/>
            <w:vAlign w:val="center"/>
          </w:tcPr>
          <w:p w14:paraId="3C1E252B" w14:textId="77777777" w:rsidR="00073D31" w:rsidRDefault="00563050" w:rsidP="00F410D3">
            <w:pPr>
              <w:autoSpaceDE w:val="0"/>
              <w:autoSpaceDN w:val="0"/>
              <w:adjustRightInd w:val="0"/>
              <w:jc w:val="center"/>
              <w:rPr>
                <w:szCs w:val="21"/>
              </w:rPr>
            </w:pPr>
            <w:r w:rsidRPr="00F410D3">
              <w:rPr>
                <w:rFonts w:hint="eastAsia"/>
                <w:szCs w:val="21"/>
              </w:rPr>
              <w:t>高</w:t>
            </w:r>
          </w:p>
          <w:p w14:paraId="080730E5" w14:textId="2E884079" w:rsidR="00563050" w:rsidRPr="00F410D3" w:rsidRDefault="00563050" w:rsidP="00F410D3">
            <w:pPr>
              <w:autoSpaceDE w:val="0"/>
              <w:autoSpaceDN w:val="0"/>
              <w:adjustRightInd w:val="0"/>
              <w:jc w:val="center"/>
              <w:rPr>
                <w:szCs w:val="21"/>
              </w:rPr>
            </w:pPr>
            <w:r w:rsidRPr="00F410D3">
              <w:rPr>
                <w:rFonts w:hint="eastAsia"/>
                <w:szCs w:val="21"/>
              </w:rPr>
              <w:t>收入组</w:t>
            </w:r>
          </w:p>
        </w:tc>
        <w:tc>
          <w:tcPr>
            <w:tcW w:w="610" w:type="pct"/>
            <w:vAlign w:val="center"/>
          </w:tcPr>
          <w:p w14:paraId="6B55CF79" w14:textId="77777777" w:rsidR="00563050" w:rsidRPr="00F410D3" w:rsidRDefault="00563050" w:rsidP="00F410D3">
            <w:pPr>
              <w:autoSpaceDE w:val="0"/>
              <w:autoSpaceDN w:val="0"/>
              <w:adjustRightInd w:val="0"/>
              <w:jc w:val="center"/>
              <w:rPr>
                <w:szCs w:val="21"/>
              </w:rPr>
            </w:pPr>
            <w:r w:rsidRPr="00F410D3">
              <w:rPr>
                <w:rFonts w:hint="eastAsia"/>
                <w:szCs w:val="21"/>
              </w:rPr>
              <w:t>多套房</w:t>
            </w:r>
          </w:p>
          <w:p w14:paraId="16EB6A2E" w14:textId="6EC73554" w:rsidR="00563050" w:rsidRPr="00F410D3" w:rsidRDefault="00563050" w:rsidP="00F410D3">
            <w:pPr>
              <w:autoSpaceDE w:val="0"/>
              <w:autoSpaceDN w:val="0"/>
              <w:adjustRightInd w:val="0"/>
              <w:jc w:val="center"/>
              <w:rPr>
                <w:szCs w:val="21"/>
              </w:rPr>
            </w:pPr>
            <w:r w:rsidRPr="00F410D3">
              <w:rPr>
                <w:rFonts w:hint="eastAsia"/>
                <w:szCs w:val="21"/>
              </w:rPr>
              <w:t>家庭</w:t>
            </w:r>
          </w:p>
        </w:tc>
        <w:tc>
          <w:tcPr>
            <w:tcW w:w="610" w:type="pct"/>
            <w:vAlign w:val="center"/>
          </w:tcPr>
          <w:p w14:paraId="24872451" w14:textId="77777777" w:rsidR="00563050" w:rsidRPr="00F410D3" w:rsidRDefault="00563050" w:rsidP="00F410D3">
            <w:pPr>
              <w:autoSpaceDE w:val="0"/>
              <w:autoSpaceDN w:val="0"/>
              <w:adjustRightInd w:val="0"/>
              <w:jc w:val="center"/>
              <w:rPr>
                <w:szCs w:val="21"/>
              </w:rPr>
            </w:pPr>
            <w:r w:rsidRPr="00F410D3">
              <w:rPr>
                <w:rFonts w:hint="eastAsia"/>
                <w:szCs w:val="21"/>
              </w:rPr>
              <w:t>一套房</w:t>
            </w:r>
          </w:p>
          <w:p w14:paraId="605527E6" w14:textId="56054DD1" w:rsidR="00563050" w:rsidRPr="00F410D3" w:rsidRDefault="00563050" w:rsidP="00F410D3">
            <w:pPr>
              <w:autoSpaceDE w:val="0"/>
              <w:autoSpaceDN w:val="0"/>
              <w:adjustRightInd w:val="0"/>
              <w:jc w:val="center"/>
              <w:rPr>
                <w:szCs w:val="21"/>
              </w:rPr>
            </w:pPr>
            <w:r w:rsidRPr="00F410D3">
              <w:rPr>
                <w:rFonts w:hint="eastAsia"/>
                <w:szCs w:val="21"/>
              </w:rPr>
              <w:t>家庭</w:t>
            </w:r>
          </w:p>
        </w:tc>
        <w:tc>
          <w:tcPr>
            <w:tcW w:w="610" w:type="pct"/>
            <w:vAlign w:val="center"/>
          </w:tcPr>
          <w:p w14:paraId="76AAA36B" w14:textId="77777777" w:rsidR="00563050" w:rsidRPr="00F410D3" w:rsidRDefault="00563050" w:rsidP="00F410D3">
            <w:pPr>
              <w:autoSpaceDE w:val="0"/>
              <w:autoSpaceDN w:val="0"/>
              <w:adjustRightInd w:val="0"/>
              <w:jc w:val="center"/>
              <w:rPr>
                <w:szCs w:val="21"/>
              </w:rPr>
            </w:pPr>
            <w:r w:rsidRPr="00F410D3">
              <w:rPr>
                <w:rFonts w:hint="eastAsia"/>
                <w:szCs w:val="21"/>
              </w:rPr>
              <w:t>无房</w:t>
            </w:r>
          </w:p>
          <w:p w14:paraId="4A5B017A" w14:textId="6F8905A6" w:rsidR="00563050" w:rsidRPr="00F410D3" w:rsidRDefault="00563050" w:rsidP="00F410D3">
            <w:pPr>
              <w:autoSpaceDE w:val="0"/>
              <w:autoSpaceDN w:val="0"/>
              <w:adjustRightInd w:val="0"/>
              <w:jc w:val="center"/>
              <w:rPr>
                <w:szCs w:val="21"/>
              </w:rPr>
            </w:pPr>
            <w:r w:rsidRPr="00F410D3">
              <w:rPr>
                <w:rFonts w:hint="eastAsia"/>
                <w:szCs w:val="21"/>
              </w:rPr>
              <w:t>家庭</w:t>
            </w:r>
          </w:p>
        </w:tc>
      </w:tr>
      <w:tr w:rsidR="00F410D3" w:rsidRPr="00F410D3" w14:paraId="5567C943" w14:textId="20548408" w:rsidTr="00F410D3">
        <w:trPr>
          <w:trHeight w:val="724"/>
          <w:jc w:val="center"/>
        </w:trPr>
        <w:tc>
          <w:tcPr>
            <w:tcW w:w="729" w:type="pct"/>
            <w:vAlign w:val="center"/>
          </w:tcPr>
          <w:p w14:paraId="1B213E8E" w14:textId="2C499F94" w:rsidR="00F410D3" w:rsidRPr="00F410D3" w:rsidRDefault="00F410D3" w:rsidP="00F410D3">
            <w:pPr>
              <w:jc w:val="center"/>
              <w:rPr>
                <w:szCs w:val="21"/>
              </w:rPr>
            </w:pPr>
            <w:r w:rsidRPr="00F410D3">
              <w:rPr>
                <w:rFonts w:hint="eastAsia"/>
                <w:szCs w:val="21"/>
              </w:rPr>
              <w:t>债务收入比</w:t>
            </w:r>
          </w:p>
        </w:tc>
        <w:tc>
          <w:tcPr>
            <w:tcW w:w="610" w:type="pct"/>
            <w:vAlign w:val="center"/>
          </w:tcPr>
          <w:p w14:paraId="230F3F8F" w14:textId="77777777" w:rsidR="00F410D3" w:rsidRPr="00F410D3" w:rsidRDefault="00F410D3" w:rsidP="00F410D3">
            <w:pPr>
              <w:jc w:val="center"/>
              <w:rPr>
                <w:szCs w:val="21"/>
              </w:rPr>
            </w:pPr>
            <w:r w:rsidRPr="00F410D3">
              <w:rPr>
                <w:szCs w:val="21"/>
              </w:rPr>
              <w:t>-0.016</w:t>
            </w:r>
            <w:r w:rsidRPr="00F410D3">
              <w:rPr>
                <w:szCs w:val="21"/>
                <w:vertAlign w:val="superscript"/>
              </w:rPr>
              <w:t>***</w:t>
            </w:r>
          </w:p>
          <w:p w14:paraId="656993A4" w14:textId="1B062240" w:rsidR="00F410D3" w:rsidRPr="00F410D3" w:rsidRDefault="00F410D3" w:rsidP="00F410D3">
            <w:pPr>
              <w:jc w:val="center"/>
              <w:rPr>
                <w:szCs w:val="21"/>
              </w:rPr>
            </w:pPr>
            <w:r w:rsidRPr="00F410D3">
              <w:rPr>
                <w:szCs w:val="21"/>
              </w:rPr>
              <w:t>(-4.625)</w:t>
            </w:r>
          </w:p>
        </w:tc>
        <w:tc>
          <w:tcPr>
            <w:tcW w:w="610" w:type="pct"/>
            <w:vAlign w:val="center"/>
          </w:tcPr>
          <w:p w14:paraId="212E18B7" w14:textId="77777777" w:rsidR="00F410D3" w:rsidRPr="00F410D3" w:rsidRDefault="00F410D3" w:rsidP="00F410D3">
            <w:pPr>
              <w:jc w:val="center"/>
              <w:rPr>
                <w:szCs w:val="21"/>
              </w:rPr>
            </w:pPr>
            <w:r w:rsidRPr="00F410D3">
              <w:rPr>
                <w:szCs w:val="21"/>
              </w:rPr>
              <w:t>-0.013</w:t>
            </w:r>
            <w:r w:rsidRPr="00F410D3">
              <w:rPr>
                <w:szCs w:val="21"/>
                <w:vertAlign w:val="superscript"/>
              </w:rPr>
              <w:t>**</w:t>
            </w:r>
          </w:p>
          <w:p w14:paraId="1E51F46A" w14:textId="0076F27C" w:rsidR="00F410D3" w:rsidRPr="00F410D3" w:rsidRDefault="00F410D3" w:rsidP="00F410D3">
            <w:pPr>
              <w:jc w:val="center"/>
              <w:rPr>
                <w:szCs w:val="21"/>
              </w:rPr>
            </w:pPr>
            <w:r w:rsidRPr="00F410D3">
              <w:rPr>
                <w:szCs w:val="21"/>
              </w:rPr>
              <w:t>(-2.423)</w:t>
            </w:r>
          </w:p>
        </w:tc>
        <w:tc>
          <w:tcPr>
            <w:tcW w:w="610" w:type="pct"/>
            <w:vAlign w:val="center"/>
          </w:tcPr>
          <w:p w14:paraId="22067884" w14:textId="77777777" w:rsidR="00F410D3" w:rsidRPr="00F410D3" w:rsidRDefault="00F410D3" w:rsidP="00F410D3">
            <w:pPr>
              <w:jc w:val="center"/>
              <w:rPr>
                <w:szCs w:val="21"/>
              </w:rPr>
            </w:pPr>
            <w:r w:rsidRPr="00F410D3">
              <w:rPr>
                <w:szCs w:val="21"/>
              </w:rPr>
              <w:t>-0.060</w:t>
            </w:r>
            <w:r w:rsidRPr="00F410D3">
              <w:rPr>
                <w:szCs w:val="21"/>
                <w:vertAlign w:val="superscript"/>
              </w:rPr>
              <w:t>***</w:t>
            </w:r>
          </w:p>
          <w:p w14:paraId="491A4752" w14:textId="6D4A276F" w:rsidR="00F410D3" w:rsidRPr="00F410D3" w:rsidRDefault="00F410D3" w:rsidP="00F410D3">
            <w:pPr>
              <w:jc w:val="center"/>
              <w:rPr>
                <w:szCs w:val="21"/>
              </w:rPr>
            </w:pPr>
            <w:r w:rsidRPr="00F410D3">
              <w:rPr>
                <w:szCs w:val="21"/>
              </w:rPr>
              <w:t>(-4.916)</w:t>
            </w:r>
          </w:p>
        </w:tc>
        <w:tc>
          <w:tcPr>
            <w:tcW w:w="610" w:type="pct"/>
            <w:vAlign w:val="center"/>
          </w:tcPr>
          <w:p w14:paraId="12CEF2E0" w14:textId="77777777" w:rsidR="00F410D3" w:rsidRPr="00F410D3" w:rsidRDefault="00F410D3" w:rsidP="00F410D3">
            <w:pPr>
              <w:jc w:val="center"/>
              <w:rPr>
                <w:szCs w:val="21"/>
              </w:rPr>
            </w:pPr>
            <w:r w:rsidRPr="00F410D3">
              <w:rPr>
                <w:szCs w:val="21"/>
              </w:rPr>
              <w:t>-0.057</w:t>
            </w:r>
            <w:r w:rsidRPr="00F410D3">
              <w:rPr>
                <w:szCs w:val="21"/>
                <w:vertAlign w:val="superscript"/>
              </w:rPr>
              <w:t>***</w:t>
            </w:r>
          </w:p>
          <w:p w14:paraId="102EF334" w14:textId="284838D2" w:rsidR="00F410D3" w:rsidRPr="00F410D3" w:rsidRDefault="00F410D3" w:rsidP="00F410D3">
            <w:pPr>
              <w:jc w:val="center"/>
              <w:rPr>
                <w:szCs w:val="21"/>
              </w:rPr>
            </w:pPr>
            <w:r w:rsidRPr="00F410D3">
              <w:rPr>
                <w:szCs w:val="21"/>
              </w:rPr>
              <w:t>(-3.106)</w:t>
            </w:r>
          </w:p>
        </w:tc>
        <w:tc>
          <w:tcPr>
            <w:tcW w:w="610" w:type="pct"/>
            <w:vAlign w:val="center"/>
          </w:tcPr>
          <w:p w14:paraId="4F3830F0" w14:textId="77777777" w:rsidR="00F410D3" w:rsidRPr="00F410D3" w:rsidRDefault="00F410D3" w:rsidP="00F410D3">
            <w:pPr>
              <w:jc w:val="center"/>
              <w:rPr>
                <w:szCs w:val="21"/>
              </w:rPr>
            </w:pPr>
            <w:r w:rsidRPr="00F410D3">
              <w:rPr>
                <w:szCs w:val="21"/>
              </w:rPr>
              <w:t>-0.036</w:t>
            </w:r>
            <w:r w:rsidRPr="00F410D3">
              <w:rPr>
                <w:szCs w:val="21"/>
                <w:vertAlign w:val="superscript"/>
              </w:rPr>
              <w:t>**</w:t>
            </w:r>
          </w:p>
          <w:p w14:paraId="7434C045" w14:textId="39BA3470" w:rsidR="00F410D3" w:rsidRPr="00F410D3" w:rsidRDefault="00F410D3" w:rsidP="00F410D3">
            <w:pPr>
              <w:jc w:val="center"/>
              <w:rPr>
                <w:szCs w:val="21"/>
              </w:rPr>
            </w:pPr>
            <w:r w:rsidRPr="00F410D3">
              <w:rPr>
                <w:szCs w:val="21"/>
              </w:rPr>
              <w:t>(-2.783)</w:t>
            </w:r>
          </w:p>
        </w:tc>
        <w:tc>
          <w:tcPr>
            <w:tcW w:w="610" w:type="pct"/>
            <w:vAlign w:val="center"/>
          </w:tcPr>
          <w:p w14:paraId="5A83C3CA" w14:textId="77777777" w:rsidR="00F410D3" w:rsidRPr="00F410D3" w:rsidRDefault="00F410D3" w:rsidP="00F410D3">
            <w:pPr>
              <w:jc w:val="center"/>
              <w:rPr>
                <w:szCs w:val="21"/>
              </w:rPr>
            </w:pPr>
            <w:r w:rsidRPr="00F410D3">
              <w:rPr>
                <w:szCs w:val="21"/>
              </w:rPr>
              <w:t>-0.008</w:t>
            </w:r>
          </w:p>
          <w:p w14:paraId="26C1019E" w14:textId="0BFB0D4E" w:rsidR="00F410D3" w:rsidRPr="00F410D3" w:rsidRDefault="00F410D3" w:rsidP="00F410D3">
            <w:pPr>
              <w:jc w:val="center"/>
              <w:rPr>
                <w:szCs w:val="21"/>
              </w:rPr>
            </w:pPr>
            <w:r w:rsidRPr="00F410D3">
              <w:rPr>
                <w:szCs w:val="21"/>
              </w:rPr>
              <w:t>(-0.689)</w:t>
            </w:r>
          </w:p>
        </w:tc>
        <w:tc>
          <w:tcPr>
            <w:tcW w:w="610" w:type="pct"/>
            <w:vAlign w:val="center"/>
          </w:tcPr>
          <w:p w14:paraId="07353002" w14:textId="77777777" w:rsidR="00F410D3" w:rsidRPr="00F410D3" w:rsidRDefault="00F410D3" w:rsidP="00F410D3">
            <w:pPr>
              <w:jc w:val="center"/>
              <w:rPr>
                <w:szCs w:val="21"/>
              </w:rPr>
            </w:pPr>
            <w:r w:rsidRPr="00F410D3">
              <w:rPr>
                <w:szCs w:val="21"/>
              </w:rPr>
              <w:t>-0.010</w:t>
            </w:r>
          </w:p>
          <w:p w14:paraId="6559F129" w14:textId="1E7F68F0" w:rsidR="00F410D3" w:rsidRPr="00F410D3" w:rsidRDefault="00F410D3" w:rsidP="00F410D3">
            <w:pPr>
              <w:jc w:val="center"/>
              <w:rPr>
                <w:szCs w:val="21"/>
              </w:rPr>
            </w:pPr>
            <w:r w:rsidRPr="00F410D3">
              <w:rPr>
                <w:szCs w:val="21"/>
              </w:rPr>
              <w:t>(-1.696)</w:t>
            </w:r>
          </w:p>
        </w:tc>
      </w:tr>
      <w:tr w:rsidR="00F410D3" w:rsidRPr="00F410D3" w14:paraId="0AE619BF" w14:textId="04F04D29" w:rsidTr="00F410D3">
        <w:trPr>
          <w:trHeight w:val="724"/>
          <w:jc w:val="center"/>
        </w:trPr>
        <w:tc>
          <w:tcPr>
            <w:tcW w:w="729" w:type="pct"/>
            <w:vAlign w:val="center"/>
          </w:tcPr>
          <w:p w14:paraId="2A28A190" w14:textId="77777777" w:rsidR="00F410D3" w:rsidRPr="00F410D3" w:rsidRDefault="00F410D3" w:rsidP="00F410D3">
            <w:pPr>
              <w:jc w:val="center"/>
              <w:rPr>
                <w:szCs w:val="21"/>
              </w:rPr>
            </w:pPr>
            <w:r w:rsidRPr="00F410D3">
              <w:rPr>
                <w:rFonts w:hint="eastAsia"/>
                <w:szCs w:val="21"/>
              </w:rPr>
              <w:t>交乘项</w:t>
            </w:r>
          </w:p>
        </w:tc>
        <w:tc>
          <w:tcPr>
            <w:tcW w:w="610" w:type="pct"/>
            <w:vAlign w:val="center"/>
          </w:tcPr>
          <w:p w14:paraId="35BD22BD" w14:textId="77777777" w:rsidR="00F410D3" w:rsidRPr="00F410D3" w:rsidRDefault="00F410D3" w:rsidP="00F410D3">
            <w:pPr>
              <w:jc w:val="center"/>
              <w:rPr>
                <w:szCs w:val="21"/>
              </w:rPr>
            </w:pPr>
            <w:r w:rsidRPr="00F410D3">
              <w:rPr>
                <w:szCs w:val="21"/>
              </w:rPr>
              <w:t>0.000</w:t>
            </w:r>
            <w:r w:rsidRPr="00F410D3">
              <w:rPr>
                <w:szCs w:val="21"/>
                <w:vertAlign w:val="superscript"/>
              </w:rPr>
              <w:t>*</w:t>
            </w:r>
          </w:p>
          <w:p w14:paraId="73CAEAED" w14:textId="33EA83F4" w:rsidR="00F410D3" w:rsidRPr="00F410D3" w:rsidRDefault="00F410D3" w:rsidP="00F410D3">
            <w:pPr>
              <w:jc w:val="center"/>
              <w:rPr>
                <w:szCs w:val="21"/>
              </w:rPr>
            </w:pPr>
            <w:r w:rsidRPr="00F410D3">
              <w:rPr>
                <w:szCs w:val="21"/>
              </w:rPr>
              <w:t>(1.921)</w:t>
            </w:r>
          </w:p>
        </w:tc>
        <w:tc>
          <w:tcPr>
            <w:tcW w:w="610" w:type="pct"/>
            <w:vAlign w:val="center"/>
          </w:tcPr>
          <w:p w14:paraId="7F7B25FF" w14:textId="77777777" w:rsidR="00F410D3" w:rsidRPr="00F410D3" w:rsidRDefault="00F410D3" w:rsidP="00F410D3">
            <w:pPr>
              <w:jc w:val="center"/>
              <w:rPr>
                <w:szCs w:val="21"/>
              </w:rPr>
            </w:pPr>
            <w:r w:rsidRPr="00F410D3">
              <w:rPr>
                <w:szCs w:val="21"/>
              </w:rPr>
              <w:t>0.000</w:t>
            </w:r>
          </w:p>
          <w:p w14:paraId="4AA3693A" w14:textId="326DB062" w:rsidR="00F410D3" w:rsidRPr="00F410D3" w:rsidRDefault="00F410D3" w:rsidP="00F410D3">
            <w:pPr>
              <w:jc w:val="center"/>
              <w:rPr>
                <w:szCs w:val="21"/>
              </w:rPr>
            </w:pPr>
            <w:r w:rsidRPr="00F410D3">
              <w:rPr>
                <w:szCs w:val="21"/>
              </w:rPr>
              <w:t>(0.925)</w:t>
            </w:r>
          </w:p>
        </w:tc>
        <w:tc>
          <w:tcPr>
            <w:tcW w:w="610" w:type="pct"/>
            <w:vAlign w:val="center"/>
          </w:tcPr>
          <w:p w14:paraId="20122668" w14:textId="77777777" w:rsidR="00F410D3" w:rsidRPr="00F410D3" w:rsidRDefault="00F410D3" w:rsidP="00F410D3">
            <w:pPr>
              <w:jc w:val="center"/>
              <w:rPr>
                <w:szCs w:val="21"/>
              </w:rPr>
            </w:pPr>
            <w:r w:rsidRPr="00F410D3">
              <w:rPr>
                <w:szCs w:val="21"/>
              </w:rPr>
              <w:t>0.004</w:t>
            </w:r>
            <w:r w:rsidRPr="00F410D3">
              <w:rPr>
                <w:szCs w:val="21"/>
                <w:vertAlign w:val="superscript"/>
              </w:rPr>
              <w:t>***</w:t>
            </w:r>
          </w:p>
          <w:p w14:paraId="7A08BBE5" w14:textId="735834DA" w:rsidR="00F410D3" w:rsidRPr="00F410D3" w:rsidRDefault="00F410D3" w:rsidP="00F410D3">
            <w:pPr>
              <w:jc w:val="center"/>
              <w:rPr>
                <w:szCs w:val="21"/>
              </w:rPr>
            </w:pPr>
            <w:r w:rsidRPr="00F410D3">
              <w:rPr>
                <w:szCs w:val="21"/>
              </w:rPr>
              <w:t>(3.964)</w:t>
            </w:r>
          </w:p>
        </w:tc>
        <w:tc>
          <w:tcPr>
            <w:tcW w:w="610" w:type="pct"/>
            <w:vAlign w:val="center"/>
          </w:tcPr>
          <w:p w14:paraId="726E673A" w14:textId="77777777" w:rsidR="00F410D3" w:rsidRPr="00F410D3" w:rsidRDefault="00F410D3" w:rsidP="00F410D3">
            <w:pPr>
              <w:jc w:val="center"/>
              <w:rPr>
                <w:szCs w:val="21"/>
              </w:rPr>
            </w:pPr>
            <w:r w:rsidRPr="00F410D3">
              <w:rPr>
                <w:szCs w:val="21"/>
              </w:rPr>
              <w:t>0.003</w:t>
            </w:r>
          </w:p>
          <w:p w14:paraId="3C1D3AA0" w14:textId="107B0C9E" w:rsidR="00F410D3" w:rsidRPr="00F410D3" w:rsidRDefault="00F410D3" w:rsidP="00F410D3">
            <w:pPr>
              <w:jc w:val="center"/>
              <w:rPr>
                <w:szCs w:val="21"/>
              </w:rPr>
            </w:pPr>
            <w:r w:rsidRPr="00F410D3">
              <w:rPr>
                <w:szCs w:val="21"/>
              </w:rPr>
              <w:t>(0.948)</w:t>
            </w:r>
          </w:p>
        </w:tc>
        <w:tc>
          <w:tcPr>
            <w:tcW w:w="610" w:type="pct"/>
            <w:vAlign w:val="center"/>
          </w:tcPr>
          <w:p w14:paraId="04176A99" w14:textId="77777777" w:rsidR="00F410D3" w:rsidRPr="00F410D3" w:rsidRDefault="00F410D3" w:rsidP="00F410D3">
            <w:pPr>
              <w:jc w:val="center"/>
              <w:rPr>
                <w:szCs w:val="21"/>
              </w:rPr>
            </w:pPr>
            <w:r w:rsidRPr="00F410D3">
              <w:rPr>
                <w:szCs w:val="21"/>
              </w:rPr>
              <w:t>0.002</w:t>
            </w:r>
            <w:r w:rsidRPr="00F410D3">
              <w:rPr>
                <w:szCs w:val="21"/>
                <w:vertAlign w:val="superscript"/>
              </w:rPr>
              <w:t>**</w:t>
            </w:r>
          </w:p>
          <w:p w14:paraId="485EDE79" w14:textId="116113B3" w:rsidR="00F410D3" w:rsidRPr="00F410D3" w:rsidRDefault="00F410D3" w:rsidP="00F410D3">
            <w:pPr>
              <w:jc w:val="center"/>
              <w:rPr>
                <w:szCs w:val="21"/>
              </w:rPr>
            </w:pPr>
            <w:r w:rsidRPr="00F410D3">
              <w:rPr>
                <w:szCs w:val="21"/>
              </w:rPr>
              <w:t>(2.393)</w:t>
            </w:r>
          </w:p>
        </w:tc>
        <w:tc>
          <w:tcPr>
            <w:tcW w:w="610" w:type="pct"/>
            <w:vAlign w:val="center"/>
          </w:tcPr>
          <w:p w14:paraId="5089744D" w14:textId="77777777" w:rsidR="00F410D3" w:rsidRPr="00F410D3" w:rsidRDefault="00F410D3" w:rsidP="00F410D3">
            <w:pPr>
              <w:jc w:val="center"/>
              <w:rPr>
                <w:szCs w:val="21"/>
              </w:rPr>
            </w:pPr>
            <w:r w:rsidRPr="00F410D3">
              <w:rPr>
                <w:szCs w:val="21"/>
              </w:rPr>
              <w:t>-0.000</w:t>
            </w:r>
          </w:p>
          <w:p w14:paraId="7A899355" w14:textId="443F9D8A" w:rsidR="00F410D3" w:rsidRPr="00F410D3" w:rsidRDefault="00F410D3" w:rsidP="00F410D3">
            <w:pPr>
              <w:jc w:val="center"/>
              <w:rPr>
                <w:szCs w:val="21"/>
              </w:rPr>
            </w:pPr>
            <w:r w:rsidRPr="00F410D3">
              <w:rPr>
                <w:szCs w:val="21"/>
              </w:rPr>
              <w:t>(-0.088)</w:t>
            </w:r>
          </w:p>
        </w:tc>
        <w:tc>
          <w:tcPr>
            <w:tcW w:w="610" w:type="pct"/>
            <w:vAlign w:val="center"/>
          </w:tcPr>
          <w:p w14:paraId="7522FF9B" w14:textId="77777777" w:rsidR="00F410D3" w:rsidRPr="00F410D3" w:rsidRDefault="00F410D3" w:rsidP="00F410D3">
            <w:pPr>
              <w:jc w:val="center"/>
              <w:rPr>
                <w:szCs w:val="21"/>
              </w:rPr>
            </w:pPr>
            <w:r w:rsidRPr="00F410D3">
              <w:rPr>
                <w:szCs w:val="21"/>
              </w:rPr>
              <w:t>-0.000</w:t>
            </w:r>
          </w:p>
          <w:p w14:paraId="11CCC6E2" w14:textId="5AB4C71B" w:rsidR="00F410D3" w:rsidRPr="00F410D3" w:rsidRDefault="00F410D3" w:rsidP="00F410D3">
            <w:pPr>
              <w:jc w:val="center"/>
              <w:rPr>
                <w:szCs w:val="21"/>
              </w:rPr>
            </w:pPr>
            <w:r w:rsidRPr="00F410D3">
              <w:rPr>
                <w:szCs w:val="21"/>
              </w:rPr>
              <w:t>(-0.278)</w:t>
            </w:r>
          </w:p>
        </w:tc>
      </w:tr>
      <w:tr w:rsidR="00F410D3" w:rsidRPr="00F410D3" w14:paraId="2B45E475" w14:textId="77777777" w:rsidTr="00F410D3">
        <w:trPr>
          <w:trHeight w:val="724"/>
          <w:jc w:val="center"/>
        </w:trPr>
        <w:tc>
          <w:tcPr>
            <w:tcW w:w="729" w:type="pct"/>
            <w:vAlign w:val="center"/>
          </w:tcPr>
          <w:p w14:paraId="72CAF77A" w14:textId="615BC9BE" w:rsidR="00F410D3" w:rsidRPr="00F410D3" w:rsidRDefault="00F410D3" w:rsidP="00F410D3">
            <w:pPr>
              <w:jc w:val="center"/>
              <w:rPr>
                <w:i/>
                <w:szCs w:val="21"/>
              </w:rPr>
            </w:pPr>
            <w:r w:rsidRPr="00F410D3">
              <w:rPr>
                <w:rFonts w:hint="eastAsia"/>
                <w:szCs w:val="21"/>
              </w:rPr>
              <w:t>总资产</w:t>
            </w:r>
          </w:p>
        </w:tc>
        <w:tc>
          <w:tcPr>
            <w:tcW w:w="610" w:type="pct"/>
            <w:vAlign w:val="center"/>
          </w:tcPr>
          <w:p w14:paraId="6E048005" w14:textId="77777777" w:rsidR="00F410D3" w:rsidRPr="00F410D3" w:rsidRDefault="00F410D3" w:rsidP="00F410D3">
            <w:pPr>
              <w:jc w:val="center"/>
              <w:rPr>
                <w:szCs w:val="21"/>
              </w:rPr>
            </w:pPr>
            <w:r w:rsidRPr="00F410D3">
              <w:rPr>
                <w:szCs w:val="21"/>
              </w:rPr>
              <w:t>-0.009</w:t>
            </w:r>
            <w:r w:rsidRPr="00F410D3">
              <w:rPr>
                <w:szCs w:val="21"/>
                <w:vertAlign w:val="superscript"/>
              </w:rPr>
              <w:t>***</w:t>
            </w:r>
          </w:p>
          <w:p w14:paraId="6F84F5E2" w14:textId="3DB02D96" w:rsidR="00F410D3" w:rsidRPr="00F410D3" w:rsidRDefault="00F410D3" w:rsidP="00F410D3">
            <w:pPr>
              <w:jc w:val="center"/>
              <w:rPr>
                <w:szCs w:val="21"/>
              </w:rPr>
            </w:pPr>
            <w:r w:rsidRPr="00F410D3">
              <w:rPr>
                <w:szCs w:val="21"/>
              </w:rPr>
              <w:t>(-8.512)</w:t>
            </w:r>
          </w:p>
        </w:tc>
        <w:tc>
          <w:tcPr>
            <w:tcW w:w="610" w:type="pct"/>
            <w:vAlign w:val="center"/>
          </w:tcPr>
          <w:p w14:paraId="2E6F1A3A" w14:textId="77777777" w:rsidR="00F410D3" w:rsidRPr="00F410D3" w:rsidRDefault="00F410D3" w:rsidP="00F410D3">
            <w:pPr>
              <w:jc w:val="center"/>
              <w:rPr>
                <w:szCs w:val="21"/>
              </w:rPr>
            </w:pPr>
            <w:r w:rsidRPr="00F410D3">
              <w:rPr>
                <w:szCs w:val="21"/>
              </w:rPr>
              <w:t>-0.005</w:t>
            </w:r>
            <w:r w:rsidRPr="00F410D3">
              <w:rPr>
                <w:szCs w:val="21"/>
                <w:vertAlign w:val="superscript"/>
              </w:rPr>
              <w:t>***</w:t>
            </w:r>
          </w:p>
          <w:p w14:paraId="5AD9D4F6" w14:textId="774DF7F6" w:rsidR="00F410D3" w:rsidRPr="00F410D3" w:rsidRDefault="00F410D3" w:rsidP="00F410D3">
            <w:pPr>
              <w:jc w:val="center"/>
              <w:rPr>
                <w:szCs w:val="21"/>
              </w:rPr>
            </w:pPr>
            <w:r w:rsidRPr="00F410D3">
              <w:rPr>
                <w:szCs w:val="21"/>
              </w:rPr>
              <w:t>(-3.403)</w:t>
            </w:r>
          </w:p>
        </w:tc>
        <w:tc>
          <w:tcPr>
            <w:tcW w:w="610" w:type="pct"/>
            <w:vAlign w:val="center"/>
          </w:tcPr>
          <w:p w14:paraId="1F8C0C2D" w14:textId="77777777" w:rsidR="00F410D3" w:rsidRPr="00F410D3" w:rsidRDefault="00F410D3" w:rsidP="00F410D3">
            <w:pPr>
              <w:jc w:val="center"/>
              <w:rPr>
                <w:szCs w:val="21"/>
              </w:rPr>
            </w:pPr>
            <w:r w:rsidRPr="00F410D3">
              <w:rPr>
                <w:szCs w:val="21"/>
              </w:rPr>
              <w:t>-0.011</w:t>
            </w:r>
            <w:r w:rsidRPr="00F410D3">
              <w:rPr>
                <w:szCs w:val="21"/>
                <w:vertAlign w:val="superscript"/>
              </w:rPr>
              <w:t>***</w:t>
            </w:r>
          </w:p>
          <w:p w14:paraId="71CBD6ED" w14:textId="5ABBDCF5" w:rsidR="00F410D3" w:rsidRPr="00F410D3" w:rsidRDefault="00F410D3" w:rsidP="00F410D3">
            <w:pPr>
              <w:jc w:val="center"/>
              <w:rPr>
                <w:szCs w:val="21"/>
              </w:rPr>
            </w:pPr>
            <w:r w:rsidRPr="00F410D3">
              <w:rPr>
                <w:szCs w:val="21"/>
              </w:rPr>
              <w:t>(-7.343)</w:t>
            </w:r>
          </w:p>
        </w:tc>
        <w:tc>
          <w:tcPr>
            <w:tcW w:w="610" w:type="pct"/>
            <w:vAlign w:val="center"/>
          </w:tcPr>
          <w:p w14:paraId="1ACCFBC4" w14:textId="77777777" w:rsidR="00F410D3" w:rsidRPr="00F410D3" w:rsidRDefault="00F410D3" w:rsidP="00F410D3">
            <w:pPr>
              <w:jc w:val="center"/>
              <w:rPr>
                <w:szCs w:val="21"/>
              </w:rPr>
            </w:pPr>
            <w:r w:rsidRPr="00F410D3">
              <w:rPr>
                <w:szCs w:val="21"/>
              </w:rPr>
              <w:t>-0.016</w:t>
            </w:r>
            <w:r w:rsidRPr="00F410D3">
              <w:rPr>
                <w:szCs w:val="21"/>
                <w:vertAlign w:val="superscript"/>
              </w:rPr>
              <w:t>***</w:t>
            </w:r>
          </w:p>
          <w:p w14:paraId="34014214" w14:textId="44E34F2A" w:rsidR="00F410D3" w:rsidRPr="00F410D3" w:rsidRDefault="00F410D3" w:rsidP="00F410D3">
            <w:pPr>
              <w:jc w:val="center"/>
              <w:rPr>
                <w:szCs w:val="21"/>
              </w:rPr>
            </w:pPr>
            <w:r w:rsidRPr="00F410D3">
              <w:rPr>
                <w:szCs w:val="21"/>
              </w:rPr>
              <w:t>(-8.762)</w:t>
            </w:r>
          </w:p>
        </w:tc>
        <w:tc>
          <w:tcPr>
            <w:tcW w:w="610" w:type="pct"/>
            <w:vAlign w:val="center"/>
          </w:tcPr>
          <w:p w14:paraId="09317678" w14:textId="77777777" w:rsidR="00F410D3" w:rsidRPr="00F410D3" w:rsidRDefault="00F410D3" w:rsidP="00F410D3">
            <w:pPr>
              <w:jc w:val="center"/>
              <w:rPr>
                <w:szCs w:val="21"/>
              </w:rPr>
            </w:pPr>
            <w:r w:rsidRPr="00F410D3">
              <w:rPr>
                <w:szCs w:val="21"/>
              </w:rPr>
              <w:t>-0.009</w:t>
            </w:r>
            <w:r w:rsidRPr="00F410D3">
              <w:rPr>
                <w:szCs w:val="21"/>
                <w:vertAlign w:val="superscript"/>
              </w:rPr>
              <w:t>***</w:t>
            </w:r>
          </w:p>
          <w:p w14:paraId="2F50B609" w14:textId="499A7C36" w:rsidR="00F410D3" w:rsidRPr="00F410D3" w:rsidRDefault="00F410D3" w:rsidP="00F410D3">
            <w:pPr>
              <w:jc w:val="center"/>
              <w:rPr>
                <w:szCs w:val="21"/>
              </w:rPr>
            </w:pPr>
            <w:r w:rsidRPr="00F410D3">
              <w:rPr>
                <w:szCs w:val="21"/>
              </w:rPr>
              <w:t>(-8.512)</w:t>
            </w:r>
          </w:p>
        </w:tc>
        <w:tc>
          <w:tcPr>
            <w:tcW w:w="610" w:type="pct"/>
            <w:vAlign w:val="center"/>
          </w:tcPr>
          <w:p w14:paraId="5D271E1F" w14:textId="77777777" w:rsidR="00F410D3" w:rsidRPr="00F410D3" w:rsidRDefault="00F410D3" w:rsidP="00F410D3">
            <w:pPr>
              <w:jc w:val="center"/>
              <w:rPr>
                <w:szCs w:val="21"/>
              </w:rPr>
            </w:pPr>
            <w:r w:rsidRPr="00F410D3">
              <w:rPr>
                <w:szCs w:val="21"/>
              </w:rPr>
              <w:t>-0.005</w:t>
            </w:r>
            <w:r w:rsidRPr="00F410D3">
              <w:rPr>
                <w:szCs w:val="21"/>
                <w:vertAlign w:val="superscript"/>
              </w:rPr>
              <w:t>***</w:t>
            </w:r>
          </w:p>
          <w:p w14:paraId="466436A9" w14:textId="40BB7FB3" w:rsidR="00F410D3" w:rsidRPr="00F410D3" w:rsidRDefault="00F410D3" w:rsidP="00F410D3">
            <w:pPr>
              <w:jc w:val="center"/>
              <w:rPr>
                <w:szCs w:val="21"/>
              </w:rPr>
            </w:pPr>
            <w:r w:rsidRPr="00F410D3">
              <w:rPr>
                <w:szCs w:val="21"/>
              </w:rPr>
              <w:t>(-3.403)</w:t>
            </w:r>
          </w:p>
        </w:tc>
        <w:tc>
          <w:tcPr>
            <w:tcW w:w="610" w:type="pct"/>
            <w:vAlign w:val="center"/>
          </w:tcPr>
          <w:p w14:paraId="560FF401" w14:textId="77777777" w:rsidR="00F410D3" w:rsidRPr="00F410D3" w:rsidRDefault="00F410D3" w:rsidP="00F410D3">
            <w:pPr>
              <w:jc w:val="center"/>
              <w:rPr>
                <w:szCs w:val="21"/>
              </w:rPr>
            </w:pPr>
            <w:r w:rsidRPr="00F410D3">
              <w:rPr>
                <w:szCs w:val="21"/>
              </w:rPr>
              <w:t>-0.011</w:t>
            </w:r>
            <w:r w:rsidRPr="00F410D3">
              <w:rPr>
                <w:szCs w:val="21"/>
                <w:vertAlign w:val="superscript"/>
              </w:rPr>
              <w:t>***</w:t>
            </w:r>
          </w:p>
          <w:p w14:paraId="0D91BE80" w14:textId="3D10AF24" w:rsidR="00F410D3" w:rsidRPr="00F410D3" w:rsidRDefault="00F410D3" w:rsidP="00F410D3">
            <w:pPr>
              <w:jc w:val="center"/>
              <w:rPr>
                <w:szCs w:val="21"/>
              </w:rPr>
            </w:pPr>
            <w:r w:rsidRPr="00F410D3">
              <w:rPr>
                <w:szCs w:val="21"/>
              </w:rPr>
              <w:t>(-7.343)</w:t>
            </w:r>
          </w:p>
        </w:tc>
      </w:tr>
      <w:tr w:rsidR="00563050" w:rsidRPr="00F410D3" w14:paraId="640ABEB0" w14:textId="64E7F155" w:rsidTr="00F410D3">
        <w:trPr>
          <w:jc w:val="center"/>
        </w:trPr>
        <w:tc>
          <w:tcPr>
            <w:tcW w:w="729" w:type="pct"/>
            <w:vAlign w:val="center"/>
          </w:tcPr>
          <w:p w14:paraId="1C4EE5C7" w14:textId="77777777" w:rsidR="00563050" w:rsidRPr="00F410D3" w:rsidRDefault="00563050" w:rsidP="00F410D3">
            <w:pPr>
              <w:jc w:val="center"/>
              <w:rPr>
                <w:szCs w:val="21"/>
              </w:rPr>
            </w:pPr>
            <w:r w:rsidRPr="00F410D3">
              <w:rPr>
                <w:rFonts w:hint="eastAsia"/>
                <w:szCs w:val="21"/>
              </w:rPr>
              <w:t>控制变量</w:t>
            </w:r>
          </w:p>
        </w:tc>
        <w:tc>
          <w:tcPr>
            <w:tcW w:w="610" w:type="pct"/>
            <w:vAlign w:val="center"/>
          </w:tcPr>
          <w:p w14:paraId="19D1BD24"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1E51CA3F"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42C8A742"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26C556AF"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7B9B4AE4"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0F950C6F" w14:textId="77777777" w:rsidR="00563050" w:rsidRPr="00F410D3" w:rsidRDefault="00563050" w:rsidP="00F410D3">
            <w:pPr>
              <w:jc w:val="center"/>
              <w:rPr>
                <w:szCs w:val="21"/>
              </w:rPr>
            </w:pPr>
            <w:r w:rsidRPr="00F410D3">
              <w:rPr>
                <w:rFonts w:hint="eastAsia"/>
                <w:szCs w:val="21"/>
              </w:rPr>
              <w:t>是</w:t>
            </w:r>
          </w:p>
        </w:tc>
        <w:tc>
          <w:tcPr>
            <w:tcW w:w="610" w:type="pct"/>
            <w:vAlign w:val="center"/>
          </w:tcPr>
          <w:p w14:paraId="31223062" w14:textId="372749B4" w:rsidR="00563050" w:rsidRPr="00F410D3" w:rsidRDefault="00563050" w:rsidP="00F410D3">
            <w:pPr>
              <w:jc w:val="center"/>
              <w:rPr>
                <w:szCs w:val="21"/>
              </w:rPr>
            </w:pPr>
            <w:r w:rsidRPr="00F410D3">
              <w:rPr>
                <w:rFonts w:hint="eastAsia"/>
                <w:szCs w:val="21"/>
              </w:rPr>
              <w:t>是</w:t>
            </w:r>
          </w:p>
        </w:tc>
      </w:tr>
      <w:tr w:rsidR="00563050" w:rsidRPr="00F410D3" w14:paraId="6078F393" w14:textId="07A6F121" w:rsidTr="00F410D3">
        <w:trPr>
          <w:jc w:val="center"/>
        </w:trPr>
        <w:tc>
          <w:tcPr>
            <w:tcW w:w="729" w:type="pct"/>
            <w:vAlign w:val="center"/>
          </w:tcPr>
          <w:p w14:paraId="0B4240E7" w14:textId="77777777" w:rsidR="00563050" w:rsidRPr="00F410D3" w:rsidRDefault="00563050" w:rsidP="00F410D3">
            <w:pPr>
              <w:autoSpaceDE w:val="0"/>
              <w:autoSpaceDN w:val="0"/>
              <w:adjustRightInd w:val="0"/>
              <w:jc w:val="center"/>
              <w:rPr>
                <w:szCs w:val="21"/>
              </w:rPr>
            </w:pPr>
            <w:r w:rsidRPr="00F410D3">
              <w:rPr>
                <w:rFonts w:hint="eastAsia"/>
                <w:kern w:val="0"/>
                <w:szCs w:val="21"/>
              </w:rPr>
              <w:t>观测值</w:t>
            </w:r>
          </w:p>
        </w:tc>
        <w:tc>
          <w:tcPr>
            <w:tcW w:w="610" w:type="pct"/>
            <w:vAlign w:val="center"/>
          </w:tcPr>
          <w:p w14:paraId="07C0A507" w14:textId="77777777" w:rsidR="00563050" w:rsidRPr="00F410D3" w:rsidRDefault="00563050" w:rsidP="00F410D3">
            <w:pPr>
              <w:jc w:val="center"/>
              <w:rPr>
                <w:szCs w:val="21"/>
              </w:rPr>
            </w:pPr>
            <w:r w:rsidRPr="00F410D3">
              <w:rPr>
                <w:szCs w:val="21"/>
              </w:rPr>
              <w:t>20,480</w:t>
            </w:r>
          </w:p>
        </w:tc>
        <w:tc>
          <w:tcPr>
            <w:tcW w:w="610" w:type="pct"/>
            <w:vAlign w:val="center"/>
          </w:tcPr>
          <w:p w14:paraId="0487BF7C" w14:textId="77777777" w:rsidR="00563050" w:rsidRPr="00F410D3" w:rsidRDefault="00563050" w:rsidP="00F410D3">
            <w:pPr>
              <w:jc w:val="center"/>
              <w:rPr>
                <w:szCs w:val="21"/>
              </w:rPr>
            </w:pPr>
            <w:r w:rsidRPr="00F410D3">
              <w:rPr>
                <w:szCs w:val="21"/>
              </w:rPr>
              <w:t>6,829</w:t>
            </w:r>
          </w:p>
        </w:tc>
        <w:tc>
          <w:tcPr>
            <w:tcW w:w="610" w:type="pct"/>
            <w:vAlign w:val="center"/>
          </w:tcPr>
          <w:p w14:paraId="66C9A587" w14:textId="77777777" w:rsidR="00563050" w:rsidRPr="00F410D3" w:rsidRDefault="00563050" w:rsidP="00F410D3">
            <w:pPr>
              <w:jc w:val="center"/>
              <w:rPr>
                <w:szCs w:val="21"/>
              </w:rPr>
            </w:pPr>
            <w:r w:rsidRPr="00F410D3">
              <w:rPr>
                <w:szCs w:val="21"/>
              </w:rPr>
              <w:t>6,828</w:t>
            </w:r>
          </w:p>
        </w:tc>
        <w:tc>
          <w:tcPr>
            <w:tcW w:w="610" w:type="pct"/>
            <w:vAlign w:val="center"/>
          </w:tcPr>
          <w:p w14:paraId="60E00FB2" w14:textId="77777777" w:rsidR="00563050" w:rsidRPr="00F410D3" w:rsidRDefault="00563050" w:rsidP="00F410D3">
            <w:pPr>
              <w:jc w:val="center"/>
              <w:rPr>
                <w:szCs w:val="21"/>
              </w:rPr>
            </w:pPr>
            <w:r w:rsidRPr="00F410D3">
              <w:rPr>
                <w:szCs w:val="21"/>
              </w:rPr>
              <w:t>6,823</w:t>
            </w:r>
          </w:p>
        </w:tc>
        <w:tc>
          <w:tcPr>
            <w:tcW w:w="610" w:type="pct"/>
            <w:vAlign w:val="center"/>
          </w:tcPr>
          <w:p w14:paraId="0EC70FD6" w14:textId="77777777" w:rsidR="00563050" w:rsidRPr="00F410D3" w:rsidRDefault="00563050" w:rsidP="00F410D3">
            <w:pPr>
              <w:jc w:val="center"/>
              <w:rPr>
                <w:szCs w:val="21"/>
              </w:rPr>
            </w:pPr>
            <w:r w:rsidRPr="00F410D3">
              <w:rPr>
                <w:szCs w:val="21"/>
              </w:rPr>
              <w:t>4,130</w:t>
            </w:r>
          </w:p>
        </w:tc>
        <w:tc>
          <w:tcPr>
            <w:tcW w:w="610" w:type="pct"/>
            <w:vAlign w:val="center"/>
          </w:tcPr>
          <w:p w14:paraId="05B73500" w14:textId="77777777" w:rsidR="00563050" w:rsidRPr="00F410D3" w:rsidRDefault="00563050" w:rsidP="00F410D3">
            <w:pPr>
              <w:jc w:val="center"/>
              <w:rPr>
                <w:szCs w:val="21"/>
              </w:rPr>
            </w:pPr>
            <w:r w:rsidRPr="00F410D3">
              <w:rPr>
                <w:szCs w:val="21"/>
              </w:rPr>
              <w:t>12,681</w:t>
            </w:r>
          </w:p>
        </w:tc>
        <w:tc>
          <w:tcPr>
            <w:tcW w:w="610" w:type="pct"/>
            <w:vAlign w:val="center"/>
          </w:tcPr>
          <w:p w14:paraId="2A7D2414" w14:textId="28D3478B" w:rsidR="00563050" w:rsidRPr="00F410D3" w:rsidRDefault="00563050" w:rsidP="00F410D3">
            <w:pPr>
              <w:jc w:val="center"/>
              <w:rPr>
                <w:szCs w:val="21"/>
              </w:rPr>
            </w:pPr>
            <w:r w:rsidRPr="00F410D3">
              <w:rPr>
                <w:szCs w:val="21"/>
              </w:rPr>
              <w:t>3,669</w:t>
            </w:r>
          </w:p>
        </w:tc>
      </w:tr>
      <w:tr w:rsidR="00563050" w:rsidRPr="00F410D3" w14:paraId="24FF835C" w14:textId="1DDDE9BC" w:rsidTr="00F410D3">
        <w:trPr>
          <w:jc w:val="center"/>
        </w:trPr>
        <w:tc>
          <w:tcPr>
            <w:tcW w:w="729" w:type="pct"/>
            <w:vAlign w:val="center"/>
          </w:tcPr>
          <w:p w14:paraId="1B253F8C" w14:textId="77777777" w:rsidR="00563050" w:rsidRPr="00F410D3" w:rsidRDefault="00563050" w:rsidP="00F410D3">
            <w:pPr>
              <w:autoSpaceDE w:val="0"/>
              <w:autoSpaceDN w:val="0"/>
              <w:adjustRightInd w:val="0"/>
              <w:jc w:val="center"/>
              <w:rPr>
                <w:kern w:val="0"/>
                <w:szCs w:val="21"/>
              </w:rPr>
            </w:pPr>
            <w:r w:rsidRPr="00F410D3">
              <w:rPr>
                <w:szCs w:val="21"/>
              </w:rPr>
              <w:t>R</w:t>
            </w:r>
            <w:r w:rsidRPr="00F410D3">
              <w:rPr>
                <w:rFonts w:hint="eastAsia"/>
                <w:szCs w:val="21"/>
                <w:vertAlign w:val="superscript"/>
              </w:rPr>
              <w:t>2</w:t>
            </w:r>
          </w:p>
        </w:tc>
        <w:tc>
          <w:tcPr>
            <w:tcW w:w="610" w:type="pct"/>
            <w:vAlign w:val="center"/>
          </w:tcPr>
          <w:p w14:paraId="7F039BF9" w14:textId="02156F62" w:rsidR="00563050" w:rsidRPr="00F410D3" w:rsidRDefault="001A59DF" w:rsidP="00F410D3">
            <w:pPr>
              <w:jc w:val="center"/>
              <w:rPr>
                <w:szCs w:val="21"/>
              </w:rPr>
            </w:pPr>
            <w:r w:rsidRPr="00F410D3">
              <w:rPr>
                <w:szCs w:val="21"/>
              </w:rPr>
              <w:t>0.117</w:t>
            </w:r>
          </w:p>
        </w:tc>
        <w:tc>
          <w:tcPr>
            <w:tcW w:w="610" w:type="pct"/>
            <w:vAlign w:val="center"/>
          </w:tcPr>
          <w:p w14:paraId="48838F8D" w14:textId="4B7ECECF" w:rsidR="00563050" w:rsidRPr="00F410D3" w:rsidRDefault="001A59DF" w:rsidP="00F410D3">
            <w:pPr>
              <w:jc w:val="center"/>
              <w:rPr>
                <w:szCs w:val="21"/>
              </w:rPr>
            </w:pPr>
            <w:r w:rsidRPr="00F410D3">
              <w:rPr>
                <w:szCs w:val="21"/>
              </w:rPr>
              <w:t>0.102</w:t>
            </w:r>
          </w:p>
        </w:tc>
        <w:tc>
          <w:tcPr>
            <w:tcW w:w="610" w:type="pct"/>
            <w:vAlign w:val="center"/>
          </w:tcPr>
          <w:p w14:paraId="7A26E3DE" w14:textId="1680D67B" w:rsidR="00563050" w:rsidRPr="00F410D3" w:rsidRDefault="001A59DF" w:rsidP="00F410D3">
            <w:pPr>
              <w:jc w:val="center"/>
              <w:rPr>
                <w:szCs w:val="21"/>
              </w:rPr>
            </w:pPr>
            <w:r w:rsidRPr="00F410D3">
              <w:rPr>
                <w:szCs w:val="21"/>
              </w:rPr>
              <w:t>0.130</w:t>
            </w:r>
          </w:p>
        </w:tc>
        <w:tc>
          <w:tcPr>
            <w:tcW w:w="610" w:type="pct"/>
            <w:vAlign w:val="center"/>
          </w:tcPr>
          <w:p w14:paraId="4100BF13" w14:textId="0A7FB4F2" w:rsidR="00563050" w:rsidRPr="00F410D3" w:rsidRDefault="001A59DF" w:rsidP="00F410D3">
            <w:pPr>
              <w:jc w:val="center"/>
              <w:rPr>
                <w:szCs w:val="21"/>
              </w:rPr>
            </w:pPr>
            <w:r w:rsidRPr="00F410D3">
              <w:rPr>
                <w:szCs w:val="21"/>
              </w:rPr>
              <w:t>0.132</w:t>
            </w:r>
          </w:p>
        </w:tc>
        <w:tc>
          <w:tcPr>
            <w:tcW w:w="610" w:type="pct"/>
            <w:vAlign w:val="center"/>
          </w:tcPr>
          <w:p w14:paraId="54AF0674" w14:textId="78271AB8" w:rsidR="00563050" w:rsidRPr="00F410D3" w:rsidRDefault="00A64F5C" w:rsidP="00F410D3">
            <w:pPr>
              <w:jc w:val="center"/>
              <w:rPr>
                <w:szCs w:val="21"/>
              </w:rPr>
            </w:pPr>
            <w:r w:rsidRPr="00F410D3">
              <w:rPr>
                <w:szCs w:val="21"/>
              </w:rPr>
              <w:t>0.131</w:t>
            </w:r>
          </w:p>
        </w:tc>
        <w:tc>
          <w:tcPr>
            <w:tcW w:w="610" w:type="pct"/>
            <w:vAlign w:val="center"/>
          </w:tcPr>
          <w:p w14:paraId="59978614" w14:textId="165313D6" w:rsidR="00563050" w:rsidRPr="00F410D3" w:rsidRDefault="00A64F5C" w:rsidP="00F410D3">
            <w:pPr>
              <w:jc w:val="center"/>
              <w:rPr>
                <w:szCs w:val="21"/>
              </w:rPr>
            </w:pPr>
            <w:r w:rsidRPr="00F410D3">
              <w:rPr>
                <w:szCs w:val="21"/>
              </w:rPr>
              <w:t>0.113</w:t>
            </w:r>
          </w:p>
        </w:tc>
        <w:tc>
          <w:tcPr>
            <w:tcW w:w="610" w:type="pct"/>
            <w:vAlign w:val="center"/>
          </w:tcPr>
          <w:p w14:paraId="655C9C4C" w14:textId="2CBD2524" w:rsidR="00563050" w:rsidRPr="00F410D3" w:rsidRDefault="00A64F5C" w:rsidP="00F410D3">
            <w:pPr>
              <w:jc w:val="center"/>
              <w:rPr>
                <w:szCs w:val="21"/>
              </w:rPr>
            </w:pPr>
            <w:r w:rsidRPr="00F410D3">
              <w:rPr>
                <w:szCs w:val="21"/>
              </w:rPr>
              <w:t>0.116</w:t>
            </w:r>
          </w:p>
        </w:tc>
      </w:tr>
    </w:tbl>
    <w:p w14:paraId="795F2EF2" w14:textId="77777777" w:rsidR="002A1552" w:rsidRPr="0024063C" w:rsidRDefault="002A1552" w:rsidP="002A1552">
      <w:pPr>
        <w:ind w:firstLineChars="200" w:firstLine="276"/>
        <w:rPr>
          <w:sz w:val="15"/>
          <w:szCs w:val="15"/>
          <w:highlight w:val="yellow"/>
        </w:rPr>
      </w:pPr>
    </w:p>
    <w:p w14:paraId="5398E18A" w14:textId="2022BDEB" w:rsidR="006F0000" w:rsidRPr="0024063C" w:rsidRDefault="006F0000" w:rsidP="006F0000">
      <w:pPr>
        <w:ind w:firstLineChars="200" w:firstLine="396"/>
      </w:pPr>
      <w:r w:rsidRPr="0024063C">
        <w:rPr>
          <w:rFonts w:hint="eastAsia"/>
        </w:rPr>
        <w:t>2</w:t>
      </w:r>
      <w:r w:rsidRPr="0024063C">
        <w:t>.</w:t>
      </w:r>
      <w:r w:rsidR="001E0FE2" w:rsidRPr="0024063C">
        <w:rPr>
          <w:rFonts w:hint="eastAsia"/>
        </w:rPr>
        <w:t xml:space="preserve"> </w:t>
      </w:r>
      <w:r w:rsidRPr="0024063C">
        <w:rPr>
          <w:rFonts w:hint="eastAsia"/>
        </w:rPr>
        <w:t>流动性约束效应</w:t>
      </w:r>
    </w:p>
    <w:p w14:paraId="2B114D11" w14:textId="5AF88F5D" w:rsidR="00F10CFE" w:rsidRPr="0024063C" w:rsidRDefault="00DE1870" w:rsidP="00221C97">
      <w:pPr>
        <w:ind w:firstLineChars="200" w:firstLine="396"/>
      </w:pPr>
      <w:r w:rsidRPr="0024063C">
        <w:rPr>
          <w:rFonts w:hint="eastAsia"/>
        </w:rPr>
        <w:t>为了</w:t>
      </w:r>
      <w:r w:rsidR="00BD40E8">
        <w:rPr>
          <w:rFonts w:hint="eastAsia"/>
        </w:rPr>
        <w:t>验证流动性约束效应，</w:t>
      </w:r>
      <w:r w:rsidRPr="0024063C">
        <w:rPr>
          <w:rFonts w:hint="eastAsia"/>
        </w:rPr>
        <w:t>首先估计</w:t>
      </w:r>
      <w:r w:rsidR="009F5F2A">
        <w:rPr>
          <w:rFonts w:hint="eastAsia"/>
        </w:rPr>
        <w:t>债务</w:t>
      </w:r>
      <w:r w:rsidRPr="0024063C">
        <w:rPr>
          <w:rFonts w:hint="eastAsia"/>
        </w:rPr>
        <w:t>对</w:t>
      </w:r>
      <w:r w:rsidR="004249E8" w:rsidRPr="0024063C">
        <w:rPr>
          <w:rFonts w:hint="eastAsia"/>
        </w:rPr>
        <w:t>家庭面临</w:t>
      </w:r>
      <w:r w:rsidRPr="0024063C">
        <w:rPr>
          <w:rFonts w:hint="eastAsia"/>
        </w:rPr>
        <w:t>流动性约束</w:t>
      </w:r>
      <w:r w:rsidR="004249E8" w:rsidRPr="0024063C">
        <w:rPr>
          <w:rFonts w:hint="eastAsia"/>
        </w:rPr>
        <w:t>可能性</w:t>
      </w:r>
      <w:r w:rsidR="002103F2" w:rsidRPr="0024063C">
        <w:rPr>
          <w:rFonts w:hint="eastAsia"/>
        </w:rPr>
        <w:t>的影响</w:t>
      </w:r>
      <w:r w:rsidRPr="0024063C">
        <w:rPr>
          <w:rFonts w:hint="eastAsia"/>
        </w:rPr>
        <w:t>，</w:t>
      </w:r>
      <w:r w:rsidR="00D72200" w:rsidRPr="0024063C">
        <w:rPr>
          <w:rFonts w:hint="eastAsia"/>
        </w:rPr>
        <w:t>然后将</w:t>
      </w:r>
      <w:r w:rsidR="009F5F2A">
        <w:rPr>
          <w:rFonts w:hint="eastAsia"/>
        </w:rPr>
        <w:t>债务</w:t>
      </w:r>
      <w:r w:rsidR="00612C6A" w:rsidRPr="0024063C">
        <w:rPr>
          <w:rFonts w:hint="eastAsia"/>
        </w:rPr>
        <w:t>收入比</w:t>
      </w:r>
      <w:r w:rsidR="00B71666">
        <w:rPr>
          <w:rFonts w:hint="eastAsia"/>
        </w:rPr>
        <w:t>与流动性约束做交乘项加入</w:t>
      </w:r>
      <w:r w:rsidR="00D72200" w:rsidRPr="0024063C">
        <w:rPr>
          <w:rFonts w:hint="eastAsia"/>
        </w:rPr>
        <w:t>模型</w:t>
      </w:r>
      <w:r w:rsidR="009C6838" w:rsidRPr="0024063C">
        <w:rPr>
          <w:rFonts w:hint="eastAsia"/>
        </w:rPr>
        <w:t>（</w:t>
      </w:r>
      <w:r w:rsidR="009C6838" w:rsidRPr="0024063C">
        <w:rPr>
          <w:rFonts w:hint="eastAsia"/>
        </w:rPr>
        <w:t>1</w:t>
      </w:r>
      <w:r w:rsidR="009C6838" w:rsidRPr="0024063C">
        <w:rPr>
          <w:rFonts w:hint="eastAsia"/>
        </w:rPr>
        <w:t>）中。借鉴</w:t>
      </w:r>
      <w:r w:rsidR="009C6838" w:rsidRPr="0024063C">
        <w:t>Zeldes</w:t>
      </w:r>
      <w:r w:rsidR="009C6838" w:rsidRPr="0024063C">
        <w:rPr>
          <w:rFonts w:hint="eastAsia"/>
        </w:rPr>
        <w:t>（</w:t>
      </w:r>
      <w:r w:rsidR="009C6838" w:rsidRPr="0024063C">
        <w:t>1989</w:t>
      </w:r>
      <w:r w:rsidR="009C6838" w:rsidRPr="0024063C">
        <w:rPr>
          <w:rFonts w:hint="eastAsia"/>
        </w:rPr>
        <w:t>）</w:t>
      </w:r>
      <w:r w:rsidR="00F10CFE" w:rsidRPr="0024063C">
        <w:rPr>
          <w:rFonts w:hint="eastAsia"/>
        </w:rPr>
        <w:t>采用</w:t>
      </w:r>
      <w:r w:rsidR="002A1552" w:rsidRPr="0024063C">
        <w:rPr>
          <w:rFonts w:hint="eastAsia"/>
        </w:rPr>
        <w:t>家庭</w:t>
      </w:r>
      <w:r w:rsidR="009C6838" w:rsidRPr="0024063C">
        <w:rPr>
          <w:rFonts w:hint="eastAsia"/>
        </w:rPr>
        <w:t>金融</w:t>
      </w:r>
      <w:r w:rsidR="002A1552" w:rsidRPr="0024063C">
        <w:rPr>
          <w:rFonts w:hint="eastAsia"/>
        </w:rPr>
        <w:t>资产的流动性定义流动性约束</w:t>
      </w:r>
      <w:r w:rsidR="00B71666">
        <w:rPr>
          <w:rFonts w:hint="eastAsia"/>
        </w:rPr>
        <w:t>虚拟变量</w:t>
      </w:r>
      <w:r w:rsidR="002A1552" w:rsidRPr="0024063C">
        <w:rPr>
          <w:rFonts w:hint="eastAsia"/>
        </w:rPr>
        <w:t>，若家庭金融资产低于其两个月的持久收入，则该家庭面临流动性约束，取值为</w:t>
      </w:r>
      <w:r w:rsidR="002A1552" w:rsidRPr="0024063C">
        <w:t>1</w:t>
      </w:r>
      <w:r w:rsidR="002A1552" w:rsidRPr="0024063C">
        <w:rPr>
          <w:rFonts w:hint="eastAsia"/>
        </w:rPr>
        <w:t>，否则取值</w:t>
      </w:r>
      <w:r w:rsidR="00F10CFE" w:rsidRPr="0024063C">
        <w:rPr>
          <w:rFonts w:hint="eastAsia"/>
        </w:rPr>
        <w:t>为</w:t>
      </w:r>
      <w:r w:rsidR="002A1552" w:rsidRPr="0024063C">
        <w:t>0</w:t>
      </w:r>
      <w:r w:rsidR="002A1552" w:rsidRPr="0024063C">
        <w:rPr>
          <w:rFonts w:hint="eastAsia"/>
        </w:rPr>
        <w:t>。</w:t>
      </w:r>
    </w:p>
    <w:p w14:paraId="51C64829" w14:textId="464072B9" w:rsidR="002A1552" w:rsidRPr="00125C1C" w:rsidRDefault="009C6838" w:rsidP="00A4754C">
      <w:pPr>
        <w:ind w:firstLineChars="200" w:firstLine="396"/>
        <w:rPr>
          <w:highlight w:val="yellow"/>
        </w:rPr>
      </w:pPr>
      <w:r w:rsidRPr="0024063C">
        <w:rPr>
          <w:rFonts w:hint="eastAsia"/>
        </w:rPr>
        <w:t>使用多元概率比回归模型（</w:t>
      </w:r>
      <w:r w:rsidRPr="0024063C">
        <w:rPr>
          <w:rFonts w:hint="eastAsia"/>
        </w:rPr>
        <w:t>Probit</w:t>
      </w:r>
      <w:r w:rsidRPr="0024063C">
        <w:rPr>
          <w:rFonts w:hint="eastAsia"/>
        </w:rPr>
        <w:t>模型）</w:t>
      </w:r>
      <w:r w:rsidR="00F10CFE" w:rsidRPr="0024063C">
        <w:rPr>
          <w:rFonts w:hint="eastAsia"/>
        </w:rPr>
        <w:t>对</w:t>
      </w:r>
      <w:r w:rsidRPr="0024063C">
        <w:rPr>
          <w:rFonts w:hint="eastAsia"/>
        </w:rPr>
        <w:t>不同收入组</w:t>
      </w:r>
      <w:r w:rsidR="00F10CFE" w:rsidRPr="0024063C">
        <w:rPr>
          <w:rFonts w:hint="eastAsia"/>
        </w:rPr>
        <w:t>进行估计，结果如</w:t>
      </w:r>
      <w:r w:rsidR="00F40CD8">
        <w:rPr>
          <w:rFonts w:hint="eastAsia"/>
        </w:rPr>
        <w:t>表</w:t>
      </w:r>
      <w:r w:rsidR="00F40CD8">
        <w:rPr>
          <w:rFonts w:hint="eastAsia"/>
        </w:rPr>
        <w:t>7</w:t>
      </w:r>
      <w:r w:rsidRPr="0024063C">
        <w:rPr>
          <w:rFonts w:hint="eastAsia"/>
        </w:rPr>
        <w:t>第（</w:t>
      </w:r>
      <w:r w:rsidRPr="0024063C">
        <w:rPr>
          <w:rFonts w:hint="eastAsia"/>
        </w:rPr>
        <w:t>1</w:t>
      </w:r>
      <w:r w:rsidRPr="0024063C">
        <w:rPr>
          <w:rFonts w:hint="eastAsia"/>
        </w:rPr>
        <w:t>）</w:t>
      </w:r>
      <w:r w:rsidR="004E27A7" w:rsidRPr="0024063C">
        <w:rPr>
          <w:rFonts w:hint="eastAsia"/>
        </w:rPr>
        <w:t>至</w:t>
      </w:r>
      <w:r w:rsidRPr="0024063C">
        <w:rPr>
          <w:rFonts w:hint="eastAsia"/>
        </w:rPr>
        <w:t>（</w:t>
      </w:r>
      <w:r w:rsidRPr="0024063C">
        <w:rPr>
          <w:rFonts w:hint="eastAsia"/>
        </w:rPr>
        <w:t>4</w:t>
      </w:r>
      <w:r w:rsidRPr="0024063C">
        <w:rPr>
          <w:rFonts w:hint="eastAsia"/>
        </w:rPr>
        <w:t>）列</w:t>
      </w:r>
      <w:r w:rsidR="00F10CFE" w:rsidRPr="0024063C">
        <w:rPr>
          <w:rFonts w:hint="eastAsia"/>
        </w:rPr>
        <w:t>所示</w:t>
      </w:r>
      <w:r w:rsidRPr="0024063C">
        <w:rPr>
          <w:rFonts w:hint="eastAsia"/>
        </w:rPr>
        <w:t>，</w:t>
      </w:r>
      <w:r w:rsidR="009F5F2A">
        <w:rPr>
          <w:rFonts w:hint="eastAsia"/>
        </w:rPr>
        <w:t>债务</w:t>
      </w:r>
      <w:r w:rsidR="00612C6A" w:rsidRPr="0024063C">
        <w:rPr>
          <w:rFonts w:hint="eastAsia"/>
        </w:rPr>
        <w:t>收入比</w:t>
      </w:r>
      <w:r w:rsidR="00067003">
        <w:rPr>
          <w:rFonts w:hint="eastAsia"/>
        </w:rPr>
        <w:t>的</w:t>
      </w:r>
      <w:r w:rsidR="004E27A7" w:rsidRPr="0024063C">
        <w:rPr>
          <w:rFonts w:hint="eastAsia"/>
        </w:rPr>
        <w:t>估计系数</w:t>
      </w:r>
      <w:r w:rsidRPr="0024063C">
        <w:rPr>
          <w:rFonts w:hint="eastAsia"/>
        </w:rPr>
        <w:t>在</w:t>
      </w:r>
      <w:r w:rsidRPr="0024063C">
        <w:rPr>
          <w:rFonts w:hint="eastAsia"/>
        </w:rPr>
        <w:t>1%</w:t>
      </w:r>
      <w:r w:rsidR="002103F2" w:rsidRPr="0024063C">
        <w:rPr>
          <w:rFonts w:hint="eastAsia"/>
        </w:rPr>
        <w:t>水平上</w:t>
      </w:r>
      <w:r w:rsidRPr="0024063C">
        <w:rPr>
          <w:rFonts w:hint="eastAsia"/>
        </w:rPr>
        <w:t>显著</w:t>
      </w:r>
      <w:r w:rsidR="006D50C9" w:rsidRPr="0024063C">
        <w:rPr>
          <w:rFonts w:hint="eastAsia"/>
        </w:rPr>
        <w:t>为正</w:t>
      </w:r>
      <w:r w:rsidR="005A5323">
        <w:rPr>
          <w:rFonts w:hint="eastAsia"/>
        </w:rPr>
        <w:t>，</w:t>
      </w:r>
      <w:r w:rsidR="009F5F2A">
        <w:rPr>
          <w:rFonts w:hint="eastAsia"/>
        </w:rPr>
        <w:t>家庭债务</w:t>
      </w:r>
      <w:r w:rsidR="005A5323">
        <w:rPr>
          <w:rFonts w:hint="eastAsia"/>
        </w:rPr>
        <w:t>显著加强流动性约束</w:t>
      </w:r>
      <w:r w:rsidR="00DE2AD8" w:rsidRPr="0024063C">
        <w:rPr>
          <w:rFonts w:hint="eastAsia"/>
        </w:rPr>
        <w:t>。</w:t>
      </w:r>
      <w:r w:rsidR="00F40CD8">
        <w:rPr>
          <w:rFonts w:hint="eastAsia"/>
        </w:rPr>
        <w:t>表</w:t>
      </w:r>
      <w:r w:rsidR="00F40CD8">
        <w:rPr>
          <w:rFonts w:hint="eastAsia"/>
        </w:rPr>
        <w:t>7</w:t>
      </w:r>
      <w:r w:rsidR="00EA0FED" w:rsidRPr="0024063C">
        <w:rPr>
          <w:rFonts w:hint="eastAsia"/>
        </w:rPr>
        <w:t>第</w:t>
      </w:r>
      <w:r w:rsidR="00221C97" w:rsidRPr="0024063C">
        <w:rPr>
          <w:rFonts w:hint="eastAsia"/>
        </w:rPr>
        <w:t>（</w:t>
      </w:r>
      <w:r w:rsidR="00221C97" w:rsidRPr="0024063C">
        <w:t>5</w:t>
      </w:r>
      <w:r w:rsidR="00221C97" w:rsidRPr="0024063C">
        <w:rPr>
          <w:rFonts w:hint="eastAsia"/>
        </w:rPr>
        <w:t>）</w:t>
      </w:r>
      <w:r w:rsidR="00EA0FED" w:rsidRPr="0024063C">
        <w:rPr>
          <w:rFonts w:hint="eastAsia"/>
        </w:rPr>
        <w:t>至</w:t>
      </w:r>
      <w:r w:rsidR="00221C97" w:rsidRPr="0024063C">
        <w:rPr>
          <w:rFonts w:hint="eastAsia"/>
        </w:rPr>
        <w:t>（</w:t>
      </w:r>
      <w:r w:rsidR="00221C97" w:rsidRPr="0024063C">
        <w:t>8</w:t>
      </w:r>
      <w:r w:rsidR="00221C97" w:rsidRPr="0024063C">
        <w:rPr>
          <w:rFonts w:hint="eastAsia"/>
        </w:rPr>
        <w:t>）列结果显示，交乘项的系数在</w:t>
      </w:r>
      <w:r w:rsidR="00311919">
        <w:rPr>
          <w:rFonts w:hint="eastAsia"/>
        </w:rPr>
        <w:t>全样本和</w:t>
      </w:r>
      <w:r w:rsidR="00221C97" w:rsidRPr="0024063C">
        <w:rPr>
          <w:rFonts w:hint="eastAsia"/>
        </w:rPr>
        <w:t>中</w:t>
      </w:r>
      <w:r w:rsidR="00B71666">
        <w:rPr>
          <w:rFonts w:hint="eastAsia"/>
        </w:rPr>
        <w:t>低</w:t>
      </w:r>
      <w:r w:rsidR="00067003">
        <w:rPr>
          <w:rFonts w:hint="eastAsia"/>
        </w:rPr>
        <w:t>收入</w:t>
      </w:r>
      <w:r w:rsidR="00311919">
        <w:rPr>
          <w:rFonts w:hint="eastAsia"/>
        </w:rPr>
        <w:t>组</w:t>
      </w:r>
      <w:r w:rsidR="00221C97" w:rsidRPr="0024063C">
        <w:rPr>
          <w:rFonts w:hint="eastAsia"/>
        </w:rPr>
        <w:t>中显著为负，说明流动性约束越紧的中</w:t>
      </w:r>
      <w:r w:rsidR="00073615" w:rsidRPr="0024063C">
        <w:rPr>
          <w:rFonts w:hint="eastAsia"/>
        </w:rPr>
        <w:t>低</w:t>
      </w:r>
      <w:r w:rsidR="00221C97" w:rsidRPr="0024063C">
        <w:rPr>
          <w:rFonts w:hint="eastAsia"/>
        </w:rPr>
        <w:t>收入家庭，</w:t>
      </w:r>
      <w:r w:rsidR="009F5F2A">
        <w:rPr>
          <w:rFonts w:hint="eastAsia"/>
        </w:rPr>
        <w:t>家庭债务</w:t>
      </w:r>
      <w:r w:rsidR="00221C97" w:rsidRPr="0024063C">
        <w:rPr>
          <w:rFonts w:hint="eastAsia"/>
        </w:rPr>
        <w:t>降低恩格尔系数的效应越明显。</w:t>
      </w:r>
      <w:r w:rsidR="005A358C" w:rsidRPr="0024063C">
        <w:rPr>
          <w:rFonts w:hint="eastAsia"/>
        </w:rPr>
        <w:t>原因是，</w:t>
      </w:r>
      <w:r w:rsidR="00610673">
        <w:rPr>
          <w:rFonts w:hint="eastAsia"/>
        </w:rPr>
        <w:t>较低</w:t>
      </w:r>
      <w:r w:rsidR="005A358C" w:rsidRPr="0024063C">
        <w:rPr>
          <w:rFonts w:hint="eastAsia"/>
        </w:rPr>
        <w:t>收入</w:t>
      </w:r>
      <w:r w:rsidR="00610673">
        <w:rPr>
          <w:rFonts w:hint="eastAsia"/>
        </w:rPr>
        <w:t>家庭</w:t>
      </w:r>
      <w:r w:rsidR="00EA0FED" w:rsidRPr="0024063C">
        <w:rPr>
          <w:rFonts w:hint="eastAsia"/>
        </w:rPr>
        <w:t>原本</w:t>
      </w:r>
      <w:r w:rsidR="005A358C" w:rsidRPr="0024063C">
        <w:rPr>
          <w:rFonts w:hint="eastAsia"/>
        </w:rPr>
        <w:t>面临流动性约束的可能性大（甘犁等，</w:t>
      </w:r>
      <w:r w:rsidR="005A358C" w:rsidRPr="0024063C">
        <w:rPr>
          <w:rFonts w:hint="eastAsia"/>
        </w:rPr>
        <w:t>2</w:t>
      </w:r>
      <w:r w:rsidR="005A358C" w:rsidRPr="0024063C">
        <w:t>018</w:t>
      </w:r>
      <w:r w:rsidR="005A358C" w:rsidRPr="0024063C">
        <w:rPr>
          <w:rFonts w:hint="eastAsia"/>
        </w:rPr>
        <w:t>）</w:t>
      </w:r>
      <w:r w:rsidR="00610673">
        <w:rPr>
          <w:rFonts w:hint="eastAsia"/>
        </w:rPr>
        <w:t>，</w:t>
      </w:r>
      <w:r w:rsidR="009F5F2A">
        <w:rPr>
          <w:rFonts w:hint="eastAsia"/>
        </w:rPr>
        <w:t>家庭债务</w:t>
      </w:r>
      <w:r w:rsidR="00610673">
        <w:rPr>
          <w:rFonts w:hint="eastAsia"/>
        </w:rPr>
        <w:t>会</w:t>
      </w:r>
      <w:r w:rsidR="00EA0FED" w:rsidRPr="0024063C">
        <w:rPr>
          <w:rFonts w:hint="eastAsia"/>
        </w:rPr>
        <w:t>进一步</w:t>
      </w:r>
      <w:r w:rsidR="009566A1" w:rsidRPr="0024063C">
        <w:rPr>
          <w:rFonts w:hint="eastAsia"/>
        </w:rPr>
        <w:t>加剧中</w:t>
      </w:r>
      <w:r w:rsidR="00073615" w:rsidRPr="0024063C">
        <w:rPr>
          <w:rFonts w:hint="eastAsia"/>
        </w:rPr>
        <w:t>低</w:t>
      </w:r>
      <w:r w:rsidR="00EA0FED" w:rsidRPr="0024063C">
        <w:rPr>
          <w:rFonts w:hint="eastAsia"/>
        </w:rPr>
        <w:t>收入家庭面临流动性约束的概率，</w:t>
      </w:r>
      <w:r w:rsidR="004D09C0" w:rsidRPr="0024063C">
        <w:rPr>
          <w:rFonts w:hint="eastAsia"/>
        </w:rPr>
        <w:t>进而挤出消费，</w:t>
      </w:r>
      <w:r w:rsidR="00CB7CB8" w:rsidRPr="0024063C">
        <w:rPr>
          <w:rFonts w:hint="eastAsia"/>
        </w:rPr>
        <w:t>房奴效应凸显（</w:t>
      </w:r>
      <w:r w:rsidR="005A5323" w:rsidRPr="0024063C">
        <w:rPr>
          <w:rFonts w:hint="eastAsia"/>
        </w:rPr>
        <w:t>颜色</w:t>
      </w:r>
      <w:r w:rsidR="00C53DC6">
        <w:rPr>
          <w:rFonts w:hint="eastAsia"/>
        </w:rPr>
        <w:t>、</w:t>
      </w:r>
      <w:r w:rsidR="002F07DC">
        <w:rPr>
          <w:rFonts w:hint="eastAsia"/>
        </w:rPr>
        <w:t>朱国钟</w:t>
      </w:r>
      <w:r w:rsidR="004560CB" w:rsidRPr="0024063C">
        <w:rPr>
          <w:rFonts w:hint="eastAsia"/>
        </w:rPr>
        <w:t>，</w:t>
      </w:r>
      <w:r w:rsidR="004560CB" w:rsidRPr="0024063C">
        <w:rPr>
          <w:rFonts w:hint="eastAsia"/>
        </w:rPr>
        <w:t>2</w:t>
      </w:r>
      <w:r w:rsidR="004560CB" w:rsidRPr="0024063C">
        <w:t>013</w:t>
      </w:r>
      <w:r w:rsidR="00491466" w:rsidRPr="0024063C">
        <w:rPr>
          <w:rFonts w:hint="eastAsia"/>
        </w:rPr>
        <w:t>；</w:t>
      </w:r>
      <w:r w:rsidR="00491466" w:rsidRPr="0024063C">
        <w:t xml:space="preserve">Dynan </w:t>
      </w:r>
      <w:r w:rsidR="009F058A">
        <w:rPr>
          <w:szCs w:val="21"/>
        </w:rPr>
        <w:t>&amp;</w:t>
      </w:r>
      <w:r w:rsidR="00491466" w:rsidRPr="0024063C">
        <w:t xml:space="preserve"> Edelberg</w:t>
      </w:r>
      <w:r w:rsidR="00FF7E3E" w:rsidRPr="0024063C">
        <w:rPr>
          <w:rFonts w:hint="eastAsia"/>
        </w:rPr>
        <w:t>，</w:t>
      </w:r>
      <w:r w:rsidR="00491466" w:rsidRPr="0024063C">
        <w:t>2013</w:t>
      </w:r>
      <w:r w:rsidR="00CB7CB8" w:rsidRPr="0024063C">
        <w:rPr>
          <w:rFonts w:hint="eastAsia"/>
        </w:rPr>
        <w:t>）。</w:t>
      </w:r>
      <w:r w:rsidR="00397257" w:rsidRPr="0024063C">
        <w:rPr>
          <w:rFonts w:hint="eastAsia"/>
        </w:rPr>
        <w:t>面临流动性约束，借贷家庭在收入弹性较小的食品上花费更少（</w:t>
      </w:r>
      <w:r w:rsidR="008D4A74" w:rsidRPr="0024063C">
        <w:t>杭斌</w:t>
      </w:r>
      <w:r w:rsidR="00C53DC6">
        <w:rPr>
          <w:rFonts w:hint="eastAsia"/>
        </w:rPr>
        <w:t>、</w:t>
      </w:r>
      <w:r w:rsidR="008D4A74" w:rsidRPr="0024063C">
        <w:t>申春兰</w:t>
      </w:r>
      <w:r w:rsidR="008D4A74" w:rsidRPr="0024063C">
        <w:rPr>
          <w:rFonts w:hint="eastAsia"/>
        </w:rPr>
        <w:t>，</w:t>
      </w:r>
      <w:r w:rsidR="008D4A74" w:rsidRPr="0024063C">
        <w:rPr>
          <w:rFonts w:hint="eastAsia"/>
        </w:rPr>
        <w:t>2</w:t>
      </w:r>
      <w:r w:rsidR="008D4A74" w:rsidRPr="0024063C">
        <w:t>005</w:t>
      </w:r>
      <w:r w:rsidR="008D4A74" w:rsidRPr="0024063C">
        <w:rPr>
          <w:rFonts w:hint="eastAsia"/>
        </w:rPr>
        <w:t>；</w:t>
      </w:r>
      <w:r w:rsidR="00397257" w:rsidRPr="0024063C">
        <w:t>Fan</w:t>
      </w:r>
      <w:r w:rsidR="00397257" w:rsidRPr="0024063C">
        <w:rPr>
          <w:rFonts w:hint="eastAsia"/>
        </w:rPr>
        <w:t>，</w:t>
      </w:r>
      <w:r w:rsidR="00397257" w:rsidRPr="0024063C">
        <w:t>2010</w:t>
      </w:r>
      <w:r w:rsidR="00397257" w:rsidRPr="0024063C">
        <w:rPr>
          <w:rFonts w:hint="eastAsia"/>
        </w:rPr>
        <w:t>）</w:t>
      </w:r>
      <w:r w:rsidR="00491466" w:rsidRPr="0024063C">
        <w:rPr>
          <w:rFonts w:hint="eastAsia"/>
        </w:rPr>
        <w:t>。这说明</w:t>
      </w:r>
      <w:r w:rsidR="002A1552" w:rsidRPr="0024063C">
        <w:rPr>
          <w:rFonts w:hint="eastAsia"/>
        </w:rPr>
        <w:t>流动性约束是</w:t>
      </w:r>
      <w:r w:rsidR="009F5F2A">
        <w:rPr>
          <w:rFonts w:hint="eastAsia"/>
        </w:rPr>
        <w:t>债务</w:t>
      </w:r>
      <w:r w:rsidR="002A1552" w:rsidRPr="0024063C">
        <w:rPr>
          <w:rFonts w:hint="eastAsia"/>
        </w:rPr>
        <w:t>降低</w:t>
      </w:r>
      <w:r w:rsidR="00067003">
        <w:rPr>
          <w:rFonts w:hint="eastAsia"/>
        </w:rPr>
        <w:t>中</w:t>
      </w:r>
      <w:r w:rsidR="00547530">
        <w:rPr>
          <w:rFonts w:hint="eastAsia"/>
        </w:rPr>
        <w:t>低</w:t>
      </w:r>
      <w:r w:rsidR="00547530">
        <w:t>收入</w:t>
      </w:r>
      <w:r w:rsidR="004D09C0" w:rsidRPr="0024063C">
        <w:rPr>
          <w:rFonts w:hint="eastAsia"/>
        </w:rPr>
        <w:t>家庭</w:t>
      </w:r>
      <w:r w:rsidR="002A1552" w:rsidRPr="0024063C">
        <w:rPr>
          <w:rFonts w:hint="eastAsia"/>
        </w:rPr>
        <w:t>恩格尔系数的重要渠道。</w:t>
      </w:r>
      <w:r w:rsidR="002F19AB" w:rsidRPr="0024063C">
        <w:rPr>
          <w:rFonts w:hint="eastAsia"/>
        </w:rPr>
        <w:t>这验证了假说</w:t>
      </w:r>
      <w:r w:rsidR="002F19AB" w:rsidRPr="0024063C">
        <w:rPr>
          <w:rFonts w:hint="eastAsia"/>
        </w:rPr>
        <w:t>2</w:t>
      </w:r>
      <w:r w:rsidR="005075B3" w:rsidRPr="0024063C">
        <w:rPr>
          <w:rFonts w:hint="eastAsia"/>
        </w:rPr>
        <w:t>。</w:t>
      </w:r>
    </w:p>
    <w:p w14:paraId="3ECB3592" w14:textId="77777777" w:rsidR="002A1552" w:rsidRPr="00125C1C" w:rsidRDefault="002A1552" w:rsidP="002A1552">
      <w:pPr>
        <w:snapToGrid w:val="0"/>
        <w:spacing w:line="264" w:lineRule="auto"/>
        <w:ind w:firstLineChars="200" w:firstLine="396"/>
        <w:rPr>
          <w:highlight w:val="yellow"/>
        </w:rPr>
      </w:pPr>
    </w:p>
    <w:p w14:paraId="14D2F25D" w14:textId="4527B45B" w:rsidR="002A1552" w:rsidRPr="00F410D3" w:rsidRDefault="00F40CD8" w:rsidP="00F410D3">
      <w:pPr>
        <w:snapToGrid w:val="0"/>
        <w:spacing w:line="264" w:lineRule="auto"/>
        <w:ind w:firstLineChars="200" w:firstLine="396"/>
        <w:jc w:val="center"/>
        <w:rPr>
          <w:rFonts w:ascii="楷体" w:eastAsia="楷体" w:hAnsi="楷体"/>
          <w:szCs w:val="21"/>
        </w:rPr>
      </w:pPr>
      <w:r w:rsidRPr="00F410D3">
        <w:rPr>
          <w:rFonts w:ascii="楷体" w:eastAsia="楷体" w:hAnsi="楷体" w:hint="eastAsia"/>
          <w:szCs w:val="21"/>
        </w:rPr>
        <w:t>表7</w:t>
      </w:r>
      <w:r w:rsidR="00F410D3" w:rsidRPr="00F410D3">
        <w:rPr>
          <w:rFonts w:ascii="楷体" w:eastAsia="楷体" w:hAnsi="楷体" w:hint="eastAsia"/>
          <w:szCs w:val="21"/>
        </w:rPr>
        <w:t xml:space="preserve">  </w:t>
      </w:r>
      <w:r w:rsidR="002A1552" w:rsidRPr="00F410D3">
        <w:rPr>
          <w:rFonts w:ascii="楷体" w:eastAsia="楷体" w:hAnsi="楷体" w:hint="eastAsia"/>
          <w:szCs w:val="21"/>
        </w:rPr>
        <w:t>机制检验：流动性</w:t>
      </w:r>
      <w:r w:rsidR="002A1552" w:rsidRPr="00F410D3">
        <w:rPr>
          <w:rFonts w:ascii="楷体" w:eastAsia="楷体" w:hAnsi="楷体"/>
          <w:szCs w:val="21"/>
        </w:rPr>
        <w:t>约束</w:t>
      </w:r>
      <w:r w:rsidR="003048C7">
        <w:rPr>
          <w:rFonts w:ascii="楷体" w:eastAsia="楷体" w:hAnsi="楷体" w:hint="eastAsia"/>
          <w:szCs w:val="21"/>
        </w:rPr>
        <w:t>效应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12"/>
        <w:gridCol w:w="914"/>
        <w:gridCol w:w="912"/>
        <w:gridCol w:w="914"/>
        <w:gridCol w:w="914"/>
        <w:gridCol w:w="914"/>
        <w:gridCol w:w="914"/>
        <w:gridCol w:w="914"/>
      </w:tblGrid>
      <w:tr w:rsidR="00311919" w:rsidRPr="006D3A69" w14:paraId="4046BE02" w14:textId="77777777" w:rsidTr="006D3A69">
        <w:trPr>
          <w:trHeight w:val="237"/>
          <w:jc w:val="center"/>
        </w:trPr>
        <w:tc>
          <w:tcPr>
            <w:tcW w:w="715" w:type="pct"/>
            <w:vMerge w:val="restart"/>
            <w:vAlign w:val="center"/>
          </w:tcPr>
          <w:p w14:paraId="7BA8A8D5" w14:textId="77777777" w:rsidR="00311919" w:rsidRPr="006D3A69" w:rsidRDefault="00311919" w:rsidP="006D3A69">
            <w:pPr>
              <w:autoSpaceDE w:val="0"/>
              <w:autoSpaceDN w:val="0"/>
              <w:adjustRightInd w:val="0"/>
              <w:spacing w:line="400" w:lineRule="atLeast"/>
              <w:jc w:val="center"/>
              <w:rPr>
                <w:szCs w:val="21"/>
              </w:rPr>
            </w:pPr>
            <w:r w:rsidRPr="006D3A69">
              <w:rPr>
                <w:rFonts w:hint="eastAsia"/>
                <w:szCs w:val="21"/>
              </w:rPr>
              <w:t>变量</w:t>
            </w:r>
          </w:p>
        </w:tc>
        <w:tc>
          <w:tcPr>
            <w:tcW w:w="2141" w:type="pct"/>
            <w:gridSpan w:val="4"/>
            <w:vAlign w:val="center"/>
          </w:tcPr>
          <w:p w14:paraId="1061E56C" w14:textId="77777777" w:rsidR="00311919" w:rsidRPr="006D3A69" w:rsidRDefault="00311919" w:rsidP="006D3A69">
            <w:pPr>
              <w:autoSpaceDE w:val="0"/>
              <w:autoSpaceDN w:val="0"/>
              <w:adjustRightInd w:val="0"/>
              <w:jc w:val="center"/>
              <w:rPr>
                <w:szCs w:val="21"/>
              </w:rPr>
            </w:pPr>
            <w:r w:rsidRPr="006D3A69">
              <w:rPr>
                <w:rFonts w:hint="eastAsia"/>
                <w:szCs w:val="21"/>
              </w:rPr>
              <w:t>被解释变量：</w:t>
            </w:r>
          </w:p>
          <w:p w14:paraId="16AB2565" w14:textId="0185656B" w:rsidR="00311919" w:rsidRPr="006D3A69" w:rsidRDefault="00311919" w:rsidP="006D3A69">
            <w:pPr>
              <w:autoSpaceDE w:val="0"/>
              <w:autoSpaceDN w:val="0"/>
              <w:adjustRightInd w:val="0"/>
              <w:jc w:val="center"/>
              <w:rPr>
                <w:szCs w:val="21"/>
              </w:rPr>
            </w:pPr>
            <w:r w:rsidRPr="006D3A69">
              <w:rPr>
                <w:rFonts w:hint="eastAsia"/>
                <w:szCs w:val="21"/>
              </w:rPr>
              <w:t>流动性约束虚拟变量（</w:t>
            </w:r>
            <w:r w:rsidRPr="006D3A69">
              <w:rPr>
                <w:rFonts w:hint="eastAsia"/>
                <w:szCs w:val="21"/>
              </w:rPr>
              <w:t>Probit</w:t>
            </w:r>
            <w:r w:rsidRPr="006D3A69">
              <w:rPr>
                <w:rFonts w:hint="eastAsia"/>
                <w:szCs w:val="21"/>
              </w:rPr>
              <w:t>模型）</w:t>
            </w:r>
          </w:p>
        </w:tc>
        <w:tc>
          <w:tcPr>
            <w:tcW w:w="2144" w:type="pct"/>
            <w:gridSpan w:val="4"/>
            <w:vAlign w:val="center"/>
          </w:tcPr>
          <w:p w14:paraId="5D4E5ECF" w14:textId="44F5FFB3" w:rsidR="00311919" w:rsidRDefault="00311919" w:rsidP="006D3A69">
            <w:pPr>
              <w:autoSpaceDE w:val="0"/>
              <w:autoSpaceDN w:val="0"/>
              <w:adjustRightInd w:val="0"/>
              <w:jc w:val="center"/>
              <w:rPr>
                <w:szCs w:val="21"/>
              </w:rPr>
            </w:pPr>
            <w:r>
              <w:rPr>
                <w:rFonts w:hint="eastAsia"/>
                <w:szCs w:val="21"/>
              </w:rPr>
              <w:t xml:space="preserve"> </w:t>
            </w:r>
            <w:r w:rsidRPr="006D3A69">
              <w:rPr>
                <w:rFonts w:hint="eastAsia"/>
                <w:szCs w:val="21"/>
              </w:rPr>
              <w:t>被解释变量：</w:t>
            </w:r>
          </w:p>
          <w:p w14:paraId="5B6802F8" w14:textId="22980FC1" w:rsidR="00311919" w:rsidRPr="006D3A69" w:rsidRDefault="00311919" w:rsidP="006D3A69">
            <w:pPr>
              <w:autoSpaceDE w:val="0"/>
              <w:autoSpaceDN w:val="0"/>
              <w:adjustRightInd w:val="0"/>
              <w:jc w:val="center"/>
              <w:rPr>
                <w:szCs w:val="21"/>
              </w:rPr>
            </w:pPr>
            <w:r w:rsidRPr="006D3A69">
              <w:rPr>
                <w:rFonts w:hint="eastAsia"/>
                <w:szCs w:val="21"/>
              </w:rPr>
              <w:t>恩格尔系数</w:t>
            </w:r>
          </w:p>
        </w:tc>
      </w:tr>
      <w:tr w:rsidR="00311919" w:rsidRPr="006D3A69" w14:paraId="41E4153F" w14:textId="77777777" w:rsidTr="006D3A69">
        <w:trPr>
          <w:trHeight w:val="237"/>
          <w:jc w:val="center"/>
        </w:trPr>
        <w:tc>
          <w:tcPr>
            <w:tcW w:w="715" w:type="pct"/>
            <w:vMerge/>
            <w:vAlign w:val="center"/>
          </w:tcPr>
          <w:p w14:paraId="74F42B5D" w14:textId="77777777" w:rsidR="00311919" w:rsidRPr="006D3A69" w:rsidRDefault="00311919" w:rsidP="006D3A69">
            <w:pPr>
              <w:autoSpaceDE w:val="0"/>
              <w:autoSpaceDN w:val="0"/>
              <w:adjustRightInd w:val="0"/>
              <w:spacing w:line="400" w:lineRule="atLeast"/>
              <w:jc w:val="center"/>
              <w:rPr>
                <w:szCs w:val="21"/>
              </w:rPr>
            </w:pPr>
          </w:p>
        </w:tc>
        <w:tc>
          <w:tcPr>
            <w:tcW w:w="535" w:type="pct"/>
            <w:vAlign w:val="center"/>
          </w:tcPr>
          <w:p w14:paraId="1F3AF9A0" w14:textId="5CFBBEC0" w:rsidR="00311919" w:rsidRPr="006D3A69" w:rsidRDefault="00311919" w:rsidP="00311919">
            <w:pPr>
              <w:autoSpaceDE w:val="0"/>
              <w:autoSpaceDN w:val="0"/>
              <w:adjustRightInd w:val="0"/>
              <w:jc w:val="center"/>
              <w:rPr>
                <w:szCs w:val="21"/>
              </w:rPr>
            </w:pPr>
            <w:r w:rsidRPr="006D3A69">
              <w:rPr>
                <w:rFonts w:hint="eastAsia"/>
                <w:szCs w:val="21"/>
              </w:rPr>
              <w:t>（</w:t>
            </w:r>
            <w:r w:rsidRPr="006D3A69">
              <w:rPr>
                <w:rFonts w:hint="eastAsia"/>
                <w:szCs w:val="21"/>
              </w:rPr>
              <w:t>1</w:t>
            </w:r>
            <w:r w:rsidRPr="006D3A69">
              <w:rPr>
                <w:rFonts w:hint="eastAsia"/>
                <w:szCs w:val="21"/>
              </w:rPr>
              <w:t>）</w:t>
            </w:r>
          </w:p>
        </w:tc>
        <w:tc>
          <w:tcPr>
            <w:tcW w:w="536" w:type="pct"/>
            <w:vAlign w:val="center"/>
          </w:tcPr>
          <w:p w14:paraId="3EBA65F4" w14:textId="5CDE7357" w:rsidR="00311919" w:rsidRPr="00311919" w:rsidRDefault="00311919" w:rsidP="00311919">
            <w:pPr>
              <w:autoSpaceDE w:val="0"/>
              <w:autoSpaceDN w:val="0"/>
              <w:adjustRightInd w:val="0"/>
              <w:jc w:val="center"/>
              <w:rPr>
                <w:kern w:val="0"/>
                <w:szCs w:val="21"/>
              </w:rPr>
            </w:pPr>
            <w:r w:rsidRPr="006D3A69">
              <w:rPr>
                <w:rFonts w:hint="eastAsia"/>
                <w:kern w:val="0"/>
                <w:szCs w:val="21"/>
              </w:rPr>
              <w:t>（</w:t>
            </w:r>
            <w:r w:rsidRPr="006D3A69">
              <w:rPr>
                <w:rFonts w:hint="eastAsia"/>
                <w:kern w:val="0"/>
                <w:szCs w:val="21"/>
              </w:rPr>
              <w:t>2</w:t>
            </w:r>
            <w:r w:rsidRPr="006D3A69">
              <w:rPr>
                <w:rFonts w:hint="eastAsia"/>
                <w:kern w:val="0"/>
                <w:szCs w:val="21"/>
              </w:rPr>
              <w:t>）</w:t>
            </w:r>
          </w:p>
        </w:tc>
        <w:tc>
          <w:tcPr>
            <w:tcW w:w="535" w:type="pct"/>
            <w:vAlign w:val="center"/>
          </w:tcPr>
          <w:p w14:paraId="0FE62526" w14:textId="1F938F97" w:rsidR="00311919" w:rsidRPr="006D3A69" w:rsidRDefault="00311919" w:rsidP="006D3A69">
            <w:pPr>
              <w:autoSpaceDE w:val="0"/>
              <w:autoSpaceDN w:val="0"/>
              <w:adjustRightInd w:val="0"/>
              <w:jc w:val="center"/>
              <w:rPr>
                <w:szCs w:val="21"/>
              </w:rPr>
            </w:pPr>
            <w:r w:rsidRPr="006D3A69">
              <w:rPr>
                <w:rFonts w:hint="eastAsia"/>
                <w:kern w:val="0"/>
                <w:szCs w:val="21"/>
              </w:rPr>
              <w:t>（</w:t>
            </w:r>
            <w:r w:rsidRPr="006D3A69">
              <w:rPr>
                <w:rFonts w:hint="eastAsia"/>
                <w:kern w:val="0"/>
                <w:szCs w:val="21"/>
              </w:rPr>
              <w:t>3</w:t>
            </w:r>
            <w:r w:rsidRPr="006D3A69">
              <w:rPr>
                <w:rFonts w:hint="eastAsia"/>
                <w:kern w:val="0"/>
                <w:szCs w:val="21"/>
              </w:rPr>
              <w:t>）</w:t>
            </w:r>
          </w:p>
        </w:tc>
        <w:tc>
          <w:tcPr>
            <w:tcW w:w="536" w:type="pct"/>
            <w:vAlign w:val="center"/>
          </w:tcPr>
          <w:p w14:paraId="2D0A4B58" w14:textId="40D1A60A" w:rsidR="00311919" w:rsidRPr="00311919" w:rsidRDefault="00311919" w:rsidP="00311919">
            <w:pPr>
              <w:autoSpaceDE w:val="0"/>
              <w:autoSpaceDN w:val="0"/>
              <w:adjustRightInd w:val="0"/>
              <w:jc w:val="center"/>
              <w:rPr>
                <w:kern w:val="0"/>
                <w:szCs w:val="21"/>
              </w:rPr>
            </w:pPr>
            <w:r w:rsidRPr="006D3A69">
              <w:rPr>
                <w:rFonts w:hint="eastAsia"/>
                <w:kern w:val="0"/>
                <w:szCs w:val="21"/>
              </w:rPr>
              <w:t>（</w:t>
            </w:r>
            <w:r w:rsidRPr="006D3A69">
              <w:rPr>
                <w:rFonts w:hint="eastAsia"/>
                <w:kern w:val="0"/>
                <w:szCs w:val="21"/>
              </w:rPr>
              <w:t>4</w:t>
            </w:r>
            <w:r w:rsidRPr="006D3A69">
              <w:rPr>
                <w:rFonts w:hint="eastAsia"/>
                <w:kern w:val="0"/>
                <w:szCs w:val="21"/>
              </w:rPr>
              <w:t>）</w:t>
            </w:r>
          </w:p>
        </w:tc>
        <w:tc>
          <w:tcPr>
            <w:tcW w:w="536" w:type="pct"/>
            <w:vAlign w:val="center"/>
          </w:tcPr>
          <w:p w14:paraId="3C2BC1B7" w14:textId="45DBA2C0" w:rsidR="00311919" w:rsidRPr="006D3A69" w:rsidRDefault="00311919" w:rsidP="00311919">
            <w:pPr>
              <w:autoSpaceDE w:val="0"/>
              <w:autoSpaceDN w:val="0"/>
              <w:adjustRightInd w:val="0"/>
              <w:jc w:val="center"/>
              <w:rPr>
                <w:szCs w:val="21"/>
              </w:rPr>
            </w:pPr>
            <w:r w:rsidRPr="006D3A69">
              <w:rPr>
                <w:rFonts w:hint="eastAsia"/>
                <w:szCs w:val="21"/>
              </w:rPr>
              <w:t>（</w:t>
            </w:r>
            <w:r w:rsidRPr="006D3A69">
              <w:rPr>
                <w:szCs w:val="21"/>
              </w:rPr>
              <w:t>5</w:t>
            </w:r>
            <w:r w:rsidRPr="006D3A69">
              <w:rPr>
                <w:rFonts w:hint="eastAsia"/>
                <w:szCs w:val="21"/>
              </w:rPr>
              <w:t>）</w:t>
            </w:r>
          </w:p>
        </w:tc>
        <w:tc>
          <w:tcPr>
            <w:tcW w:w="536" w:type="pct"/>
            <w:vAlign w:val="center"/>
          </w:tcPr>
          <w:p w14:paraId="7FFB7B2E" w14:textId="15FF86C7" w:rsidR="00311919" w:rsidRPr="00311919" w:rsidRDefault="00311919" w:rsidP="00311919">
            <w:pPr>
              <w:autoSpaceDE w:val="0"/>
              <w:autoSpaceDN w:val="0"/>
              <w:adjustRightInd w:val="0"/>
              <w:jc w:val="center"/>
              <w:rPr>
                <w:kern w:val="0"/>
                <w:szCs w:val="21"/>
              </w:rPr>
            </w:pPr>
            <w:r w:rsidRPr="006D3A69">
              <w:rPr>
                <w:rFonts w:hint="eastAsia"/>
                <w:kern w:val="0"/>
                <w:szCs w:val="21"/>
              </w:rPr>
              <w:t>（</w:t>
            </w:r>
            <w:r w:rsidRPr="006D3A69">
              <w:rPr>
                <w:kern w:val="0"/>
                <w:szCs w:val="21"/>
              </w:rPr>
              <w:t>6</w:t>
            </w:r>
            <w:r w:rsidRPr="006D3A69">
              <w:rPr>
                <w:rFonts w:hint="eastAsia"/>
                <w:kern w:val="0"/>
                <w:szCs w:val="21"/>
              </w:rPr>
              <w:t>）</w:t>
            </w:r>
          </w:p>
        </w:tc>
        <w:tc>
          <w:tcPr>
            <w:tcW w:w="536" w:type="pct"/>
            <w:vAlign w:val="center"/>
          </w:tcPr>
          <w:p w14:paraId="6DB186B9" w14:textId="11C8D6F5" w:rsidR="00311919" w:rsidRPr="006D3A69" w:rsidRDefault="00311919" w:rsidP="006D3A69">
            <w:pPr>
              <w:autoSpaceDE w:val="0"/>
              <w:autoSpaceDN w:val="0"/>
              <w:adjustRightInd w:val="0"/>
              <w:jc w:val="center"/>
              <w:rPr>
                <w:szCs w:val="21"/>
              </w:rPr>
            </w:pPr>
            <w:r w:rsidRPr="006D3A69">
              <w:rPr>
                <w:rFonts w:hint="eastAsia"/>
                <w:kern w:val="0"/>
                <w:szCs w:val="21"/>
              </w:rPr>
              <w:t>（</w:t>
            </w:r>
            <w:r w:rsidRPr="006D3A69">
              <w:rPr>
                <w:kern w:val="0"/>
                <w:szCs w:val="21"/>
              </w:rPr>
              <w:t>7</w:t>
            </w:r>
            <w:r w:rsidRPr="006D3A69">
              <w:rPr>
                <w:rFonts w:hint="eastAsia"/>
                <w:kern w:val="0"/>
                <w:szCs w:val="21"/>
              </w:rPr>
              <w:t>）</w:t>
            </w:r>
          </w:p>
        </w:tc>
        <w:tc>
          <w:tcPr>
            <w:tcW w:w="536" w:type="pct"/>
            <w:vAlign w:val="center"/>
          </w:tcPr>
          <w:p w14:paraId="2DA584CA" w14:textId="06E250C5" w:rsidR="00311919" w:rsidRPr="00311919" w:rsidRDefault="00311919" w:rsidP="00311919">
            <w:pPr>
              <w:autoSpaceDE w:val="0"/>
              <w:autoSpaceDN w:val="0"/>
              <w:adjustRightInd w:val="0"/>
              <w:jc w:val="center"/>
              <w:rPr>
                <w:kern w:val="0"/>
                <w:szCs w:val="21"/>
              </w:rPr>
            </w:pPr>
            <w:r w:rsidRPr="006D3A69">
              <w:rPr>
                <w:rFonts w:hint="eastAsia"/>
                <w:kern w:val="0"/>
                <w:szCs w:val="21"/>
              </w:rPr>
              <w:t>（</w:t>
            </w:r>
            <w:r w:rsidRPr="006D3A69">
              <w:rPr>
                <w:kern w:val="0"/>
                <w:szCs w:val="21"/>
              </w:rPr>
              <w:t>8</w:t>
            </w:r>
            <w:r w:rsidRPr="006D3A69">
              <w:rPr>
                <w:rFonts w:hint="eastAsia"/>
                <w:kern w:val="0"/>
                <w:szCs w:val="21"/>
              </w:rPr>
              <w:t>）</w:t>
            </w:r>
          </w:p>
        </w:tc>
      </w:tr>
      <w:tr w:rsidR="00311919" w:rsidRPr="006D3A69" w14:paraId="464F75D1" w14:textId="77777777" w:rsidTr="006D3A69">
        <w:trPr>
          <w:trHeight w:val="237"/>
          <w:jc w:val="center"/>
        </w:trPr>
        <w:tc>
          <w:tcPr>
            <w:tcW w:w="715" w:type="pct"/>
            <w:vMerge/>
            <w:vAlign w:val="center"/>
          </w:tcPr>
          <w:p w14:paraId="07CA38EC" w14:textId="77777777" w:rsidR="00311919" w:rsidRPr="006D3A69" w:rsidRDefault="00311919" w:rsidP="006D3A69">
            <w:pPr>
              <w:autoSpaceDE w:val="0"/>
              <w:autoSpaceDN w:val="0"/>
              <w:adjustRightInd w:val="0"/>
              <w:spacing w:line="400" w:lineRule="atLeast"/>
              <w:jc w:val="center"/>
              <w:rPr>
                <w:szCs w:val="21"/>
              </w:rPr>
            </w:pPr>
          </w:p>
        </w:tc>
        <w:tc>
          <w:tcPr>
            <w:tcW w:w="535" w:type="pct"/>
            <w:vAlign w:val="center"/>
          </w:tcPr>
          <w:p w14:paraId="73F65E1E" w14:textId="1C387676" w:rsidR="00311919" w:rsidRPr="006D3A69" w:rsidRDefault="00311919" w:rsidP="006D3A69">
            <w:pPr>
              <w:autoSpaceDE w:val="0"/>
              <w:autoSpaceDN w:val="0"/>
              <w:adjustRightInd w:val="0"/>
              <w:jc w:val="center"/>
              <w:rPr>
                <w:szCs w:val="21"/>
              </w:rPr>
            </w:pPr>
            <w:r w:rsidRPr="006D3A69">
              <w:rPr>
                <w:rFonts w:hint="eastAsia"/>
                <w:szCs w:val="21"/>
              </w:rPr>
              <w:t>全样本</w:t>
            </w:r>
          </w:p>
        </w:tc>
        <w:tc>
          <w:tcPr>
            <w:tcW w:w="536" w:type="pct"/>
            <w:vAlign w:val="center"/>
          </w:tcPr>
          <w:p w14:paraId="67DB5B08" w14:textId="77777777" w:rsidR="00311919" w:rsidRDefault="00311919" w:rsidP="006D3A69">
            <w:pPr>
              <w:autoSpaceDE w:val="0"/>
              <w:autoSpaceDN w:val="0"/>
              <w:adjustRightInd w:val="0"/>
              <w:jc w:val="center"/>
              <w:rPr>
                <w:szCs w:val="21"/>
              </w:rPr>
            </w:pPr>
            <w:r w:rsidRPr="006D3A69">
              <w:rPr>
                <w:rFonts w:hint="eastAsia"/>
                <w:szCs w:val="21"/>
              </w:rPr>
              <w:t>低</w:t>
            </w:r>
          </w:p>
          <w:p w14:paraId="4D85A16E" w14:textId="65401DEB" w:rsidR="00311919" w:rsidRPr="00311919" w:rsidRDefault="00311919" w:rsidP="00311919">
            <w:pPr>
              <w:autoSpaceDE w:val="0"/>
              <w:autoSpaceDN w:val="0"/>
              <w:adjustRightInd w:val="0"/>
              <w:jc w:val="center"/>
              <w:rPr>
                <w:szCs w:val="21"/>
              </w:rPr>
            </w:pPr>
            <w:r w:rsidRPr="006D3A69">
              <w:rPr>
                <w:rFonts w:hint="eastAsia"/>
                <w:szCs w:val="21"/>
              </w:rPr>
              <w:t>收入组</w:t>
            </w:r>
          </w:p>
        </w:tc>
        <w:tc>
          <w:tcPr>
            <w:tcW w:w="535" w:type="pct"/>
            <w:vAlign w:val="center"/>
          </w:tcPr>
          <w:p w14:paraId="5AE1FDE3" w14:textId="77777777" w:rsidR="00311919" w:rsidRDefault="00311919" w:rsidP="006D3A69">
            <w:pPr>
              <w:autoSpaceDE w:val="0"/>
              <w:autoSpaceDN w:val="0"/>
              <w:adjustRightInd w:val="0"/>
              <w:jc w:val="center"/>
              <w:rPr>
                <w:szCs w:val="21"/>
              </w:rPr>
            </w:pPr>
            <w:r w:rsidRPr="006D3A69">
              <w:rPr>
                <w:rFonts w:hint="eastAsia"/>
                <w:szCs w:val="21"/>
              </w:rPr>
              <w:t>中等</w:t>
            </w:r>
          </w:p>
          <w:p w14:paraId="1A8ECE9B" w14:textId="3A4742FF" w:rsidR="00311919" w:rsidRPr="006D3A69" w:rsidRDefault="00311919" w:rsidP="006D3A69">
            <w:pPr>
              <w:autoSpaceDE w:val="0"/>
              <w:autoSpaceDN w:val="0"/>
              <w:adjustRightInd w:val="0"/>
              <w:jc w:val="center"/>
              <w:rPr>
                <w:kern w:val="0"/>
                <w:szCs w:val="21"/>
              </w:rPr>
            </w:pPr>
            <w:r w:rsidRPr="006D3A69">
              <w:rPr>
                <w:rFonts w:hint="eastAsia"/>
                <w:szCs w:val="21"/>
              </w:rPr>
              <w:t>收入组</w:t>
            </w:r>
          </w:p>
        </w:tc>
        <w:tc>
          <w:tcPr>
            <w:tcW w:w="536" w:type="pct"/>
            <w:vAlign w:val="center"/>
          </w:tcPr>
          <w:p w14:paraId="7601B345" w14:textId="77777777" w:rsidR="00311919" w:rsidRDefault="00311919" w:rsidP="006D3A69">
            <w:pPr>
              <w:autoSpaceDE w:val="0"/>
              <w:autoSpaceDN w:val="0"/>
              <w:adjustRightInd w:val="0"/>
              <w:jc w:val="center"/>
              <w:rPr>
                <w:szCs w:val="21"/>
              </w:rPr>
            </w:pPr>
            <w:r w:rsidRPr="006D3A69">
              <w:rPr>
                <w:rFonts w:hint="eastAsia"/>
                <w:szCs w:val="21"/>
              </w:rPr>
              <w:t>高</w:t>
            </w:r>
          </w:p>
          <w:p w14:paraId="7398DB62" w14:textId="7CD0EC2F" w:rsidR="00311919" w:rsidRPr="006D3A69" w:rsidRDefault="00311919" w:rsidP="006D3A69">
            <w:pPr>
              <w:autoSpaceDE w:val="0"/>
              <w:autoSpaceDN w:val="0"/>
              <w:adjustRightInd w:val="0"/>
              <w:jc w:val="center"/>
              <w:rPr>
                <w:kern w:val="0"/>
                <w:szCs w:val="21"/>
              </w:rPr>
            </w:pPr>
            <w:r w:rsidRPr="006D3A69">
              <w:rPr>
                <w:rFonts w:hint="eastAsia"/>
                <w:szCs w:val="21"/>
              </w:rPr>
              <w:t>收入组</w:t>
            </w:r>
          </w:p>
        </w:tc>
        <w:tc>
          <w:tcPr>
            <w:tcW w:w="536" w:type="pct"/>
            <w:vAlign w:val="center"/>
          </w:tcPr>
          <w:p w14:paraId="4A253EF4" w14:textId="67FFE1B8" w:rsidR="00311919" w:rsidRPr="006D3A69" w:rsidRDefault="00311919" w:rsidP="006D3A69">
            <w:pPr>
              <w:autoSpaceDE w:val="0"/>
              <w:autoSpaceDN w:val="0"/>
              <w:adjustRightInd w:val="0"/>
              <w:jc w:val="center"/>
              <w:rPr>
                <w:szCs w:val="21"/>
              </w:rPr>
            </w:pPr>
            <w:r w:rsidRPr="006D3A69">
              <w:rPr>
                <w:rFonts w:hint="eastAsia"/>
                <w:szCs w:val="21"/>
              </w:rPr>
              <w:t>全样本</w:t>
            </w:r>
          </w:p>
        </w:tc>
        <w:tc>
          <w:tcPr>
            <w:tcW w:w="536" w:type="pct"/>
            <w:vAlign w:val="center"/>
          </w:tcPr>
          <w:p w14:paraId="47B8E915" w14:textId="77777777" w:rsidR="00311919" w:rsidRDefault="00311919" w:rsidP="006D3A69">
            <w:pPr>
              <w:autoSpaceDE w:val="0"/>
              <w:autoSpaceDN w:val="0"/>
              <w:adjustRightInd w:val="0"/>
              <w:jc w:val="center"/>
              <w:rPr>
                <w:szCs w:val="21"/>
              </w:rPr>
            </w:pPr>
            <w:r w:rsidRPr="006D3A69">
              <w:rPr>
                <w:rFonts w:hint="eastAsia"/>
                <w:szCs w:val="21"/>
              </w:rPr>
              <w:t>低</w:t>
            </w:r>
          </w:p>
          <w:p w14:paraId="11ECF654" w14:textId="1BD2B0AF" w:rsidR="00311919" w:rsidRPr="00311919" w:rsidRDefault="00311919" w:rsidP="00311919">
            <w:pPr>
              <w:autoSpaceDE w:val="0"/>
              <w:autoSpaceDN w:val="0"/>
              <w:adjustRightInd w:val="0"/>
              <w:jc w:val="center"/>
              <w:rPr>
                <w:szCs w:val="21"/>
              </w:rPr>
            </w:pPr>
            <w:r w:rsidRPr="006D3A69">
              <w:rPr>
                <w:rFonts w:hint="eastAsia"/>
                <w:szCs w:val="21"/>
              </w:rPr>
              <w:t>收入组</w:t>
            </w:r>
          </w:p>
        </w:tc>
        <w:tc>
          <w:tcPr>
            <w:tcW w:w="536" w:type="pct"/>
            <w:vAlign w:val="center"/>
          </w:tcPr>
          <w:p w14:paraId="6BC6DF02" w14:textId="77777777" w:rsidR="00311919" w:rsidRDefault="00311919" w:rsidP="006D3A69">
            <w:pPr>
              <w:autoSpaceDE w:val="0"/>
              <w:autoSpaceDN w:val="0"/>
              <w:adjustRightInd w:val="0"/>
              <w:jc w:val="center"/>
              <w:rPr>
                <w:szCs w:val="21"/>
              </w:rPr>
            </w:pPr>
            <w:r w:rsidRPr="006D3A69">
              <w:rPr>
                <w:rFonts w:hint="eastAsia"/>
                <w:szCs w:val="21"/>
              </w:rPr>
              <w:t>中等</w:t>
            </w:r>
          </w:p>
          <w:p w14:paraId="4AB2A645" w14:textId="44A43D0C" w:rsidR="00311919" w:rsidRPr="006D3A69" w:rsidRDefault="00311919" w:rsidP="006D3A69">
            <w:pPr>
              <w:autoSpaceDE w:val="0"/>
              <w:autoSpaceDN w:val="0"/>
              <w:adjustRightInd w:val="0"/>
              <w:jc w:val="center"/>
              <w:rPr>
                <w:kern w:val="0"/>
                <w:szCs w:val="21"/>
              </w:rPr>
            </w:pPr>
            <w:r w:rsidRPr="006D3A69">
              <w:rPr>
                <w:rFonts w:hint="eastAsia"/>
                <w:szCs w:val="21"/>
              </w:rPr>
              <w:t>收入组</w:t>
            </w:r>
          </w:p>
        </w:tc>
        <w:tc>
          <w:tcPr>
            <w:tcW w:w="536" w:type="pct"/>
            <w:vAlign w:val="center"/>
          </w:tcPr>
          <w:p w14:paraId="35FC29EC" w14:textId="77777777" w:rsidR="00311919" w:rsidRDefault="00311919" w:rsidP="006D3A69">
            <w:pPr>
              <w:autoSpaceDE w:val="0"/>
              <w:autoSpaceDN w:val="0"/>
              <w:adjustRightInd w:val="0"/>
              <w:jc w:val="center"/>
              <w:rPr>
                <w:szCs w:val="21"/>
              </w:rPr>
            </w:pPr>
            <w:r w:rsidRPr="006D3A69">
              <w:rPr>
                <w:rFonts w:hint="eastAsia"/>
                <w:szCs w:val="21"/>
              </w:rPr>
              <w:t>高</w:t>
            </w:r>
          </w:p>
          <w:p w14:paraId="42A16FEC" w14:textId="47662DE9" w:rsidR="00311919" w:rsidRPr="006D3A69" w:rsidRDefault="00311919" w:rsidP="006D3A69">
            <w:pPr>
              <w:autoSpaceDE w:val="0"/>
              <w:autoSpaceDN w:val="0"/>
              <w:adjustRightInd w:val="0"/>
              <w:jc w:val="center"/>
              <w:rPr>
                <w:kern w:val="0"/>
                <w:szCs w:val="21"/>
              </w:rPr>
            </w:pPr>
            <w:r w:rsidRPr="006D3A69">
              <w:rPr>
                <w:rFonts w:hint="eastAsia"/>
                <w:szCs w:val="21"/>
              </w:rPr>
              <w:t>收入组</w:t>
            </w:r>
          </w:p>
        </w:tc>
      </w:tr>
      <w:tr w:rsidR="006D3A69" w:rsidRPr="006D3A69" w14:paraId="2CB0AB75" w14:textId="77777777" w:rsidTr="006D3A69">
        <w:trPr>
          <w:trHeight w:val="724"/>
          <w:jc w:val="center"/>
        </w:trPr>
        <w:tc>
          <w:tcPr>
            <w:tcW w:w="715" w:type="pct"/>
            <w:vAlign w:val="center"/>
          </w:tcPr>
          <w:p w14:paraId="660FDFE3" w14:textId="053CAD8F" w:rsidR="006D3A69" w:rsidRPr="006D3A69" w:rsidRDefault="006D3A69" w:rsidP="006D3A69">
            <w:pPr>
              <w:jc w:val="center"/>
              <w:rPr>
                <w:szCs w:val="21"/>
              </w:rPr>
            </w:pPr>
            <w:r w:rsidRPr="006D3A69">
              <w:rPr>
                <w:rFonts w:hint="eastAsia"/>
                <w:szCs w:val="21"/>
              </w:rPr>
              <w:lastRenderedPageBreak/>
              <w:t>债务收入比</w:t>
            </w:r>
          </w:p>
        </w:tc>
        <w:tc>
          <w:tcPr>
            <w:tcW w:w="535" w:type="pct"/>
            <w:vAlign w:val="center"/>
          </w:tcPr>
          <w:p w14:paraId="50574A92" w14:textId="77777777" w:rsidR="006D3A69" w:rsidRPr="006D3A69" w:rsidRDefault="006D3A69" w:rsidP="006D3A69">
            <w:pPr>
              <w:jc w:val="center"/>
              <w:rPr>
                <w:szCs w:val="21"/>
              </w:rPr>
            </w:pPr>
            <w:r w:rsidRPr="006D3A69">
              <w:rPr>
                <w:szCs w:val="21"/>
              </w:rPr>
              <w:t>0.096</w:t>
            </w:r>
            <w:r w:rsidRPr="006D3A69">
              <w:rPr>
                <w:szCs w:val="21"/>
                <w:vertAlign w:val="superscript"/>
              </w:rPr>
              <w:t>***</w:t>
            </w:r>
          </w:p>
          <w:p w14:paraId="0A0CE4AE" w14:textId="3FD4A220" w:rsidR="006D3A69" w:rsidRPr="006D3A69" w:rsidRDefault="006D3A69" w:rsidP="006D3A69">
            <w:pPr>
              <w:jc w:val="center"/>
              <w:rPr>
                <w:szCs w:val="21"/>
              </w:rPr>
            </w:pPr>
            <w:r w:rsidRPr="006D3A69">
              <w:rPr>
                <w:szCs w:val="21"/>
              </w:rPr>
              <w:t>(16.178)</w:t>
            </w:r>
          </w:p>
        </w:tc>
        <w:tc>
          <w:tcPr>
            <w:tcW w:w="536" w:type="pct"/>
            <w:vAlign w:val="center"/>
          </w:tcPr>
          <w:p w14:paraId="6D0B6BFA" w14:textId="77777777" w:rsidR="006D3A69" w:rsidRPr="006D3A69" w:rsidRDefault="006D3A69" w:rsidP="006D3A69">
            <w:pPr>
              <w:jc w:val="center"/>
              <w:rPr>
                <w:szCs w:val="21"/>
              </w:rPr>
            </w:pPr>
            <w:r w:rsidRPr="006D3A69">
              <w:rPr>
                <w:szCs w:val="21"/>
              </w:rPr>
              <w:t>0.067</w:t>
            </w:r>
            <w:r w:rsidRPr="006D3A69">
              <w:rPr>
                <w:szCs w:val="21"/>
                <w:vertAlign w:val="superscript"/>
              </w:rPr>
              <w:t>***</w:t>
            </w:r>
          </w:p>
          <w:p w14:paraId="2BAD9931" w14:textId="6A3A472F" w:rsidR="006D3A69" w:rsidRPr="006D3A69" w:rsidRDefault="006D3A69" w:rsidP="006D3A69">
            <w:pPr>
              <w:jc w:val="center"/>
              <w:rPr>
                <w:szCs w:val="21"/>
              </w:rPr>
            </w:pPr>
            <w:r w:rsidRPr="006D3A69">
              <w:rPr>
                <w:szCs w:val="21"/>
              </w:rPr>
              <w:t>(9.424)</w:t>
            </w:r>
          </w:p>
        </w:tc>
        <w:tc>
          <w:tcPr>
            <w:tcW w:w="535" w:type="pct"/>
            <w:vAlign w:val="center"/>
          </w:tcPr>
          <w:p w14:paraId="0A9BDF28" w14:textId="77777777" w:rsidR="006D3A69" w:rsidRPr="006D3A69" w:rsidRDefault="006D3A69" w:rsidP="006D3A69">
            <w:pPr>
              <w:jc w:val="center"/>
              <w:rPr>
                <w:szCs w:val="21"/>
              </w:rPr>
            </w:pPr>
            <w:r w:rsidRPr="006D3A69">
              <w:rPr>
                <w:szCs w:val="21"/>
              </w:rPr>
              <w:t>0.129</w:t>
            </w:r>
            <w:r w:rsidRPr="006D3A69">
              <w:rPr>
                <w:szCs w:val="21"/>
                <w:vertAlign w:val="superscript"/>
              </w:rPr>
              <w:t>***</w:t>
            </w:r>
          </w:p>
          <w:p w14:paraId="3DDAA632" w14:textId="18CCB0D0" w:rsidR="006D3A69" w:rsidRPr="006D3A69" w:rsidRDefault="006D3A69" w:rsidP="006D3A69">
            <w:pPr>
              <w:jc w:val="center"/>
              <w:rPr>
                <w:szCs w:val="21"/>
              </w:rPr>
            </w:pPr>
            <w:r w:rsidRPr="006D3A69">
              <w:rPr>
                <w:szCs w:val="21"/>
              </w:rPr>
              <w:t>(9.623)</w:t>
            </w:r>
          </w:p>
        </w:tc>
        <w:tc>
          <w:tcPr>
            <w:tcW w:w="536" w:type="pct"/>
            <w:vAlign w:val="center"/>
          </w:tcPr>
          <w:p w14:paraId="5F4848E9" w14:textId="77777777" w:rsidR="006D3A69" w:rsidRPr="006D3A69" w:rsidRDefault="006D3A69" w:rsidP="006D3A69">
            <w:pPr>
              <w:jc w:val="center"/>
              <w:rPr>
                <w:szCs w:val="21"/>
              </w:rPr>
            </w:pPr>
            <w:r w:rsidRPr="006D3A69">
              <w:rPr>
                <w:szCs w:val="21"/>
              </w:rPr>
              <w:t>0.164</w:t>
            </w:r>
            <w:r w:rsidRPr="006D3A69">
              <w:rPr>
                <w:szCs w:val="21"/>
                <w:vertAlign w:val="superscript"/>
              </w:rPr>
              <w:t>***</w:t>
            </w:r>
          </w:p>
          <w:p w14:paraId="0826AB40" w14:textId="7321EC2E" w:rsidR="006D3A69" w:rsidRPr="006D3A69" w:rsidRDefault="006D3A69" w:rsidP="006D3A69">
            <w:pPr>
              <w:jc w:val="center"/>
              <w:rPr>
                <w:szCs w:val="21"/>
              </w:rPr>
            </w:pPr>
            <w:r w:rsidRPr="006D3A69">
              <w:rPr>
                <w:szCs w:val="21"/>
              </w:rPr>
              <w:t>(11.609)</w:t>
            </w:r>
          </w:p>
        </w:tc>
        <w:tc>
          <w:tcPr>
            <w:tcW w:w="536" w:type="pct"/>
            <w:vAlign w:val="center"/>
          </w:tcPr>
          <w:p w14:paraId="17F7CA20" w14:textId="77777777" w:rsidR="006D3A69" w:rsidRPr="006D3A69" w:rsidRDefault="006D3A69" w:rsidP="006D3A69">
            <w:pPr>
              <w:jc w:val="center"/>
              <w:rPr>
                <w:szCs w:val="21"/>
              </w:rPr>
            </w:pPr>
            <w:r w:rsidRPr="006D3A69">
              <w:rPr>
                <w:szCs w:val="21"/>
              </w:rPr>
              <w:t>-0.009</w:t>
            </w:r>
            <w:r w:rsidRPr="006D3A69">
              <w:rPr>
                <w:szCs w:val="21"/>
                <w:vertAlign w:val="superscript"/>
              </w:rPr>
              <w:t>***</w:t>
            </w:r>
          </w:p>
          <w:p w14:paraId="4E847CFB" w14:textId="1811FB7A" w:rsidR="006D3A69" w:rsidRPr="006D3A69" w:rsidRDefault="006D3A69" w:rsidP="006D3A69">
            <w:pPr>
              <w:jc w:val="center"/>
              <w:rPr>
                <w:szCs w:val="21"/>
              </w:rPr>
            </w:pPr>
            <w:r w:rsidRPr="006D3A69">
              <w:rPr>
                <w:szCs w:val="21"/>
              </w:rPr>
              <w:t>(-8.852)</w:t>
            </w:r>
          </w:p>
        </w:tc>
        <w:tc>
          <w:tcPr>
            <w:tcW w:w="536" w:type="pct"/>
            <w:vAlign w:val="center"/>
          </w:tcPr>
          <w:p w14:paraId="0F001E8F" w14:textId="77777777" w:rsidR="006D3A69" w:rsidRPr="006D3A69" w:rsidRDefault="006D3A69" w:rsidP="006D3A69">
            <w:pPr>
              <w:jc w:val="center"/>
              <w:rPr>
                <w:szCs w:val="21"/>
              </w:rPr>
            </w:pPr>
            <w:r w:rsidRPr="006D3A69">
              <w:rPr>
                <w:szCs w:val="21"/>
              </w:rPr>
              <w:t>-0.008</w:t>
            </w:r>
            <w:r w:rsidRPr="006D3A69">
              <w:rPr>
                <w:szCs w:val="21"/>
                <w:vertAlign w:val="superscript"/>
              </w:rPr>
              <w:t>**</w:t>
            </w:r>
          </w:p>
          <w:p w14:paraId="4BBB9501" w14:textId="12A11F7B" w:rsidR="006D3A69" w:rsidRPr="006D3A69" w:rsidRDefault="006D3A69" w:rsidP="006D3A69">
            <w:pPr>
              <w:jc w:val="center"/>
              <w:rPr>
                <w:szCs w:val="21"/>
              </w:rPr>
            </w:pPr>
            <w:r w:rsidRPr="006D3A69">
              <w:rPr>
                <w:szCs w:val="21"/>
              </w:rPr>
              <w:t>(-4.955)</w:t>
            </w:r>
          </w:p>
        </w:tc>
        <w:tc>
          <w:tcPr>
            <w:tcW w:w="536" w:type="pct"/>
            <w:vAlign w:val="center"/>
          </w:tcPr>
          <w:p w14:paraId="57F58D14" w14:textId="77777777" w:rsidR="006D3A69" w:rsidRPr="006D3A69" w:rsidRDefault="006D3A69" w:rsidP="006D3A69">
            <w:pPr>
              <w:jc w:val="center"/>
              <w:rPr>
                <w:szCs w:val="21"/>
              </w:rPr>
            </w:pPr>
            <w:r w:rsidRPr="006D3A69">
              <w:rPr>
                <w:szCs w:val="21"/>
              </w:rPr>
              <w:t>-0.010</w:t>
            </w:r>
            <w:r w:rsidRPr="006D3A69">
              <w:rPr>
                <w:szCs w:val="21"/>
                <w:vertAlign w:val="superscript"/>
              </w:rPr>
              <w:t>***</w:t>
            </w:r>
          </w:p>
          <w:p w14:paraId="76502FCF" w14:textId="02321182" w:rsidR="006D3A69" w:rsidRPr="006D3A69" w:rsidRDefault="006D3A69" w:rsidP="006D3A69">
            <w:pPr>
              <w:jc w:val="center"/>
              <w:rPr>
                <w:szCs w:val="21"/>
              </w:rPr>
            </w:pPr>
            <w:r w:rsidRPr="006D3A69">
              <w:rPr>
                <w:szCs w:val="21"/>
              </w:rPr>
              <w:t>(-5.521)</w:t>
            </w:r>
          </w:p>
        </w:tc>
        <w:tc>
          <w:tcPr>
            <w:tcW w:w="536" w:type="pct"/>
            <w:vAlign w:val="center"/>
          </w:tcPr>
          <w:p w14:paraId="2EECFD4D" w14:textId="77777777" w:rsidR="006D3A69" w:rsidRPr="006D3A69" w:rsidRDefault="006D3A69" w:rsidP="006D3A69">
            <w:pPr>
              <w:jc w:val="center"/>
              <w:rPr>
                <w:szCs w:val="21"/>
              </w:rPr>
            </w:pPr>
            <w:r w:rsidRPr="006D3A69">
              <w:rPr>
                <w:szCs w:val="21"/>
              </w:rPr>
              <w:t>-0.010</w:t>
            </w:r>
            <w:r w:rsidRPr="006D3A69">
              <w:rPr>
                <w:szCs w:val="21"/>
                <w:vertAlign w:val="superscript"/>
              </w:rPr>
              <w:t>***</w:t>
            </w:r>
          </w:p>
          <w:p w14:paraId="7D472057" w14:textId="54BE3F79" w:rsidR="006D3A69" w:rsidRPr="006D3A69" w:rsidRDefault="006D3A69" w:rsidP="006D3A69">
            <w:pPr>
              <w:jc w:val="center"/>
              <w:rPr>
                <w:szCs w:val="21"/>
              </w:rPr>
            </w:pPr>
            <w:r w:rsidRPr="006D3A69">
              <w:rPr>
                <w:szCs w:val="21"/>
              </w:rPr>
              <w:t>(-5.256)</w:t>
            </w:r>
          </w:p>
        </w:tc>
      </w:tr>
      <w:tr w:rsidR="006D3A69" w:rsidRPr="006D3A69" w14:paraId="17676072" w14:textId="77777777" w:rsidTr="006D3A69">
        <w:trPr>
          <w:trHeight w:val="714"/>
          <w:jc w:val="center"/>
        </w:trPr>
        <w:tc>
          <w:tcPr>
            <w:tcW w:w="715" w:type="pct"/>
            <w:vAlign w:val="center"/>
          </w:tcPr>
          <w:p w14:paraId="352CA141" w14:textId="77777777" w:rsidR="006D3A69" w:rsidRPr="006D3A69" w:rsidRDefault="006D3A69" w:rsidP="006D3A69">
            <w:pPr>
              <w:jc w:val="center"/>
              <w:rPr>
                <w:szCs w:val="21"/>
              </w:rPr>
            </w:pPr>
            <w:r w:rsidRPr="006D3A69">
              <w:rPr>
                <w:rFonts w:hint="eastAsia"/>
                <w:szCs w:val="21"/>
              </w:rPr>
              <w:t>交乘项</w:t>
            </w:r>
          </w:p>
        </w:tc>
        <w:tc>
          <w:tcPr>
            <w:tcW w:w="535" w:type="pct"/>
            <w:vAlign w:val="center"/>
          </w:tcPr>
          <w:p w14:paraId="0C331C2C" w14:textId="77777777" w:rsidR="006D3A69" w:rsidRPr="006D3A69" w:rsidRDefault="006D3A69" w:rsidP="006D3A69">
            <w:pPr>
              <w:jc w:val="center"/>
              <w:rPr>
                <w:szCs w:val="21"/>
              </w:rPr>
            </w:pPr>
          </w:p>
        </w:tc>
        <w:tc>
          <w:tcPr>
            <w:tcW w:w="536" w:type="pct"/>
            <w:vAlign w:val="center"/>
          </w:tcPr>
          <w:p w14:paraId="1FCC8A7F" w14:textId="77777777" w:rsidR="006D3A69" w:rsidRPr="006D3A69" w:rsidRDefault="006D3A69" w:rsidP="006D3A69">
            <w:pPr>
              <w:jc w:val="center"/>
              <w:rPr>
                <w:szCs w:val="21"/>
              </w:rPr>
            </w:pPr>
          </w:p>
        </w:tc>
        <w:tc>
          <w:tcPr>
            <w:tcW w:w="535" w:type="pct"/>
            <w:vAlign w:val="center"/>
          </w:tcPr>
          <w:p w14:paraId="04E9DAB2" w14:textId="77777777" w:rsidR="006D3A69" w:rsidRPr="006D3A69" w:rsidRDefault="006D3A69" w:rsidP="006D3A69">
            <w:pPr>
              <w:jc w:val="center"/>
              <w:rPr>
                <w:szCs w:val="21"/>
              </w:rPr>
            </w:pPr>
          </w:p>
        </w:tc>
        <w:tc>
          <w:tcPr>
            <w:tcW w:w="536" w:type="pct"/>
            <w:vAlign w:val="center"/>
          </w:tcPr>
          <w:p w14:paraId="1A7786C1" w14:textId="77777777" w:rsidR="006D3A69" w:rsidRPr="006D3A69" w:rsidRDefault="006D3A69" w:rsidP="006D3A69">
            <w:pPr>
              <w:jc w:val="center"/>
              <w:rPr>
                <w:szCs w:val="21"/>
              </w:rPr>
            </w:pPr>
          </w:p>
        </w:tc>
        <w:tc>
          <w:tcPr>
            <w:tcW w:w="536" w:type="pct"/>
            <w:vAlign w:val="center"/>
          </w:tcPr>
          <w:p w14:paraId="418D1B6D" w14:textId="6AEDA70D" w:rsidR="006D3A69" w:rsidRPr="006D3A69" w:rsidRDefault="006D3A69" w:rsidP="006D3A69">
            <w:pPr>
              <w:jc w:val="center"/>
              <w:rPr>
                <w:szCs w:val="21"/>
              </w:rPr>
            </w:pPr>
            <w:r w:rsidRPr="006D3A69">
              <w:rPr>
                <w:szCs w:val="21"/>
              </w:rPr>
              <w:t>-0.0</w:t>
            </w:r>
            <w:r w:rsidR="003F0D2B">
              <w:rPr>
                <w:szCs w:val="21"/>
              </w:rPr>
              <w:t>01</w:t>
            </w:r>
            <w:r w:rsidRPr="006D3A69">
              <w:rPr>
                <w:rFonts w:hint="eastAsia"/>
                <w:szCs w:val="21"/>
                <w:vertAlign w:val="superscript"/>
              </w:rPr>
              <w:t>***</w:t>
            </w:r>
          </w:p>
          <w:p w14:paraId="76795468" w14:textId="0AE2B227" w:rsidR="006D3A69" w:rsidRPr="006D3A69" w:rsidRDefault="006D3A69" w:rsidP="006D3A69">
            <w:pPr>
              <w:jc w:val="center"/>
              <w:rPr>
                <w:szCs w:val="21"/>
              </w:rPr>
            </w:pPr>
            <w:r w:rsidRPr="006D3A69">
              <w:rPr>
                <w:szCs w:val="21"/>
              </w:rPr>
              <w:t>(-3.</w:t>
            </w:r>
            <w:r w:rsidR="009E75FE">
              <w:rPr>
                <w:szCs w:val="21"/>
              </w:rPr>
              <w:t>215</w:t>
            </w:r>
            <w:r w:rsidRPr="006D3A69">
              <w:rPr>
                <w:szCs w:val="21"/>
              </w:rPr>
              <w:t>)</w:t>
            </w:r>
          </w:p>
        </w:tc>
        <w:tc>
          <w:tcPr>
            <w:tcW w:w="536" w:type="pct"/>
            <w:vAlign w:val="center"/>
          </w:tcPr>
          <w:p w14:paraId="18A0CDFE" w14:textId="0EEBD03B" w:rsidR="006D3A69" w:rsidRPr="006D3A69" w:rsidRDefault="006D3A69" w:rsidP="006D3A69">
            <w:pPr>
              <w:jc w:val="center"/>
              <w:rPr>
                <w:szCs w:val="21"/>
              </w:rPr>
            </w:pPr>
            <w:r w:rsidRPr="006D3A69">
              <w:rPr>
                <w:szCs w:val="21"/>
              </w:rPr>
              <w:t>-0.0</w:t>
            </w:r>
            <w:r w:rsidR="009E75FE">
              <w:rPr>
                <w:szCs w:val="21"/>
              </w:rPr>
              <w:t>01</w:t>
            </w:r>
            <w:r w:rsidRPr="006D3A69">
              <w:rPr>
                <w:rFonts w:hint="eastAsia"/>
                <w:szCs w:val="21"/>
                <w:vertAlign w:val="superscript"/>
              </w:rPr>
              <w:t>**</w:t>
            </w:r>
          </w:p>
          <w:p w14:paraId="27A7FFC3" w14:textId="7F961731" w:rsidR="006D3A69" w:rsidRPr="006D3A69" w:rsidRDefault="006D3A69" w:rsidP="006D3A69">
            <w:pPr>
              <w:jc w:val="center"/>
              <w:rPr>
                <w:szCs w:val="21"/>
              </w:rPr>
            </w:pPr>
            <w:r w:rsidRPr="006D3A69">
              <w:rPr>
                <w:szCs w:val="21"/>
              </w:rPr>
              <w:t>(-2.</w:t>
            </w:r>
            <w:r w:rsidR="009E75FE">
              <w:rPr>
                <w:szCs w:val="21"/>
              </w:rPr>
              <w:t>303</w:t>
            </w:r>
            <w:r w:rsidRPr="006D3A69">
              <w:rPr>
                <w:szCs w:val="21"/>
              </w:rPr>
              <w:t>)</w:t>
            </w:r>
          </w:p>
        </w:tc>
        <w:tc>
          <w:tcPr>
            <w:tcW w:w="536" w:type="pct"/>
            <w:vAlign w:val="center"/>
          </w:tcPr>
          <w:p w14:paraId="1E982006" w14:textId="1AF9D668" w:rsidR="006D3A69" w:rsidRPr="006D3A69" w:rsidRDefault="006D3A69" w:rsidP="006D3A69">
            <w:pPr>
              <w:jc w:val="center"/>
              <w:rPr>
                <w:szCs w:val="21"/>
              </w:rPr>
            </w:pPr>
            <w:r w:rsidRPr="006D3A69">
              <w:rPr>
                <w:szCs w:val="21"/>
              </w:rPr>
              <w:t>-0.0</w:t>
            </w:r>
            <w:r w:rsidR="009E75FE">
              <w:rPr>
                <w:szCs w:val="21"/>
              </w:rPr>
              <w:t>05</w:t>
            </w:r>
            <w:r w:rsidRPr="006D3A69">
              <w:rPr>
                <w:szCs w:val="21"/>
                <w:vertAlign w:val="superscript"/>
              </w:rPr>
              <w:t>*</w:t>
            </w:r>
          </w:p>
          <w:p w14:paraId="730B978E" w14:textId="51789BB2" w:rsidR="006D3A69" w:rsidRPr="006D3A69" w:rsidRDefault="006D3A69" w:rsidP="006D3A69">
            <w:pPr>
              <w:jc w:val="center"/>
              <w:rPr>
                <w:szCs w:val="21"/>
              </w:rPr>
            </w:pPr>
            <w:r w:rsidRPr="006D3A69">
              <w:rPr>
                <w:szCs w:val="21"/>
              </w:rPr>
              <w:t>(-</w:t>
            </w:r>
            <w:r w:rsidR="009E75FE">
              <w:rPr>
                <w:szCs w:val="21"/>
              </w:rPr>
              <w:t>1.800</w:t>
            </w:r>
            <w:r w:rsidRPr="006D3A69">
              <w:rPr>
                <w:szCs w:val="21"/>
              </w:rPr>
              <w:t>)</w:t>
            </w:r>
          </w:p>
        </w:tc>
        <w:tc>
          <w:tcPr>
            <w:tcW w:w="536" w:type="pct"/>
            <w:vAlign w:val="center"/>
          </w:tcPr>
          <w:p w14:paraId="191F3CE6" w14:textId="77777777" w:rsidR="009E75FE" w:rsidRPr="009E75FE" w:rsidRDefault="009E75FE" w:rsidP="009E75FE">
            <w:pPr>
              <w:jc w:val="center"/>
              <w:rPr>
                <w:szCs w:val="21"/>
              </w:rPr>
            </w:pPr>
            <w:r w:rsidRPr="009E75FE">
              <w:rPr>
                <w:szCs w:val="21"/>
              </w:rPr>
              <w:t>0.000</w:t>
            </w:r>
          </w:p>
          <w:p w14:paraId="1EC219E0" w14:textId="51624997" w:rsidR="006D3A69" w:rsidRPr="006D3A69" w:rsidRDefault="009E75FE" w:rsidP="009E75FE">
            <w:pPr>
              <w:jc w:val="center"/>
              <w:rPr>
                <w:szCs w:val="21"/>
              </w:rPr>
            </w:pPr>
            <w:r w:rsidRPr="009E75FE">
              <w:rPr>
                <w:szCs w:val="21"/>
              </w:rPr>
              <w:t>(0.05</w:t>
            </w:r>
            <w:r>
              <w:rPr>
                <w:szCs w:val="21"/>
              </w:rPr>
              <w:t>4</w:t>
            </w:r>
            <w:r w:rsidRPr="009E75FE">
              <w:rPr>
                <w:szCs w:val="21"/>
              </w:rPr>
              <w:t>)</w:t>
            </w:r>
          </w:p>
        </w:tc>
      </w:tr>
      <w:tr w:rsidR="00D23CCC" w:rsidRPr="006D3A69" w14:paraId="21C48FEF" w14:textId="77777777" w:rsidTr="006D3A69">
        <w:trPr>
          <w:jc w:val="center"/>
        </w:trPr>
        <w:tc>
          <w:tcPr>
            <w:tcW w:w="715" w:type="pct"/>
            <w:vAlign w:val="center"/>
          </w:tcPr>
          <w:p w14:paraId="71933793" w14:textId="77777777" w:rsidR="006F1E82" w:rsidRPr="006D3A69" w:rsidRDefault="006F1E82" w:rsidP="006D3A69">
            <w:pPr>
              <w:autoSpaceDE w:val="0"/>
              <w:autoSpaceDN w:val="0"/>
              <w:adjustRightInd w:val="0"/>
              <w:jc w:val="center"/>
              <w:rPr>
                <w:i/>
                <w:szCs w:val="21"/>
              </w:rPr>
            </w:pPr>
            <w:r w:rsidRPr="006D3A69">
              <w:rPr>
                <w:rFonts w:hint="eastAsia"/>
                <w:szCs w:val="21"/>
              </w:rPr>
              <w:t>控制变量</w:t>
            </w:r>
          </w:p>
        </w:tc>
        <w:tc>
          <w:tcPr>
            <w:tcW w:w="535" w:type="pct"/>
            <w:vAlign w:val="center"/>
          </w:tcPr>
          <w:p w14:paraId="37C7ED1A"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0BDFCB1A"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5" w:type="pct"/>
            <w:vAlign w:val="center"/>
          </w:tcPr>
          <w:p w14:paraId="237F50F4"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6651766E"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5E395956"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5925305A"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02BCCD0F"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c>
          <w:tcPr>
            <w:tcW w:w="536" w:type="pct"/>
            <w:vAlign w:val="center"/>
          </w:tcPr>
          <w:p w14:paraId="20135C31" w14:textId="77777777" w:rsidR="006F1E82" w:rsidRPr="006D3A69" w:rsidRDefault="006F1E82" w:rsidP="006D3A69">
            <w:pPr>
              <w:autoSpaceDE w:val="0"/>
              <w:autoSpaceDN w:val="0"/>
              <w:adjustRightInd w:val="0"/>
              <w:jc w:val="center"/>
              <w:rPr>
                <w:szCs w:val="21"/>
              </w:rPr>
            </w:pPr>
            <w:r w:rsidRPr="006D3A69">
              <w:rPr>
                <w:rFonts w:hint="eastAsia"/>
                <w:szCs w:val="21"/>
              </w:rPr>
              <w:t>是</w:t>
            </w:r>
          </w:p>
        </w:tc>
      </w:tr>
      <w:tr w:rsidR="00D23CCC" w:rsidRPr="006D3A69" w14:paraId="04BB98C8" w14:textId="77777777" w:rsidTr="006D3A69">
        <w:trPr>
          <w:jc w:val="center"/>
        </w:trPr>
        <w:tc>
          <w:tcPr>
            <w:tcW w:w="715" w:type="pct"/>
            <w:vAlign w:val="center"/>
          </w:tcPr>
          <w:p w14:paraId="0CD27CEC" w14:textId="77777777" w:rsidR="006F1E82" w:rsidRPr="006D3A69" w:rsidRDefault="006F1E82" w:rsidP="006D3A69">
            <w:pPr>
              <w:autoSpaceDE w:val="0"/>
              <w:autoSpaceDN w:val="0"/>
              <w:adjustRightInd w:val="0"/>
              <w:jc w:val="center"/>
              <w:rPr>
                <w:szCs w:val="21"/>
              </w:rPr>
            </w:pPr>
            <w:r w:rsidRPr="006D3A69">
              <w:rPr>
                <w:rFonts w:hint="eastAsia"/>
                <w:kern w:val="0"/>
                <w:szCs w:val="21"/>
              </w:rPr>
              <w:t>观测值</w:t>
            </w:r>
          </w:p>
        </w:tc>
        <w:tc>
          <w:tcPr>
            <w:tcW w:w="535" w:type="pct"/>
            <w:vAlign w:val="center"/>
          </w:tcPr>
          <w:p w14:paraId="020F2CF3" w14:textId="77777777" w:rsidR="006F1E82" w:rsidRPr="006D3A69" w:rsidRDefault="006F1E82" w:rsidP="006D3A69">
            <w:pPr>
              <w:jc w:val="center"/>
              <w:rPr>
                <w:szCs w:val="21"/>
              </w:rPr>
            </w:pPr>
            <w:r w:rsidRPr="006D3A69">
              <w:rPr>
                <w:szCs w:val="21"/>
              </w:rPr>
              <w:t>20,480</w:t>
            </w:r>
          </w:p>
        </w:tc>
        <w:tc>
          <w:tcPr>
            <w:tcW w:w="536" w:type="pct"/>
            <w:vAlign w:val="center"/>
          </w:tcPr>
          <w:p w14:paraId="1B3C1722" w14:textId="77777777" w:rsidR="006F1E82" w:rsidRPr="006D3A69" w:rsidRDefault="006F1E82" w:rsidP="006D3A69">
            <w:pPr>
              <w:jc w:val="center"/>
              <w:rPr>
                <w:szCs w:val="21"/>
              </w:rPr>
            </w:pPr>
            <w:r w:rsidRPr="006D3A69">
              <w:rPr>
                <w:szCs w:val="21"/>
              </w:rPr>
              <w:t>6,829</w:t>
            </w:r>
          </w:p>
        </w:tc>
        <w:tc>
          <w:tcPr>
            <w:tcW w:w="535" w:type="pct"/>
            <w:vAlign w:val="center"/>
          </w:tcPr>
          <w:p w14:paraId="6B503750" w14:textId="77777777" w:rsidR="006F1E82" w:rsidRPr="006D3A69" w:rsidRDefault="006F1E82" w:rsidP="006D3A69">
            <w:pPr>
              <w:jc w:val="center"/>
              <w:rPr>
                <w:szCs w:val="21"/>
              </w:rPr>
            </w:pPr>
            <w:r w:rsidRPr="006D3A69">
              <w:rPr>
                <w:szCs w:val="21"/>
              </w:rPr>
              <w:t>6,828</w:t>
            </w:r>
          </w:p>
        </w:tc>
        <w:tc>
          <w:tcPr>
            <w:tcW w:w="536" w:type="pct"/>
            <w:vAlign w:val="center"/>
          </w:tcPr>
          <w:p w14:paraId="7F66DF3C" w14:textId="77777777" w:rsidR="006F1E82" w:rsidRPr="006D3A69" w:rsidRDefault="006F1E82" w:rsidP="006D3A69">
            <w:pPr>
              <w:jc w:val="center"/>
              <w:rPr>
                <w:szCs w:val="21"/>
              </w:rPr>
            </w:pPr>
            <w:r w:rsidRPr="006D3A69">
              <w:rPr>
                <w:szCs w:val="21"/>
              </w:rPr>
              <w:t>6,823</w:t>
            </w:r>
          </w:p>
        </w:tc>
        <w:tc>
          <w:tcPr>
            <w:tcW w:w="536" w:type="pct"/>
            <w:vAlign w:val="center"/>
          </w:tcPr>
          <w:p w14:paraId="288F05A6" w14:textId="77777777" w:rsidR="006F1E82" w:rsidRPr="006D3A69" w:rsidRDefault="006F1E82" w:rsidP="006D3A69">
            <w:pPr>
              <w:jc w:val="center"/>
              <w:rPr>
                <w:szCs w:val="21"/>
              </w:rPr>
            </w:pPr>
            <w:r w:rsidRPr="006D3A69">
              <w:rPr>
                <w:szCs w:val="21"/>
              </w:rPr>
              <w:t>20,480</w:t>
            </w:r>
          </w:p>
        </w:tc>
        <w:tc>
          <w:tcPr>
            <w:tcW w:w="536" w:type="pct"/>
            <w:vAlign w:val="center"/>
          </w:tcPr>
          <w:p w14:paraId="11D866BB" w14:textId="77777777" w:rsidR="006F1E82" w:rsidRPr="006D3A69" w:rsidRDefault="006F1E82" w:rsidP="006D3A69">
            <w:pPr>
              <w:jc w:val="center"/>
              <w:rPr>
                <w:szCs w:val="21"/>
              </w:rPr>
            </w:pPr>
            <w:r w:rsidRPr="006D3A69">
              <w:rPr>
                <w:szCs w:val="21"/>
              </w:rPr>
              <w:t>6,829</w:t>
            </w:r>
          </w:p>
        </w:tc>
        <w:tc>
          <w:tcPr>
            <w:tcW w:w="536" w:type="pct"/>
            <w:vAlign w:val="center"/>
          </w:tcPr>
          <w:p w14:paraId="35E9DAF7" w14:textId="77777777" w:rsidR="006F1E82" w:rsidRPr="006D3A69" w:rsidRDefault="006F1E82" w:rsidP="006D3A69">
            <w:pPr>
              <w:jc w:val="center"/>
              <w:rPr>
                <w:szCs w:val="21"/>
              </w:rPr>
            </w:pPr>
            <w:r w:rsidRPr="006D3A69">
              <w:rPr>
                <w:szCs w:val="21"/>
              </w:rPr>
              <w:t>6,828</w:t>
            </w:r>
          </w:p>
        </w:tc>
        <w:tc>
          <w:tcPr>
            <w:tcW w:w="536" w:type="pct"/>
            <w:vAlign w:val="center"/>
          </w:tcPr>
          <w:p w14:paraId="6782170F" w14:textId="77777777" w:rsidR="006F1E82" w:rsidRPr="006D3A69" w:rsidRDefault="006F1E82" w:rsidP="006D3A69">
            <w:pPr>
              <w:jc w:val="center"/>
              <w:rPr>
                <w:szCs w:val="21"/>
              </w:rPr>
            </w:pPr>
            <w:r w:rsidRPr="006D3A69">
              <w:rPr>
                <w:szCs w:val="21"/>
              </w:rPr>
              <w:t>6,823</w:t>
            </w:r>
          </w:p>
        </w:tc>
      </w:tr>
      <w:tr w:rsidR="00D23CCC" w:rsidRPr="006D3A69" w14:paraId="0B9A30A6" w14:textId="77777777" w:rsidTr="006D3A69">
        <w:trPr>
          <w:jc w:val="center"/>
        </w:trPr>
        <w:tc>
          <w:tcPr>
            <w:tcW w:w="715" w:type="pct"/>
            <w:vAlign w:val="center"/>
          </w:tcPr>
          <w:p w14:paraId="2BE0ED93" w14:textId="77777777" w:rsidR="006F1E82" w:rsidRPr="006D3A69" w:rsidRDefault="006F1E82" w:rsidP="006D3A69">
            <w:pPr>
              <w:autoSpaceDE w:val="0"/>
              <w:autoSpaceDN w:val="0"/>
              <w:adjustRightInd w:val="0"/>
              <w:jc w:val="center"/>
              <w:rPr>
                <w:szCs w:val="21"/>
              </w:rPr>
            </w:pPr>
            <w:r w:rsidRPr="006D3A69">
              <w:rPr>
                <w:szCs w:val="21"/>
              </w:rPr>
              <w:t>R</w:t>
            </w:r>
            <w:r w:rsidRPr="006D3A69">
              <w:rPr>
                <w:rFonts w:hint="eastAsia"/>
                <w:szCs w:val="21"/>
                <w:vertAlign w:val="superscript"/>
              </w:rPr>
              <w:t>2</w:t>
            </w:r>
          </w:p>
        </w:tc>
        <w:tc>
          <w:tcPr>
            <w:tcW w:w="535" w:type="pct"/>
            <w:vAlign w:val="center"/>
          </w:tcPr>
          <w:p w14:paraId="6F06EDBA" w14:textId="77777777" w:rsidR="006F1E82" w:rsidRPr="006D3A69" w:rsidRDefault="006F1E82" w:rsidP="006D3A69">
            <w:pPr>
              <w:jc w:val="center"/>
              <w:rPr>
                <w:szCs w:val="21"/>
              </w:rPr>
            </w:pPr>
            <w:r w:rsidRPr="006D3A69">
              <w:rPr>
                <w:szCs w:val="21"/>
              </w:rPr>
              <w:t>0.123</w:t>
            </w:r>
          </w:p>
        </w:tc>
        <w:tc>
          <w:tcPr>
            <w:tcW w:w="536" w:type="pct"/>
            <w:vAlign w:val="center"/>
          </w:tcPr>
          <w:p w14:paraId="77DAE3CA" w14:textId="77777777" w:rsidR="006F1E82" w:rsidRPr="006D3A69" w:rsidRDefault="006F1E82" w:rsidP="006D3A69">
            <w:pPr>
              <w:jc w:val="center"/>
              <w:rPr>
                <w:szCs w:val="21"/>
              </w:rPr>
            </w:pPr>
            <w:r w:rsidRPr="006D3A69">
              <w:rPr>
                <w:szCs w:val="21"/>
              </w:rPr>
              <w:t>0.117</w:t>
            </w:r>
          </w:p>
        </w:tc>
        <w:tc>
          <w:tcPr>
            <w:tcW w:w="535" w:type="pct"/>
            <w:vAlign w:val="center"/>
          </w:tcPr>
          <w:p w14:paraId="2361B9E4" w14:textId="09A44FE6" w:rsidR="006F1E82" w:rsidRPr="006D3A69" w:rsidRDefault="001A59DF" w:rsidP="006D3A69">
            <w:pPr>
              <w:jc w:val="center"/>
              <w:rPr>
                <w:szCs w:val="21"/>
              </w:rPr>
            </w:pPr>
            <w:r w:rsidRPr="006D3A69">
              <w:rPr>
                <w:szCs w:val="21"/>
              </w:rPr>
              <w:t>0.110</w:t>
            </w:r>
          </w:p>
        </w:tc>
        <w:tc>
          <w:tcPr>
            <w:tcW w:w="536" w:type="pct"/>
            <w:vAlign w:val="center"/>
          </w:tcPr>
          <w:p w14:paraId="77251CE4" w14:textId="4B43FD76" w:rsidR="006F1E82" w:rsidRPr="006D3A69" w:rsidRDefault="001A59DF" w:rsidP="006D3A69">
            <w:pPr>
              <w:jc w:val="center"/>
              <w:rPr>
                <w:szCs w:val="21"/>
              </w:rPr>
            </w:pPr>
            <w:r w:rsidRPr="006D3A69">
              <w:rPr>
                <w:szCs w:val="21"/>
              </w:rPr>
              <w:t>0.147</w:t>
            </w:r>
          </w:p>
        </w:tc>
        <w:tc>
          <w:tcPr>
            <w:tcW w:w="536" w:type="pct"/>
            <w:vAlign w:val="center"/>
          </w:tcPr>
          <w:p w14:paraId="65D25874" w14:textId="36045262" w:rsidR="006F1E82" w:rsidRPr="006D3A69" w:rsidRDefault="00F75984" w:rsidP="006D3A69">
            <w:pPr>
              <w:jc w:val="center"/>
              <w:rPr>
                <w:szCs w:val="21"/>
              </w:rPr>
            </w:pPr>
            <w:r w:rsidRPr="006D3A69">
              <w:rPr>
                <w:szCs w:val="21"/>
              </w:rPr>
              <w:t>0.117</w:t>
            </w:r>
          </w:p>
        </w:tc>
        <w:tc>
          <w:tcPr>
            <w:tcW w:w="536" w:type="pct"/>
            <w:vAlign w:val="center"/>
          </w:tcPr>
          <w:p w14:paraId="51983D45" w14:textId="50958C84" w:rsidR="006F1E82" w:rsidRPr="006D3A69" w:rsidRDefault="00F75984" w:rsidP="006D3A69">
            <w:pPr>
              <w:jc w:val="center"/>
              <w:rPr>
                <w:szCs w:val="21"/>
              </w:rPr>
            </w:pPr>
            <w:r w:rsidRPr="006D3A69">
              <w:rPr>
                <w:szCs w:val="21"/>
              </w:rPr>
              <w:t>0.102</w:t>
            </w:r>
          </w:p>
        </w:tc>
        <w:tc>
          <w:tcPr>
            <w:tcW w:w="536" w:type="pct"/>
            <w:vAlign w:val="center"/>
          </w:tcPr>
          <w:p w14:paraId="587365D1" w14:textId="62CD0CFD" w:rsidR="006F1E82" w:rsidRPr="006D3A69" w:rsidRDefault="00F75984" w:rsidP="006D3A69">
            <w:pPr>
              <w:jc w:val="center"/>
              <w:rPr>
                <w:szCs w:val="21"/>
              </w:rPr>
            </w:pPr>
            <w:r w:rsidRPr="006D3A69">
              <w:rPr>
                <w:szCs w:val="21"/>
              </w:rPr>
              <w:t>0.1</w:t>
            </w:r>
            <w:r w:rsidR="00A34726">
              <w:rPr>
                <w:szCs w:val="21"/>
              </w:rPr>
              <w:t>29</w:t>
            </w:r>
          </w:p>
        </w:tc>
        <w:tc>
          <w:tcPr>
            <w:tcW w:w="536" w:type="pct"/>
            <w:vAlign w:val="center"/>
          </w:tcPr>
          <w:p w14:paraId="5E15F664" w14:textId="71D0B31B" w:rsidR="006F1E82" w:rsidRPr="006D3A69" w:rsidRDefault="00F75984" w:rsidP="006D3A69">
            <w:pPr>
              <w:jc w:val="center"/>
              <w:rPr>
                <w:szCs w:val="21"/>
              </w:rPr>
            </w:pPr>
            <w:r w:rsidRPr="006D3A69">
              <w:rPr>
                <w:szCs w:val="21"/>
              </w:rPr>
              <w:t>0.13</w:t>
            </w:r>
            <w:r w:rsidR="00A34726">
              <w:rPr>
                <w:szCs w:val="21"/>
              </w:rPr>
              <w:t>1</w:t>
            </w:r>
          </w:p>
        </w:tc>
      </w:tr>
    </w:tbl>
    <w:p w14:paraId="35490D5F" w14:textId="77777777" w:rsidR="00FC5462" w:rsidRPr="00125C1C" w:rsidRDefault="00FC5462" w:rsidP="002A1552">
      <w:pPr>
        <w:rPr>
          <w:sz w:val="18"/>
          <w:szCs w:val="18"/>
          <w:highlight w:val="yellow"/>
        </w:rPr>
      </w:pPr>
    </w:p>
    <w:p w14:paraId="4E92D0C6" w14:textId="7F8AED14" w:rsidR="006F0000" w:rsidRPr="00F4426F" w:rsidRDefault="006F0000" w:rsidP="00F94DBD">
      <w:pPr>
        <w:ind w:firstLineChars="200" w:firstLine="396"/>
      </w:pPr>
      <w:r w:rsidRPr="00F4426F">
        <w:rPr>
          <w:rFonts w:hint="eastAsia"/>
        </w:rPr>
        <w:t>3</w:t>
      </w:r>
      <w:r w:rsidRPr="00F4426F">
        <w:t>.</w:t>
      </w:r>
      <w:r w:rsidR="001E0FE2" w:rsidRPr="00F4426F">
        <w:rPr>
          <w:rFonts w:hint="eastAsia"/>
        </w:rPr>
        <w:t xml:space="preserve"> </w:t>
      </w:r>
      <w:r w:rsidR="001E0FE2" w:rsidRPr="00F4426F">
        <w:rPr>
          <w:rFonts w:hint="eastAsia"/>
        </w:rPr>
        <w:t>不确定性效应</w:t>
      </w:r>
    </w:p>
    <w:p w14:paraId="71601EE8" w14:textId="7C591305" w:rsidR="00107044" w:rsidRPr="00F4426F" w:rsidRDefault="00FE5CD1" w:rsidP="00377229">
      <w:pPr>
        <w:ind w:firstLineChars="200" w:firstLine="396"/>
      </w:pPr>
      <w:r>
        <w:rPr>
          <w:rFonts w:hint="eastAsia"/>
        </w:rPr>
        <w:t>不确定性的度量是不确定性机制检验的关键</w:t>
      </w:r>
      <w:r w:rsidR="00F94DBD" w:rsidRPr="00F4426F">
        <w:rPr>
          <w:rFonts w:hint="eastAsia"/>
        </w:rPr>
        <w:t>。</w:t>
      </w:r>
      <w:r w:rsidR="009A470D" w:rsidRPr="00F4426F">
        <w:rPr>
          <w:rFonts w:hint="eastAsia"/>
        </w:rPr>
        <w:t>不少</w:t>
      </w:r>
      <w:r w:rsidR="004C35EF" w:rsidRPr="00F4426F">
        <w:rPr>
          <w:rFonts w:hint="eastAsia"/>
        </w:rPr>
        <w:t>研究</w:t>
      </w:r>
      <w:r w:rsidR="009A470D" w:rsidRPr="00F4426F">
        <w:rPr>
          <w:rFonts w:hint="eastAsia"/>
        </w:rPr>
        <w:t>将</w:t>
      </w:r>
      <w:r w:rsidR="00377229" w:rsidRPr="00F4426F">
        <w:rPr>
          <w:rFonts w:hint="eastAsia"/>
        </w:rPr>
        <w:t>收入波动视为影响不确定性的唯一因素，</w:t>
      </w:r>
      <w:r w:rsidR="00850D29">
        <w:rPr>
          <w:rFonts w:hint="eastAsia"/>
        </w:rPr>
        <w:t>并把</w:t>
      </w:r>
      <w:r w:rsidR="00F514AE">
        <w:rPr>
          <w:rFonts w:hint="eastAsia"/>
        </w:rPr>
        <w:t>支出波动也看作</w:t>
      </w:r>
      <w:r w:rsidR="00377229" w:rsidRPr="00F4426F">
        <w:rPr>
          <w:rFonts w:hint="eastAsia"/>
        </w:rPr>
        <w:t>收入不确定性，这</w:t>
      </w:r>
      <w:r w:rsidR="00850D29">
        <w:rPr>
          <w:rFonts w:hint="eastAsia"/>
        </w:rPr>
        <w:t>会</w:t>
      </w:r>
      <w:r w:rsidR="009A470D" w:rsidRPr="00F4426F">
        <w:rPr>
          <w:rFonts w:hint="eastAsia"/>
        </w:rPr>
        <w:t>造成</w:t>
      </w:r>
      <w:r w:rsidR="002F07DC">
        <w:rPr>
          <w:rFonts w:hint="eastAsia"/>
        </w:rPr>
        <w:t>对收入不确定性影响</w:t>
      </w:r>
      <w:r w:rsidR="009A470D" w:rsidRPr="00F4426F">
        <w:rPr>
          <w:rFonts w:hint="eastAsia"/>
        </w:rPr>
        <w:t>消费的</w:t>
      </w:r>
      <w:r w:rsidR="002F07DC">
        <w:rPr>
          <w:rFonts w:hint="eastAsia"/>
        </w:rPr>
        <w:t>估计</w:t>
      </w:r>
      <w:r w:rsidR="009A470D" w:rsidRPr="00F4426F">
        <w:rPr>
          <w:rFonts w:hint="eastAsia"/>
        </w:rPr>
        <w:t>产生偏误（万广华等，</w:t>
      </w:r>
      <w:r w:rsidR="009A470D" w:rsidRPr="00F4426F">
        <w:rPr>
          <w:rFonts w:hint="eastAsia"/>
        </w:rPr>
        <w:t>2001</w:t>
      </w:r>
      <w:r w:rsidR="009A470D" w:rsidRPr="00F4426F">
        <w:rPr>
          <w:rFonts w:hint="eastAsia"/>
        </w:rPr>
        <w:t>）。然而</w:t>
      </w:r>
      <w:r w:rsidR="00107044" w:rsidRPr="00F4426F">
        <w:rPr>
          <w:rFonts w:hint="eastAsia"/>
        </w:rPr>
        <w:t>，</w:t>
      </w:r>
      <w:r w:rsidR="009A470D" w:rsidRPr="00F4426F">
        <w:rPr>
          <w:rFonts w:hint="eastAsia"/>
        </w:rPr>
        <w:t>有些支出不确定性是收入无法解释的，比如医疗和教育等民生方面的改革</w:t>
      </w:r>
      <w:r w:rsidR="002F07DC">
        <w:rPr>
          <w:rFonts w:hint="eastAsia"/>
        </w:rPr>
        <w:t>会导致</w:t>
      </w:r>
      <w:r w:rsidR="00377229" w:rsidRPr="00F4426F">
        <w:rPr>
          <w:rFonts w:hint="eastAsia"/>
        </w:rPr>
        <w:t>支出</w:t>
      </w:r>
      <w:r w:rsidR="00107044" w:rsidRPr="00F4426F">
        <w:rPr>
          <w:rFonts w:hint="eastAsia"/>
        </w:rPr>
        <w:t>波动。为了全面反映家庭面临的风险，</w:t>
      </w:r>
      <w:r w:rsidR="00256236" w:rsidRPr="00F4426F">
        <w:rPr>
          <w:rFonts w:hint="eastAsia"/>
        </w:rPr>
        <w:t>本文</w:t>
      </w:r>
      <w:r w:rsidR="004C35EF" w:rsidRPr="00F4426F">
        <w:rPr>
          <w:rFonts w:hint="eastAsia"/>
        </w:rPr>
        <w:t>从收入和支出两个方面界定不确定性</w:t>
      </w:r>
      <w:r w:rsidR="00ED2811" w:rsidRPr="00F4426F">
        <w:rPr>
          <w:rFonts w:hint="eastAsia"/>
        </w:rPr>
        <w:t>。</w:t>
      </w:r>
      <w:r w:rsidR="004C35EF" w:rsidRPr="00F4426F">
        <w:rPr>
          <w:rFonts w:hint="eastAsia"/>
        </w:rPr>
        <w:t>收入不确定</w:t>
      </w:r>
      <w:r w:rsidR="00256236" w:rsidRPr="00F4426F">
        <w:rPr>
          <w:rFonts w:hint="eastAsia"/>
        </w:rPr>
        <w:t>选用收入的对数方差作为度量指标，具体做法是，</w:t>
      </w:r>
      <w:r w:rsidR="00E82FB9" w:rsidRPr="00F4426F">
        <w:rPr>
          <w:rFonts w:hint="eastAsia"/>
        </w:rPr>
        <w:t>在</w:t>
      </w:r>
      <w:r w:rsidR="00ED2811" w:rsidRPr="00F4426F">
        <w:t xml:space="preserve">Carroll </w:t>
      </w:r>
      <w:r w:rsidR="009F058A">
        <w:rPr>
          <w:szCs w:val="21"/>
        </w:rPr>
        <w:t>&amp;</w:t>
      </w:r>
      <w:r w:rsidR="009F058A">
        <w:rPr>
          <w:rFonts w:hint="eastAsia"/>
          <w:szCs w:val="21"/>
        </w:rPr>
        <w:t xml:space="preserve"> </w:t>
      </w:r>
      <w:r w:rsidR="00ED2811" w:rsidRPr="00F4426F">
        <w:t>Samwick</w:t>
      </w:r>
      <w:r w:rsidR="007B3966" w:rsidRPr="00F4426F">
        <w:t xml:space="preserve"> </w:t>
      </w:r>
      <w:r w:rsidR="007B3966" w:rsidRPr="00F4426F">
        <w:rPr>
          <w:rFonts w:hint="eastAsia"/>
        </w:rPr>
        <w:t>（</w:t>
      </w:r>
      <w:r w:rsidR="007B3966" w:rsidRPr="00F4426F">
        <w:t>1997</w:t>
      </w:r>
      <w:r w:rsidR="007B3966" w:rsidRPr="00F4426F">
        <w:rPr>
          <w:rFonts w:hint="eastAsia"/>
        </w:rPr>
        <w:t>）</w:t>
      </w:r>
      <w:r w:rsidR="00E82FB9" w:rsidRPr="00F4426F">
        <w:rPr>
          <w:rFonts w:hint="eastAsia"/>
        </w:rPr>
        <w:t>的基础上，</w:t>
      </w:r>
      <w:r w:rsidR="00256236" w:rsidRPr="00F4426F">
        <w:rPr>
          <w:rFonts w:hint="eastAsia"/>
        </w:rPr>
        <w:t>首先</w:t>
      </w:r>
      <w:r w:rsidR="00047A62" w:rsidRPr="00F4426F">
        <w:rPr>
          <w:rFonts w:hint="eastAsia"/>
        </w:rPr>
        <w:t>依据户主的</w:t>
      </w:r>
      <w:r w:rsidR="00ED2811" w:rsidRPr="00F4426F">
        <w:t>年龄组、文化程度、</w:t>
      </w:r>
      <w:r w:rsidR="00047A62" w:rsidRPr="00F4426F">
        <w:rPr>
          <w:rFonts w:hint="eastAsia"/>
        </w:rPr>
        <w:t>所在行业与单位所有</w:t>
      </w:r>
      <w:r w:rsidR="00047A62" w:rsidRPr="00F4426F">
        <w:t>制性质</w:t>
      </w:r>
      <w:r w:rsidR="00047A62" w:rsidRPr="00F4426F">
        <w:rPr>
          <w:rFonts w:hint="eastAsia"/>
        </w:rPr>
        <w:t>、社保特征</w:t>
      </w:r>
      <w:r w:rsidR="00F514AE">
        <w:rPr>
          <w:rFonts w:hint="eastAsia"/>
        </w:rPr>
        <w:t>对</w:t>
      </w:r>
      <w:r w:rsidR="00256236" w:rsidRPr="00F4426F">
        <w:rPr>
          <w:rFonts w:hint="eastAsia"/>
        </w:rPr>
        <w:t>家庭分组</w:t>
      </w:r>
      <w:r w:rsidR="00047A62" w:rsidRPr="00F4426F">
        <w:rPr>
          <w:rFonts w:hint="eastAsia"/>
        </w:rPr>
        <w:t>，然后分别计算组内对数方差，最后将</w:t>
      </w:r>
      <w:r w:rsidR="00774F6A" w:rsidRPr="00F4426F">
        <w:rPr>
          <w:rFonts w:hint="eastAsia"/>
        </w:rPr>
        <w:t>不同组的</w:t>
      </w:r>
      <w:r w:rsidR="00047A62" w:rsidRPr="00F4426F">
        <w:rPr>
          <w:rFonts w:hint="eastAsia"/>
        </w:rPr>
        <w:t>方差加总</w:t>
      </w:r>
      <w:r w:rsidR="006F1E82" w:rsidRPr="005C0ACD">
        <w:rPr>
          <w:rStyle w:val="af3"/>
          <w:highlight w:val="yellow"/>
        </w:rPr>
        <w:footnoteReference w:id="8"/>
      </w:r>
      <w:r w:rsidR="00047A62" w:rsidRPr="00F4426F">
        <w:rPr>
          <w:rFonts w:hint="eastAsia"/>
        </w:rPr>
        <w:t>。</w:t>
      </w:r>
      <w:r w:rsidR="00256236" w:rsidRPr="00F4426F">
        <w:rPr>
          <w:rFonts w:hint="eastAsia"/>
        </w:rPr>
        <w:t>既</w:t>
      </w:r>
      <w:r w:rsidR="00B1097D" w:rsidRPr="00F4426F">
        <w:rPr>
          <w:rFonts w:hint="eastAsia"/>
        </w:rPr>
        <w:t>有文献</w:t>
      </w:r>
      <w:r w:rsidR="007C4A6E" w:rsidRPr="00F4426F">
        <w:rPr>
          <w:rFonts w:hint="eastAsia"/>
        </w:rPr>
        <w:t>往往忽视</w:t>
      </w:r>
      <w:r w:rsidR="00B1097D" w:rsidRPr="00F4426F">
        <w:t>收入的变动方向</w:t>
      </w:r>
      <w:r w:rsidR="001661D8" w:rsidRPr="00F4426F">
        <w:rPr>
          <w:rFonts w:hint="eastAsia"/>
        </w:rPr>
        <w:t>对不确定性</w:t>
      </w:r>
      <w:r w:rsidR="00BC07A4" w:rsidRPr="00F4426F">
        <w:rPr>
          <w:rFonts w:hint="eastAsia"/>
        </w:rPr>
        <w:t>的差异性</w:t>
      </w:r>
      <w:r w:rsidR="007C4A6E" w:rsidRPr="00F4426F">
        <w:rPr>
          <w:rFonts w:hint="eastAsia"/>
        </w:rPr>
        <w:t>影响</w:t>
      </w:r>
      <w:r w:rsidR="00610673">
        <w:rPr>
          <w:rFonts w:hint="eastAsia"/>
        </w:rPr>
        <w:t>，</w:t>
      </w:r>
      <w:r w:rsidR="00C9125C">
        <w:rPr>
          <w:rFonts w:hint="eastAsia"/>
        </w:rPr>
        <w:t>这里</w:t>
      </w:r>
      <w:r w:rsidR="001661D8" w:rsidRPr="00F4426F">
        <w:rPr>
          <w:rFonts w:hint="eastAsia"/>
        </w:rPr>
        <w:t>借鉴罗楚亮（</w:t>
      </w:r>
      <w:r w:rsidR="001661D8" w:rsidRPr="00F4426F">
        <w:rPr>
          <w:rFonts w:hint="eastAsia"/>
        </w:rPr>
        <w:t>2</w:t>
      </w:r>
      <w:r w:rsidR="001661D8" w:rsidRPr="00F4426F">
        <w:t>004</w:t>
      </w:r>
      <w:r w:rsidR="001661D8" w:rsidRPr="00F4426F">
        <w:rPr>
          <w:rFonts w:hint="eastAsia"/>
        </w:rPr>
        <w:t>）的方法，</w:t>
      </w:r>
      <w:r w:rsidR="00774F6A" w:rsidRPr="00F4426F">
        <w:rPr>
          <w:rFonts w:hint="eastAsia"/>
        </w:rPr>
        <w:t>对当年收入和过去年份收入</w:t>
      </w:r>
      <w:r w:rsidR="001661D8" w:rsidRPr="00F4426F">
        <w:rPr>
          <w:rFonts w:hint="eastAsia"/>
        </w:rPr>
        <w:t>进行比较，</w:t>
      </w:r>
      <w:r w:rsidR="00774F6A" w:rsidRPr="00F4426F">
        <w:rPr>
          <w:rFonts w:hint="eastAsia"/>
        </w:rPr>
        <w:t>若当年收入低于过去年份收入，则该家庭的收入对数方差取负值。</w:t>
      </w:r>
      <w:r w:rsidR="00BC6851" w:rsidRPr="00F4426F">
        <w:rPr>
          <w:rFonts w:hint="eastAsia"/>
        </w:rPr>
        <w:t>对</w:t>
      </w:r>
      <w:r w:rsidR="00777208" w:rsidRPr="00F4426F">
        <w:rPr>
          <w:rFonts w:hint="eastAsia"/>
        </w:rPr>
        <w:t>于</w:t>
      </w:r>
      <w:r w:rsidR="00BC6851" w:rsidRPr="00F4426F">
        <w:rPr>
          <w:rFonts w:hint="eastAsia"/>
        </w:rPr>
        <w:t>支出不确定的刻画，</w:t>
      </w:r>
      <w:r w:rsidR="00777208" w:rsidRPr="00F4426F">
        <w:rPr>
          <w:rFonts w:hint="eastAsia"/>
        </w:rPr>
        <w:t>参考</w:t>
      </w:r>
      <w:r w:rsidR="00777208" w:rsidRPr="00F4426F">
        <w:rPr>
          <w:rFonts w:hint="eastAsia"/>
        </w:rPr>
        <w:t xml:space="preserve"> </w:t>
      </w:r>
      <w:r w:rsidR="0048191B" w:rsidRPr="00F4426F">
        <w:rPr>
          <w:rFonts w:hint="eastAsia"/>
        </w:rPr>
        <w:t>Dynan</w:t>
      </w:r>
      <w:r w:rsidR="0048191B" w:rsidRPr="00F4426F">
        <w:rPr>
          <w:rFonts w:hint="eastAsia"/>
        </w:rPr>
        <w:t>（</w:t>
      </w:r>
      <w:r w:rsidR="0048191B" w:rsidRPr="00F4426F">
        <w:t>1993</w:t>
      </w:r>
      <w:r w:rsidR="0048191B" w:rsidRPr="00F4426F">
        <w:rPr>
          <w:rFonts w:hint="eastAsia"/>
        </w:rPr>
        <w:t>）</w:t>
      </w:r>
      <w:r w:rsidR="00BC07A4" w:rsidRPr="00F4426F">
        <w:rPr>
          <w:rFonts w:hint="eastAsia"/>
        </w:rPr>
        <w:t>，</w:t>
      </w:r>
      <w:r w:rsidR="00BC6851" w:rsidRPr="00F4426F">
        <w:rPr>
          <w:rFonts w:hint="eastAsia"/>
        </w:rPr>
        <w:t>采用居民消费性支出增长率的平方作为代理变量。</w:t>
      </w:r>
    </w:p>
    <w:p w14:paraId="6EE18C35" w14:textId="5E3EC497" w:rsidR="0084447A" w:rsidRPr="00F4426F" w:rsidRDefault="00777208" w:rsidP="009E6078">
      <w:pPr>
        <w:ind w:firstLineChars="200" w:firstLine="396"/>
      </w:pPr>
      <w:r w:rsidRPr="00F4426F">
        <w:rPr>
          <w:rFonts w:hint="eastAsia"/>
        </w:rPr>
        <w:t>在模型（</w:t>
      </w:r>
      <w:r w:rsidR="00377229" w:rsidRPr="00F4426F">
        <w:t>1</w:t>
      </w:r>
      <w:r w:rsidRPr="00F4426F">
        <w:rPr>
          <w:rFonts w:hint="eastAsia"/>
        </w:rPr>
        <w:t>）的基础上加上收入不确定</w:t>
      </w:r>
      <w:r w:rsidR="00FF7E3E" w:rsidRPr="00F4426F">
        <w:rPr>
          <w:rFonts w:hint="eastAsia"/>
        </w:rPr>
        <w:t>以</w:t>
      </w:r>
      <w:r w:rsidR="0047741D" w:rsidRPr="00F4426F">
        <w:rPr>
          <w:rFonts w:hint="eastAsia"/>
        </w:rPr>
        <w:t>及与</w:t>
      </w:r>
      <w:r w:rsidR="009F5F2A">
        <w:rPr>
          <w:rFonts w:hint="eastAsia"/>
        </w:rPr>
        <w:t>债务</w:t>
      </w:r>
      <w:r w:rsidR="00081179" w:rsidRPr="00F4426F">
        <w:rPr>
          <w:rFonts w:hint="eastAsia"/>
        </w:rPr>
        <w:t>收入比</w:t>
      </w:r>
      <w:r w:rsidRPr="00F4426F">
        <w:rPr>
          <w:rFonts w:hint="eastAsia"/>
        </w:rPr>
        <w:t>的</w:t>
      </w:r>
      <w:r w:rsidR="00A4754C" w:rsidRPr="00F4426F">
        <w:rPr>
          <w:rFonts w:hint="eastAsia"/>
        </w:rPr>
        <w:t>交乘</w:t>
      </w:r>
      <w:r w:rsidRPr="00F4426F">
        <w:rPr>
          <w:rFonts w:hint="eastAsia"/>
        </w:rPr>
        <w:t>项</w:t>
      </w:r>
      <w:r w:rsidR="0047741D" w:rsidRPr="00F4426F">
        <w:rPr>
          <w:rFonts w:hint="eastAsia"/>
        </w:rPr>
        <w:t>，估计结果如</w:t>
      </w:r>
      <w:r w:rsidR="00F40CD8">
        <w:rPr>
          <w:rFonts w:hint="eastAsia"/>
        </w:rPr>
        <w:t>表</w:t>
      </w:r>
      <w:r w:rsidR="00F40CD8">
        <w:rPr>
          <w:rFonts w:hint="eastAsia"/>
        </w:rPr>
        <w:t>8</w:t>
      </w:r>
      <w:r w:rsidR="0047741D" w:rsidRPr="00F4426F">
        <w:rPr>
          <w:rFonts w:hint="eastAsia"/>
        </w:rPr>
        <w:t>第（</w:t>
      </w:r>
      <w:r w:rsidR="0047741D" w:rsidRPr="00F4426F">
        <w:rPr>
          <w:rFonts w:hint="eastAsia"/>
        </w:rPr>
        <w:t>1</w:t>
      </w:r>
      <w:r w:rsidR="0047741D" w:rsidRPr="00F4426F">
        <w:rPr>
          <w:rFonts w:hint="eastAsia"/>
        </w:rPr>
        <w:t>）至（</w:t>
      </w:r>
      <w:r w:rsidR="0047741D" w:rsidRPr="00F4426F">
        <w:rPr>
          <w:rFonts w:hint="eastAsia"/>
        </w:rPr>
        <w:t>4</w:t>
      </w:r>
      <w:r w:rsidR="0047741D" w:rsidRPr="00F4426F">
        <w:rPr>
          <w:rFonts w:hint="eastAsia"/>
        </w:rPr>
        <w:t>）列</w:t>
      </w:r>
      <w:r w:rsidR="00701D04" w:rsidRPr="00F4426F">
        <w:rPr>
          <w:rFonts w:hint="eastAsia"/>
        </w:rPr>
        <w:t>。</w:t>
      </w:r>
      <w:r w:rsidR="00A4754C" w:rsidRPr="00F4426F">
        <w:rPr>
          <w:rFonts w:hint="eastAsia"/>
        </w:rPr>
        <w:t>交乘</w:t>
      </w:r>
      <w:r w:rsidR="008B7AFA" w:rsidRPr="00F4426F">
        <w:rPr>
          <w:rFonts w:hint="eastAsia"/>
        </w:rPr>
        <w:t>项的系数不显著</w:t>
      </w:r>
      <w:r w:rsidR="00701D04" w:rsidRPr="00F4426F">
        <w:rPr>
          <w:rFonts w:hint="eastAsia"/>
        </w:rPr>
        <w:t>，</w:t>
      </w:r>
      <w:r w:rsidR="001E43BF" w:rsidRPr="00F4426F">
        <w:rPr>
          <w:rFonts w:hint="eastAsia"/>
        </w:rPr>
        <w:t>表明</w:t>
      </w:r>
      <w:r w:rsidR="009F5F2A">
        <w:rPr>
          <w:rFonts w:hint="eastAsia"/>
        </w:rPr>
        <w:t>家庭债务</w:t>
      </w:r>
      <w:r w:rsidR="0051215C" w:rsidRPr="00F4426F">
        <w:rPr>
          <w:rFonts w:hint="eastAsia"/>
        </w:rPr>
        <w:t>通过收入不确定影响恩格尔系数的效应不明显</w:t>
      </w:r>
      <w:r w:rsidR="00455BC1" w:rsidRPr="00F4426F">
        <w:rPr>
          <w:rFonts w:hint="eastAsia"/>
        </w:rPr>
        <w:t>。</w:t>
      </w:r>
      <w:r w:rsidR="006F1E82" w:rsidRPr="00F4426F">
        <w:rPr>
          <w:rFonts w:hint="eastAsia"/>
        </w:rPr>
        <w:t>第（</w:t>
      </w:r>
      <w:r w:rsidR="006F1E82" w:rsidRPr="00F4426F">
        <w:t>5</w:t>
      </w:r>
      <w:r w:rsidR="006F1E82" w:rsidRPr="00F4426F">
        <w:rPr>
          <w:rFonts w:hint="eastAsia"/>
        </w:rPr>
        <w:t>）</w:t>
      </w:r>
      <w:r w:rsidR="0047741D" w:rsidRPr="00F4426F">
        <w:rPr>
          <w:rFonts w:hint="eastAsia"/>
        </w:rPr>
        <w:t>至</w:t>
      </w:r>
      <w:r w:rsidR="006F1E82" w:rsidRPr="00F4426F">
        <w:rPr>
          <w:rFonts w:hint="eastAsia"/>
        </w:rPr>
        <w:t>（</w:t>
      </w:r>
      <w:r w:rsidR="006F1E82" w:rsidRPr="00F4426F">
        <w:t>8</w:t>
      </w:r>
      <w:r w:rsidR="006F1E82" w:rsidRPr="00F4426F">
        <w:rPr>
          <w:rFonts w:hint="eastAsia"/>
        </w:rPr>
        <w:t>）列在模型（</w:t>
      </w:r>
      <w:r w:rsidR="00377229" w:rsidRPr="00F4426F">
        <w:t>1</w:t>
      </w:r>
      <w:r w:rsidR="006F1E82" w:rsidRPr="00F4426F">
        <w:rPr>
          <w:rFonts w:hint="eastAsia"/>
        </w:rPr>
        <w:t>）的基础上加上支出不确定</w:t>
      </w:r>
      <w:r w:rsidR="005C0ACD">
        <w:rPr>
          <w:rFonts w:hint="eastAsia"/>
        </w:rPr>
        <w:t>性</w:t>
      </w:r>
      <w:r w:rsidR="00D462A1" w:rsidRPr="005C0ACD">
        <w:rPr>
          <w:rStyle w:val="af3"/>
          <w:highlight w:val="yellow"/>
        </w:rPr>
        <w:footnoteReference w:id="9"/>
      </w:r>
      <w:r w:rsidR="00377229" w:rsidRPr="00F4426F">
        <w:rPr>
          <w:rFonts w:hint="eastAsia"/>
        </w:rPr>
        <w:t>，</w:t>
      </w:r>
      <w:r w:rsidR="0047741D" w:rsidRPr="00F4426F">
        <w:rPr>
          <w:rFonts w:hint="eastAsia"/>
        </w:rPr>
        <w:t>及与</w:t>
      </w:r>
      <w:r w:rsidR="009F5F2A">
        <w:rPr>
          <w:rFonts w:hint="eastAsia"/>
        </w:rPr>
        <w:t>债务</w:t>
      </w:r>
      <w:r w:rsidR="00081179" w:rsidRPr="00F4426F">
        <w:rPr>
          <w:rFonts w:hint="eastAsia"/>
        </w:rPr>
        <w:t>收入比</w:t>
      </w:r>
      <w:r w:rsidR="006F1E82" w:rsidRPr="00F4426F">
        <w:rPr>
          <w:rFonts w:hint="eastAsia"/>
        </w:rPr>
        <w:t>的</w:t>
      </w:r>
      <w:r w:rsidR="00A4754C" w:rsidRPr="00F4426F">
        <w:rPr>
          <w:rFonts w:hint="eastAsia"/>
        </w:rPr>
        <w:t>交乘</w:t>
      </w:r>
      <w:r w:rsidR="006F1E82" w:rsidRPr="00F4426F">
        <w:rPr>
          <w:rFonts w:hint="eastAsia"/>
        </w:rPr>
        <w:t>项。</w:t>
      </w:r>
      <w:r w:rsidR="00377229" w:rsidRPr="00F4426F">
        <w:rPr>
          <w:rFonts w:hint="eastAsia"/>
        </w:rPr>
        <w:t>估计结果显示，</w:t>
      </w:r>
      <w:r w:rsidR="00A4754C" w:rsidRPr="00F4426F">
        <w:rPr>
          <w:rFonts w:hint="eastAsia"/>
        </w:rPr>
        <w:t>交乘</w:t>
      </w:r>
      <w:r w:rsidR="00377229" w:rsidRPr="00F4426F">
        <w:rPr>
          <w:rFonts w:hint="eastAsia"/>
        </w:rPr>
        <w:t>项的系数</w:t>
      </w:r>
      <w:r w:rsidR="00553C93">
        <w:rPr>
          <w:rFonts w:hint="eastAsia"/>
        </w:rPr>
        <w:t>在低收入组中</w:t>
      </w:r>
      <w:r w:rsidR="00377229" w:rsidRPr="00F4426F">
        <w:rPr>
          <w:rFonts w:hint="eastAsia"/>
        </w:rPr>
        <w:t>显著为负。</w:t>
      </w:r>
      <w:r w:rsidR="00850D29">
        <w:rPr>
          <w:rFonts w:hint="eastAsia"/>
        </w:rPr>
        <w:t>这</w:t>
      </w:r>
      <w:r w:rsidR="006F1E82" w:rsidRPr="00F4426F">
        <w:rPr>
          <w:rFonts w:hint="eastAsia"/>
        </w:rPr>
        <w:t>表明支出不确定</w:t>
      </w:r>
      <w:r w:rsidR="00377229" w:rsidRPr="00F4426F">
        <w:rPr>
          <w:rFonts w:hint="eastAsia"/>
        </w:rPr>
        <w:t>性</w:t>
      </w:r>
      <w:r w:rsidR="006F1E82" w:rsidRPr="00F4426F">
        <w:rPr>
          <w:rFonts w:hint="eastAsia"/>
        </w:rPr>
        <w:t>越</w:t>
      </w:r>
      <w:r w:rsidR="00A535C9" w:rsidRPr="00F4426F">
        <w:rPr>
          <w:rFonts w:hint="eastAsia"/>
        </w:rPr>
        <w:t>高</w:t>
      </w:r>
      <w:r w:rsidR="00377229" w:rsidRPr="00F4426F">
        <w:rPr>
          <w:rFonts w:hint="eastAsia"/>
        </w:rPr>
        <w:t>的家庭</w:t>
      </w:r>
      <w:r w:rsidR="00A535C9" w:rsidRPr="00F4426F">
        <w:rPr>
          <w:rFonts w:hint="eastAsia"/>
        </w:rPr>
        <w:t>，</w:t>
      </w:r>
      <w:r w:rsidR="009F5F2A">
        <w:rPr>
          <w:rFonts w:hint="eastAsia"/>
        </w:rPr>
        <w:t>家庭债务</w:t>
      </w:r>
      <w:r w:rsidR="00A535C9" w:rsidRPr="00F4426F">
        <w:rPr>
          <w:rFonts w:hint="eastAsia"/>
        </w:rPr>
        <w:t>降低恩格尔系数的作用更加明显，这种效应主要体现在低</w:t>
      </w:r>
      <w:r w:rsidR="006F1E82" w:rsidRPr="00F4426F">
        <w:rPr>
          <w:rFonts w:hint="eastAsia"/>
        </w:rPr>
        <w:t>收入家庭中。原因是，</w:t>
      </w:r>
      <w:r w:rsidR="003C4D7A" w:rsidRPr="00F4426F">
        <w:rPr>
          <w:rFonts w:hint="eastAsia"/>
        </w:rPr>
        <w:t>在</w:t>
      </w:r>
      <w:r w:rsidR="0047741D" w:rsidRPr="00F4426F">
        <w:rPr>
          <w:rFonts w:hint="eastAsia"/>
        </w:rPr>
        <w:t>中国经济转型过程中</w:t>
      </w:r>
      <w:r w:rsidR="003C4D7A" w:rsidRPr="00F4426F">
        <w:rPr>
          <w:rFonts w:hint="eastAsia"/>
        </w:rPr>
        <w:t>，</w:t>
      </w:r>
      <w:r w:rsidR="005A171C" w:rsidRPr="00F4426F">
        <w:rPr>
          <w:rFonts w:hint="eastAsia"/>
        </w:rPr>
        <w:t>教育、医疗等方面的</w:t>
      </w:r>
      <w:r w:rsidR="003C4D7A" w:rsidRPr="00F4426F">
        <w:t>不确定性因素</w:t>
      </w:r>
      <w:r w:rsidR="005A171C" w:rsidRPr="00F4426F">
        <w:rPr>
          <w:rFonts w:hint="eastAsia"/>
        </w:rPr>
        <w:t>，加强</w:t>
      </w:r>
      <w:r w:rsidR="00FE5CD1">
        <w:rPr>
          <w:rFonts w:hint="eastAsia"/>
        </w:rPr>
        <w:t>低收入</w:t>
      </w:r>
      <w:r w:rsidR="005A171C" w:rsidRPr="00F4426F">
        <w:t>城镇居民</w:t>
      </w:r>
      <w:r w:rsidR="00FE5CD1">
        <w:rPr>
          <w:rFonts w:hint="eastAsia"/>
        </w:rPr>
        <w:t>的</w:t>
      </w:r>
      <w:r w:rsidR="005A171C" w:rsidRPr="00F4426F">
        <w:rPr>
          <w:rFonts w:hint="eastAsia"/>
        </w:rPr>
        <w:t>谨慎性动机</w:t>
      </w:r>
      <w:r w:rsidR="003C4D7A" w:rsidRPr="00F4426F">
        <w:rPr>
          <w:rFonts w:hint="eastAsia"/>
        </w:rPr>
        <w:t>。</w:t>
      </w:r>
      <w:r w:rsidR="009F5F2A">
        <w:rPr>
          <w:rFonts w:hint="eastAsia"/>
        </w:rPr>
        <w:t>低收入家庭债务</w:t>
      </w:r>
      <w:r w:rsidR="00C42F01" w:rsidRPr="00F4426F">
        <w:rPr>
          <w:rFonts w:hint="eastAsia"/>
        </w:rPr>
        <w:t>负担较重，</w:t>
      </w:r>
      <w:r w:rsidR="00D462A1" w:rsidRPr="00F4426F">
        <w:rPr>
          <w:rFonts w:hint="eastAsia"/>
        </w:rPr>
        <w:t>偿债能力对</w:t>
      </w:r>
      <w:r w:rsidR="00293543">
        <w:rPr>
          <w:rFonts w:hint="eastAsia"/>
        </w:rPr>
        <w:t>收入</w:t>
      </w:r>
      <w:r w:rsidR="005A171C" w:rsidRPr="00F4426F">
        <w:rPr>
          <w:rFonts w:hint="eastAsia"/>
        </w:rPr>
        <w:t>、利率等外在冲击更加敏感，</w:t>
      </w:r>
      <w:r w:rsidR="00D462A1" w:rsidRPr="00F4426F">
        <w:rPr>
          <w:rFonts w:hint="eastAsia"/>
        </w:rPr>
        <w:t>预防性储蓄动机</w:t>
      </w:r>
      <w:r w:rsidR="00816209">
        <w:rPr>
          <w:rFonts w:hint="eastAsia"/>
        </w:rPr>
        <w:t>进一步</w:t>
      </w:r>
      <w:r w:rsidR="005A171C" w:rsidRPr="00F4426F">
        <w:rPr>
          <w:rFonts w:hint="eastAsia"/>
        </w:rPr>
        <w:t>加</w:t>
      </w:r>
      <w:r w:rsidR="00D462A1" w:rsidRPr="00F4426F">
        <w:rPr>
          <w:rFonts w:hint="eastAsia"/>
        </w:rPr>
        <w:t>强，在食品支出上</w:t>
      </w:r>
      <w:r w:rsidR="00D01209" w:rsidRPr="00F4426F">
        <w:rPr>
          <w:rFonts w:hint="eastAsia"/>
        </w:rPr>
        <w:t>往往</w:t>
      </w:r>
      <w:r w:rsidR="00D462A1" w:rsidRPr="00F4426F">
        <w:rPr>
          <w:rFonts w:hint="eastAsia"/>
        </w:rPr>
        <w:t>过度节俭，从而导致恩格尔系数降低。</w:t>
      </w:r>
      <w:r w:rsidR="00E4628F" w:rsidRPr="00F4426F">
        <w:rPr>
          <w:rFonts w:hint="eastAsia"/>
        </w:rPr>
        <w:t>综上，</w:t>
      </w:r>
      <w:r w:rsidR="009F5F2A">
        <w:rPr>
          <w:rFonts w:hint="eastAsia"/>
        </w:rPr>
        <w:t>家庭债务</w:t>
      </w:r>
      <w:r w:rsidR="00D2643A" w:rsidRPr="00F4426F">
        <w:rPr>
          <w:rFonts w:hint="eastAsia"/>
        </w:rPr>
        <w:t>加强</w:t>
      </w:r>
      <w:r w:rsidR="0023438C" w:rsidRPr="00F4426F">
        <w:rPr>
          <w:rFonts w:hint="eastAsia"/>
        </w:rPr>
        <w:t>支出</w:t>
      </w:r>
      <w:r w:rsidR="00A95B33" w:rsidRPr="00F4426F">
        <w:rPr>
          <w:rFonts w:hint="eastAsia"/>
        </w:rPr>
        <w:t>不确定性</w:t>
      </w:r>
      <w:r w:rsidR="00D2643A" w:rsidRPr="00F4426F">
        <w:rPr>
          <w:rFonts w:hint="eastAsia"/>
        </w:rPr>
        <w:t>，</w:t>
      </w:r>
      <w:r w:rsidR="002F07DC">
        <w:rPr>
          <w:rFonts w:hint="eastAsia"/>
        </w:rPr>
        <w:t>导致</w:t>
      </w:r>
      <w:r w:rsidR="00D2643A" w:rsidRPr="00F4426F">
        <w:rPr>
          <w:rFonts w:hint="eastAsia"/>
        </w:rPr>
        <w:t>低</w:t>
      </w:r>
      <w:r w:rsidR="00377229" w:rsidRPr="00F4426F">
        <w:rPr>
          <w:rFonts w:hint="eastAsia"/>
        </w:rPr>
        <w:t>收入家庭的</w:t>
      </w:r>
      <w:r w:rsidR="00A95B33" w:rsidRPr="00F4426F">
        <w:rPr>
          <w:rFonts w:hint="eastAsia"/>
        </w:rPr>
        <w:t>恩格尔系数</w:t>
      </w:r>
      <w:r w:rsidR="002F07DC">
        <w:rPr>
          <w:rFonts w:hint="eastAsia"/>
        </w:rPr>
        <w:t>降低</w:t>
      </w:r>
      <w:r w:rsidR="00A95B33" w:rsidRPr="00F4426F">
        <w:rPr>
          <w:rFonts w:hint="eastAsia"/>
        </w:rPr>
        <w:t>，这验证了假说</w:t>
      </w:r>
      <w:r w:rsidR="00A95B33" w:rsidRPr="00F4426F">
        <w:rPr>
          <w:rFonts w:hint="eastAsia"/>
        </w:rPr>
        <w:t>3</w:t>
      </w:r>
      <w:r w:rsidR="00A95B33" w:rsidRPr="00F4426F">
        <w:rPr>
          <w:rFonts w:hint="eastAsia"/>
        </w:rPr>
        <w:t>。</w:t>
      </w:r>
    </w:p>
    <w:p w14:paraId="50EE8D53" w14:textId="3C186185" w:rsidR="002421CB" w:rsidRPr="002F29E2" w:rsidRDefault="002421CB" w:rsidP="00314156">
      <w:pPr>
        <w:rPr>
          <w:highlight w:val="yellow"/>
        </w:rPr>
      </w:pPr>
    </w:p>
    <w:p w14:paraId="144EFAB3" w14:textId="1F3EF0B6" w:rsidR="002A1552" w:rsidRPr="006D3A69" w:rsidRDefault="00F40CD8" w:rsidP="006D3A69">
      <w:pPr>
        <w:ind w:firstLineChars="200" w:firstLine="396"/>
        <w:jc w:val="center"/>
        <w:rPr>
          <w:rFonts w:ascii="楷体" w:eastAsia="楷体" w:hAnsi="楷体"/>
          <w:szCs w:val="21"/>
        </w:rPr>
      </w:pPr>
      <w:r w:rsidRPr="006D3A69">
        <w:rPr>
          <w:rFonts w:ascii="楷体" w:eastAsia="楷体" w:hAnsi="楷体" w:hint="eastAsia"/>
          <w:szCs w:val="21"/>
        </w:rPr>
        <w:t>表8</w:t>
      </w:r>
      <w:r w:rsidR="006D3A69" w:rsidRPr="006D3A69">
        <w:rPr>
          <w:rFonts w:ascii="楷体" w:eastAsia="楷体" w:hAnsi="楷体" w:hint="eastAsia"/>
          <w:szCs w:val="21"/>
        </w:rPr>
        <w:t xml:space="preserve">  </w:t>
      </w:r>
      <w:r w:rsidR="002A1552" w:rsidRPr="006D3A69">
        <w:rPr>
          <w:rFonts w:ascii="楷体" w:eastAsia="楷体" w:hAnsi="楷体" w:hint="eastAsia"/>
          <w:szCs w:val="21"/>
        </w:rPr>
        <w:t>机制检验：</w:t>
      </w:r>
      <w:r w:rsidR="00F95A9B" w:rsidRPr="006D3A69">
        <w:rPr>
          <w:rFonts w:ascii="楷体" w:eastAsia="楷体" w:hAnsi="楷体" w:hint="eastAsia"/>
          <w:szCs w:val="21"/>
        </w:rPr>
        <w:t>不确定性</w:t>
      </w:r>
      <w:r w:rsidR="003048C7">
        <w:rPr>
          <w:rFonts w:ascii="楷体" w:eastAsia="楷体" w:hAnsi="楷体" w:hint="eastAsia"/>
          <w:szCs w:val="21"/>
        </w:rPr>
        <w:t>效应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8"/>
        <w:gridCol w:w="926"/>
        <w:gridCol w:w="926"/>
        <w:gridCol w:w="928"/>
        <w:gridCol w:w="926"/>
        <w:gridCol w:w="926"/>
        <w:gridCol w:w="970"/>
        <w:gridCol w:w="924"/>
      </w:tblGrid>
      <w:tr w:rsidR="009A6F61" w:rsidRPr="006D3A69" w14:paraId="24338CF9" w14:textId="77777777" w:rsidTr="009A6F61">
        <w:trPr>
          <w:trHeight w:val="422"/>
          <w:jc w:val="center"/>
        </w:trPr>
        <w:tc>
          <w:tcPr>
            <w:tcW w:w="641" w:type="pct"/>
            <w:vMerge w:val="restart"/>
            <w:vAlign w:val="center"/>
          </w:tcPr>
          <w:p w14:paraId="5EB8E5AE" w14:textId="10396EF7" w:rsidR="009A6F61" w:rsidRPr="006D3A69" w:rsidRDefault="009A6F61" w:rsidP="006D3A69">
            <w:pPr>
              <w:autoSpaceDE w:val="0"/>
              <w:autoSpaceDN w:val="0"/>
              <w:adjustRightInd w:val="0"/>
              <w:snapToGrid w:val="0"/>
              <w:spacing w:line="240" w:lineRule="atLeast"/>
              <w:jc w:val="center"/>
              <w:rPr>
                <w:szCs w:val="21"/>
              </w:rPr>
            </w:pPr>
            <w:r w:rsidRPr="006D3A69">
              <w:rPr>
                <w:rFonts w:hint="eastAsia"/>
                <w:szCs w:val="21"/>
              </w:rPr>
              <w:t>变量</w:t>
            </w:r>
          </w:p>
        </w:tc>
        <w:tc>
          <w:tcPr>
            <w:tcW w:w="2162" w:type="pct"/>
            <w:gridSpan w:val="4"/>
            <w:vAlign w:val="center"/>
          </w:tcPr>
          <w:p w14:paraId="6A6A6680" w14:textId="6AF219B0" w:rsidR="009A6F61" w:rsidRPr="006D3A69" w:rsidRDefault="009A6F61" w:rsidP="006D3A69">
            <w:pPr>
              <w:autoSpaceDE w:val="0"/>
              <w:autoSpaceDN w:val="0"/>
              <w:adjustRightInd w:val="0"/>
              <w:snapToGrid w:val="0"/>
              <w:spacing w:line="240" w:lineRule="atLeast"/>
              <w:jc w:val="center"/>
              <w:rPr>
                <w:szCs w:val="21"/>
              </w:rPr>
            </w:pPr>
            <w:r w:rsidRPr="006D3A69">
              <w:rPr>
                <w:rFonts w:hint="eastAsia"/>
                <w:szCs w:val="21"/>
              </w:rPr>
              <w:t>收入不确定性</w:t>
            </w:r>
          </w:p>
        </w:tc>
        <w:tc>
          <w:tcPr>
            <w:tcW w:w="2196" w:type="pct"/>
            <w:gridSpan w:val="4"/>
            <w:vAlign w:val="center"/>
          </w:tcPr>
          <w:p w14:paraId="17B56014" w14:textId="540740CA" w:rsidR="009A6F61" w:rsidRPr="006D3A69" w:rsidRDefault="009A6F61" w:rsidP="006D3A69">
            <w:pPr>
              <w:autoSpaceDE w:val="0"/>
              <w:autoSpaceDN w:val="0"/>
              <w:adjustRightInd w:val="0"/>
              <w:snapToGrid w:val="0"/>
              <w:spacing w:line="240" w:lineRule="atLeast"/>
              <w:jc w:val="center"/>
              <w:rPr>
                <w:szCs w:val="21"/>
              </w:rPr>
            </w:pPr>
            <w:r w:rsidRPr="006D3A69">
              <w:rPr>
                <w:rFonts w:hint="eastAsia"/>
                <w:szCs w:val="21"/>
              </w:rPr>
              <w:t>支出不确定性</w:t>
            </w:r>
          </w:p>
        </w:tc>
      </w:tr>
      <w:tr w:rsidR="009A6F61" w:rsidRPr="006D3A69" w14:paraId="75D84D9F" w14:textId="77777777" w:rsidTr="009A6F61">
        <w:trPr>
          <w:trHeight w:val="422"/>
          <w:jc w:val="center"/>
        </w:trPr>
        <w:tc>
          <w:tcPr>
            <w:tcW w:w="641" w:type="pct"/>
            <w:vMerge/>
            <w:vAlign w:val="center"/>
          </w:tcPr>
          <w:p w14:paraId="60351E80" w14:textId="77777777" w:rsidR="009A6F61" w:rsidRPr="006D3A69" w:rsidRDefault="009A6F61" w:rsidP="009A6F61">
            <w:pPr>
              <w:autoSpaceDE w:val="0"/>
              <w:autoSpaceDN w:val="0"/>
              <w:adjustRightInd w:val="0"/>
              <w:snapToGrid w:val="0"/>
              <w:spacing w:line="240" w:lineRule="atLeast"/>
              <w:jc w:val="center"/>
              <w:rPr>
                <w:szCs w:val="21"/>
              </w:rPr>
            </w:pPr>
          </w:p>
        </w:tc>
        <w:tc>
          <w:tcPr>
            <w:tcW w:w="532" w:type="pct"/>
            <w:vAlign w:val="center"/>
          </w:tcPr>
          <w:p w14:paraId="70DFEE56" w14:textId="2B2BBEE7"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w:t>
            </w:r>
            <w:r w:rsidRPr="006D3A69">
              <w:rPr>
                <w:rFonts w:hint="eastAsia"/>
                <w:szCs w:val="21"/>
              </w:rPr>
              <w:t>1</w:t>
            </w:r>
            <w:r w:rsidRPr="006D3A69">
              <w:rPr>
                <w:rFonts w:hint="eastAsia"/>
                <w:szCs w:val="21"/>
              </w:rPr>
              <w:t>）</w:t>
            </w:r>
          </w:p>
        </w:tc>
        <w:tc>
          <w:tcPr>
            <w:tcW w:w="543" w:type="pct"/>
            <w:vAlign w:val="center"/>
          </w:tcPr>
          <w:p w14:paraId="59C75147" w14:textId="775D47EA"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rFonts w:hint="eastAsia"/>
                <w:kern w:val="0"/>
                <w:szCs w:val="21"/>
              </w:rPr>
              <w:t>2</w:t>
            </w:r>
            <w:r w:rsidRPr="006D3A69">
              <w:rPr>
                <w:rFonts w:hint="eastAsia"/>
                <w:kern w:val="0"/>
                <w:szCs w:val="21"/>
              </w:rPr>
              <w:t>）</w:t>
            </w:r>
          </w:p>
        </w:tc>
        <w:tc>
          <w:tcPr>
            <w:tcW w:w="543" w:type="pct"/>
            <w:vAlign w:val="center"/>
          </w:tcPr>
          <w:p w14:paraId="4E85EA55" w14:textId="2E036691"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rFonts w:hint="eastAsia"/>
                <w:kern w:val="0"/>
                <w:szCs w:val="21"/>
              </w:rPr>
              <w:t>3</w:t>
            </w:r>
            <w:r w:rsidRPr="006D3A69">
              <w:rPr>
                <w:rFonts w:hint="eastAsia"/>
                <w:kern w:val="0"/>
                <w:szCs w:val="21"/>
              </w:rPr>
              <w:t>）</w:t>
            </w:r>
          </w:p>
        </w:tc>
        <w:tc>
          <w:tcPr>
            <w:tcW w:w="544" w:type="pct"/>
            <w:vAlign w:val="center"/>
          </w:tcPr>
          <w:p w14:paraId="027B9B0B" w14:textId="559E93C1"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rFonts w:hint="eastAsia"/>
                <w:kern w:val="0"/>
                <w:szCs w:val="21"/>
              </w:rPr>
              <w:t>4</w:t>
            </w:r>
            <w:r w:rsidRPr="006D3A69">
              <w:rPr>
                <w:rFonts w:hint="eastAsia"/>
                <w:kern w:val="0"/>
                <w:szCs w:val="21"/>
              </w:rPr>
              <w:t>）</w:t>
            </w:r>
          </w:p>
        </w:tc>
        <w:tc>
          <w:tcPr>
            <w:tcW w:w="543" w:type="pct"/>
            <w:vAlign w:val="center"/>
          </w:tcPr>
          <w:p w14:paraId="5AF7B881" w14:textId="263137FA"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w:t>
            </w:r>
            <w:r w:rsidRPr="006D3A69">
              <w:rPr>
                <w:szCs w:val="21"/>
              </w:rPr>
              <w:t>5</w:t>
            </w:r>
            <w:r w:rsidRPr="006D3A69">
              <w:rPr>
                <w:rFonts w:hint="eastAsia"/>
                <w:szCs w:val="21"/>
              </w:rPr>
              <w:t>）</w:t>
            </w:r>
          </w:p>
        </w:tc>
        <w:tc>
          <w:tcPr>
            <w:tcW w:w="543" w:type="pct"/>
            <w:vAlign w:val="center"/>
          </w:tcPr>
          <w:p w14:paraId="6C6E1FF4" w14:textId="4DF7164D"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kern w:val="0"/>
                <w:szCs w:val="21"/>
              </w:rPr>
              <w:t>6</w:t>
            </w:r>
            <w:r w:rsidRPr="006D3A69">
              <w:rPr>
                <w:rFonts w:hint="eastAsia"/>
                <w:kern w:val="0"/>
                <w:szCs w:val="21"/>
              </w:rPr>
              <w:t>）</w:t>
            </w:r>
          </w:p>
        </w:tc>
        <w:tc>
          <w:tcPr>
            <w:tcW w:w="569" w:type="pct"/>
            <w:vAlign w:val="center"/>
          </w:tcPr>
          <w:p w14:paraId="57CCC47B" w14:textId="1EBE9150"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kern w:val="0"/>
                <w:szCs w:val="21"/>
              </w:rPr>
              <w:t>7</w:t>
            </w:r>
            <w:r w:rsidRPr="006D3A69">
              <w:rPr>
                <w:rFonts w:hint="eastAsia"/>
                <w:kern w:val="0"/>
                <w:szCs w:val="21"/>
              </w:rPr>
              <w:t>）</w:t>
            </w:r>
          </w:p>
        </w:tc>
        <w:tc>
          <w:tcPr>
            <w:tcW w:w="542" w:type="pct"/>
            <w:vAlign w:val="center"/>
          </w:tcPr>
          <w:p w14:paraId="659A91CD" w14:textId="243642A8" w:rsidR="009A6F61" w:rsidRPr="006D3A69" w:rsidRDefault="009A6F61" w:rsidP="009A6F61">
            <w:pPr>
              <w:autoSpaceDE w:val="0"/>
              <w:autoSpaceDN w:val="0"/>
              <w:adjustRightInd w:val="0"/>
              <w:snapToGrid w:val="0"/>
              <w:spacing w:line="240" w:lineRule="atLeast"/>
              <w:jc w:val="center"/>
              <w:rPr>
                <w:szCs w:val="21"/>
              </w:rPr>
            </w:pPr>
            <w:r w:rsidRPr="006D3A69">
              <w:rPr>
                <w:rFonts w:hint="eastAsia"/>
                <w:kern w:val="0"/>
                <w:szCs w:val="21"/>
              </w:rPr>
              <w:t>（</w:t>
            </w:r>
            <w:r w:rsidRPr="006D3A69">
              <w:rPr>
                <w:kern w:val="0"/>
                <w:szCs w:val="21"/>
              </w:rPr>
              <w:t>8</w:t>
            </w:r>
            <w:r w:rsidRPr="006D3A69">
              <w:rPr>
                <w:rFonts w:hint="eastAsia"/>
                <w:kern w:val="0"/>
                <w:szCs w:val="21"/>
              </w:rPr>
              <w:t>）</w:t>
            </w:r>
          </w:p>
        </w:tc>
      </w:tr>
      <w:tr w:rsidR="009A6F61" w:rsidRPr="006D3A69" w14:paraId="56C14C3E" w14:textId="77777777" w:rsidTr="009A6F61">
        <w:trPr>
          <w:trHeight w:val="422"/>
          <w:jc w:val="center"/>
        </w:trPr>
        <w:tc>
          <w:tcPr>
            <w:tcW w:w="641" w:type="pct"/>
            <w:vMerge/>
            <w:vAlign w:val="center"/>
          </w:tcPr>
          <w:p w14:paraId="649DAFAF" w14:textId="77777777" w:rsidR="009A6F61" w:rsidRPr="006D3A69" w:rsidRDefault="009A6F61" w:rsidP="009A6F61">
            <w:pPr>
              <w:autoSpaceDE w:val="0"/>
              <w:autoSpaceDN w:val="0"/>
              <w:adjustRightInd w:val="0"/>
              <w:snapToGrid w:val="0"/>
              <w:spacing w:line="240" w:lineRule="atLeast"/>
              <w:jc w:val="center"/>
              <w:rPr>
                <w:szCs w:val="21"/>
              </w:rPr>
            </w:pPr>
          </w:p>
        </w:tc>
        <w:tc>
          <w:tcPr>
            <w:tcW w:w="532" w:type="pct"/>
            <w:vAlign w:val="center"/>
          </w:tcPr>
          <w:p w14:paraId="1069AEE2" w14:textId="50A7E5F8"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全样本</w:t>
            </w:r>
          </w:p>
        </w:tc>
        <w:tc>
          <w:tcPr>
            <w:tcW w:w="543" w:type="pct"/>
            <w:vAlign w:val="center"/>
          </w:tcPr>
          <w:p w14:paraId="542E4B1C" w14:textId="77777777" w:rsidR="009A6F61" w:rsidRDefault="009A6F61" w:rsidP="009A6F61">
            <w:pPr>
              <w:autoSpaceDE w:val="0"/>
              <w:autoSpaceDN w:val="0"/>
              <w:adjustRightInd w:val="0"/>
              <w:jc w:val="center"/>
              <w:rPr>
                <w:szCs w:val="21"/>
              </w:rPr>
            </w:pPr>
            <w:r w:rsidRPr="006D3A69">
              <w:rPr>
                <w:rFonts w:hint="eastAsia"/>
                <w:szCs w:val="21"/>
              </w:rPr>
              <w:t>低</w:t>
            </w:r>
          </w:p>
          <w:p w14:paraId="4166D391" w14:textId="0F046038"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c>
          <w:tcPr>
            <w:tcW w:w="543" w:type="pct"/>
            <w:vAlign w:val="center"/>
          </w:tcPr>
          <w:p w14:paraId="35EBFF2A" w14:textId="77777777" w:rsidR="009A6F61" w:rsidRDefault="009A6F61" w:rsidP="009A6F61">
            <w:pPr>
              <w:autoSpaceDE w:val="0"/>
              <w:autoSpaceDN w:val="0"/>
              <w:adjustRightInd w:val="0"/>
              <w:jc w:val="center"/>
              <w:rPr>
                <w:szCs w:val="21"/>
              </w:rPr>
            </w:pPr>
            <w:r w:rsidRPr="006D3A69">
              <w:rPr>
                <w:rFonts w:hint="eastAsia"/>
                <w:szCs w:val="21"/>
              </w:rPr>
              <w:t>中等</w:t>
            </w:r>
          </w:p>
          <w:p w14:paraId="20CF35BF" w14:textId="39A8B84A"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c>
          <w:tcPr>
            <w:tcW w:w="544" w:type="pct"/>
            <w:vAlign w:val="center"/>
          </w:tcPr>
          <w:p w14:paraId="18B2B40B" w14:textId="77777777" w:rsidR="009A6F61" w:rsidRDefault="009A6F61" w:rsidP="009A6F61">
            <w:pPr>
              <w:autoSpaceDE w:val="0"/>
              <w:autoSpaceDN w:val="0"/>
              <w:adjustRightInd w:val="0"/>
              <w:jc w:val="center"/>
              <w:rPr>
                <w:szCs w:val="21"/>
              </w:rPr>
            </w:pPr>
            <w:r w:rsidRPr="006D3A69">
              <w:rPr>
                <w:rFonts w:hint="eastAsia"/>
                <w:szCs w:val="21"/>
              </w:rPr>
              <w:t>高</w:t>
            </w:r>
          </w:p>
          <w:p w14:paraId="484DB295" w14:textId="1AB1D693"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c>
          <w:tcPr>
            <w:tcW w:w="543" w:type="pct"/>
            <w:vAlign w:val="center"/>
          </w:tcPr>
          <w:p w14:paraId="67C8E1EE" w14:textId="3381914E"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全样本</w:t>
            </w:r>
          </w:p>
        </w:tc>
        <w:tc>
          <w:tcPr>
            <w:tcW w:w="543" w:type="pct"/>
            <w:vAlign w:val="center"/>
          </w:tcPr>
          <w:p w14:paraId="0CB03741" w14:textId="77777777" w:rsidR="009A6F61" w:rsidRDefault="009A6F61" w:rsidP="009A6F61">
            <w:pPr>
              <w:autoSpaceDE w:val="0"/>
              <w:autoSpaceDN w:val="0"/>
              <w:adjustRightInd w:val="0"/>
              <w:jc w:val="center"/>
              <w:rPr>
                <w:szCs w:val="21"/>
              </w:rPr>
            </w:pPr>
            <w:r w:rsidRPr="006D3A69">
              <w:rPr>
                <w:rFonts w:hint="eastAsia"/>
                <w:szCs w:val="21"/>
              </w:rPr>
              <w:t>低</w:t>
            </w:r>
          </w:p>
          <w:p w14:paraId="20906591" w14:textId="5F446AE3"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c>
          <w:tcPr>
            <w:tcW w:w="569" w:type="pct"/>
            <w:vAlign w:val="center"/>
          </w:tcPr>
          <w:p w14:paraId="5EC58218" w14:textId="77777777" w:rsidR="009A6F61" w:rsidRDefault="009A6F61" w:rsidP="009A6F61">
            <w:pPr>
              <w:autoSpaceDE w:val="0"/>
              <w:autoSpaceDN w:val="0"/>
              <w:adjustRightInd w:val="0"/>
              <w:jc w:val="center"/>
              <w:rPr>
                <w:szCs w:val="21"/>
              </w:rPr>
            </w:pPr>
            <w:r w:rsidRPr="006D3A69">
              <w:rPr>
                <w:rFonts w:hint="eastAsia"/>
                <w:szCs w:val="21"/>
              </w:rPr>
              <w:t>中等</w:t>
            </w:r>
          </w:p>
          <w:p w14:paraId="5E953A0D" w14:textId="5A1CC7AE"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c>
          <w:tcPr>
            <w:tcW w:w="542" w:type="pct"/>
            <w:vAlign w:val="center"/>
          </w:tcPr>
          <w:p w14:paraId="1D254CCF" w14:textId="77777777" w:rsidR="009A6F61" w:rsidRDefault="009A6F61" w:rsidP="009A6F61">
            <w:pPr>
              <w:autoSpaceDE w:val="0"/>
              <w:autoSpaceDN w:val="0"/>
              <w:adjustRightInd w:val="0"/>
              <w:jc w:val="center"/>
              <w:rPr>
                <w:szCs w:val="21"/>
              </w:rPr>
            </w:pPr>
            <w:r w:rsidRPr="006D3A69">
              <w:rPr>
                <w:rFonts w:hint="eastAsia"/>
                <w:szCs w:val="21"/>
              </w:rPr>
              <w:t>高</w:t>
            </w:r>
          </w:p>
          <w:p w14:paraId="1DE0DE6A" w14:textId="3B005892" w:rsidR="009A6F61" w:rsidRPr="006D3A69" w:rsidRDefault="009A6F61" w:rsidP="009A6F61">
            <w:pPr>
              <w:autoSpaceDE w:val="0"/>
              <w:autoSpaceDN w:val="0"/>
              <w:adjustRightInd w:val="0"/>
              <w:snapToGrid w:val="0"/>
              <w:spacing w:line="240" w:lineRule="atLeast"/>
              <w:jc w:val="center"/>
              <w:rPr>
                <w:szCs w:val="21"/>
              </w:rPr>
            </w:pPr>
            <w:r w:rsidRPr="006D3A69">
              <w:rPr>
                <w:rFonts w:hint="eastAsia"/>
                <w:szCs w:val="21"/>
              </w:rPr>
              <w:t>收入组</w:t>
            </w:r>
          </w:p>
        </w:tc>
      </w:tr>
      <w:tr w:rsidR="006D3A69" w:rsidRPr="006D3A69" w14:paraId="5C6036DD" w14:textId="77777777" w:rsidTr="009A6F61">
        <w:trPr>
          <w:trHeight w:val="724"/>
          <w:jc w:val="center"/>
        </w:trPr>
        <w:tc>
          <w:tcPr>
            <w:tcW w:w="641" w:type="pct"/>
            <w:vAlign w:val="center"/>
          </w:tcPr>
          <w:p w14:paraId="68B3FEA7" w14:textId="03DAE9CB" w:rsidR="006D3A69" w:rsidRPr="006D3A69" w:rsidRDefault="006D3A69" w:rsidP="006D3A69">
            <w:pPr>
              <w:jc w:val="center"/>
              <w:rPr>
                <w:b/>
                <w:szCs w:val="21"/>
              </w:rPr>
            </w:pPr>
            <w:r w:rsidRPr="006D3A69">
              <w:rPr>
                <w:rFonts w:hint="eastAsia"/>
                <w:szCs w:val="21"/>
              </w:rPr>
              <w:t>债务收入比</w:t>
            </w:r>
          </w:p>
        </w:tc>
        <w:tc>
          <w:tcPr>
            <w:tcW w:w="532" w:type="pct"/>
            <w:vAlign w:val="center"/>
          </w:tcPr>
          <w:p w14:paraId="334746A3" w14:textId="77777777" w:rsidR="006D3A69" w:rsidRPr="006D3A69" w:rsidRDefault="006D3A69" w:rsidP="006D3A69">
            <w:pPr>
              <w:jc w:val="center"/>
              <w:rPr>
                <w:szCs w:val="21"/>
              </w:rPr>
            </w:pPr>
            <w:r w:rsidRPr="006D3A69">
              <w:rPr>
                <w:szCs w:val="21"/>
              </w:rPr>
              <w:t>-0.011</w:t>
            </w:r>
            <w:r w:rsidRPr="006D3A69">
              <w:rPr>
                <w:szCs w:val="21"/>
                <w:vertAlign w:val="superscript"/>
              </w:rPr>
              <w:t>***</w:t>
            </w:r>
          </w:p>
          <w:p w14:paraId="5C3D3079" w14:textId="506DAE89" w:rsidR="006D3A69" w:rsidRPr="006D3A69" w:rsidRDefault="006D3A69" w:rsidP="006D3A69">
            <w:pPr>
              <w:jc w:val="center"/>
              <w:rPr>
                <w:szCs w:val="21"/>
              </w:rPr>
            </w:pPr>
            <w:r w:rsidRPr="006D3A69">
              <w:rPr>
                <w:szCs w:val="21"/>
              </w:rPr>
              <w:t>(-6.383)</w:t>
            </w:r>
          </w:p>
        </w:tc>
        <w:tc>
          <w:tcPr>
            <w:tcW w:w="543" w:type="pct"/>
            <w:vAlign w:val="center"/>
          </w:tcPr>
          <w:p w14:paraId="5C270E60" w14:textId="77777777" w:rsidR="006D3A69" w:rsidRPr="006D3A69" w:rsidRDefault="006D3A69" w:rsidP="006D3A69">
            <w:pPr>
              <w:jc w:val="center"/>
              <w:rPr>
                <w:szCs w:val="21"/>
              </w:rPr>
            </w:pPr>
            <w:r w:rsidRPr="006D3A69">
              <w:rPr>
                <w:szCs w:val="21"/>
              </w:rPr>
              <w:t>-0.009</w:t>
            </w:r>
            <w:r w:rsidRPr="006D3A69">
              <w:rPr>
                <w:szCs w:val="21"/>
                <w:vertAlign w:val="superscript"/>
              </w:rPr>
              <w:t>***</w:t>
            </w:r>
          </w:p>
          <w:p w14:paraId="327969B3" w14:textId="615F733B" w:rsidR="006D3A69" w:rsidRPr="006D3A69" w:rsidRDefault="006D3A69" w:rsidP="006D3A69">
            <w:pPr>
              <w:jc w:val="center"/>
              <w:rPr>
                <w:szCs w:val="21"/>
              </w:rPr>
            </w:pPr>
            <w:r w:rsidRPr="006D3A69">
              <w:rPr>
                <w:szCs w:val="21"/>
              </w:rPr>
              <w:t>(-3.815)</w:t>
            </w:r>
          </w:p>
        </w:tc>
        <w:tc>
          <w:tcPr>
            <w:tcW w:w="543" w:type="pct"/>
            <w:vAlign w:val="center"/>
          </w:tcPr>
          <w:p w14:paraId="66A61E1A" w14:textId="77777777" w:rsidR="006D3A69" w:rsidRPr="006D3A69" w:rsidRDefault="006D3A69" w:rsidP="006D3A69">
            <w:pPr>
              <w:jc w:val="center"/>
              <w:rPr>
                <w:szCs w:val="21"/>
              </w:rPr>
            </w:pPr>
            <w:r w:rsidRPr="006D3A69">
              <w:rPr>
                <w:szCs w:val="21"/>
              </w:rPr>
              <w:t>-0.017</w:t>
            </w:r>
            <w:r w:rsidRPr="006D3A69">
              <w:rPr>
                <w:szCs w:val="21"/>
                <w:vertAlign w:val="superscript"/>
              </w:rPr>
              <w:t>***</w:t>
            </w:r>
          </w:p>
          <w:p w14:paraId="76D8C666" w14:textId="0DDDC92E" w:rsidR="006D3A69" w:rsidRPr="006D3A69" w:rsidRDefault="006D3A69" w:rsidP="006D3A69">
            <w:pPr>
              <w:jc w:val="center"/>
              <w:rPr>
                <w:szCs w:val="21"/>
              </w:rPr>
            </w:pPr>
            <w:r w:rsidRPr="006D3A69">
              <w:rPr>
                <w:szCs w:val="21"/>
              </w:rPr>
              <w:t>(-4.639)</w:t>
            </w:r>
          </w:p>
        </w:tc>
        <w:tc>
          <w:tcPr>
            <w:tcW w:w="544" w:type="pct"/>
            <w:vAlign w:val="center"/>
          </w:tcPr>
          <w:p w14:paraId="701959D1" w14:textId="77777777" w:rsidR="006D3A69" w:rsidRPr="006D3A69" w:rsidRDefault="006D3A69" w:rsidP="006D3A69">
            <w:pPr>
              <w:jc w:val="center"/>
              <w:rPr>
                <w:szCs w:val="21"/>
              </w:rPr>
            </w:pPr>
            <w:r w:rsidRPr="006D3A69">
              <w:rPr>
                <w:szCs w:val="21"/>
              </w:rPr>
              <w:t>-0.002</w:t>
            </w:r>
          </w:p>
          <w:p w14:paraId="7540371B" w14:textId="17978F27" w:rsidR="006D3A69" w:rsidRPr="006D3A69" w:rsidRDefault="006D3A69" w:rsidP="006D3A69">
            <w:pPr>
              <w:jc w:val="center"/>
              <w:rPr>
                <w:szCs w:val="21"/>
              </w:rPr>
            </w:pPr>
            <w:r w:rsidRPr="006D3A69">
              <w:rPr>
                <w:szCs w:val="21"/>
              </w:rPr>
              <w:t>(-0.608)</w:t>
            </w:r>
          </w:p>
        </w:tc>
        <w:tc>
          <w:tcPr>
            <w:tcW w:w="543" w:type="pct"/>
            <w:vAlign w:val="center"/>
          </w:tcPr>
          <w:p w14:paraId="663F3B48" w14:textId="77777777" w:rsidR="006D3A69" w:rsidRPr="006D3A69" w:rsidRDefault="006D3A69" w:rsidP="006D3A69">
            <w:pPr>
              <w:autoSpaceDE w:val="0"/>
              <w:autoSpaceDN w:val="0"/>
              <w:adjustRightInd w:val="0"/>
              <w:jc w:val="center"/>
              <w:rPr>
                <w:kern w:val="0"/>
                <w:szCs w:val="21"/>
                <w:highlight w:val="yellow"/>
              </w:rPr>
            </w:pPr>
            <w:r w:rsidRPr="006D3A69">
              <w:rPr>
                <w:szCs w:val="21"/>
              </w:rPr>
              <w:t>-0.007</w:t>
            </w:r>
            <w:r w:rsidRPr="006D3A69">
              <w:rPr>
                <w:szCs w:val="21"/>
                <w:vertAlign w:val="superscript"/>
              </w:rPr>
              <w:t>***</w:t>
            </w:r>
          </w:p>
          <w:p w14:paraId="3B8EF0FC" w14:textId="22D23444" w:rsidR="006D3A69" w:rsidRPr="006D3A69" w:rsidRDefault="006D3A69" w:rsidP="006D3A69">
            <w:pPr>
              <w:autoSpaceDE w:val="0"/>
              <w:autoSpaceDN w:val="0"/>
              <w:adjustRightInd w:val="0"/>
              <w:jc w:val="center"/>
              <w:rPr>
                <w:kern w:val="0"/>
                <w:szCs w:val="21"/>
                <w:highlight w:val="yellow"/>
              </w:rPr>
            </w:pPr>
            <w:r w:rsidRPr="006D3A69">
              <w:rPr>
                <w:szCs w:val="21"/>
              </w:rPr>
              <w:t>(-3.430)</w:t>
            </w:r>
          </w:p>
        </w:tc>
        <w:tc>
          <w:tcPr>
            <w:tcW w:w="543" w:type="pct"/>
            <w:vAlign w:val="center"/>
          </w:tcPr>
          <w:p w14:paraId="195BAFF1" w14:textId="77777777" w:rsidR="006D3A69" w:rsidRPr="006D3A69" w:rsidRDefault="006D3A69" w:rsidP="006D3A69">
            <w:pPr>
              <w:autoSpaceDE w:val="0"/>
              <w:autoSpaceDN w:val="0"/>
              <w:adjustRightInd w:val="0"/>
              <w:jc w:val="center"/>
              <w:rPr>
                <w:kern w:val="0"/>
                <w:szCs w:val="21"/>
                <w:highlight w:val="yellow"/>
              </w:rPr>
            </w:pPr>
            <w:r w:rsidRPr="006D3A69">
              <w:rPr>
                <w:szCs w:val="21"/>
              </w:rPr>
              <w:t>-0.005</w:t>
            </w:r>
            <w:r w:rsidRPr="006D3A69">
              <w:rPr>
                <w:szCs w:val="21"/>
                <w:vertAlign w:val="superscript"/>
              </w:rPr>
              <w:t>*</w:t>
            </w:r>
          </w:p>
          <w:p w14:paraId="75BFB5DB" w14:textId="6D79666C" w:rsidR="006D3A69" w:rsidRPr="006D3A69" w:rsidRDefault="006D3A69" w:rsidP="006D3A69">
            <w:pPr>
              <w:autoSpaceDE w:val="0"/>
              <w:autoSpaceDN w:val="0"/>
              <w:adjustRightInd w:val="0"/>
              <w:jc w:val="center"/>
              <w:rPr>
                <w:kern w:val="0"/>
                <w:szCs w:val="21"/>
                <w:highlight w:val="yellow"/>
              </w:rPr>
            </w:pPr>
            <w:r w:rsidRPr="006D3A69">
              <w:rPr>
                <w:szCs w:val="21"/>
              </w:rPr>
              <w:t>(-1.896)</w:t>
            </w:r>
          </w:p>
        </w:tc>
        <w:tc>
          <w:tcPr>
            <w:tcW w:w="569" w:type="pct"/>
            <w:vAlign w:val="center"/>
          </w:tcPr>
          <w:p w14:paraId="62209EA2" w14:textId="77777777" w:rsidR="006D3A69" w:rsidRPr="006D3A69" w:rsidRDefault="006D3A69" w:rsidP="006D3A69">
            <w:pPr>
              <w:autoSpaceDE w:val="0"/>
              <w:autoSpaceDN w:val="0"/>
              <w:adjustRightInd w:val="0"/>
              <w:jc w:val="center"/>
              <w:rPr>
                <w:kern w:val="0"/>
                <w:szCs w:val="21"/>
                <w:highlight w:val="yellow"/>
              </w:rPr>
            </w:pPr>
            <w:r w:rsidRPr="006D3A69">
              <w:rPr>
                <w:szCs w:val="21"/>
              </w:rPr>
              <w:t>-0.017</w:t>
            </w:r>
            <w:r w:rsidRPr="006D3A69">
              <w:rPr>
                <w:szCs w:val="21"/>
                <w:vertAlign w:val="superscript"/>
              </w:rPr>
              <w:t>***</w:t>
            </w:r>
          </w:p>
          <w:p w14:paraId="56B0893E" w14:textId="18729A8D" w:rsidR="006D3A69" w:rsidRPr="006D3A69" w:rsidRDefault="006D3A69" w:rsidP="006D3A69">
            <w:pPr>
              <w:autoSpaceDE w:val="0"/>
              <w:autoSpaceDN w:val="0"/>
              <w:adjustRightInd w:val="0"/>
              <w:jc w:val="center"/>
              <w:rPr>
                <w:kern w:val="0"/>
                <w:szCs w:val="21"/>
                <w:highlight w:val="yellow"/>
              </w:rPr>
            </w:pPr>
            <w:r w:rsidRPr="006D3A69">
              <w:rPr>
                <w:szCs w:val="21"/>
              </w:rPr>
              <w:t>(-4.025)</w:t>
            </w:r>
          </w:p>
        </w:tc>
        <w:tc>
          <w:tcPr>
            <w:tcW w:w="542" w:type="pct"/>
            <w:vAlign w:val="center"/>
          </w:tcPr>
          <w:p w14:paraId="6A69B22A" w14:textId="77777777" w:rsidR="006D3A69" w:rsidRPr="006D3A69" w:rsidRDefault="006D3A69" w:rsidP="006D3A69">
            <w:pPr>
              <w:autoSpaceDE w:val="0"/>
              <w:autoSpaceDN w:val="0"/>
              <w:adjustRightInd w:val="0"/>
              <w:jc w:val="center"/>
              <w:rPr>
                <w:kern w:val="0"/>
                <w:szCs w:val="21"/>
                <w:highlight w:val="yellow"/>
              </w:rPr>
            </w:pPr>
            <w:r w:rsidRPr="006D3A69">
              <w:rPr>
                <w:szCs w:val="21"/>
              </w:rPr>
              <w:t>-0.002</w:t>
            </w:r>
          </w:p>
          <w:p w14:paraId="4D8E04F0" w14:textId="73E4DB15" w:rsidR="006D3A69" w:rsidRPr="006D3A69" w:rsidRDefault="006D3A69" w:rsidP="006D3A69">
            <w:pPr>
              <w:autoSpaceDE w:val="0"/>
              <w:autoSpaceDN w:val="0"/>
              <w:adjustRightInd w:val="0"/>
              <w:jc w:val="center"/>
              <w:rPr>
                <w:kern w:val="0"/>
                <w:szCs w:val="21"/>
                <w:highlight w:val="yellow"/>
              </w:rPr>
            </w:pPr>
            <w:r w:rsidRPr="006D3A69">
              <w:rPr>
                <w:szCs w:val="21"/>
              </w:rPr>
              <w:t>(-0.502)</w:t>
            </w:r>
          </w:p>
        </w:tc>
      </w:tr>
      <w:tr w:rsidR="006D3A69" w:rsidRPr="006D3A69" w14:paraId="35B45EFD" w14:textId="77777777" w:rsidTr="009A6F61">
        <w:trPr>
          <w:trHeight w:val="714"/>
          <w:jc w:val="center"/>
        </w:trPr>
        <w:tc>
          <w:tcPr>
            <w:tcW w:w="641" w:type="pct"/>
            <w:vAlign w:val="center"/>
          </w:tcPr>
          <w:p w14:paraId="36C9E99A" w14:textId="77777777" w:rsidR="006D3A69" w:rsidRPr="006D3A69" w:rsidRDefault="006D3A69" w:rsidP="006D3A69">
            <w:pPr>
              <w:jc w:val="center"/>
              <w:rPr>
                <w:szCs w:val="21"/>
              </w:rPr>
            </w:pPr>
            <w:r w:rsidRPr="006D3A69">
              <w:rPr>
                <w:rFonts w:hint="eastAsia"/>
                <w:szCs w:val="21"/>
              </w:rPr>
              <w:t>交乘项</w:t>
            </w:r>
          </w:p>
        </w:tc>
        <w:tc>
          <w:tcPr>
            <w:tcW w:w="532" w:type="pct"/>
            <w:vAlign w:val="center"/>
          </w:tcPr>
          <w:p w14:paraId="206EBACD" w14:textId="77777777" w:rsidR="006D3A69" w:rsidRPr="006D3A69" w:rsidRDefault="006D3A69" w:rsidP="006D3A69">
            <w:pPr>
              <w:jc w:val="center"/>
              <w:rPr>
                <w:szCs w:val="21"/>
              </w:rPr>
            </w:pPr>
            <w:r w:rsidRPr="006D3A69">
              <w:rPr>
                <w:szCs w:val="21"/>
              </w:rPr>
              <w:t>0.000</w:t>
            </w:r>
          </w:p>
          <w:p w14:paraId="7B139195" w14:textId="53011806" w:rsidR="006D3A69" w:rsidRPr="006D3A69" w:rsidRDefault="006D3A69" w:rsidP="006D3A69">
            <w:pPr>
              <w:jc w:val="center"/>
              <w:rPr>
                <w:szCs w:val="21"/>
              </w:rPr>
            </w:pPr>
            <w:r w:rsidRPr="006D3A69">
              <w:rPr>
                <w:szCs w:val="21"/>
              </w:rPr>
              <w:t>(0.552)</w:t>
            </w:r>
          </w:p>
        </w:tc>
        <w:tc>
          <w:tcPr>
            <w:tcW w:w="543" w:type="pct"/>
            <w:vAlign w:val="center"/>
          </w:tcPr>
          <w:p w14:paraId="151926E1" w14:textId="77777777" w:rsidR="006D3A69" w:rsidRPr="006D3A69" w:rsidRDefault="006D3A69" w:rsidP="006D3A69">
            <w:pPr>
              <w:jc w:val="center"/>
              <w:rPr>
                <w:szCs w:val="21"/>
              </w:rPr>
            </w:pPr>
            <w:r w:rsidRPr="006D3A69">
              <w:rPr>
                <w:szCs w:val="21"/>
              </w:rPr>
              <w:t>-0.000</w:t>
            </w:r>
          </w:p>
          <w:p w14:paraId="38C4FCC3" w14:textId="00F531E0" w:rsidR="006D3A69" w:rsidRPr="006D3A69" w:rsidRDefault="006D3A69" w:rsidP="006D3A69">
            <w:pPr>
              <w:jc w:val="center"/>
              <w:rPr>
                <w:szCs w:val="21"/>
              </w:rPr>
            </w:pPr>
            <w:r w:rsidRPr="006D3A69">
              <w:rPr>
                <w:szCs w:val="21"/>
              </w:rPr>
              <w:t>(-0.415)</w:t>
            </w:r>
          </w:p>
        </w:tc>
        <w:tc>
          <w:tcPr>
            <w:tcW w:w="543" w:type="pct"/>
            <w:vAlign w:val="center"/>
          </w:tcPr>
          <w:p w14:paraId="5D7D9667" w14:textId="77777777" w:rsidR="006D3A69" w:rsidRPr="006D3A69" w:rsidRDefault="006D3A69" w:rsidP="006D3A69">
            <w:pPr>
              <w:jc w:val="center"/>
              <w:rPr>
                <w:szCs w:val="21"/>
              </w:rPr>
            </w:pPr>
            <w:r w:rsidRPr="006D3A69">
              <w:rPr>
                <w:szCs w:val="21"/>
              </w:rPr>
              <w:t>0.000</w:t>
            </w:r>
          </w:p>
          <w:p w14:paraId="78219396" w14:textId="35FFCDC7" w:rsidR="006D3A69" w:rsidRPr="006D3A69" w:rsidRDefault="006D3A69" w:rsidP="006D3A69">
            <w:pPr>
              <w:jc w:val="center"/>
              <w:rPr>
                <w:szCs w:val="21"/>
              </w:rPr>
            </w:pPr>
            <w:r w:rsidRPr="006D3A69">
              <w:rPr>
                <w:szCs w:val="21"/>
              </w:rPr>
              <w:t>(0.372)</w:t>
            </w:r>
          </w:p>
        </w:tc>
        <w:tc>
          <w:tcPr>
            <w:tcW w:w="544" w:type="pct"/>
            <w:vAlign w:val="center"/>
          </w:tcPr>
          <w:p w14:paraId="462E9495" w14:textId="77777777" w:rsidR="006D3A69" w:rsidRPr="006D3A69" w:rsidRDefault="006D3A69" w:rsidP="006D3A69">
            <w:pPr>
              <w:jc w:val="center"/>
              <w:rPr>
                <w:szCs w:val="21"/>
              </w:rPr>
            </w:pPr>
            <w:r w:rsidRPr="006D3A69">
              <w:rPr>
                <w:szCs w:val="21"/>
              </w:rPr>
              <w:t>0.001</w:t>
            </w:r>
          </w:p>
          <w:p w14:paraId="3B27DE06" w14:textId="0406FA10" w:rsidR="006D3A69" w:rsidRPr="006D3A69" w:rsidRDefault="006D3A69" w:rsidP="006D3A69">
            <w:pPr>
              <w:jc w:val="center"/>
              <w:rPr>
                <w:szCs w:val="21"/>
              </w:rPr>
            </w:pPr>
            <w:r w:rsidRPr="006D3A69">
              <w:rPr>
                <w:szCs w:val="21"/>
              </w:rPr>
              <w:t>(1.208)</w:t>
            </w:r>
          </w:p>
        </w:tc>
        <w:tc>
          <w:tcPr>
            <w:tcW w:w="543" w:type="pct"/>
            <w:vAlign w:val="center"/>
          </w:tcPr>
          <w:p w14:paraId="40FB238F" w14:textId="77777777" w:rsidR="006D3A69" w:rsidRPr="006D3A69" w:rsidRDefault="006D3A69" w:rsidP="006D3A69">
            <w:pPr>
              <w:autoSpaceDE w:val="0"/>
              <w:autoSpaceDN w:val="0"/>
              <w:adjustRightInd w:val="0"/>
              <w:jc w:val="center"/>
              <w:rPr>
                <w:kern w:val="0"/>
                <w:szCs w:val="21"/>
                <w:highlight w:val="yellow"/>
              </w:rPr>
            </w:pPr>
            <w:r w:rsidRPr="006D3A69">
              <w:rPr>
                <w:szCs w:val="21"/>
              </w:rPr>
              <w:t>-0.003</w:t>
            </w:r>
          </w:p>
          <w:p w14:paraId="037D61D4" w14:textId="7D8FFE1C" w:rsidR="006D3A69" w:rsidRPr="006D3A69" w:rsidRDefault="006D3A69" w:rsidP="006D3A69">
            <w:pPr>
              <w:autoSpaceDE w:val="0"/>
              <w:autoSpaceDN w:val="0"/>
              <w:adjustRightInd w:val="0"/>
              <w:jc w:val="center"/>
              <w:rPr>
                <w:kern w:val="0"/>
                <w:szCs w:val="21"/>
                <w:highlight w:val="yellow"/>
              </w:rPr>
            </w:pPr>
            <w:r w:rsidRPr="006D3A69">
              <w:rPr>
                <w:szCs w:val="21"/>
              </w:rPr>
              <w:t>(-1.408)</w:t>
            </w:r>
          </w:p>
        </w:tc>
        <w:tc>
          <w:tcPr>
            <w:tcW w:w="543" w:type="pct"/>
            <w:vAlign w:val="center"/>
          </w:tcPr>
          <w:p w14:paraId="0E9F1D71" w14:textId="77777777" w:rsidR="006D3A69" w:rsidRPr="006D3A69" w:rsidRDefault="006D3A69" w:rsidP="006D3A69">
            <w:pPr>
              <w:autoSpaceDE w:val="0"/>
              <w:autoSpaceDN w:val="0"/>
              <w:adjustRightInd w:val="0"/>
              <w:jc w:val="center"/>
              <w:rPr>
                <w:kern w:val="0"/>
                <w:szCs w:val="21"/>
                <w:highlight w:val="yellow"/>
              </w:rPr>
            </w:pPr>
            <w:r w:rsidRPr="006D3A69">
              <w:rPr>
                <w:szCs w:val="21"/>
              </w:rPr>
              <w:t>-0.004</w:t>
            </w:r>
            <w:r w:rsidRPr="006D3A69">
              <w:rPr>
                <w:szCs w:val="21"/>
                <w:vertAlign w:val="superscript"/>
              </w:rPr>
              <w:t>*</w:t>
            </w:r>
          </w:p>
          <w:p w14:paraId="7C1EA6BA" w14:textId="09392A08" w:rsidR="006D3A69" w:rsidRPr="006D3A69" w:rsidRDefault="006D3A69" w:rsidP="006D3A69">
            <w:pPr>
              <w:autoSpaceDE w:val="0"/>
              <w:autoSpaceDN w:val="0"/>
              <w:adjustRightInd w:val="0"/>
              <w:jc w:val="center"/>
              <w:rPr>
                <w:kern w:val="0"/>
                <w:szCs w:val="21"/>
                <w:highlight w:val="yellow"/>
              </w:rPr>
            </w:pPr>
            <w:r w:rsidRPr="006D3A69">
              <w:rPr>
                <w:szCs w:val="21"/>
              </w:rPr>
              <w:t>(-1.963)</w:t>
            </w:r>
          </w:p>
        </w:tc>
        <w:tc>
          <w:tcPr>
            <w:tcW w:w="569" w:type="pct"/>
            <w:vAlign w:val="center"/>
          </w:tcPr>
          <w:p w14:paraId="55F3B877" w14:textId="77777777" w:rsidR="006D3A69" w:rsidRPr="006D3A69" w:rsidRDefault="006D3A69" w:rsidP="006D3A69">
            <w:pPr>
              <w:autoSpaceDE w:val="0"/>
              <w:autoSpaceDN w:val="0"/>
              <w:adjustRightInd w:val="0"/>
              <w:jc w:val="center"/>
              <w:rPr>
                <w:kern w:val="0"/>
                <w:szCs w:val="21"/>
                <w:highlight w:val="yellow"/>
              </w:rPr>
            </w:pPr>
            <w:r w:rsidRPr="006D3A69">
              <w:rPr>
                <w:szCs w:val="21"/>
              </w:rPr>
              <w:t>-0.001</w:t>
            </w:r>
          </w:p>
          <w:p w14:paraId="3EEF2DEC" w14:textId="01F88D71" w:rsidR="006D3A69" w:rsidRPr="006D3A69" w:rsidRDefault="006D3A69" w:rsidP="006D3A69">
            <w:pPr>
              <w:autoSpaceDE w:val="0"/>
              <w:autoSpaceDN w:val="0"/>
              <w:adjustRightInd w:val="0"/>
              <w:jc w:val="center"/>
              <w:rPr>
                <w:kern w:val="0"/>
                <w:szCs w:val="21"/>
                <w:highlight w:val="yellow"/>
              </w:rPr>
            </w:pPr>
            <w:r w:rsidRPr="006D3A69">
              <w:rPr>
                <w:szCs w:val="21"/>
              </w:rPr>
              <w:t>(-0.177)</w:t>
            </w:r>
          </w:p>
        </w:tc>
        <w:tc>
          <w:tcPr>
            <w:tcW w:w="542" w:type="pct"/>
            <w:vAlign w:val="center"/>
          </w:tcPr>
          <w:p w14:paraId="6A0B6FD6" w14:textId="77777777" w:rsidR="006D3A69" w:rsidRPr="006D3A69" w:rsidRDefault="006D3A69" w:rsidP="006D3A69">
            <w:pPr>
              <w:autoSpaceDE w:val="0"/>
              <w:autoSpaceDN w:val="0"/>
              <w:adjustRightInd w:val="0"/>
              <w:jc w:val="center"/>
              <w:rPr>
                <w:kern w:val="0"/>
                <w:szCs w:val="21"/>
                <w:highlight w:val="yellow"/>
              </w:rPr>
            </w:pPr>
            <w:r w:rsidRPr="006D3A69">
              <w:rPr>
                <w:szCs w:val="21"/>
              </w:rPr>
              <w:t>-0.002</w:t>
            </w:r>
          </w:p>
          <w:p w14:paraId="78C1966A" w14:textId="53CE4C5E" w:rsidR="006D3A69" w:rsidRPr="006D3A69" w:rsidRDefault="006D3A69" w:rsidP="006D3A69">
            <w:pPr>
              <w:autoSpaceDE w:val="0"/>
              <w:autoSpaceDN w:val="0"/>
              <w:adjustRightInd w:val="0"/>
              <w:jc w:val="center"/>
              <w:rPr>
                <w:kern w:val="0"/>
                <w:szCs w:val="21"/>
                <w:highlight w:val="yellow"/>
              </w:rPr>
            </w:pPr>
            <w:r w:rsidRPr="006D3A69">
              <w:rPr>
                <w:szCs w:val="21"/>
              </w:rPr>
              <w:t>(-0.516)</w:t>
            </w:r>
          </w:p>
        </w:tc>
      </w:tr>
      <w:tr w:rsidR="00314156" w:rsidRPr="006D3A69" w14:paraId="77181FF8" w14:textId="77777777" w:rsidTr="009A6F61">
        <w:trPr>
          <w:jc w:val="center"/>
        </w:trPr>
        <w:tc>
          <w:tcPr>
            <w:tcW w:w="641" w:type="pct"/>
            <w:vAlign w:val="center"/>
          </w:tcPr>
          <w:p w14:paraId="1C0365A7" w14:textId="77777777" w:rsidR="00314156" w:rsidRPr="006D3A69" w:rsidRDefault="00314156" w:rsidP="006D3A69">
            <w:pPr>
              <w:jc w:val="center"/>
              <w:rPr>
                <w:i/>
                <w:szCs w:val="21"/>
              </w:rPr>
            </w:pPr>
            <w:r w:rsidRPr="006D3A69">
              <w:rPr>
                <w:rFonts w:hint="eastAsia"/>
                <w:szCs w:val="21"/>
              </w:rPr>
              <w:t>控制变量</w:t>
            </w:r>
          </w:p>
        </w:tc>
        <w:tc>
          <w:tcPr>
            <w:tcW w:w="532" w:type="pct"/>
            <w:vAlign w:val="center"/>
          </w:tcPr>
          <w:p w14:paraId="495F7D5A" w14:textId="77777777" w:rsidR="00314156" w:rsidRPr="006D3A69" w:rsidRDefault="00314156" w:rsidP="006D3A69">
            <w:pPr>
              <w:jc w:val="center"/>
              <w:rPr>
                <w:szCs w:val="21"/>
              </w:rPr>
            </w:pPr>
            <w:r w:rsidRPr="006D3A69">
              <w:rPr>
                <w:rFonts w:hint="eastAsia"/>
                <w:szCs w:val="21"/>
              </w:rPr>
              <w:t>是</w:t>
            </w:r>
          </w:p>
        </w:tc>
        <w:tc>
          <w:tcPr>
            <w:tcW w:w="543" w:type="pct"/>
            <w:vAlign w:val="center"/>
          </w:tcPr>
          <w:p w14:paraId="6F58BCAF" w14:textId="77777777" w:rsidR="00314156" w:rsidRPr="006D3A69" w:rsidRDefault="00314156" w:rsidP="006D3A69">
            <w:pPr>
              <w:jc w:val="center"/>
              <w:rPr>
                <w:szCs w:val="21"/>
              </w:rPr>
            </w:pPr>
            <w:r w:rsidRPr="006D3A69">
              <w:rPr>
                <w:rFonts w:hint="eastAsia"/>
                <w:szCs w:val="21"/>
              </w:rPr>
              <w:t>是</w:t>
            </w:r>
          </w:p>
        </w:tc>
        <w:tc>
          <w:tcPr>
            <w:tcW w:w="543" w:type="pct"/>
            <w:vAlign w:val="center"/>
          </w:tcPr>
          <w:p w14:paraId="3A4B815B" w14:textId="77777777" w:rsidR="00314156" w:rsidRPr="006D3A69" w:rsidRDefault="00314156" w:rsidP="006D3A69">
            <w:pPr>
              <w:jc w:val="center"/>
              <w:rPr>
                <w:szCs w:val="21"/>
              </w:rPr>
            </w:pPr>
            <w:r w:rsidRPr="006D3A69">
              <w:rPr>
                <w:rFonts w:hint="eastAsia"/>
                <w:szCs w:val="21"/>
              </w:rPr>
              <w:t>是</w:t>
            </w:r>
          </w:p>
        </w:tc>
        <w:tc>
          <w:tcPr>
            <w:tcW w:w="544" w:type="pct"/>
            <w:vAlign w:val="center"/>
          </w:tcPr>
          <w:p w14:paraId="7DAE5C97" w14:textId="77777777" w:rsidR="00314156" w:rsidRPr="006D3A69" w:rsidRDefault="00314156" w:rsidP="006D3A69">
            <w:pPr>
              <w:jc w:val="center"/>
              <w:rPr>
                <w:szCs w:val="21"/>
              </w:rPr>
            </w:pPr>
            <w:r w:rsidRPr="006D3A69">
              <w:rPr>
                <w:rFonts w:hint="eastAsia"/>
                <w:szCs w:val="21"/>
              </w:rPr>
              <w:t>是</w:t>
            </w:r>
          </w:p>
        </w:tc>
        <w:tc>
          <w:tcPr>
            <w:tcW w:w="543" w:type="pct"/>
            <w:vAlign w:val="center"/>
          </w:tcPr>
          <w:p w14:paraId="25231993" w14:textId="77777777" w:rsidR="00314156" w:rsidRPr="006D3A69" w:rsidRDefault="00314156" w:rsidP="006D3A69">
            <w:pPr>
              <w:jc w:val="center"/>
              <w:rPr>
                <w:szCs w:val="21"/>
              </w:rPr>
            </w:pPr>
            <w:r w:rsidRPr="006D3A69">
              <w:rPr>
                <w:rFonts w:hint="eastAsia"/>
                <w:szCs w:val="21"/>
              </w:rPr>
              <w:t>是</w:t>
            </w:r>
          </w:p>
        </w:tc>
        <w:tc>
          <w:tcPr>
            <w:tcW w:w="543" w:type="pct"/>
            <w:vAlign w:val="center"/>
          </w:tcPr>
          <w:p w14:paraId="4E98D4AC" w14:textId="77777777" w:rsidR="00314156" w:rsidRPr="006D3A69" w:rsidRDefault="00314156" w:rsidP="006D3A69">
            <w:pPr>
              <w:jc w:val="center"/>
              <w:rPr>
                <w:szCs w:val="21"/>
              </w:rPr>
            </w:pPr>
            <w:r w:rsidRPr="006D3A69">
              <w:rPr>
                <w:rFonts w:hint="eastAsia"/>
                <w:szCs w:val="21"/>
              </w:rPr>
              <w:t>是</w:t>
            </w:r>
          </w:p>
        </w:tc>
        <w:tc>
          <w:tcPr>
            <w:tcW w:w="569" w:type="pct"/>
            <w:vAlign w:val="center"/>
          </w:tcPr>
          <w:p w14:paraId="5823B422" w14:textId="77777777" w:rsidR="00314156" w:rsidRPr="006D3A69" w:rsidRDefault="00314156" w:rsidP="006D3A69">
            <w:pPr>
              <w:jc w:val="center"/>
              <w:rPr>
                <w:szCs w:val="21"/>
              </w:rPr>
            </w:pPr>
            <w:r w:rsidRPr="006D3A69">
              <w:rPr>
                <w:rFonts w:hint="eastAsia"/>
                <w:szCs w:val="21"/>
              </w:rPr>
              <w:t>是</w:t>
            </w:r>
          </w:p>
        </w:tc>
        <w:tc>
          <w:tcPr>
            <w:tcW w:w="542" w:type="pct"/>
            <w:vAlign w:val="center"/>
          </w:tcPr>
          <w:p w14:paraId="6CC25A89" w14:textId="77777777" w:rsidR="00314156" w:rsidRPr="006D3A69" w:rsidRDefault="00314156" w:rsidP="006D3A69">
            <w:pPr>
              <w:jc w:val="center"/>
              <w:rPr>
                <w:szCs w:val="21"/>
              </w:rPr>
            </w:pPr>
            <w:r w:rsidRPr="006D3A69">
              <w:rPr>
                <w:rFonts w:hint="eastAsia"/>
                <w:szCs w:val="21"/>
              </w:rPr>
              <w:t>是</w:t>
            </w:r>
          </w:p>
        </w:tc>
      </w:tr>
      <w:tr w:rsidR="00335351" w:rsidRPr="006D3A69" w14:paraId="60455A8E" w14:textId="77777777" w:rsidTr="009A6F61">
        <w:trPr>
          <w:jc w:val="center"/>
        </w:trPr>
        <w:tc>
          <w:tcPr>
            <w:tcW w:w="641" w:type="pct"/>
            <w:vAlign w:val="center"/>
          </w:tcPr>
          <w:p w14:paraId="738F6401" w14:textId="77777777" w:rsidR="00335351" w:rsidRPr="006D3A69" w:rsidRDefault="00335351" w:rsidP="006D3A69">
            <w:pPr>
              <w:autoSpaceDE w:val="0"/>
              <w:autoSpaceDN w:val="0"/>
              <w:adjustRightInd w:val="0"/>
              <w:jc w:val="center"/>
              <w:rPr>
                <w:szCs w:val="21"/>
              </w:rPr>
            </w:pPr>
            <w:r w:rsidRPr="006D3A69">
              <w:rPr>
                <w:rFonts w:hint="eastAsia"/>
                <w:kern w:val="0"/>
                <w:szCs w:val="21"/>
              </w:rPr>
              <w:t>观测值</w:t>
            </w:r>
          </w:p>
        </w:tc>
        <w:tc>
          <w:tcPr>
            <w:tcW w:w="532" w:type="pct"/>
            <w:vAlign w:val="center"/>
          </w:tcPr>
          <w:p w14:paraId="5EFC5E64" w14:textId="56125EB5" w:rsidR="00335351" w:rsidRPr="006D3A69" w:rsidRDefault="00335351" w:rsidP="006D3A69">
            <w:pPr>
              <w:jc w:val="center"/>
              <w:rPr>
                <w:szCs w:val="21"/>
              </w:rPr>
            </w:pPr>
            <w:r w:rsidRPr="006D3A69">
              <w:rPr>
                <w:szCs w:val="21"/>
              </w:rPr>
              <w:t>6,680</w:t>
            </w:r>
          </w:p>
        </w:tc>
        <w:tc>
          <w:tcPr>
            <w:tcW w:w="543" w:type="pct"/>
            <w:vAlign w:val="center"/>
          </w:tcPr>
          <w:p w14:paraId="12BE0F0D" w14:textId="2DFAD5AF" w:rsidR="00335351" w:rsidRPr="006D3A69" w:rsidRDefault="00335351" w:rsidP="006D3A69">
            <w:pPr>
              <w:jc w:val="center"/>
              <w:rPr>
                <w:szCs w:val="21"/>
              </w:rPr>
            </w:pPr>
            <w:r w:rsidRPr="006D3A69">
              <w:rPr>
                <w:szCs w:val="21"/>
              </w:rPr>
              <w:t>2,223</w:t>
            </w:r>
          </w:p>
        </w:tc>
        <w:tc>
          <w:tcPr>
            <w:tcW w:w="543" w:type="pct"/>
            <w:vAlign w:val="center"/>
          </w:tcPr>
          <w:p w14:paraId="20542EB4" w14:textId="785BA34C" w:rsidR="00335351" w:rsidRPr="006D3A69" w:rsidRDefault="00335351" w:rsidP="006D3A69">
            <w:pPr>
              <w:jc w:val="center"/>
              <w:rPr>
                <w:szCs w:val="21"/>
              </w:rPr>
            </w:pPr>
            <w:r w:rsidRPr="006D3A69">
              <w:rPr>
                <w:szCs w:val="21"/>
              </w:rPr>
              <w:t>2,189</w:t>
            </w:r>
          </w:p>
        </w:tc>
        <w:tc>
          <w:tcPr>
            <w:tcW w:w="544" w:type="pct"/>
            <w:vAlign w:val="center"/>
          </w:tcPr>
          <w:p w14:paraId="58908615" w14:textId="5751604E" w:rsidR="00335351" w:rsidRPr="006D3A69" w:rsidRDefault="00335351" w:rsidP="006D3A69">
            <w:pPr>
              <w:jc w:val="center"/>
              <w:rPr>
                <w:szCs w:val="21"/>
              </w:rPr>
            </w:pPr>
            <w:r w:rsidRPr="006D3A69">
              <w:rPr>
                <w:szCs w:val="21"/>
              </w:rPr>
              <w:t>2,268</w:t>
            </w:r>
          </w:p>
        </w:tc>
        <w:tc>
          <w:tcPr>
            <w:tcW w:w="543" w:type="pct"/>
            <w:vAlign w:val="center"/>
          </w:tcPr>
          <w:p w14:paraId="3B74B38A" w14:textId="77777777" w:rsidR="00335351" w:rsidRPr="006D3A69" w:rsidRDefault="00335351" w:rsidP="006D3A69">
            <w:pPr>
              <w:jc w:val="center"/>
              <w:rPr>
                <w:szCs w:val="21"/>
              </w:rPr>
            </w:pPr>
            <w:r w:rsidRPr="006D3A69">
              <w:rPr>
                <w:szCs w:val="21"/>
              </w:rPr>
              <w:t>5,010</w:t>
            </w:r>
          </w:p>
        </w:tc>
        <w:tc>
          <w:tcPr>
            <w:tcW w:w="543" w:type="pct"/>
            <w:vAlign w:val="center"/>
          </w:tcPr>
          <w:p w14:paraId="07187BCB" w14:textId="77777777" w:rsidR="00335351" w:rsidRPr="006D3A69" w:rsidRDefault="00335351" w:rsidP="006D3A69">
            <w:pPr>
              <w:jc w:val="center"/>
              <w:rPr>
                <w:szCs w:val="21"/>
              </w:rPr>
            </w:pPr>
            <w:r w:rsidRPr="006D3A69">
              <w:rPr>
                <w:szCs w:val="21"/>
              </w:rPr>
              <w:t>1,428</w:t>
            </w:r>
          </w:p>
        </w:tc>
        <w:tc>
          <w:tcPr>
            <w:tcW w:w="569" w:type="pct"/>
            <w:vAlign w:val="center"/>
          </w:tcPr>
          <w:p w14:paraId="5151D93C" w14:textId="77777777" w:rsidR="00335351" w:rsidRPr="006D3A69" w:rsidRDefault="00335351" w:rsidP="006D3A69">
            <w:pPr>
              <w:jc w:val="center"/>
              <w:rPr>
                <w:szCs w:val="21"/>
              </w:rPr>
            </w:pPr>
            <w:r w:rsidRPr="006D3A69">
              <w:rPr>
                <w:szCs w:val="21"/>
              </w:rPr>
              <w:t>1,645</w:t>
            </w:r>
          </w:p>
        </w:tc>
        <w:tc>
          <w:tcPr>
            <w:tcW w:w="542" w:type="pct"/>
            <w:vAlign w:val="center"/>
          </w:tcPr>
          <w:p w14:paraId="4C07BF5E" w14:textId="77777777" w:rsidR="00335351" w:rsidRPr="006D3A69" w:rsidRDefault="00335351" w:rsidP="006D3A69">
            <w:pPr>
              <w:jc w:val="center"/>
              <w:rPr>
                <w:szCs w:val="21"/>
              </w:rPr>
            </w:pPr>
            <w:r w:rsidRPr="006D3A69">
              <w:rPr>
                <w:szCs w:val="21"/>
              </w:rPr>
              <w:t>1,937</w:t>
            </w:r>
          </w:p>
        </w:tc>
      </w:tr>
      <w:tr w:rsidR="00335351" w:rsidRPr="006D3A69" w14:paraId="02CD9C4B" w14:textId="77777777" w:rsidTr="009A6F61">
        <w:trPr>
          <w:jc w:val="center"/>
        </w:trPr>
        <w:tc>
          <w:tcPr>
            <w:tcW w:w="641" w:type="pct"/>
            <w:vAlign w:val="center"/>
          </w:tcPr>
          <w:p w14:paraId="5FAFD885" w14:textId="77777777" w:rsidR="00335351" w:rsidRPr="006D3A69" w:rsidRDefault="00335351" w:rsidP="006D3A69">
            <w:pPr>
              <w:autoSpaceDE w:val="0"/>
              <w:autoSpaceDN w:val="0"/>
              <w:adjustRightInd w:val="0"/>
              <w:jc w:val="center"/>
              <w:rPr>
                <w:szCs w:val="21"/>
              </w:rPr>
            </w:pPr>
            <w:r w:rsidRPr="006D3A69">
              <w:rPr>
                <w:szCs w:val="21"/>
              </w:rPr>
              <w:t>R</w:t>
            </w:r>
            <w:r w:rsidRPr="006D3A69">
              <w:rPr>
                <w:rFonts w:hint="eastAsia"/>
                <w:szCs w:val="21"/>
                <w:vertAlign w:val="superscript"/>
              </w:rPr>
              <w:t>2</w:t>
            </w:r>
          </w:p>
        </w:tc>
        <w:tc>
          <w:tcPr>
            <w:tcW w:w="532" w:type="pct"/>
            <w:vAlign w:val="center"/>
          </w:tcPr>
          <w:p w14:paraId="78124579" w14:textId="5AA60BAC" w:rsidR="00335351" w:rsidRPr="006D3A69" w:rsidRDefault="005E22EC" w:rsidP="006D3A69">
            <w:pPr>
              <w:jc w:val="center"/>
              <w:rPr>
                <w:szCs w:val="21"/>
              </w:rPr>
            </w:pPr>
            <w:r w:rsidRPr="006D3A69">
              <w:rPr>
                <w:szCs w:val="21"/>
              </w:rPr>
              <w:t>0.12</w:t>
            </w:r>
            <w:r w:rsidRPr="006D3A69">
              <w:rPr>
                <w:rFonts w:hint="eastAsia"/>
                <w:szCs w:val="21"/>
              </w:rPr>
              <w:t>9</w:t>
            </w:r>
          </w:p>
        </w:tc>
        <w:tc>
          <w:tcPr>
            <w:tcW w:w="543" w:type="pct"/>
            <w:vAlign w:val="center"/>
          </w:tcPr>
          <w:p w14:paraId="70002705" w14:textId="02F07EA5" w:rsidR="00335351" w:rsidRPr="006D3A69" w:rsidRDefault="005E22EC" w:rsidP="006D3A69">
            <w:pPr>
              <w:jc w:val="center"/>
              <w:rPr>
                <w:szCs w:val="21"/>
              </w:rPr>
            </w:pPr>
            <w:r w:rsidRPr="006D3A69">
              <w:rPr>
                <w:szCs w:val="21"/>
              </w:rPr>
              <w:t>0.12</w:t>
            </w:r>
            <w:r w:rsidRPr="006D3A69">
              <w:rPr>
                <w:rFonts w:hint="eastAsia"/>
                <w:szCs w:val="21"/>
              </w:rPr>
              <w:t>8</w:t>
            </w:r>
          </w:p>
        </w:tc>
        <w:tc>
          <w:tcPr>
            <w:tcW w:w="543" w:type="pct"/>
            <w:vAlign w:val="center"/>
          </w:tcPr>
          <w:p w14:paraId="50E5D297" w14:textId="35C6F9CD" w:rsidR="00335351" w:rsidRPr="006D3A69" w:rsidRDefault="005E22EC" w:rsidP="006D3A69">
            <w:pPr>
              <w:jc w:val="center"/>
              <w:rPr>
                <w:szCs w:val="21"/>
              </w:rPr>
            </w:pPr>
            <w:r w:rsidRPr="006D3A69">
              <w:rPr>
                <w:szCs w:val="21"/>
              </w:rPr>
              <w:t>0.13</w:t>
            </w:r>
            <w:r w:rsidRPr="006D3A69">
              <w:rPr>
                <w:rFonts w:hint="eastAsia"/>
                <w:szCs w:val="21"/>
              </w:rPr>
              <w:t>8</w:t>
            </w:r>
          </w:p>
        </w:tc>
        <w:tc>
          <w:tcPr>
            <w:tcW w:w="544" w:type="pct"/>
            <w:vAlign w:val="center"/>
          </w:tcPr>
          <w:p w14:paraId="1BCCDABA" w14:textId="18CB607D" w:rsidR="00335351" w:rsidRPr="006D3A69" w:rsidRDefault="005E22EC" w:rsidP="006D3A69">
            <w:pPr>
              <w:jc w:val="center"/>
              <w:rPr>
                <w:szCs w:val="21"/>
              </w:rPr>
            </w:pPr>
            <w:r w:rsidRPr="006D3A69">
              <w:rPr>
                <w:szCs w:val="21"/>
              </w:rPr>
              <w:t>0.15</w:t>
            </w:r>
            <w:r w:rsidRPr="006D3A69">
              <w:rPr>
                <w:rFonts w:hint="eastAsia"/>
                <w:szCs w:val="21"/>
              </w:rPr>
              <w:t>7</w:t>
            </w:r>
          </w:p>
        </w:tc>
        <w:tc>
          <w:tcPr>
            <w:tcW w:w="543" w:type="pct"/>
            <w:vAlign w:val="center"/>
          </w:tcPr>
          <w:p w14:paraId="1CEFCC51" w14:textId="23670142" w:rsidR="00335351" w:rsidRPr="006D3A69" w:rsidRDefault="005E6904" w:rsidP="006D3A69">
            <w:pPr>
              <w:jc w:val="center"/>
              <w:rPr>
                <w:szCs w:val="21"/>
              </w:rPr>
            </w:pPr>
            <w:r w:rsidRPr="006D3A69">
              <w:rPr>
                <w:szCs w:val="21"/>
              </w:rPr>
              <w:t>0.186</w:t>
            </w:r>
          </w:p>
        </w:tc>
        <w:tc>
          <w:tcPr>
            <w:tcW w:w="543" w:type="pct"/>
            <w:vAlign w:val="center"/>
          </w:tcPr>
          <w:p w14:paraId="367E027D" w14:textId="65707FC2" w:rsidR="00335351" w:rsidRPr="006D3A69" w:rsidRDefault="005E6904" w:rsidP="006D3A69">
            <w:pPr>
              <w:jc w:val="center"/>
              <w:rPr>
                <w:szCs w:val="21"/>
              </w:rPr>
            </w:pPr>
            <w:r w:rsidRPr="006D3A69">
              <w:rPr>
                <w:szCs w:val="21"/>
              </w:rPr>
              <w:t>0.176</w:t>
            </w:r>
          </w:p>
        </w:tc>
        <w:tc>
          <w:tcPr>
            <w:tcW w:w="569" w:type="pct"/>
            <w:vAlign w:val="center"/>
          </w:tcPr>
          <w:p w14:paraId="1B323EB1" w14:textId="267DE795" w:rsidR="00335351" w:rsidRPr="006D3A69" w:rsidRDefault="005E6904" w:rsidP="006D3A69">
            <w:pPr>
              <w:jc w:val="center"/>
              <w:rPr>
                <w:szCs w:val="21"/>
              </w:rPr>
            </w:pPr>
            <w:r w:rsidRPr="006D3A69">
              <w:rPr>
                <w:szCs w:val="21"/>
              </w:rPr>
              <w:t>0.202</w:t>
            </w:r>
          </w:p>
        </w:tc>
        <w:tc>
          <w:tcPr>
            <w:tcW w:w="542" w:type="pct"/>
            <w:vAlign w:val="center"/>
          </w:tcPr>
          <w:p w14:paraId="719BD880" w14:textId="77777777" w:rsidR="00335351" w:rsidRPr="006D3A69" w:rsidRDefault="00335351" w:rsidP="006D3A69">
            <w:pPr>
              <w:jc w:val="center"/>
              <w:rPr>
                <w:szCs w:val="21"/>
              </w:rPr>
            </w:pPr>
            <w:r w:rsidRPr="006D3A69">
              <w:rPr>
                <w:szCs w:val="21"/>
              </w:rPr>
              <w:t>0.241</w:t>
            </w:r>
          </w:p>
        </w:tc>
      </w:tr>
    </w:tbl>
    <w:p w14:paraId="24F18B0A" w14:textId="77777777" w:rsidR="00D2232E" w:rsidRPr="00125C1C" w:rsidRDefault="00D2232E" w:rsidP="00C72DA0">
      <w:pPr>
        <w:rPr>
          <w:highlight w:val="yellow"/>
        </w:rPr>
      </w:pPr>
    </w:p>
    <w:p w14:paraId="1118ED93" w14:textId="54F89A5A" w:rsidR="005327B8" w:rsidRDefault="00D01209" w:rsidP="00095073">
      <w:pPr>
        <w:ind w:firstLineChars="200" w:firstLine="396"/>
      </w:pPr>
      <w:r w:rsidRPr="00F4426F">
        <w:rPr>
          <w:rFonts w:hint="eastAsia"/>
        </w:rPr>
        <w:t>以上结论表明，</w:t>
      </w:r>
      <w:r w:rsidR="009F5F2A">
        <w:rPr>
          <w:rFonts w:hint="eastAsia"/>
        </w:rPr>
        <w:t>家庭债务</w:t>
      </w:r>
      <w:r w:rsidRPr="00F4426F">
        <w:rPr>
          <w:rFonts w:hint="eastAsia"/>
        </w:rPr>
        <w:t>通过</w:t>
      </w:r>
      <w:r w:rsidR="009D1D7F">
        <w:rPr>
          <w:rFonts w:hint="eastAsia"/>
        </w:rPr>
        <w:t>资产收入效应</w:t>
      </w:r>
      <w:r w:rsidRPr="00F4426F">
        <w:rPr>
          <w:rFonts w:hint="eastAsia"/>
        </w:rPr>
        <w:t>、</w:t>
      </w:r>
      <w:r w:rsidR="002A1552" w:rsidRPr="00F4426F">
        <w:rPr>
          <w:rFonts w:hint="eastAsia"/>
        </w:rPr>
        <w:t>流动性约束</w:t>
      </w:r>
      <w:r w:rsidRPr="00F4426F">
        <w:rPr>
          <w:rFonts w:hint="eastAsia"/>
        </w:rPr>
        <w:t>和不确定性三个渠道</w:t>
      </w:r>
      <w:r w:rsidR="00E57D5B">
        <w:rPr>
          <w:rFonts w:hint="eastAsia"/>
        </w:rPr>
        <w:t>，</w:t>
      </w:r>
      <w:r w:rsidR="002A1552" w:rsidRPr="00F4426F">
        <w:rPr>
          <w:rFonts w:hint="eastAsia"/>
        </w:rPr>
        <w:t>显著降低</w:t>
      </w:r>
      <w:r w:rsidRPr="00F4426F">
        <w:rPr>
          <w:rFonts w:hint="eastAsia"/>
        </w:rPr>
        <w:t>中低收入家庭的</w:t>
      </w:r>
      <w:r w:rsidR="002A1552" w:rsidRPr="00F4426F">
        <w:rPr>
          <w:rFonts w:hint="eastAsia"/>
        </w:rPr>
        <w:t>恩格尔系数。</w:t>
      </w:r>
      <w:r w:rsidR="00C70BF0" w:rsidRPr="00F4426F">
        <w:rPr>
          <w:rFonts w:hint="eastAsia"/>
        </w:rPr>
        <w:t>然而，</w:t>
      </w:r>
      <w:r w:rsidR="009F5F2A">
        <w:rPr>
          <w:rFonts w:hint="eastAsia"/>
        </w:rPr>
        <w:t>家庭债务</w:t>
      </w:r>
      <w:r w:rsidR="00C70BF0" w:rsidRPr="00F4426F">
        <w:rPr>
          <w:rFonts w:hint="eastAsia"/>
        </w:rPr>
        <w:t>引起恩格尔系数</w:t>
      </w:r>
      <w:r w:rsidR="005D61C1" w:rsidRPr="00F4426F">
        <w:rPr>
          <w:rFonts w:hint="eastAsia"/>
        </w:rPr>
        <w:t>下降的作用渠道在不同收入家庭中存在差异。</w:t>
      </w:r>
      <w:r w:rsidRPr="00F4426F">
        <w:rPr>
          <w:rFonts w:hint="eastAsia"/>
        </w:rPr>
        <w:t>对</w:t>
      </w:r>
      <w:r w:rsidR="00EF58C1" w:rsidRPr="00F4426F">
        <w:rPr>
          <w:rFonts w:hint="eastAsia"/>
        </w:rPr>
        <w:t>于</w:t>
      </w:r>
      <w:r w:rsidRPr="00F4426F">
        <w:rPr>
          <w:rFonts w:hint="eastAsia"/>
        </w:rPr>
        <w:t>中等收入家庭，</w:t>
      </w:r>
      <w:r w:rsidR="009F5F2A">
        <w:rPr>
          <w:rFonts w:hint="eastAsia"/>
        </w:rPr>
        <w:t>家庭债务</w:t>
      </w:r>
      <w:r w:rsidR="00C70BF0" w:rsidRPr="00F4426F">
        <w:rPr>
          <w:rFonts w:hint="eastAsia"/>
        </w:rPr>
        <w:t>加强</w:t>
      </w:r>
      <w:r w:rsidR="009D1D7F">
        <w:rPr>
          <w:rFonts w:hint="eastAsia"/>
        </w:rPr>
        <w:t>资产收入效应</w:t>
      </w:r>
      <w:r w:rsidRPr="00F4426F">
        <w:rPr>
          <w:rFonts w:hint="eastAsia"/>
        </w:rPr>
        <w:t>，</w:t>
      </w:r>
      <w:r w:rsidR="00EA4018">
        <w:rPr>
          <w:rFonts w:hint="eastAsia"/>
        </w:rPr>
        <w:t>增强</w:t>
      </w:r>
      <w:r w:rsidR="003A62AD" w:rsidRPr="00F4426F">
        <w:rPr>
          <w:rFonts w:hint="eastAsia"/>
        </w:rPr>
        <w:t>流动性约束，</w:t>
      </w:r>
      <w:r w:rsidR="008B507F" w:rsidRPr="00F4426F">
        <w:rPr>
          <w:rFonts w:hint="eastAsia"/>
        </w:rPr>
        <w:t>降低恩格尔系数</w:t>
      </w:r>
      <w:r w:rsidR="009F714D" w:rsidRPr="00F4426F">
        <w:rPr>
          <w:rFonts w:hint="eastAsia"/>
        </w:rPr>
        <w:t>。</w:t>
      </w:r>
      <w:r w:rsidR="005327B8" w:rsidRPr="00F4426F">
        <w:rPr>
          <w:rFonts w:hint="eastAsia"/>
        </w:rPr>
        <w:t>对于低收入家庭，</w:t>
      </w:r>
      <w:r w:rsidR="005327B8">
        <w:rPr>
          <w:rFonts w:hint="eastAsia"/>
        </w:rPr>
        <w:t>家庭债务</w:t>
      </w:r>
      <w:r w:rsidR="005327B8" w:rsidRPr="00F4426F">
        <w:rPr>
          <w:rFonts w:hint="eastAsia"/>
        </w:rPr>
        <w:t>加剧流动性约束和不确定性，增加预防性储蓄，导致恩格尔系数下降。</w:t>
      </w:r>
    </w:p>
    <w:p w14:paraId="3326F64F" w14:textId="44BEA47F" w:rsidR="00003542" w:rsidRPr="005327B8" w:rsidRDefault="005327B8" w:rsidP="00724586">
      <w:pPr>
        <w:ind w:firstLineChars="200" w:firstLine="396"/>
      </w:pPr>
      <w:r>
        <w:rPr>
          <w:rFonts w:hint="eastAsia"/>
        </w:rPr>
        <w:t>然而，家庭债务攀升引起</w:t>
      </w:r>
      <w:r w:rsidR="00AA1A59">
        <w:rPr>
          <w:rFonts w:hint="eastAsia"/>
        </w:rPr>
        <w:t>的恩格尔系数下降，并不</w:t>
      </w:r>
      <w:r w:rsidRPr="005327B8">
        <w:rPr>
          <w:rFonts w:hint="eastAsia"/>
        </w:rPr>
        <w:t>意味着福利水平的提升。</w:t>
      </w:r>
      <w:r w:rsidR="009343BA">
        <w:rPr>
          <w:rFonts w:hint="eastAsia"/>
        </w:rPr>
        <w:t>在</w:t>
      </w:r>
      <w:r w:rsidR="00251A1A">
        <w:rPr>
          <w:rFonts w:hint="eastAsia"/>
        </w:rPr>
        <w:t>机制</w:t>
      </w:r>
      <w:r w:rsidR="00251A1A">
        <w:t>分析</w:t>
      </w:r>
      <w:r w:rsidR="009343BA">
        <w:t>中</w:t>
      </w:r>
      <w:r w:rsidR="009343BA">
        <w:rPr>
          <w:rFonts w:hint="eastAsia"/>
        </w:rPr>
        <w:t>发现</w:t>
      </w:r>
      <w:r w:rsidR="009343BA">
        <w:t>，债务</w:t>
      </w:r>
      <w:r w:rsidR="009343BA">
        <w:rPr>
          <w:rFonts w:hint="eastAsia"/>
        </w:rPr>
        <w:t>产生的资产</w:t>
      </w:r>
      <w:r w:rsidR="009343BA">
        <w:t>收入效应</w:t>
      </w:r>
      <w:r w:rsidR="009343BA">
        <w:rPr>
          <w:rFonts w:hint="eastAsia"/>
        </w:rPr>
        <w:t>在</w:t>
      </w:r>
      <w:r w:rsidR="009343BA">
        <w:t>多套房家庭</w:t>
      </w:r>
      <w:r w:rsidR="009343BA">
        <w:rPr>
          <w:rFonts w:hint="eastAsia"/>
        </w:rPr>
        <w:t>中更</w:t>
      </w:r>
      <w:r w:rsidR="009343BA">
        <w:t>明显，这说明</w:t>
      </w:r>
      <w:r w:rsidR="00251A1A">
        <w:t>中等收入家庭</w:t>
      </w:r>
      <w:r w:rsidR="00251A1A">
        <w:rPr>
          <w:rFonts w:hint="eastAsia"/>
        </w:rPr>
        <w:t>的</w:t>
      </w:r>
      <w:r w:rsidR="009343BA">
        <w:rPr>
          <w:rFonts w:hint="eastAsia"/>
        </w:rPr>
        <w:t>住房负债</w:t>
      </w:r>
      <w:r w:rsidR="00583A12">
        <w:rPr>
          <w:rFonts w:hint="eastAsia"/>
        </w:rPr>
        <w:t>发挥</w:t>
      </w:r>
      <w:r w:rsidR="009343BA">
        <w:t>杠杆效应</w:t>
      </w:r>
      <w:r w:rsidR="00583A12">
        <w:rPr>
          <w:rFonts w:hint="eastAsia"/>
        </w:rPr>
        <w:t>，</w:t>
      </w:r>
      <w:r w:rsidR="009343BA">
        <w:rPr>
          <w:rFonts w:hint="eastAsia"/>
        </w:rPr>
        <w:t>住房资产</w:t>
      </w:r>
      <w:r w:rsidR="009343BA">
        <w:t>收益率增加</w:t>
      </w:r>
      <w:r w:rsidR="00583A12">
        <w:rPr>
          <w:rFonts w:hint="eastAsia"/>
        </w:rPr>
        <w:t>，</w:t>
      </w:r>
      <w:r w:rsidR="00583A12" w:rsidRPr="00583A12">
        <w:rPr>
          <w:rFonts w:hint="eastAsia"/>
        </w:rPr>
        <w:t>财产性收入扩大，</w:t>
      </w:r>
      <w:r w:rsidR="00F87BE7" w:rsidRPr="00583A12">
        <w:rPr>
          <w:rFonts w:hint="eastAsia"/>
        </w:rPr>
        <w:t>家庭</w:t>
      </w:r>
      <w:r w:rsidR="00F87BE7">
        <w:rPr>
          <w:rFonts w:hint="eastAsia"/>
        </w:rPr>
        <w:t>消费增加，且</w:t>
      </w:r>
      <w:r w:rsidR="00583A12" w:rsidRPr="00583A12">
        <w:rPr>
          <w:rFonts w:hint="eastAsia"/>
        </w:rPr>
        <w:t>在食品方面的支出比重降低，这是福利提升的表现。</w:t>
      </w:r>
      <w:r w:rsidR="00724586">
        <w:rPr>
          <w:rFonts w:hint="eastAsia"/>
        </w:rPr>
        <w:t>这也</w:t>
      </w:r>
      <w:r w:rsidR="00724586">
        <w:t>说明，</w:t>
      </w:r>
      <w:r w:rsidR="00724586">
        <w:rPr>
          <w:rFonts w:hint="eastAsia"/>
        </w:rPr>
        <w:t>中等</w:t>
      </w:r>
      <w:r w:rsidR="00724586">
        <w:t>收入</w:t>
      </w:r>
      <w:r w:rsidR="00724586">
        <w:rPr>
          <w:rFonts w:hint="eastAsia"/>
        </w:rPr>
        <w:t>家庭</w:t>
      </w:r>
      <w:r w:rsidR="00724586">
        <w:t>债务</w:t>
      </w:r>
      <w:r w:rsidR="00724586">
        <w:rPr>
          <w:rFonts w:hint="eastAsia"/>
        </w:rPr>
        <w:t>的</w:t>
      </w:r>
      <w:r w:rsidR="00724586">
        <w:t>资产效应大于流动性约束效应。</w:t>
      </w:r>
      <w:r w:rsidR="009D1D7F" w:rsidRPr="00095073">
        <w:rPr>
          <w:rFonts w:hint="eastAsia"/>
        </w:rPr>
        <w:t>不过，</w:t>
      </w:r>
      <w:r w:rsidR="00583A12" w:rsidRPr="00095073">
        <w:rPr>
          <w:rFonts w:hint="eastAsia"/>
        </w:rPr>
        <w:t>住房</w:t>
      </w:r>
      <w:r w:rsidR="009D1D7F" w:rsidRPr="00095073">
        <w:rPr>
          <w:rFonts w:hint="eastAsia"/>
        </w:rPr>
        <w:t>债务并没有显著提高</w:t>
      </w:r>
      <w:r w:rsidR="00251A1A">
        <w:rPr>
          <w:rFonts w:hint="eastAsia"/>
        </w:rPr>
        <w:t>中等</w:t>
      </w:r>
      <w:r w:rsidR="00251A1A">
        <w:t>收入家庭的</w:t>
      </w:r>
      <w:r w:rsidR="009D1D7F" w:rsidRPr="00095073">
        <w:rPr>
          <w:rFonts w:hint="eastAsia"/>
        </w:rPr>
        <w:t>非住房消费</w:t>
      </w:r>
      <w:r w:rsidR="00583A12" w:rsidRPr="005C0ACD">
        <w:rPr>
          <w:highlight w:val="yellow"/>
          <w:vertAlign w:val="superscript"/>
        </w:rPr>
        <w:footnoteReference w:id="10"/>
      </w:r>
      <w:r w:rsidR="009D1D7F" w:rsidRPr="00095073">
        <w:rPr>
          <w:rFonts w:hint="eastAsia"/>
        </w:rPr>
        <w:t>，这说明消费指向性较强的</w:t>
      </w:r>
      <w:r w:rsidR="00583A12" w:rsidRPr="00095073">
        <w:rPr>
          <w:rFonts w:hint="eastAsia"/>
        </w:rPr>
        <w:t>住房</w:t>
      </w:r>
      <w:r w:rsidR="009D1D7F" w:rsidRPr="00095073">
        <w:rPr>
          <w:rFonts w:hint="eastAsia"/>
        </w:rPr>
        <w:t>债务尚未提升消费结构。值得注意的是，若家庭债务规模持续累积，</w:t>
      </w:r>
      <w:r w:rsidR="00251A1A">
        <w:rPr>
          <w:rFonts w:hint="eastAsia"/>
        </w:rPr>
        <w:t>中等</w:t>
      </w:r>
      <w:r w:rsidR="00251A1A">
        <w:t>收入家庭的</w:t>
      </w:r>
      <w:r w:rsidR="009D1D7F" w:rsidRPr="00095073">
        <w:rPr>
          <w:rFonts w:hint="eastAsia"/>
        </w:rPr>
        <w:t>资产收入效应</w:t>
      </w:r>
      <w:r w:rsidR="00EE6D85">
        <w:rPr>
          <w:rFonts w:hint="eastAsia"/>
        </w:rPr>
        <w:t>会</w:t>
      </w:r>
      <w:r w:rsidR="009D1D7F" w:rsidRPr="00095073">
        <w:rPr>
          <w:rFonts w:hint="eastAsia"/>
        </w:rPr>
        <w:t>逐渐削弱，加之流动性约束趋紧，对消费的促进作用会发生转向。</w:t>
      </w:r>
      <w:r>
        <w:rPr>
          <w:rFonts w:hint="eastAsia"/>
        </w:rPr>
        <w:t>对</w:t>
      </w:r>
      <w:r>
        <w:t>于</w:t>
      </w:r>
      <w:r w:rsidR="00003542">
        <w:rPr>
          <w:rFonts w:hint="eastAsia"/>
        </w:rPr>
        <w:t>低收入</w:t>
      </w:r>
      <w:r w:rsidR="00003542">
        <w:t>家庭</w:t>
      </w:r>
      <w:r>
        <w:rPr>
          <w:rFonts w:hint="eastAsia"/>
        </w:rPr>
        <w:t>，</w:t>
      </w:r>
      <w:r>
        <w:t>由于就业</w:t>
      </w:r>
      <w:r>
        <w:rPr>
          <w:rFonts w:hint="eastAsia"/>
        </w:rPr>
        <w:t>不稳定</w:t>
      </w:r>
      <w:r>
        <w:t>、社会保障</w:t>
      </w:r>
      <w:r>
        <w:rPr>
          <w:rFonts w:hint="eastAsia"/>
        </w:rPr>
        <w:t>不完善</w:t>
      </w:r>
      <w:r>
        <w:t>等原因，</w:t>
      </w:r>
      <w:r>
        <w:rPr>
          <w:rFonts w:hint="eastAsia"/>
        </w:rPr>
        <w:t>原本</w:t>
      </w:r>
      <w:r w:rsidR="00003542" w:rsidRPr="005327B8">
        <w:rPr>
          <w:rFonts w:hint="eastAsia"/>
        </w:rPr>
        <w:t>更容易遭受流动性约束。</w:t>
      </w:r>
      <w:r>
        <w:rPr>
          <w:rFonts w:hint="eastAsia"/>
        </w:rPr>
        <w:t>债务</w:t>
      </w:r>
      <w:r w:rsidR="00003542" w:rsidRPr="005327B8">
        <w:t>偿还是负债家庭的刚性支出，</w:t>
      </w:r>
      <w:r>
        <w:rPr>
          <w:rFonts w:hint="eastAsia"/>
        </w:rPr>
        <w:t>加之债务</w:t>
      </w:r>
      <w:r>
        <w:t>增加隐含的生活成本提高，</w:t>
      </w:r>
      <w:r w:rsidR="00EE6D85">
        <w:rPr>
          <w:rFonts w:hint="eastAsia"/>
        </w:rPr>
        <w:t>都</w:t>
      </w:r>
      <w:r w:rsidR="00003542" w:rsidRPr="005327B8">
        <w:t>进一步</w:t>
      </w:r>
      <w:r w:rsidR="00003542" w:rsidRPr="005327B8">
        <w:rPr>
          <w:rFonts w:hint="eastAsia"/>
        </w:rPr>
        <w:t>加剧城镇</w:t>
      </w:r>
      <w:r>
        <w:rPr>
          <w:rFonts w:hint="eastAsia"/>
        </w:rPr>
        <w:t>低收入</w:t>
      </w:r>
      <w:r w:rsidR="00003542" w:rsidRPr="005327B8">
        <w:t>家庭</w:t>
      </w:r>
      <w:r w:rsidR="00003542" w:rsidRPr="005327B8">
        <w:rPr>
          <w:rFonts w:hint="eastAsia"/>
        </w:rPr>
        <w:t>的流动性约束和</w:t>
      </w:r>
      <w:r w:rsidR="00EE6D85">
        <w:rPr>
          <w:rFonts w:hint="eastAsia"/>
        </w:rPr>
        <w:t>支出</w:t>
      </w:r>
      <w:r w:rsidR="00003542" w:rsidRPr="005327B8">
        <w:rPr>
          <w:rFonts w:hint="eastAsia"/>
        </w:rPr>
        <w:t>不确定性，导致</w:t>
      </w:r>
      <w:r w:rsidR="00003542" w:rsidRPr="005327B8">
        <w:t>更加谨慎</w:t>
      </w:r>
      <w:r w:rsidR="00003542" w:rsidRPr="005327B8">
        <w:rPr>
          <w:rFonts w:hint="eastAsia"/>
        </w:rPr>
        <w:t>的</w:t>
      </w:r>
      <w:r w:rsidR="00003542" w:rsidRPr="005327B8">
        <w:t>消费行为。</w:t>
      </w:r>
      <w:r w:rsidR="00003542" w:rsidRPr="005327B8">
        <w:rPr>
          <w:rFonts w:hint="eastAsia"/>
        </w:rPr>
        <w:t>虽然食品需求是最基本的物质保障，但家庭可以根据经济状况对食物</w:t>
      </w:r>
      <w:r w:rsidR="00EE6D85" w:rsidRPr="005327B8">
        <w:rPr>
          <w:rFonts w:hint="eastAsia"/>
        </w:rPr>
        <w:t>种类</w:t>
      </w:r>
      <w:r w:rsidR="00003542" w:rsidRPr="005327B8">
        <w:rPr>
          <w:rFonts w:hint="eastAsia"/>
        </w:rPr>
        <w:t>和</w:t>
      </w:r>
      <w:r w:rsidR="00EE6D85" w:rsidRPr="005327B8">
        <w:rPr>
          <w:rFonts w:hint="eastAsia"/>
        </w:rPr>
        <w:t>品质</w:t>
      </w:r>
      <w:r w:rsidR="00003542" w:rsidRPr="005327B8">
        <w:rPr>
          <w:rFonts w:hint="eastAsia"/>
        </w:rPr>
        <w:t>进行调整。尤其在经济资源匮乏或流动性约束较强的情况下，节衣缩食是低收入家庭消费行为的主要特点（如表</w:t>
      </w:r>
      <w:r w:rsidR="00003542" w:rsidRPr="005327B8">
        <w:rPr>
          <w:rFonts w:hint="eastAsia"/>
        </w:rPr>
        <w:t>2</w:t>
      </w:r>
      <w:r w:rsidR="00EE6D85">
        <w:rPr>
          <w:rFonts w:hint="eastAsia"/>
        </w:rPr>
        <w:t>）。为此，对于低收入家庭，家庭债务进一步加剧流动性约束和</w:t>
      </w:r>
      <w:r w:rsidR="00003542" w:rsidRPr="005327B8">
        <w:rPr>
          <w:rFonts w:hint="eastAsia"/>
        </w:rPr>
        <w:t>不确定性，增强预防性储蓄动机，进而</w:t>
      </w:r>
      <w:r w:rsidR="00251A1A">
        <w:rPr>
          <w:rFonts w:hint="eastAsia"/>
        </w:rPr>
        <w:t>调整</w:t>
      </w:r>
      <w:r w:rsidR="00003542" w:rsidRPr="005327B8">
        <w:rPr>
          <w:rFonts w:hint="eastAsia"/>
        </w:rPr>
        <w:t>食品支出，这是在不得已情况下的被动行为。</w:t>
      </w:r>
    </w:p>
    <w:p w14:paraId="45608E36" w14:textId="77777777" w:rsidR="009D1D7F" w:rsidRPr="00F4426F" w:rsidRDefault="009D1D7F" w:rsidP="001C5DE5"/>
    <w:p w14:paraId="1A5AA7F0" w14:textId="3560B0F6" w:rsidR="002A1552" w:rsidRDefault="002A1552" w:rsidP="002A1552">
      <w:pPr>
        <w:ind w:firstLineChars="200" w:firstLine="396"/>
        <w:rPr>
          <w:rFonts w:ascii="黑体" w:eastAsia="黑体" w:hAnsi="黑体"/>
          <w:szCs w:val="24"/>
        </w:rPr>
      </w:pPr>
      <w:r w:rsidRPr="00F4426F">
        <w:rPr>
          <w:rFonts w:ascii="黑体" w:eastAsia="黑体" w:hAnsi="黑体"/>
          <w:szCs w:val="24"/>
        </w:rPr>
        <w:t>（二）进一步分析</w:t>
      </w:r>
    </w:p>
    <w:p w14:paraId="7A3248FA" w14:textId="051D82AA" w:rsidR="00791EE2" w:rsidRPr="00F4426F" w:rsidRDefault="00791EE2" w:rsidP="00094BBF">
      <w:pPr>
        <w:ind w:firstLineChars="200" w:firstLine="396"/>
        <w:rPr>
          <w:rFonts w:ascii="黑体" w:eastAsia="黑体" w:hAnsi="黑体"/>
          <w:szCs w:val="24"/>
        </w:rPr>
      </w:pPr>
      <w:r>
        <w:rPr>
          <w:rFonts w:ascii="黑体" w:eastAsia="黑体" w:hAnsi="黑体"/>
          <w:szCs w:val="24"/>
        </w:rPr>
        <w:t>1</w:t>
      </w:r>
      <w:r w:rsidRPr="00F4426F">
        <w:rPr>
          <w:rFonts w:ascii="黑体" w:eastAsia="黑体" w:hAnsi="黑体"/>
          <w:szCs w:val="24"/>
        </w:rPr>
        <w:t>.</w:t>
      </w:r>
      <w:r w:rsidRPr="00F4426F">
        <w:rPr>
          <w:rFonts w:ascii="黑体" w:eastAsia="黑体" w:hAnsi="黑体" w:hint="eastAsia"/>
          <w:szCs w:val="24"/>
        </w:rPr>
        <w:t>基于微观家庭特征与区域的异质性分析</w:t>
      </w:r>
    </w:p>
    <w:p w14:paraId="76269DF8" w14:textId="48FEE8D9" w:rsidR="00791EE2" w:rsidRPr="00F4426F" w:rsidRDefault="00C91A98" w:rsidP="00791EE2">
      <w:pPr>
        <w:ind w:firstLineChars="200" w:firstLine="396"/>
      </w:pPr>
      <w:r>
        <w:rPr>
          <w:rFonts w:hint="eastAsia"/>
        </w:rPr>
        <w:t>家庭</w:t>
      </w:r>
      <w:r w:rsidR="00791EE2" w:rsidRPr="00F4426F">
        <w:rPr>
          <w:rFonts w:hint="eastAsia"/>
        </w:rPr>
        <w:t>负债和消费决策受</w:t>
      </w:r>
      <w:r w:rsidR="00EA4018">
        <w:rPr>
          <w:rFonts w:hint="eastAsia"/>
        </w:rPr>
        <w:t>其</w:t>
      </w:r>
      <w:r w:rsidR="00791EE2" w:rsidRPr="00F4426F">
        <w:rPr>
          <w:rFonts w:hint="eastAsia"/>
        </w:rPr>
        <w:t>自身的微观特征和所处区域影响。首先，从</w:t>
      </w:r>
      <w:r w:rsidR="00F40CD8">
        <w:rPr>
          <w:rFonts w:hint="eastAsia"/>
        </w:rPr>
        <w:t>表</w:t>
      </w:r>
      <w:r w:rsidR="00F40CD8">
        <w:rPr>
          <w:rFonts w:hint="eastAsia"/>
        </w:rPr>
        <w:t>4</w:t>
      </w:r>
      <w:r w:rsidR="00251A1A">
        <w:rPr>
          <w:rFonts w:hint="eastAsia"/>
        </w:rPr>
        <w:t>的结果可以看出户主受教育</w:t>
      </w:r>
      <w:r w:rsidR="00251A1A">
        <w:t>程度</w:t>
      </w:r>
      <w:r w:rsidR="00791EE2" w:rsidRPr="00F4426F">
        <w:rPr>
          <w:rFonts w:hint="eastAsia"/>
        </w:rPr>
        <w:t>显著降低恩格尔系数，但不能说明</w:t>
      </w:r>
      <w:r w:rsidR="009F5F2A">
        <w:rPr>
          <w:rFonts w:hint="eastAsia"/>
        </w:rPr>
        <w:t>债务</w:t>
      </w:r>
      <w:r w:rsidR="00791EE2" w:rsidRPr="00F4426F">
        <w:rPr>
          <w:rFonts w:hint="eastAsia"/>
        </w:rPr>
        <w:t>降低恩格尔系数在不同教育水平家庭中存在差异性。户主的教育水平对家庭偿债能力、借贷约束和消费内容等许多方面产生重要影响。为探究这一差异性，在回归中加入</w:t>
      </w:r>
      <w:r w:rsidR="009F5F2A">
        <w:rPr>
          <w:rFonts w:hint="eastAsia"/>
        </w:rPr>
        <w:t>债务</w:t>
      </w:r>
      <w:r w:rsidR="00791EE2" w:rsidRPr="00F4426F">
        <w:rPr>
          <w:rFonts w:hint="eastAsia"/>
        </w:rPr>
        <w:t>收入比与高教育水平家庭虚拟变量</w:t>
      </w:r>
      <w:r w:rsidR="00791EE2" w:rsidRPr="005C0ACD">
        <w:rPr>
          <w:rStyle w:val="af3"/>
          <w:highlight w:val="yellow"/>
        </w:rPr>
        <w:footnoteReference w:id="11"/>
      </w:r>
      <w:r w:rsidR="00791EE2" w:rsidRPr="00F4426F">
        <w:rPr>
          <w:rFonts w:hint="eastAsia"/>
        </w:rPr>
        <w:t>的交乘项。</w:t>
      </w:r>
      <w:r w:rsidR="00F40CD8">
        <w:rPr>
          <w:rFonts w:hint="eastAsia"/>
        </w:rPr>
        <w:t>表</w:t>
      </w:r>
      <w:r w:rsidR="004B36F8">
        <w:rPr>
          <w:rFonts w:hint="eastAsia"/>
        </w:rPr>
        <w:t>9</w:t>
      </w:r>
      <w:r w:rsidR="00791EE2" w:rsidRPr="00F4426F">
        <w:rPr>
          <w:rFonts w:hint="eastAsia"/>
        </w:rPr>
        <w:t>第（</w:t>
      </w:r>
      <w:r w:rsidR="00791EE2" w:rsidRPr="00F4426F">
        <w:t>1</w:t>
      </w:r>
      <w:r w:rsidR="00791EE2" w:rsidRPr="00F4426F">
        <w:rPr>
          <w:rFonts w:hint="eastAsia"/>
        </w:rPr>
        <w:t>）列显示，交乘项的估计系数显著为负。这说明，对</w:t>
      </w:r>
      <w:r w:rsidR="00EA4018">
        <w:rPr>
          <w:rFonts w:hint="eastAsia"/>
        </w:rPr>
        <w:t>于高教育水平家庭，</w:t>
      </w:r>
      <w:r w:rsidR="009F5F2A">
        <w:rPr>
          <w:rFonts w:hint="eastAsia"/>
        </w:rPr>
        <w:t>债务</w:t>
      </w:r>
      <w:r w:rsidR="00EA4018">
        <w:rPr>
          <w:rFonts w:hint="eastAsia"/>
        </w:rPr>
        <w:t>降低恩格尔系数的作用</w:t>
      </w:r>
      <w:r w:rsidR="00EA4018">
        <w:rPr>
          <w:rFonts w:hint="eastAsia"/>
        </w:rPr>
        <w:lastRenderedPageBreak/>
        <w:t>更大。</w:t>
      </w:r>
      <w:r w:rsidR="00D23697">
        <w:rPr>
          <w:rFonts w:hint="eastAsia"/>
        </w:rPr>
        <w:t>可能的原因是，受教育</w:t>
      </w:r>
      <w:r w:rsidR="00D23697">
        <w:t>程度</w:t>
      </w:r>
      <w:r w:rsidR="00791EE2" w:rsidRPr="00F4426F">
        <w:rPr>
          <w:rFonts w:hint="eastAsia"/>
        </w:rPr>
        <w:t>较高的家庭，信贷可得性较高且偿债能力较强，</w:t>
      </w:r>
      <w:r w:rsidR="009F5F2A">
        <w:rPr>
          <w:rFonts w:hint="eastAsia"/>
        </w:rPr>
        <w:t>债务</w:t>
      </w:r>
      <w:r w:rsidR="00EA4018">
        <w:rPr>
          <w:rFonts w:hint="eastAsia"/>
        </w:rPr>
        <w:t>的</w:t>
      </w:r>
      <w:r w:rsidR="009D1D7F">
        <w:rPr>
          <w:rFonts w:hint="eastAsia"/>
        </w:rPr>
        <w:t>资产收入效应</w:t>
      </w:r>
      <w:r w:rsidR="00EA4018">
        <w:rPr>
          <w:rFonts w:hint="eastAsia"/>
        </w:rPr>
        <w:t>更加</w:t>
      </w:r>
      <w:r w:rsidR="00791EE2" w:rsidRPr="00F4426F">
        <w:rPr>
          <w:rFonts w:hint="eastAsia"/>
        </w:rPr>
        <w:t>明显。</w:t>
      </w:r>
    </w:p>
    <w:p w14:paraId="42873CBD" w14:textId="2F4D3090" w:rsidR="00791EE2" w:rsidRPr="00F4426F" w:rsidRDefault="00791EE2" w:rsidP="00791EE2">
      <w:pPr>
        <w:ind w:firstLineChars="200" w:firstLine="396"/>
      </w:pPr>
      <w:r w:rsidRPr="00F4426F">
        <w:rPr>
          <w:rFonts w:hint="eastAsia"/>
        </w:rPr>
        <w:t>不同风险态度家</w:t>
      </w:r>
      <w:r w:rsidR="00F514AE">
        <w:rPr>
          <w:rFonts w:hint="eastAsia"/>
        </w:rPr>
        <w:t>庭的</w:t>
      </w:r>
      <w:r w:rsidR="009F5F2A">
        <w:rPr>
          <w:rFonts w:hint="eastAsia"/>
        </w:rPr>
        <w:t>债务</w:t>
      </w:r>
      <w:r w:rsidR="00F514AE">
        <w:rPr>
          <w:rFonts w:hint="eastAsia"/>
        </w:rPr>
        <w:t>对消费行为具有异质性</w:t>
      </w:r>
      <w:r w:rsidR="0061611C">
        <w:rPr>
          <w:rFonts w:hint="eastAsia"/>
        </w:rPr>
        <w:t>影响，</w:t>
      </w:r>
      <w:r w:rsidR="00EA4018">
        <w:rPr>
          <w:rFonts w:hint="eastAsia"/>
        </w:rPr>
        <w:t>风险偏好家庭把负债视做增加财富的融资方式，从而促进消费，而风险厌恶家庭为</w:t>
      </w:r>
      <w:r w:rsidR="00EA4018">
        <w:t>了</w:t>
      </w:r>
      <w:r w:rsidR="00EA4018">
        <w:rPr>
          <w:rFonts w:hint="eastAsia"/>
        </w:rPr>
        <w:t>实现去杠杆目标而降低消费</w:t>
      </w:r>
      <w:r w:rsidR="0061611C">
        <w:rPr>
          <w:rFonts w:hint="eastAsia"/>
        </w:rPr>
        <w:t>。为考察</w:t>
      </w:r>
      <w:r w:rsidR="00BB16BC">
        <w:rPr>
          <w:rFonts w:hint="eastAsia"/>
        </w:rPr>
        <w:t>由风险偏好产生的</w:t>
      </w:r>
      <w:r w:rsidR="0061611C">
        <w:t>差异性</w:t>
      </w:r>
      <w:r w:rsidRPr="00F4426F">
        <w:rPr>
          <w:rFonts w:hint="eastAsia"/>
        </w:rPr>
        <w:t>，</w:t>
      </w:r>
      <w:r w:rsidR="00BB16BC">
        <w:rPr>
          <w:rFonts w:hint="eastAsia"/>
        </w:rPr>
        <w:t>依</w:t>
      </w:r>
      <w:r w:rsidRPr="00F4426F">
        <w:rPr>
          <w:rFonts w:hint="eastAsia"/>
        </w:rPr>
        <w:t>据</w:t>
      </w:r>
      <w:r w:rsidR="00F514AE">
        <w:rPr>
          <w:rFonts w:hint="eastAsia"/>
        </w:rPr>
        <w:t>户主的</w:t>
      </w:r>
      <w:r w:rsidRPr="00F4426F">
        <w:rPr>
          <w:rFonts w:hint="eastAsia"/>
        </w:rPr>
        <w:t>风险偏好程度，定义风险偏好家庭虚拟变量</w:t>
      </w:r>
      <w:r w:rsidRPr="005C0ACD">
        <w:rPr>
          <w:rStyle w:val="af3"/>
          <w:highlight w:val="yellow"/>
        </w:rPr>
        <w:footnoteReference w:id="12"/>
      </w:r>
      <w:r w:rsidRPr="00F4426F">
        <w:rPr>
          <w:rFonts w:hint="eastAsia"/>
        </w:rPr>
        <w:t>，并做与</w:t>
      </w:r>
      <w:r w:rsidR="009F5F2A">
        <w:rPr>
          <w:rFonts w:hint="eastAsia"/>
        </w:rPr>
        <w:t>债务</w:t>
      </w:r>
      <w:r w:rsidRPr="00F4426F">
        <w:rPr>
          <w:rFonts w:hint="eastAsia"/>
        </w:rPr>
        <w:t>收入比的交乘项，</w:t>
      </w:r>
      <w:r w:rsidR="00F40CD8">
        <w:rPr>
          <w:rFonts w:hint="eastAsia"/>
        </w:rPr>
        <w:t>表</w:t>
      </w:r>
      <w:r w:rsidR="00F40CD8">
        <w:rPr>
          <w:rFonts w:hint="eastAsia"/>
        </w:rPr>
        <w:t>9</w:t>
      </w:r>
      <w:r w:rsidRPr="00F4426F">
        <w:rPr>
          <w:rFonts w:hint="eastAsia"/>
        </w:rPr>
        <w:t xml:space="preserve"> </w:t>
      </w:r>
      <w:r w:rsidRPr="00F4426F">
        <w:rPr>
          <w:rFonts w:hint="eastAsia"/>
        </w:rPr>
        <w:t>第（</w:t>
      </w:r>
      <w:r w:rsidRPr="00F4426F">
        <w:t>2</w:t>
      </w:r>
      <w:r w:rsidRPr="00F4426F">
        <w:rPr>
          <w:rFonts w:hint="eastAsia"/>
        </w:rPr>
        <w:t>）列的结果显示交乘项系数为</w:t>
      </w:r>
      <w:r w:rsidR="00BB16BC">
        <w:rPr>
          <w:rFonts w:hint="eastAsia"/>
        </w:rPr>
        <w:t>正</w:t>
      </w:r>
      <w:r w:rsidRPr="00F4426F">
        <w:rPr>
          <w:rFonts w:hint="eastAsia"/>
        </w:rPr>
        <w:t>且不显著，这说明</w:t>
      </w:r>
      <w:r w:rsidR="009F5F2A">
        <w:rPr>
          <w:rFonts w:hint="eastAsia"/>
        </w:rPr>
        <w:t>债务</w:t>
      </w:r>
      <w:r w:rsidRPr="00F4426F">
        <w:rPr>
          <w:rFonts w:hint="eastAsia"/>
        </w:rPr>
        <w:t>对恩格尔系数的影响作用在不同风险偏好家庭无显著差异。可能是因为，</w:t>
      </w:r>
      <w:r w:rsidRPr="00F4426F">
        <w:t>风险偏好</w:t>
      </w:r>
      <w:r w:rsidRPr="00F4426F">
        <w:rPr>
          <w:rFonts w:hint="eastAsia"/>
        </w:rPr>
        <w:t>消费者采用</w:t>
      </w:r>
      <w:r w:rsidRPr="00F4426F">
        <w:t>负债融资</w:t>
      </w:r>
      <w:r w:rsidRPr="00F4426F">
        <w:rPr>
          <w:rFonts w:hint="eastAsia"/>
        </w:rPr>
        <w:t>方式增</w:t>
      </w:r>
      <w:r w:rsidRPr="00F4426F">
        <w:t>持生息资产</w:t>
      </w:r>
      <w:r w:rsidRPr="00F4426F">
        <w:rPr>
          <w:rFonts w:hint="eastAsia"/>
        </w:rPr>
        <w:t>，在</w:t>
      </w:r>
      <w:r w:rsidR="009D1D7F">
        <w:rPr>
          <w:rFonts w:hint="eastAsia"/>
        </w:rPr>
        <w:t>资产收入效应</w:t>
      </w:r>
      <w:r w:rsidRPr="00F4426F">
        <w:rPr>
          <w:rFonts w:hint="eastAsia"/>
        </w:rPr>
        <w:t>和财富效应下，降低恩格尔系数。</w:t>
      </w:r>
      <w:r w:rsidRPr="00F4426F">
        <w:t>风险厌恶</w:t>
      </w:r>
      <w:r w:rsidRPr="00F4426F">
        <w:rPr>
          <w:rFonts w:hint="eastAsia"/>
        </w:rPr>
        <w:t>消费者</w:t>
      </w:r>
      <w:r w:rsidR="00293543">
        <w:rPr>
          <w:rFonts w:hint="eastAsia"/>
        </w:rPr>
        <w:t>在</w:t>
      </w:r>
      <w:r w:rsidRPr="00F4426F">
        <w:t>负债</w:t>
      </w:r>
      <w:r w:rsidRPr="00F4426F">
        <w:rPr>
          <w:rFonts w:hint="eastAsia"/>
        </w:rPr>
        <w:t>融资</w:t>
      </w:r>
      <w:r w:rsidR="00293543">
        <w:rPr>
          <w:rFonts w:hint="eastAsia"/>
        </w:rPr>
        <w:t>后</w:t>
      </w:r>
      <w:r w:rsidRPr="00F4426F">
        <w:rPr>
          <w:rFonts w:hint="eastAsia"/>
        </w:rPr>
        <w:t>，</w:t>
      </w:r>
      <w:r w:rsidR="00293543">
        <w:rPr>
          <w:rFonts w:hint="eastAsia"/>
        </w:rPr>
        <w:t>为修复流动性</w:t>
      </w:r>
      <w:r w:rsidR="00293543">
        <w:t>和</w:t>
      </w:r>
      <w:r w:rsidR="00F62922">
        <w:rPr>
          <w:rFonts w:hint="eastAsia"/>
        </w:rPr>
        <w:t>资产负债表</w:t>
      </w:r>
      <w:r w:rsidRPr="00F4426F">
        <w:t>抑制家庭消费</w:t>
      </w:r>
      <w:r w:rsidRPr="00F4426F">
        <w:rPr>
          <w:rFonts w:hint="eastAsia"/>
        </w:rPr>
        <w:t>，导致恩格尔系数下降。</w:t>
      </w:r>
    </w:p>
    <w:p w14:paraId="5931EC0F" w14:textId="4BD00C9B" w:rsidR="00791EE2" w:rsidRPr="00F4426F" w:rsidRDefault="00482836" w:rsidP="00791EE2">
      <w:pPr>
        <w:ind w:firstLineChars="200" w:firstLine="396"/>
        <w:rPr>
          <w:rFonts w:asciiTheme="minorHAnsi" w:eastAsiaTheme="minorEastAsia" w:hAnsiTheme="minorHAnsi" w:cstheme="minorBidi"/>
          <w:szCs w:val="22"/>
        </w:rPr>
      </w:pPr>
      <w:r>
        <w:rPr>
          <w:rFonts w:hint="eastAsia"/>
        </w:rPr>
        <w:t>各</w:t>
      </w:r>
      <w:r w:rsidR="00F62922">
        <w:rPr>
          <w:rFonts w:hint="eastAsia"/>
        </w:rPr>
        <w:t>地区因在经济、金融发展水平、房价等方面存在</w:t>
      </w:r>
      <w:r w:rsidR="00791EE2" w:rsidRPr="00F4426F">
        <w:rPr>
          <w:rFonts w:hint="eastAsia"/>
        </w:rPr>
        <w:t>差异，</w:t>
      </w:r>
      <w:r w:rsidR="00EA4018">
        <w:rPr>
          <w:rFonts w:hint="eastAsia"/>
        </w:rPr>
        <w:t>这</w:t>
      </w:r>
      <w:r w:rsidR="00F62922">
        <w:rPr>
          <w:rFonts w:hint="eastAsia"/>
        </w:rPr>
        <w:t>使得</w:t>
      </w:r>
      <w:r w:rsidR="009F5F2A">
        <w:rPr>
          <w:rFonts w:hint="eastAsia"/>
        </w:rPr>
        <w:t>家庭债务</w:t>
      </w:r>
      <w:r w:rsidR="00791EE2" w:rsidRPr="00F4426F">
        <w:rPr>
          <w:rFonts w:hint="eastAsia"/>
        </w:rPr>
        <w:t>对恩格尔系数的影响也</w:t>
      </w:r>
      <w:r>
        <w:rPr>
          <w:rFonts w:hint="eastAsia"/>
        </w:rPr>
        <w:t>不同</w:t>
      </w:r>
      <w:r w:rsidR="00DF1999">
        <w:rPr>
          <w:rFonts w:hint="eastAsia"/>
        </w:rPr>
        <w:t>。</w:t>
      </w:r>
      <w:r w:rsidR="00791EE2" w:rsidRPr="009D4384">
        <w:rPr>
          <w:rFonts w:hint="eastAsia"/>
        </w:rPr>
        <w:t>在</w:t>
      </w:r>
      <w:r w:rsidR="00F40CD8" w:rsidRPr="009D4384">
        <w:rPr>
          <w:rFonts w:hint="eastAsia"/>
        </w:rPr>
        <w:t>表</w:t>
      </w:r>
      <w:r w:rsidR="00F40CD8" w:rsidRPr="009D4384">
        <w:rPr>
          <w:rFonts w:hint="eastAsia"/>
        </w:rPr>
        <w:t>9</w:t>
      </w:r>
      <w:r w:rsidR="00791EE2" w:rsidRPr="009D4384">
        <w:rPr>
          <w:rFonts w:hint="eastAsia"/>
        </w:rPr>
        <w:t xml:space="preserve"> </w:t>
      </w:r>
      <w:r w:rsidR="00791EE2" w:rsidRPr="009D4384">
        <w:rPr>
          <w:rFonts w:hint="eastAsia"/>
        </w:rPr>
        <w:t>第（</w:t>
      </w:r>
      <w:r w:rsidR="00791EE2" w:rsidRPr="009D4384">
        <w:t>3</w:t>
      </w:r>
      <w:r w:rsidR="00791EE2" w:rsidRPr="009D4384">
        <w:rPr>
          <w:rFonts w:hint="eastAsia"/>
        </w:rPr>
        <w:t>）列中加入</w:t>
      </w:r>
      <w:r w:rsidR="009F5F2A">
        <w:rPr>
          <w:rFonts w:hint="eastAsia"/>
        </w:rPr>
        <w:t>债务</w:t>
      </w:r>
      <w:r w:rsidR="00791EE2" w:rsidRPr="009D4384">
        <w:rPr>
          <w:rFonts w:hint="eastAsia"/>
        </w:rPr>
        <w:t>收入比与东部地区虚拟变量</w:t>
      </w:r>
      <w:r w:rsidR="00791EE2" w:rsidRPr="005C0ACD">
        <w:rPr>
          <w:rStyle w:val="af3"/>
          <w:highlight w:val="yellow"/>
        </w:rPr>
        <w:footnoteReference w:id="13"/>
      </w:r>
      <w:r w:rsidR="00992F2B" w:rsidRPr="009D4384">
        <w:rPr>
          <w:rFonts w:hint="eastAsia"/>
        </w:rPr>
        <w:t>的交乘项，</w:t>
      </w:r>
      <w:r w:rsidR="00DF1999" w:rsidRPr="009D4384">
        <w:rPr>
          <w:rFonts w:hint="eastAsia"/>
        </w:rPr>
        <w:t>估计系数</w:t>
      </w:r>
      <w:r w:rsidR="00992F2B" w:rsidRPr="009D4384">
        <w:rPr>
          <w:rFonts w:hint="eastAsia"/>
        </w:rPr>
        <w:t>显著</w:t>
      </w:r>
      <w:r w:rsidR="00992F2B" w:rsidRPr="009D4384">
        <w:t>为</w:t>
      </w:r>
      <w:r w:rsidR="00992F2B" w:rsidRPr="009D4384">
        <w:rPr>
          <w:rFonts w:hint="eastAsia"/>
        </w:rPr>
        <w:t>正</w:t>
      </w:r>
      <w:r w:rsidR="00992F2B" w:rsidRPr="009D4384">
        <w:t>，</w:t>
      </w:r>
      <w:r w:rsidR="00992F2B" w:rsidRPr="009D4384">
        <w:rPr>
          <w:rFonts w:hint="eastAsia"/>
        </w:rPr>
        <w:t>说明</w:t>
      </w:r>
      <w:r w:rsidR="009F5F2A">
        <w:rPr>
          <w:rFonts w:hint="eastAsia"/>
        </w:rPr>
        <w:t>家庭债务</w:t>
      </w:r>
      <w:r w:rsidR="00992F2B" w:rsidRPr="009D4384">
        <w:rPr>
          <w:rFonts w:hint="eastAsia"/>
        </w:rPr>
        <w:t>对不同地区恩格尔系数的影响具有显著差异，从</w:t>
      </w:r>
      <w:r w:rsidR="00DF1999" w:rsidRPr="009D4384">
        <w:t>绝对值看，</w:t>
      </w:r>
      <w:r w:rsidR="009F5F2A">
        <w:rPr>
          <w:rFonts w:hint="eastAsia"/>
        </w:rPr>
        <w:t>家庭债务</w:t>
      </w:r>
      <w:r w:rsidR="00DF1999" w:rsidRPr="009D4384">
        <w:t>对</w:t>
      </w:r>
      <w:r w:rsidR="008C4256" w:rsidRPr="009D4384">
        <w:rPr>
          <w:rFonts w:hint="eastAsia"/>
        </w:rPr>
        <w:t>中西部地区</w:t>
      </w:r>
      <w:r w:rsidR="00DF1999" w:rsidRPr="009D4384">
        <w:rPr>
          <w:rFonts w:hint="eastAsia"/>
        </w:rPr>
        <w:t>恩格尔</w:t>
      </w:r>
      <w:r w:rsidR="00DF1999" w:rsidRPr="009D4384">
        <w:t>系数</w:t>
      </w:r>
      <w:r w:rsidR="008C4256" w:rsidRPr="009D4384">
        <w:rPr>
          <w:rFonts w:hint="eastAsia"/>
        </w:rPr>
        <w:t>的</w:t>
      </w:r>
      <w:r w:rsidR="00791EE2" w:rsidRPr="009D4384">
        <w:rPr>
          <w:rFonts w:hint="eastAsia"/>
        </w:rPr>
        <w:t>影响效应更大。</w:t>
      </w:r>
      <w:r w:rsidR="00791EE2" w:rsidRPr="00F4426F">
        <w:rPr>
          <w:rFonts w:hint="eastAsia"/>
        </w:rPr>
        <w:t>可能是因为：其一，中西部地区的金融发展程度较低，信贷可得性较差，负债家庭更容易遭遇流动性约束；其二，中西部地区</w:t>
      </w:r>
      <w:r w:rsidR="00BB16BC">
        <w:rPr>
          <w:rFonts w:hint="eastAsia"/>
        </w:rPr>
        <w:t>家庭</w:t>
      </w:r>
      <w:r w:rsidR="00791EE2" w:rsidRPr="00F4426F">
        <w:rPr>
          <w:rFonts w:hint="eastAsia"/>
        </w:rPr>
        <w:t>收入风险</w:t>
      </w:r>
      <w:r w:rsidR="00BB16BC">
        <w:rPr>
          <w:rFonts w:hint="eastAsia"/>
        </w:rPr>
        <w:t>的</w:t>
      </w:r>
      <w:r w:rsidR="00791EE2" w:rsidRPr="00F4426F">
        <w:rPr>
          <w:rFonts w:hint="eastAsia"/>
        </w:rPr>
        <w:t>分散方式往往依</w:t>
      </w:r>
      <w:r w:rsidR="00BB16BC">
        <w:rPr>
          <w:rFonts w:hint="eastAsia"/>
        </w:rPr>
        <w:t>赖</w:t>
      </w:r>
      <w:r w:rsidR="00F62922">
        <w:rPr>
          <w:rFonts w:hint="eastAsia"/>
        </w:rPr>
        <w:t>税收</w:t>
      </w:r>
      <w:r w:rsidR="00BB16BC">
        <w:rPr>
          <w:rFonts w:hint="eastAsia"/>
        </w:rPr>
        <w:t>或</w:t>
      </w:r>
      <w:r w:rsidR="00311764">
        <w:rPr>
          <w:rFonts w:hint="eastAsia"/>
        </w:rPr>
        <w:t>转移支付</w:t>
      </w:r>
      <w:r w:rsidR="00F62922">
        <w:rPr>
          <w:rFonts w:hint="eastAsia"/>
        </w:rPr>
        <w:t>，缺乏市场化降低风险的机制，</w:t>
      </w:r>
      <w:r w:rsidR="00791EE2" w:rsidRPr="00F4426F">
        <w:rPr>
          <w:rFonts w:hint="eastAsia"/>
        </w:rPr>
        <w:t>消费行为对支出不确定比较敏感，进而对恩格尔系数的影响效应较大。</w:t>
      </w:r>
    </w:p>
    <w:p w14:paraId="0F94EBD3" w14:textId="77777777" w:rsidR="00BB16BC" w:rsidRPr="00125C1C" w:rsidRDefault="00BB16BC" w:rsidP="00791EE2">
      <w:pPr>
        <w:jc w:val="left"/>
        <w:rPr>
          <w:highlight w:val="yellow"/>
        </w:rPr>
      </w:pPr>
    </w:p>
    <w:p w14:paraId="285E7F87" w14:textId="4233B0B6" w:rsidR="00791EE2" w:rsidRPr="006D3A69" w:rsidRDefault="00F40CD8" w:rsidP="006D3A69">
      <w:pPr>
        <w:jc w:val="center"/>
        <w:rPr>
          <w:rFonts w:ascii="楷体" w:eastAsia="楷体" w:hAnsi="楷体"/>
          <w:szCs w:val="24"/>
        </w:rPr>
      </w:pPr>
      <w:r w:rsidRPr="006D3A69">
        <w:rPr>
          <w:rFonts w:ascii="楷体" w:eastAsia="楷体" w:hAnsi="楷体" w:hint="eastAsia"/>
          <w:szCs w:val="21"/>
        </w:rPr>
        <w:t>表9</w:t>
      </w:r>
      <w:r w:rsidR="006D3A69" w:rsidRPr="006D3A69">
        <w:rPr>
          <w:rFonts w:ascii="楷体" w:eastAsia="楷体" w:hAnsi="楷体" w:hint="eastAsia"/>
          <w:szCs w:val="21"/>
        </w:rPr>
        <w:t xml:space="preserve">  </w:t>
      </w:r>
      <w:r w:rsidR="00791EE2" w:rsidRPr="006D3A69">
        <w:rPr>
          <w:rFonts w:ascii="楷体" w:eastAsia="楷体" w:hAnsi="楷体" w:hint="eastAsia"/>
          <w:szCs w:val="21"/>
        </w:rPr>
        <w:t>基于微观家庭特征和区域的异质性检验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50"/>
        <w:gridCol w:w="1950"/>
        <w:gridCol w:w="1943"/>
      </w:tblGrid>
      <w:tr w:rsidR="00BB16BC" w:rsidRPr="006D3A69" w14:paraId="4CC7AD3D" w14:textId="77777777" w:rsidTr="00BB16BC">
        <w:trPr>
          <w:trHeight w:val="744"/>
        </w:trPr>
        <w:tc>
          <w:tcPr>
            <w:tcW w:w="1574" w:type="pct"/>
            <w:vMerge w:val="restart"/>
            <w:vAlign w:val="center"/>
          </w:tcPr>
          <w:p w14:paraId="4C4F1484" w14:textId="77777777" w:rsidR="00BB16BC" w:rsidRPr="006D3A69" w:rsidRDefault="00BB16BC" w:rsidP="006D3A69">
            <w:pPr>
              <w:ind w:firstLineChars="100" w:firstLine="198"/>
              <w:jc w:val="center"/>
              <w:rPr>
                <w:szCs w:val="21"/>
              </w:rPr>
            </w:pPr>
            <w:r w:rsidRPr="006D3A69">
              <w:rPr>
                <w:rFonts w:hint="eastAsia"/>
                <w:szCs w:val="21"/>
              </w:rPr>
              <w:t>变量</w:t>
            </w:r>
          </w:p>
        </w:tc>
        <w:tc>
          <w:tcPr>
            <w:tcW w:w="1143" w:type="pct"/>
            <w:vAlign w:val="center"/>
          </w:tcPr>
          <w:p w14:paraId="06140AEE" w14:textId="51CC2C0A" w:rsidR="00BB16BC" w:rsidRPr="006D3A69" w:rsidRDefault="00BB16BC" w:rsidP="00BB16BC">
            <w:pPr>
              <w:jc w:val="center"/>
              <w:rPr>
                <w:szCs w:val="21"/>
              </w:rPr>
            </w:pPr>
            <w:r w:rsidRPr="006D3A69">
              <w:rPr>
                <w:rFonts w:hint="eastAsia"/>
                <w:szCs w:val="21"/>
              </w:rPr>
              <w:t>（</w:t>
            </w:r>
            <w:r w:rsidRPr="006D3A69">
              <w:rPr>
                <w:szCs w:val="21"/>
              </w:rPr>
              <w:t>1</w:t>
            </w:r>
            <w:r w:rsidRPr="006D3A69">
              <w:rPr>
                <w:rFonts w:hint="eastAsia"/>
                <w:szCs w:val="21"/>
              </w:rPr>
              <w:t>）</w:t>
            </w:r>
          </w:p>
        </w:tc>
        <w:tc>
          <w:tcPr>
            <w:tcW w:w="1143" w:type="pct"/>
            <w:vAlign w:val="center"/>
          </w:tcPr>
          <w:p w14:paraId="312FC60A" w14:textId="20C25BEB" w:rsidR="00BB16BC" w:rsidRPr="006D3A69" w:rsidRDefault="00BB16BC" w:rsidP="00BB16BC">
            <w:pPr>
              <w:jc w:val="center"/>
              <w:rPr>
                <w:szCs w:val="21"/>
              </w:rPr>
            </w:pPr>
            <w:r w:rsidRPr="006D3A69">
              <w:rPr>
                <w:rFonts w:hint="eastAsia"/>
                <w:szCs w:val="21"/>
              </w:rPr>
              <w:t>（</w:t>
            </w:r>
            <w:r w:rsidRPr="006D3A69">
              <w:rPr>
                <w:szCs w:val="21"/>
              </w:rPr>
              <w:t>2</w:t>
            </w:r>
            <w:r w:rsidRPr="006D3A69">
              <w:rPr>
                <w:rFonts w:hint="eastAsia"/>
                <w:szCs w:val="21"/>
              </w:rPr>
              <w:t>）</w:t>
            </w:r>
          </w:p>
        </w:tc>
        <w:tc>
          <w:tcPr>
            <w:tcW w:w="1139" w:type="pct"/>
            <w:vAlign w:val="center"/>
          </w:tcPr>
          <w:p w14:paraId="2F1ED46A" w14:textId="5B4D0981" w:rsidR="00BB16BC" w:rsidRPr="006D3A69" w:rsidRDefault="00BB16BC" w:rsidP="00BB16BC">
            <w:pPr>
              <w:jc w:val="center"/>
              <w:rPr>
                <w:szCs w:val="21"/>
              </w:rPr>
            </w:pPr>
            <w:r w:rsidRPr="006D3A69">
              <w:rPr>
                <w:rFonts w:hint="eastAsia"/>
                <w:szCs w:val="21"/>
              </w:rPr>
              <w:t>（</w:t>
            </w:r>
            <w:r w:rsidRPr="006D3A69">
              <w:rPr>
                <w:szCs w:val="21"/>
              </w:rPr>
              <w:t>3</w:t>
            </w:r>
            <w:r w:rsidRPr="006D3A69">
              <w:rPr>
                <w:rFonts w:hint="eastAsia"/>
                <w:szCs w:val="21"/>
              </w:rPr>
              <w:t>）</w:t>
            </w:r>
          </w:p>
        </w:tc>
      </w:tr>
      <w:tr w:rsidR="00BB16BC" w:rsidRPr="006D3A69" w14:paraId="1B5A58C4" w14:textId="77777777" w:rsidTr="00BB16BC">
        <w:trPr>
          <w:trHeight w:val="744"/>
        </w:trPr>
        <w:tc>
          <w:tcPr>
            <w:tcW w:w="1574" w:type="pct"/>
            <w:vMerge/>
            <w:vAlign w:val="center"/>
          </w:tcPr>
          <w:p w14:paraId="6A3F58C8" w14:textId="77777777" w:rsidR="00BB16BC" w:rsidRPr="006D3A69" w:rsidRDefault="00BB16BC" w:rsidP="006D3A69">
            <w:pPr>
              <w:ind w:firstLineChars="100" w:firstLine="198"/>
              <w:jc w:val="center"/>
              <w:rPr>
                <w:szCs w:val="21"/>
              </w:rPr>
            </w:pPr>
          </w:p>
        </w:tc>
        <w:tc>
          <w:tcPr>
            <w:tcW w:w="1143" w:type="pct"/>
            <w:vAlign w:val="center"/>
          </w:tcPr>
          <w:p w14:paraId="1B3DE266" w14:textId="1AA2A8ED" w:rsidR="00BB16BC" w:rsidRPr="006D3A69" w:rsidRDefault="00BB16BC" w:rsidP="006D3A69">
            <w:pPr>
              <w:jc w:val="center"/>
              <w:rPr>
                <w:szCs w:val="21"/>
              </w:rPr>
            </w:pPr>
            <w:r w:rsidRPr="006D3A69">
              <w:rPr>
                <w:rFonts w:hint="eastAsia"/>
                <w:szCs w:val="21"/>
              </w:rPr>
              <w:t>受教育程度</w:t>
            </w:r>
          </w:p>
        </w:tc>
        <w:tc>
          <w:tcPr>
            <w:tcW w:w="1143" w:type="pct"/>
            <w:vAlign w:val="center"/>
          </w:tcPr>
          <w:p w14:paraId="3023328E" w14:textId="3AAD3843" w:rsidR="00BB16BC" w:rsidRPr="006D3A69" w:rsidRDefault="00BB16BC" w:rsidP="006D3A69">
            <w:pPr>
              <w:jc w:val="center"/>
              <w:rPr>
                <w:szCs w:val="21"/>
              </w:rPr>
            </w:pPr>
            <w:r w:rsidRPr="006D3A69">
              <w:rPr>
                <w:rFonts w:hint="eastAsia"/>
                <w:szCs w:val="21"/>
              </w:rPr>
              <w:t>风险偏好程度</w:t>
            </w:r>
          </w:p>
        </w:tc>
        <w:tc>
          <w:tcPr>
            <w:tcW w:w="1139" w:type="pct"/>
            <w:vAlign w:val="center"/>
          </w:tcPr>
          <w:p w14:paraId="515740B6" w14:textId="7CAB46E8" w:rsidR="00BB16BC" w:rsidRPr="006D3A69" w:rsidRDefault="00BB16BC" w:rsidP="006D3A69">
            <w:pPr>
              <w:jc w:val="center"/>
              <w:rPr>
                <w:szCs w:val="21"/>
              </w:rPr>
            </w:pPr>
            <w:r w:rsidRPr="006D3A69">
              <w:rPr>
                <w:rFonts w:hint="eastAsia"/>
                <w:szCs w:val="21"/>
              </w:rPr>
              <w:t>所处地区</w:t>
            </w:r>
          </w:p>
        </w:tc>
      </w:tr>
      <w:tr w:rsidR="00791EE2" w:rsidRPr="006D3A69" w14:paraId="29FEC552" w14:textId="77777777" w:rsidTr="00BB16BC">
        <w:trPr>
          <w:trHeight w:val="447"/>
        </w:trPr>
        <w:tc>
          <w:tcPr>
            <w:tcW w:w="1574" w:type="pct"/>
            <w:vAlign w:val="center"/>
          </w:tcPr>
          <w:p w14:paraId="234DE8FC" w14:textId="0047D5FC" w:rsidR="00791EE2" w:rsidRPr="006D3A69" w:rsidRDefault="009F5F2A" w:rsidP="006D3A69">
            <w:pPr>
              <w:jc w:val="center"/>
              <w:rPr>
                <w:szCs w:val="21"/>
              </w:rPr>
            </w:pPr>
            <w:r w:rsidRPr="006D3A69">
              <w:rPr>
                <w:rFonts w:hint="eastAsia"/>
                <w:szCs w:val="21"/>
              </w:rPr>
              <w:t>债务</w:t>
            </w:r>
            <w:r w:rsidR="00791EE2" w:rsidRPr="006D3A69">
              <w:rPr>
                <w:rFonts w:hint="eastAsia"/>
                <w:szCs w:val="21"/>
              </w:rPr>
              <w:t>收入比</w:t>
            </w:r>
          </w:p>
        </w:tc>
        <w:tc>
          <w:tcPr>
            <w:tcW w:w="1143" w:type="pct"/>
            <w:vAlign w:val="center"/>
          </w:tcPr>
          <w:p w14:paraId="016B582B" w14:textId="77777777" w:rsidR="00F136E6" w:rsidRPr="006D3A69" w:rsidRDefault="00F136E6" w:rsidP="006D3A69">
            <w:pPr>
              <w:jc w:val="center"/>
              <w:rPr>
                <w:szCs w:val="21"/>
              </w:rPr>
            </w:pPr>
            <w:r w:rsidRPr="006D3A69">
              <w:rPr>
                <w:szCs w:val="21"/>
              </w:rPr>
              <w:t>-0.009</w:t>
            </w:r>
            <w:r w:rsidRPr="006D3A69">
              <w:rPr>
                <w:szCs w:val="21"/>
                <w:vertAlign w:val="superscript"/>
              </w:rPr>
              <w:t>***</w:t>
            </w:r>
          </w:p>
          <w:p w14:paraId="50B0A1A2" w14:textId="0E221D53" w:rsidR="00791EE2" w:rsidRPr="006D3A69" w:rsidRDefault="00F136E6" w:rsidP="006D3A69">
            <w:pPr>
              <w:jc w:val="center"/>
              <w:rPr>
                <w:szCs w:val="21"/>
              </w:rPr>
            </w:pPr>
            <w:r w:rsidRPr="006D3A69">
              <w:rPr>
                <w:szCs w:val="21"/>
              </w:rPr>
              <w:t>(-10.595)</w:t>
            </w:r>
          </w:p>
        </w:tc>
        <w:tc>
          <w:tcPr>
            <w:tcW w:w="1143" w:type="pct"/>
            <w:vAlign w:val="center"/>
          </w:tcPr>
          <w:p w14:paraId="23359F57" w14:textId="7B02E63A" w:rsidR="00791EE2" w:rsidRPr="006D3A69" w:rsidRDefault="00791EE2" w:rsidP="006D3A69">
            <w:pPr>
              <w:autoSpaceDE w:val="0"/>
              <w:autoSpaceDN w:val="0"/>
              <w:adjustRightInd w:val="0"/>
              <w:jc w:val="center"/>
              <w:rPr>
                <w:kern w:val="0"/>
                <w:szCs w:val="21"/>
              </w:rPr>
            </w:pPr>
            <w:r w:rsidRPr="006D3A69">
              <w:rPr>
                <w:kern w:val="0"/>
                <w:szCs w:val="21"/>
              </w:rPr>
              <w:t>-0.0</w:t>
            </w:r>
            <w:r w:rsidR="00F12A3A">
              <w:rPr>
                <w:kern w:val="0"/>
                <w:szCs w:val="21"/>
              </w:rPr>
              <w:t>09</w:t>
            </w:r>
            <w:r w:rsidRPr="006D3A69">
              <w:rPr>
                <w:kern w:val="0"/>
                <w:szCs w:val="21"/>
                <w:vertAlign w:val="superscript"/>
              </w:rPr>
              <w:t>***</w:t>
            </w:r>
          </w:p>
          <w:p w14:paraId="5B2E9E20" w14:textId="51E647E2" w:rsidR="00791EE2" w:rsidRPr="006D3A69" w:rsidRDefault="00791EE2" w:rsidP="006D3A69">
            <w:pPr>
              <w:autoSpaceDE w:val="0"/>
              <w:autoSpaceDN w:val="0"/>
              <w:adjustRightInd w:val="0"/>
              <w:jc w:val="center"/>
              <w:rPr>
                <w:kern w:val="0"/>
                <w:szCs w:val="21"/>
              </w:rPr>
            </w:pPr>
            <w:r w:rsidRPr="006D3A69">
              <w:rPr>
                <w:kern w:val="0"/>
                <w:szCs w:val="21"/>
              </w:rPr>
              <w:t>(-</w:t>
            </w:r>
            <w:r w:rsidR="003048C7">
              <w:rPr>
                <w:kern w:val="0"/>
                <w:szCs w:val="21"/>
              </w:rPr>
              <w:t>6.561</w:t>
            </w:r>
            <w:r w:rsidRPr="006D3A69">
              <w:rPr>
                <w:kern w:val="0"/>
                <w:szCs w:val="21"/>
              </w:rPr>
              <w:t>)</w:t>
            </w:r>
          </w:p>
        </w:tc>
        <w:tc>
          <w:tcPr>
            <w:tcW w:w="1139" w:type="pct"/>
            <w:vAlign w:val="center"/>
          </w:tcPr>
          <w:p w14:paraId="6F9E079B" w14:textId="77777777" w:rsidR="00205E85" w:rsidRPr="006D3A69" w:rsidRDefault="00205E85" w:rsidP="006D3A69">
            <w:pPr>
              <w:jc w:val="center"/>
              <w:rPr>
                <w:szCs w:val="21"/>
              </w:rPr>
            </w:pPr>
            <w:r w:rsidRPr="006D3A69">
              <w:rPr>
                <w:szCs w:val="21"/>
              </w:rPr>
              <w:t>-0.009</w:t>
            </w:r>
            <w:r w:rsidRPr="006D3A69">
              <w:rPr>
                <w:szCs w:val="21"/>
                <w:vertAlign w:val="superscript"/>
              </w:rPr>
              <w:t>***</w:t>
            </w:r>
          </w:p>
          <w:p w14:paraId="76DD7C84" w14:textId="1C96B960" w:rsidR="00791EE2" w:rsidRPr="006D3A69" w:rsidRDefault="00205E85" w:rsidP="006D3A69">
            <w:pPr>
              <w:jc w:val="center"/>
              <w:rPr>
                <w:szCs w:val="21"/>
              </w:rPr>
            </w:pPr>
            <w:r w:rsidRPr="006D3A69">
              <w:rPr>
                <w:szCs w:val="21"/>
              </w:rPr>
              <w:t>(-12.675)</w:t>
            </w:r>
          </w:p>
        </w:tc>
      </w:tr>
      <w:tr w:rsidR="00791EE2" w:rsidRPr="006D3A69" w14:paraId="0137E47B" w14:textId="77777777" w:rsidTr="00BB16BC">
        <w:tc>
          <w:tcPr>
            <w:tcW w:w="1574" w:type="pct"/>
            <w:vAlign w:val="center"/>
          </w:tcPr>
          <w:p w14:paraId="2DE4ADE3" w14:textId="5EE8D1BA" w:rsidR="00791EE2" w:rsidRPr="006D3A69" w:rsidRDefault="009F5F2A" w:rsidP="006D3A69">
            <w:pPr>
              <w:jc w:val="center"/>
              <w:rPr>
                <w:szCs w:val="21"/>
              </w:rPr>
            </w:pPr>
            <w:r w:rsidRPr="006D3A69">
              <w:rPr>
                <w:rFonts w:hint="eastAsia"/>
                <w:szCs w:val="21"/>
              </w:rPr>
              <w:t>债务</w:t>
            </w:r>
            <w:r w:rsidR="00791EE2" w:rsidRPr="006D3A69">
              <w:rPr>
                <w:rFonts w:hint="eastAsia"/>
                <w:szCs w:val="21"/>
              </w:rPr>
              <w:t>收入比×受教育程度高</w:t>
            </w:r>
          </w:p>
        </w:tc>
        <w:tc>
          <w:tcPr>
            <w:tcW w:w="1143" w:type="pct"/>
            <w:vAlign w:val="center"/>
          </w:tcPr>
          <w:p w14:paraId="78339E9F" w14:textId="77777777" w:rsidR="00F136E6" w:rsidRPr="006D3A69" w:rsidRDefault="00F136E6" w:rsidP="006D3A69">
            <w:pPr>
              <w:jc w:val="center"/>
              <w:rPr>
                <w:szCs w:val="21"/>
              </w:rPr>
            </w:pPr>
            <w:r w:rsidRPr="006D3A69">
              <w:rPr>
                <w:szCs w:val="21"/>
              </w:rPr>
              <w:t>-0.003</w:t>
            </w:r>
            <w:r w:rsidRPr="006D3A69">
              <w:rPr>
                <w:szCs w:val="21"/>
                <w:vertAlign w:val="superscript"/>
              </w:rPr>
              <w:t>*</w:t>
            </w:r>
          </w:p>
          <w:p w14:paraId="5C1F021F" w14:textId="6F5928F4" w:rsidR="00791EE2" w:rsidRPr="006D3A69" w:rsidRDefault="00F136E6" w:rsidP="006D3A69">
            <w:pPr>
              <w:jc w:val="center"/>
              <w:rPr>
                <w:szCs w:val="21"/>
              </w:rPr>
            </w:pPr>
            <w:r w:rsidRPr="006D3A69">
              <w:rPr>
                <w:szCs w:val="21"/>
              </w:rPr>
              <w:t>(-1.657)</w:t>
            </w:r>
          </w:p>
        </w:tc>
        <w:tc>
          <w:tcPr>
            <w:tcW w:w="1143" w:type="pct"/>
            <w:vAlign w:val="center"/>
          </w:tcPr>
          <w:p w14:paraId="2CA1587F" w14:textId="77777777" w:rsidR="00791EE2" w:rsidRPr="006D3A69" w:rsidRDefault="00791EE2" w:rsidP="006D3A69">
            <w:pPr>
              <w:jc w:val="center"/>
              <w:rPr>
                <w:szCs w:val="21"/>
              </w:rPr>
            </w:pPr>
          </w:p>
        </w:tc>
        <w:tc>
          <w:tcPr>
            <w:tcW w:w="1139" w:type="pct"/>
            <w:vAlign w:val="center"/>
          </w:tcPr>
          <w:p w14:paraId="44CCD5EE" w14:textId="77777777" w:rsidR="00791EE2" w:rsidRPr="006D3A69" w:rsidRDefault="00791EE2" w:rsidP="006D3A69">
            <w:pPr>
              <w:jc w:val="center"/>
              <w:rPr>
                <w:szCs w:val="21"/>
              </w:rPr>
            </w:pPr>
          </w:p>
        </w:tc>
      </w:tr>
      <w:tr w:rsidR="00791EE2" w:rsidRPr="006D3A69" w14:paraId="605289F5" w14:textId="77777777" w:rsidTr="00BB16BC">
        <w:tc>
          <w:tcPr>
            <w:tcW w:w="1574" w:type="pct"/>
            <w:vAlign w:val="center"/>
          </w:tcPr>
          <w:p w14:paraId="5844EE11" w14:textId="24C2BAB8" w:rsidR="00791EE2" w:rsidRPr="006D3A69" w:rsidRDefault="009F5F2A" w:rsidP="006D3A69">
            <w:pPr>
              <w:jc w:val="center"/>
              <w:rPr>
                <w:szCs w:val="21"/>
              </w:rPr>
            </w:pPr>
            <w:r w:rsidRPr="006D3A69">
              <w:rPr>
                <w:rFonts w:hint="eastAsia"/>
                <w:szCs w:val="21"/>
              </w:rPr>
              <w:t>债务</w:t>
            </w:r>
            <w:r w:rsidR="00791EE2" w:rsidRPr="006D3A69">
              <w:rPr>
                <w:rFonts w:hint="eastAsia"/>
                <w:szCs w:val="21"/>
              </w:rPr>
              <w:t>收入比×风险偏好</w:t>
            </w:r>
          </w:p>
        </w:tc>
        <w:tc>
          <w:tcPr>
            <w:tcW w:w="1143" w:type="pct"/>
            <w:vAlign w:val="center"/>
          </w:tcPr>
          <w:p w14:paraId="676DE288" w14:textId="77777777" w:rsidR="00791EE2" w:rsidRPr="006D3A69" w:rsidRDefault="00791EE2" w:rsidP="006D3A69">
            <w:pPr>
              <w:jc w:val="center"/>
              <w:rPr>
                <w:szCs w:val="21"/>
              </w:rPr>
            </w:pPr>
          </w:p>
        </w:tc>
        <w:tc>
          <w:tcPr>
            <w:tcW w:w="1143" w:type="pct"/>
            <w:vAlign w:val="center"/>
          </w:tcPr>
          <w:p w14:paraId="7D987756" w14:textId="1ADF274F" w:rsidR="00791EE2" w:rsidRPr="006D3A69" w:rsidRDefault="00791EE2" w:rsidP="006D3A69">
            <w:pPr>
              <w:jc w:val="center"/>
              <w:rPr>
                <w:szCs w:val="21"/>
              </w:rPr>
            </w:pPr>
            <w:r w:rsidRPr="006D3A69">
              <w:rPr>
                <w:szCs w:val="21"/>
              </w:rPr>
              <w:t>0.00</w:t>
            </w:r>
            <w:r w:rsidR="003048C7">
              <w:rPr>
                <w:szCs w:val="21"/>
              </w:rPr>
              <w:t>2</w:t>
            </w:r>
          </w:p>
          <w:p w14:paraId="5D2708B7" w14:textId="0A09F0A1" w:rsidR="00791EE2" w:rsidRPr="006D3A69" w:rsidRDefault="00791EE2" w:rsidP="006D3A69">
            <w:pPr>
              <w:jc w:val="center"/>
              <w:rPr>
                <w:szCs w:val="21"/>
              </w:rPr>
            </w:pPr>
            <w:r w:rsidRPr="006D3A69">
              <w:rPr>
                <w:szCs w:val="21"/>
              </w:rPr>
              <w:t>(</w:t>
            </w:r>
            <w:r w:rsidR="003048C7">
              <w:rPr>
                <w:szCs w:val="21"/>
              </w:rPr>
              <w:t>0.340</w:t>
            </w:r>
            <w:r w:rsidRPr="006D3A69">
              <w:rPr>
                <w:szCs w:val="21"/>
              </w:rPr>
              <w:t>)</w:t>
            </w:r>
          </w:p>
        </w:tc>
        <w:tc>
          <w:tcPr>
            <w:tcW w:w="1139" w:type="pct"/>
            <w:vAlign w:val="center"/>
          </w:tcPr>
          <w:p w14:paraId="3D8632AA" w14:textId="77777777" w:rsidR="00791EE2" w:rsidRPr="006D3A69" w:rsidRDefault="00791EE2" w:rsidP="006D3A69">
            <w:pPr>
              <w:jc w:val="center"/>
              <w:rPr>
                <w:szCs w:val="21"/>
              </w:rPr>
            </w:pPr>
          </w:p>
        </w:tc>
      </w:tr>
      <w:tr w:rsidR="00791EE2" w:rsidRPr="006D3A69" w14:paraId="1ACA75AD" w14:textId="77777777" w:rsidTr="00BB16BC">
        <w:tc>
          <w:tcPr>
            <w:tcW w:w="1574" w:type="pct"/>
            <w:vAlign w:val="center"/>
          </w:tcPr>
          <w:p w14:paraId="598372EA" w14:textId="5D81E727" w:rsidR="00791EE2" w:rsidRPr="006D3A69" w:rsidRDefault="009F5F2A" w:rsidP="006D3A69">
            <w:pPr>
              <w:jc w:val="center"/>
              <w:rPr>
                <w:szCs w:val="21"/>
              </w:rPr>
            </w:pPr>
            <w:r w:rsidRPr="006D3A69">
              <w:rPr>
                <w:rFonts w:hint="eastAsia"/>
                <w:szCs w:val="21"/>
              </w:rPr>
              <w:t>债务</w:t>
            </w:r>
            <w:r w:rsidR="00791EE2" w:rsidRPr="006D3A69">
              <w:rPr>
                <w:rFonts w:hint="eastAsia"/>
                <w:szCs w:val="21"/>
              </w:rPr>
              <w:t>收入比×东部地区</w:t>
            </w:r>
          </w:p>
        </w:tc>
        <w:tc>
          <w:tcPr>
            <w:tcW w:w="1143" w:type="pct"/>
            <w:vAlign w:val="center"/>
          </w:tcPr>
          <w:p w14:paraId="22DC5EF7" w14:textId="77777777" w:rsidR="00791EE2" w:rsidRPr="006D3A69" w:rsidRDefault="00791EE2" w:rsidP="006D3A69">
            <w:pPr>
              <w:jc w:val="center"/>
              <w:rPr>
                <w:szCs w:val="21"/>
              </w:rPr>
            </w:pPr>
          </w:p>
        </w:tc>
        <w:tc>
          <w:tcPr>
            <w:tcW w:w="1143" w:type="pct"/>
            <w:vAlign w:val="center"/>
          </w:tcPr>
          <w:p w14:paraId="7B33E90B" w14:textId="77777777" w:rsidR="00791EE2" w:rsidRPr="006D3A69" w:rsidRDefault="00791EE2" w:rsidP="006D3A69">
            <w:pPr>
              <w:jc w:val="center"/>
              <w:rPr>
                <w:szCs w:val="21"/>
              </w:rPr>
            </w:pPr>
          </w:p>
        </w:tc>
        <w:tc>
          <w:tcPr>
            <w:tcW w:w="1139" w:type="pct"/>
            <w:vAlign w:val="center"/>
          </w:tcPr>
          <w:p w14:paraId="632C10C0" w14:textId="77777777" w:rsidR="00205E85" w:rsidRPr="006D3A69" w:rsidRDefault="00205E85" w:rsidP="006D3A69">
            <w:pPr>
              <w:jc w:val="center"/>
              <w:rPr>
                <w:szCs w:val="21"/>
              </w:rPr>
            </w:pPr>
            <w:r w:rsidRPr="006D3A69">
              <w:rPr>
                <w:szCs w:val="21"/>
              </w:rPr>
              <w:t>0.000</w:t>
            </w:r>
            <w:r w:rsidRPr="006D3A69">
              <w:rPr>
                <w:szCs w:val="21"/>
                <w:vertAlign w:val="superscript"/>
              </w:rPr>
              <w:t>**</w:t>
            </w:r>
          </w:p>
          <w:p w14:paraId="7EDDB735" w14:textId="2C8B70B7" w:rsidR="00791EE2" w:rsidRPr="006D3A69" w:rsidRDefault="00205E85" w:rsidP="006D3A69">
            <w:pPr>
              <w:jc w:val="center"/>
              <w:rPr>
                <w:szCs w:val="21"/>
              </w:rPr>
            </w:pPr>
            <w:r w:rsidRPr="006D3A69">
              <w:rPr>
                <w:szCs w:val="21"/>
              </w:rPr>
              <w:t>(2.370)</w:t>
            </w:r>
          </w:p>
        </w:tc>
      </w:tr>
      <w:tr w:rsidR="00791EE2" w:rsidRPr="006D3A69" w14:paraId="15522905" w14:textId="77777777" w:rsidTr="00BB16BC">
        <w:tc>
          <w:tcPr>
            <w:tcW w:w="1574" w:type="pct"/>
            <w:vAlign w:val="center"/>
          </w:tcPr>
          <w:p w14:paraId="6411266B" w14:textId="77777777" w:rsidR="00791EE2" w:rsidRPr="006D3A69" w:rsidRDefault="00791EE2" w:rsidP="006D3A69">
            <w:pPr>
              <w:jc w:val="center"/>
              <w:rPr>
                <w:szCs w:val="21"/>
              </w:rPr>
            </w:pPr>
            <w:r w:rsidRPr="006D3A69">
              <w:rPr>
                <w:rFonts w:hint="eastAsia"/>
                <w:szCs w:val="21"/>
              </w:rPr>
              <w:t>控制变量</w:t>
            </w:r>
          </w:p>
        </w:tc>
        <w:tc>
          <w:tcPr>
            <w:tcW w:w="1143" w:type="pct"/>
            <w:vAlign w:val="center"/>
          </w:tcPr>
          <w:p w14:paraId="00FBB609" w14:textId="77777777" w:rsidR="00791EE2" w:rsidRPr="006D3A69" w:rsidRDefault="00791EE2" w:rsidP="006D3A69">
            <w:pPr>
              <w:jc w:val="center"/>
              <w:rPr>
                <w:szCs w:val="21"/>
              </w:rPr>
            </w:pPr>
            <w:r w:rsidRPr="006D3A69">
              <w:rPr>
                <w:rFonts w:hint="eastAsia"/>
                <w:szCs w:val="21"/>
              </w:rPr>
              <w:t>是</w:t>
            </w:r>
          </w:p>
        </w:tc>
        <w:tc>
          <w:tcPr>
            <w:tcW w:w="1143" w:type="pct"/>
            <w:vAlign w:val="center"/>
          </w:tcPr>
          <w:p w14:paraId="53831E9B" w14:textId="77777777" w:rsidR="00791EE2" w:rsidRPr="006D3A69" w:rsidRDefault="00791EE2" w:rsidP="006D3A69">
            <w:pPr>
              <w:jc w:val="center"/>
              <w:rPr>
                <w:szCs w:val="21"/>
              </w:rPr>
            </w:pPr>
            <w:r w:rsidRPr="006D3A69">
              <w:rPr>
                <w:rFonts w:hint="eastAsia"/>
                <w:szCs w:val="21"/>
              </w:rPr>
              <w:t>是</w:t>
            </w:r>
          </w:p>
        </w:tc>
        <w:tc>
          <w:tcPr>
            <w:tcW w:w="1139" w:type="pct"/>
            <w:vAlign w:val="center"/>
          </w:tcPr>
          <w:p w14:paraId="683A0802" w14:textId="77777777" w:rsidR="00791EE2" w:rsidRPr="006D3A69" w:rsidRDefault="00791EE2" w:rsidP="006D3A69">
            <w:pPr>
              <w:jc w:val="center"/>
              <w:rPr>
                <w:szCs w:val="21"/>
              </w:rPr>
            </w:pPr>
            <w:r w:rsidRPr="006D3A69">
              <w:rPr>
                <w:rFonts w:hint="eastAsia"/>
                <w:szCs w:val="21"/>
              </w:rPr>
              <w:t>是</w:t>
            </w:r>
          </w:p>
        </w:tc>
      </w:tr>
      <w:tr w:rsidR="00791EE2" w:rsidRPr="006D3A69" w14:paraId="69962F37" w14:textId="77777777" w:rsidTr="00BB16BC">
        <w:tc>
          <w:tcPr>
            <w:tcW w:w="1574" w:type="pct"/>
            <w:vAlign w:val="center"/>
          </w:tcPr>
          <w:p w14:paraId="0BFC54B3" w14:textId="77777777" w:rsidR="00791EE2" w:rsidRPr="006D3A69" w:rsidRDefault="00791EE2" w:rsidP="006D3A69">
            <w:pPr>
              <w:jc w:val="center"/>
              <w:rPr>
                <w:szCs w:val="21"/>
              </w:rPr>
            </w:pPr>
            <w:r w:rsidRPr="006D3A69">
              <w:rPr>
                <w:rFonts w:hint="eastAsia"/>
                <w:szCs w:val="21"/>
              </w:rPr>
              <w:t>观测值</w:t>
            </w:r>
          </w:p>
        </w:tc>
        <w:tc>
          <w:tcPr>
            <w:tcW w:w="1143" w:type="pct"/>
            <w:vAlign w:val="center"/>
          </w:tcPr>
          <w:p w14:paraId="6A4A0D20" w14:textId="77777777" w:rsidR="00791EE2" w:rsidRPr="006D3A69" w:rsidRDefault="00791EE2" w:rsidP="006D3A69">
            <w:pPr>
              <w:jc w:val="center"/>
              <w:rPr>
                <w:szCs w:val="21"/>
              </w:rPr>
            </w:pPr>
            <w:r w:rsidRPr="006D3A69">
              <w:rPr>
                <w:szCs w:val="21"/>
              </w:rPr>
              <w:t>20480</w:t>
            </w:r>
          </w:p>
        </w:tc>
        <w:tc>
          <w:tcPr>
            <w:tcW w:w="1143" w:type="pct"/>
            <w:vAlign w:val="center"/>
          </w:tcPr>
          <w:p w14:paraId="35E66402" w14:textId="77777777" w:rsidR="00791EE2" w:rsidRPr="006D3A69" w:rsidRDefault="00791EE2" w:rsidP="006D3A69">
            <w:pPr>
              <w:jc w:val="center"/>
              <w:rPr>
                <w:szCs w:val="21"/>
              </w:rPr>
            </w:pPr>
            <w:r w:rsidRPr="006D3A69">
              <w:rPr>
                <w:szCs w:val="21"/>
              </w:rPr>
              <w:t>6,296</w:t>
            </w:r>
          </w:p>
        </w:tc>
        <w:tc>
          <w:tcPr>
            <w:tcW w:w="1139" w:type="pct"/>
            <w:vAlign w:val="center"/>
          </w:tcPr>
          <w:p w14:paraId="62978355" w14:textId="77777777" w:rsidR="00791EE2" w:rsidRPr="006D3A69" w:rsidRDefault="00791EE2" w:rsidP="006D3A69">
            <w:pPr>
              <w:jc w:val="center"/>
              <w:rPr>
                <w:szCs w:val="21"/>
              </w:rPr>
            </w:pPr>
            <w:r w:rsidRPr="006D3A69">
              <w:rPr>
                <w:szCs w:val="21"/>
              </w:rPr>
              <w:t>20,480</w:t>
            </w:r>
          </w:p>
        </w:tc>
      </w:tr>
      <w:tr w:rsidR="00791EE2" w:rsidRPr="006D3A69" w14:paraId="5A04A27A" w14:textId="77777777" w:rsidTr="00BB16BC">
        <w:tc>
          <w:tcPr>
            <w:tcW w:w="1574" w:type="pct"/>
            <w:vAlign w:val="center"/>
          </w:tcPr>
          <w:p w14:paraId="419E3AEE" w14:textId="77777777" w:rsidR="00791EE2" w:rsidRPr="006D3A69" w:rsidRDefault="00791EE2" w:rsidP="006D3A69">
            <w:pPr>
              <w:jc w:val="center"/>
              <w:rPr>
                <w:szCs w:val="21"/>
              </w:rPr>
            </w:pPr>
            <w:r w:rsidRPr="006D3A69">
              <w:rPr>
                <w:szCs w:val="21"/>
              </w:rPr>
              <w:t>R</w:t>
            </w:r>
            <w:r w:rsidRPr="006D3A69">
              <w:rPr>
                <w:szCs w:val="21"/>
                <w:vertAlign w:val="superscript"/>
              </w:rPr>
              <w:t>2</w:t>
            </w:r>
          </w:p>
        </w:tc>
        <w:tc>
          <w:tcPr>
            <w:tcW w:w="1143" w:type="pct"/>
            <w:vAlign w:val="center"/>
          </w:tcPr>
          <w:p w14:paraId="6E479027" w14:textId="6B7AD9CA" w:rsidR="00791EE2" w:rsidRPr="006D3A69" w:rsidRDefault="00205E85" w:rsidP="006D3A69">
            <w:pPr>
              <w:jc w:val="center"/>
              <w:rPr>
                <w:szCs w:val="21"/>
              </w:rPr>
            </w:pPr>
            <w:r w:rsidRPr="006D3A69">
              <w:rPr>
                <w:szCs w:val="21"/>
              </w:rPr>
              <w:t>0.117</w:t>
            </w:r>
          </w:p>
        </w:tc>
        <w:tc>
          <w:tcPr>
            <w:tcW w:w="1143" w:type="pct"/>
            <w:vAlign w:val="center"/>
          </w:tcPr>
          <w:p w14:paraId="4A722440" w14:textId="693C8715" w:rsidR="00791EE2" w:rsidRPr="006D3A69" w:rsidRDefault="00791EE2" w:rsidP="006D3A69">
            <w:pPr>
              <w:jc w:val="center"/>
              <w:rPr>
                <w:szCs w:val="21"/>
              </w:rPr>
            </w:pPr>
            <w:r w:rsidRPr="006D3A69">
              <w:rPr>
                <w:szCs w:val="21"/>
              </w:rPr>
              <w:t>0.16</w:t>
            </w:r>
            <w:r w:rsidR="009021CA">
              <w:rPr>
                <w:szCs w:val="21"/>
              </w:rPr>
              <w:t>3</w:t>
            </w:r>
          </w:p>
        </w:tc>
        <w:tc>
          <w:tcPr>
            <w:tcW w:w="1139" w:type="pct"/>
            <w:vAlign w:val="center"/>
          </w:tcPr>
          <w:p w14:paraId="17E57D4D" w14:textId="61DCC895" w:rsidR="00791EE2" w:rsidRPr="006D3A69" w:rsidRDefault="00205E85" w:rsidP="006D3A69">
            <w:pPr>
              <w:jc w:val="center"/>
              <w:rPr>
                <w:szCs w:val="21"/>
              </w:rPr>
            </w:pPr>
            <w:r w:rsidRPr="006D3A69">
              <w:rPr>
                <w:szCs w:val="21"/>
              </w:rPr>
              <w:t>0.117</w:t>
            </w:r>
          </w:p>
        </w:tc>
      </w:tr>
    </w:tbl>
    <w:p w14:paraId="59EF0907" w14:textId="064C3CD9" w:rsidR="002A1552" w:rsidRPr="007102D6" w:rsidRDefault="002A1552" w:rsidP="00191DE7"/>
    <w:p w14:paraId="423A2EC1" w14:textId="70829708" w:rsidR="002A1552" w:rsidRPr="007102D6" w:rsidRDefault="001C5DE5" w:rsidP="002A1552">
      <w:pPr>
        <w:ind w:firstLineChars="200" w:firstLine="396"/>
        <w:rPr>
          <w:rFonts w:ascii="黑体" w:eastAsia="黑体" w:hAnsi="黑体"/>
          <w:szCs w:val="24"/>
        </w:rPr>
      </w:pPr>
      <w:r>
        <w:rPr>
          <w:rFonts w:ascii="黑体" w:eastAsia="黑体" w:hAnsi="黑体"/>
          <w:szCs w:val="24"/>
        </w:rPr>
        <w:t>2</w:t>
      </w:r>
      <w:r w:rsidR="002A1552">
        <w:rPr>
          <w:rFonts w:ascii="黑体" w:eastAsia="黑体" w:hAnsi="黑体" w:hint="eastAsia"/>
          <w:szCs w:val="24"/>
        </w:rPr>
        <w:t>.</w:t>
      </w:r>
      <w:r w:rsidR="002A1552" w:rsidRPr="007102D6">
        <w:rPr>
          <w:rFonts w:ascii="黑体" w:eastAsia="黑体" w:hAnsi="黑体" w:hint="eastAsia"/>
          <w:szCs w:val="24"/>
        </w:rPr>
        <w:t>倒U型解释</w:t>
      </w:r>
    </w:p>
    <w:p w14:paraId="4D207A74" w14:textId="3D02343A" w:rsidR="002A1552" w:rsidRPr="007102D6" w:rsidRDefault="004F014A" w:rsidP="002A1552">
      <w:pPr>
        <w:ind w:firstLineChars="200" w:firstLine="396"/>
      </w:pPr>
      <w:r>
        <w:rPr>
          <w:rFonts w:hint="eastAsia"/>
        </w:rPr>
        <w:lastRenderedPageBreak/>
        <w:t>基于以上研究结果，下面</w:t>
      </w:r>
      <w:r w:rsidR="00D615C6">
        <w:rPr>
          <w:rFonts w:hint="eastAsia"/>
        </w:rPr>
        <w:t>来回答</w:t>
      </w:r>
      <w:r w:rsidR="002A1552" w:rsidRPr="007102D6">
        <w:rPr>
          <w:rFonts w:hint="eastAsia"/>
        </w:rPr>
        <w:t>为什么在中国居民部门债务快速增长时期，城镇居民的恩格尔系数与收入呈倒</w:t>
      </w:r>
      <w:r w:rsidR="002A1552" w:rsidRPr="007102D6">
        <w:rPr>
          <w:rFonts w:hint="eastAsia"/>
        </w:rPr>
        <w:t>U</w:t>
      </w:r>
      <w:r w:rsidR="00D615C6">
        <w:rPr>
          <w:rFonts w:hint="eastAsia"/>
        </w:rPr>
        <w:t>型关系。</w:t>
      </w:r>
      <w:r w:rsidR="002A1552" w:rsidRPr="007102D6">
        <w:rPr>
          <w:rFonts w:hint="eastAsia"/>
        </w:rPr>
        <w:t>中国城镇低收入家庭的恩格尔系数较低，这与张荣山（</w:t>
      </w:r>
      <w:r w:rsidR="002A1552" w:rsidRPr="007102D6">
        <w:rPr>
          <w:rFonts w:hint="eastAsia"/>
        </w:rPr>
        <w:t>2007</w:t>
      </w:r>
      <w:r w:rsidR="002A1552" w:rsidRPr="007102D6">
        <w:rPr>
          <w:rFonts w:hint="eastAsia"/>
        </w:rPr>
        <w:t>）、尹海洁</w:t>
      </w:r>
      <w:r w:rsidR="00C53DC6">
        <w:rPr>
          <w:rFonts w:hint="eastAsia"/>
        </w:rPr>
        <w:t>、</w:t>
      </w:r>
      <w:r w:rsidR="002A1552" w:rsidRPr="007102D6">
        <w:rPr>
          <w:rFonts w:hint="eastAsia"/>
        </w:rPr>
        <w:t>唐雨（</w:t>
      </w:r>
      <w:r w:rsidR="002A1552" w:rsidRPr="007102D6">
        <w:rPr>
          <w:rFonts w:hint="eastAsia"/>
        </w:rPr>
        <w:t>2009</w:t>
      </w:r>
      <w:r w:rsidR="002A1552" w:rsidRPr="007102D6">
        <w:rPr>
          <w:rFonts w:hint="eastAsia"/>
        </w:rPr>
        <w:t>）</w:t>
      </w:r>
      <w:r w:rsidR="00D615C6">
        <w:rPr>
          <w:rFonts w:hint="eastAsia"/>
        </w:rPr>
        <w:t>观察到的现象一致，这体现了恩格尔系数在不同群体中</w:t>
      </w:r>
      <w:r w:rsidR="002A1552" w:rsidRPr="007102D6">
        <w:rPr>
          <w:rFonts w:hint="eastAsia"/>
        </w:rPr>
        <w:t>的特殊性。对此，</w:t>
      </w:r>
      <w:r w:rsidR="00121DAB">
        <w:rPr>
          <w:rFonts w:hint="eastAsia"/>
        </w:rPr>
        <w:t>既有</w:t>
      </w:r>
      <w:r w:rsidR="002A1552" w:rsidRPr="007102D6">
        <w:rPr>
          <w:rFonts w:hint="eastAsia"/>
        </w:rPr>
        <w:t>文献主要从几个方面进行解释，</w:t>
      </w:r>
      <w:r w:rsidR="00D615C6" w:rsidRPr="007102D6">
        <w:rPr>
          <w:rFonts w:hint="eastAsia"/>
        </w:rPr>
        <w:t>收入差距的扩大</w:t>
      </w:r>
      <w:r w:rsidR="00D615C6">
        <w:rPr>
          <w:rFonts w:hint="eastAsia"/>
        </w:rPr>
        <w:t>，</w:t>
      </w:r>
      <w:r w:rsidR="00D615C6" w:rsidRPr="007102D6">
        <w:t>教育、住房、医疗费用的</w:t>
      </w:r>
      <w:r w:rsidR="00D615C6" w:rsidRPr="007102D6">
        <w:rPr>
          <w:rFonts w:hint="eastAsia"/>
        </w:rPr>
        <w:t>过快</w:t>
      </w:r>
      <w:r w:rsidR="00D615C6" w:rsidRPr="007102D6">
        <w:t>上涨</w:t>
      </w:r>
      <w:r w:rsidR="00D615C6" w:rsidRPr="007102D6">
        <w:rPr>
          <w:rFonts w:hint="eastAsia"/>
        </w:rPr>
        <w:t>，</w:t>
      </w:r>
      <w:r w:rsidR="002A1552" w:rsidRPr="007102D6">
        <w:rPr>
          <w:rFonts w:hint="eastAsia"/>
        </w:rPr>
        <w:t>以“</w:t>
      </w:r>
      <w:r w:rsidR="002A1552" w:rsidRPr="007102D6">
        <w:t>量的满足</w:t>
      </w:r>
      <w:r w:rsidR="00D30678">
        <w:rPr>
          <w:rFonts w:hint="eastAsia"/>
        </w:rPr>
        <w:t>”</w:t>
      </w:r>
      <w:r w:rsidR="002A1552" w:rsidRPr="007102D6">
        <w:t>为主要特征</w:t>
      </w:r>
      <w:r w:rsidR="002A1552" w:rsidRPr="007102D6">
        <w:rPr>
          <w:rFonts w:hint="eastAsia"/>
        </w:rPr>
        <w:t>的消费观念，</w:t>
      </w:r>
      <w:r w:rsidR="002A1552" w:rsidRPr="007102D6">
        <w:t>收入水平滞后性</w:t>
      </w:r>
      <w:r w:rsidR="00D615C6">
        <w:rPr>
          <w:rFonts w:hint="eastAsia"/>
        </w:rPr>
        <w:t>和统计方法局限性</w:t>
      </w:r>
      <w:r w:rsidR="002A1552" w:rsidRPr="007102D6">
        <w:rPr>
          <w:rFonts w:hint="eastAsia"/>
        </w:rPr>
        <w:t>等。</w:t>
      </w:r>
    </w:p>
    <w:p w14:paraId="720693E5" w14:textId="1FB60B64" w:rsidR="00DC3A2D" w:rsidRDefault="002A1552" w:rsidP="002A1552">
      <w:pPr>
        <w:ind w:firstLineChars="200" w:firstLine="396"/>
      </w:pPr>
      <w:r w:rsidRPr="007102D6">
        <w:rPr>
          <w:rFonts w:hint="eastAsia"/>
        </w:rPr>
        <w:t>在中国家庭债务快速增加的背景下，</w:t>
      </w:r>
      <w:r w:rsidR="00D30678">
        <w:rPr>
          <w:rFonts w:cs="宋体" w:hint="eastAsia"/>
          <w:noProof/>
          <w:szCs w:val="21"/>
        </w:rPr>
        <w:t>本文认为这种特殊性还</w:t>
      </w:r>
      <w:r w:rsidRPr="007102D6">
        <w:rPr>
          <w:rFonts w:cs="宋体" w:hint="eastAsia"/>
          <w:noProof/>
          <w:szCs w:val="21"/>
        </w:rPr>
        <w:t>归因于低收入家庭的</w:t>
      </w:r>
      <w:r w:rsidR="009F5F2A">
        <w:rPr>
          <w:rFonts w:cs="宋体" w:hint="eastAsia"/>
          <w:noProof/>
          <w:szCs w:val="21"/>
        </w:rPr>
        <w:t>债务</w:t>
      </w:r>
      <w:r w:rsidRPr="007102D6">
        <w:rPr>
          <w:rFonts w:cs="宋体" w:hint="eastAsia"/>
          <w:noProof/>
          <w:szCs w:val="21"/>
        </w:rPr>
        <w:t>总量和债务结构。从债务总量看，</w:t>
      </w:r>
      <w:r w:rsidRPr="007102D6">
        <w:rPr>
          <w:rFonts w:hint="eastAsia"/>
        </w:rPr>
        <w:t>低收入家庭过度负债</w:t>
      </w:r>
      <w:r w:rsidR="00DC3A2D">
        <w:rPr>
          <w:rFonts w:hint="eastAsia"/>
        </w:rPr>
        <w:t>，偿债负担重</w:t>
      </w:r>
      <w:r w:rsidRPr="007102D6">
        <w:rPr>
          <w:rFonts w:hint="eastAsia"/>
        </w:rPr>
        <w:t>。</w:t>
      </w:r>
      <w:r w:rsidRPr="007102D6">
        <w:rPr>
          <w:rFonts w:hint="eastAsia"/>
        </w:rPr>
        <w:t>2</w:t>
      </w:r>
      <w:r w:rsidRPr="007102D6">
        <w:t>012</w:t>
      </w:r>
      <w:r w:rsidRPr="007102D6">
        <w:rPr>
          <w:rFonts w:hint="eastAsia"/>
        </w:rPr>
        <w:t>年以后，</w:t>
      </w:r>
      <w:r w:rsidRPr="007102D6">
        <w:rPr>
          <w:rFonts w:cs="宋体" w:hint="eastAsia"/>
          <w:noProof/>
          <w:szCs w:val="21"/>
        </w:rPr>
        <w:t>居民部门债务总量快速提高，</w:t>
      </w:r>
      <w:r w:rsidRPr="008F432F">
        <w:rPr>
          <w:rFonts w:cs="宋体" w:hint="eastAsia"/>
          <w:noProof/>
          <w:szCs w:val="21"/>
        </w:rPr>
        <w:t>这既有供给端的原因，也有需求端的推动。在供给端，政府鼓励金融机构创新</w:t>
      </w:r>
      <w:r w:rsidR="00423945" w:rsidRPr="008F432F">
        <w:rPr>
          <w:rFonts w:cs="宋体" w:hint="eastAsia"/>
          <w:noProof/>
          <w:szCs w:val="21"/>
        </w:rPr>
        <w:t>，加之宽松的货币政策及</w:t>
      </w:r>
      <w:r w:rsidRPr="008F432F">
        <w:rPr>
          <w:rFonts w:cs="宋体" w:hint="eastAsia"/>
          <w:noProof/>
          <w:szCs w:val="21"/>
        </w:rPr>
        <w:t>宏观经</w:t>
      </w:r>
      <w:r w:rsidR="00423945" w:rsidRPr="008F432F">
        <w:rPr>
          <w:rFonts w:cs="宋体" w:hint="eastAsia"/>
          <w:noProof/>
          <w:szCs w:val="21"/>
        </w:rPr>
        <w:t>济形势影响，这</w:t>
      </w:r>
      <w:r w:rsidRPr="008F432F">
        <w:rPr>
          <w:rFonts w:cs="宋体" w:hint="eastAsia"/>
          <w:noProof/>
          <w:szCs w:val="21"/>
        </w:rPr>
        <w:t>在客观上为居民加杠杆提供机会。在需求端，</w:t>
      </w:r>
      <w:r w:rsidR="00423945" w:rsidRPr="008F432F">
        <w:rPr>
          <w:rFonts w:cs="宋体" w:hint="eastAsia"/>
          <w:noProof/>
          <w:szCs w:val="21"/>
        </w:rPr>
        <w:t>较长</w:t>
      </w:r>
      <w:r w:rsidR="00423945" w:rsidRPr="008F432F">
        <w:rPr>
          <w:rFonts w:cs="宋体"/>
          <w:noProof/>
          <w:szCs w:val="21"/>
        </w:rPr>
        <w:t>时间的</w:t>
      </w:r>
      <w:r w:rsidR="00423945" w:rsidRPr="008F432F">
        <w:rPr>
          <w:rFonts w:cs="宋体" w:hint="eastAsia"/>
          <w:noProof/>
          <w:szCs w:val="21"/>
        </w:rPr>
        <w:t>房价</w:t>
      </w:r>
      <w:r w:rsidR="00423945" w:rsidRPr="008F432F">
        <w:rPr>
          <w:rFonts w:cs="宋体"/>
          <w:noProof/>
          <w:szCs w:val="21"/>
        </w:rPr>
        <w:t>上</w:t>
      </w:r>
      <w:r w:rsidR="00423945" w:rsidRPr="008F432F">
        <w:rPr>
          <w:rFonts w:cs="宋体" w:hint="eastAsia"/>
          <w:noProof/>
          <w:szCs w:val="21"/>
        </w:rPr>
        <w:t>涨</w:t>
      </w:r>
      <w:r w:rsidR="00423945" w:rsidRPr="008F432F">
        <w:rPr>
          <w:rFonts w:cs="宋体"/>
          <w:noProof/>
          <w:szCs w:val="21"/>
        </w:rPr>
        <w:t>预期，</w:t>
      </w:r>
      <w:r w:rsidR="00423945" w:rsidRPr="008F432F">
        <w:rPr>
          <w:rFonts w:cs="宋体" w:hint="eastAsia"/>
          <w:noProof/>
          <w:szCs w:val="21"/>
        </w:rPr>
        <w:t>促使</w:t>
      </w:r>
      <w:r w:rsidRPr="008F432F">
        <w:rPr>
          <w:rFonts w:cs="宋体" w:hint="eastAsia"/>
          <w:noProof/>
          <w:szCs w:val="21"/>
        </w:rPr>
        <w:t>城镇居民家庭</w:t>
      </w:r>
      <w:r w:rsidR="00423945" w:rsidRPr="008F432F">
        <w:rPr>
          <w:rFonts w:cs="宋体" w:hint="eastAsia"/>
          <w:noProof/>
          <w:szCs w:val="21"/>
        </w:rPr>
        <w:t>追求</w:t>
      </w:r>
      <w:r w:rsidRPr="008F432F">
        <w:rPr>
          <w:rFonts w:cs="宋体" w:hint="eastAsia"/>
          <w:noProof/>
          <w:szCs w:val="21"/>
        </w:rPr>
        <w:t>更大、更多住房（李雪松</w:t>
      </w:r>
      <w:r w:rsidR="00C53DC6">
        <w:rPr>
          <w:rFonts w:cs="宋体" w:hint="eastAsia"/>
          <w:noProof/>
          <w:szCs w:val="21"/>
        </w:rPr>
        <w:t>、</w:t>
      </w:r>
      <w:r w:rsidRPr="008F432F">
        <w:rPr>
          <w:rFonts w:cs="宋体" w:hint="eastAsia"/>
          <w:noProof/>
          <w:szCs w:val="21"/>
        </w:rPr>
        <w:t>黄彦彦，</w:t>
      </w:r>
      <w:r w:rsidRPr="008F432F">
        <w:rPr>
          <w:rFonts w:cs="宋体" w:hint="eastAsia"/>
          <w:noProof/>
          <w:szCs w:val="21"/>
        </w:rPr>
        <w:t>2</w:t>
      </w:r>
      <w:r w:rsidRPr="008F432F">
        <w:rPr>
          <w:rFonts w:cs="宋体"/>
          <w:noProof/>
          <w:szCs w:val="21"/>
        </w:rPr>
        <w:t>015</w:t>
      </w:r>
      <w:r w:rsidRPr="008F432F">
        <w:rPr>
          <w:rFonts w:cs="宋体" w:hint="eastAsia"/>
          <w:noProof/>
          <w:szCs w:val="21"/>
        </w:rPr>
        <w:t>），增加各类贷款需求。另外，近些年中国居民家庭的借贷意愿和投资风险偏好提高</w:t>
      </w:r>
      <w:r w:rsidR="00423945" w:rsidRPr="008F432F">
        <w:rPr>
          <w:rFonts w:cs="宋体" w:hint="eastAsia"/>
          <w:noProof/>
          <w:szCs w:val="21"/>
        </w:rPr>
        <w:t>，</w:t>
      </w:r>
      <w:r w:rsidRPr="008F432F">
        <w:rPr>
          <w:rFonts w:cs="宋体" w:hint="eastAsia"/>
          <w:noProof/>
          <w:szCs w:val="21"/>
        </w:rPr>
        <w:t>这也在主观上增加了对债务的需求</w:t>
      </w:r>
      <w:r w:rsidR="00423945" w:rsidRPr="008F432F">
        <w:rPr>
          <w:rFonts w:cs="宋体" w:hint="eastAsia"/>
          <w:noProof/>
          <w:szCs w:val="21"/>
        </w:rPr>
        <w:t>（周广肃</w:t>
      </w:r>
      <w:r w:rsidR="00C53DC6">
        <w:rPr>
          <w:rFonts w:cs="宋体" w:hint="eastAsia"/>
          <w:noProof/>
          <w:szCs w:val="21"/>
        </w:rPr>
        <w:t>、</w:t>
      </w:r>
      <w:r w:rsidR="00423945" w:rsidRPr="008F432F">
        <w:rPr>
          <w:rFonts w:cs="宋体" w:hint="eastAsia"/>
          <w:noProof/>
          <w:szCs w:val="21"/>
        </w:rPr>
        <w:t>王雅</w:t>
      </w:r>
      <w:r w:rsidR="002A4A91">
        <w:rPr>
          <w:rFonts w:cs="宋体" w:hint="eastAsia"/>
          <w:noProof/>
          <w:szCs w:val="21"/>
        </w:rPr>
        <w:t>琦</w:t>
      </w:r>
      <w:r w:rsidR="00423945" w:rsidRPr="008F432F">
        <w:rPr>
          <w:rFonts w:cs="宋体" w:hint="eastAsia"/>
          <w:noProof/>
          <w:szCs w:val="21"/>
        </w:rPr>
        <w:t>，</w:t>
      </w:r>
      <w:r w:rsidR="00423945" w:rsidRPr="008F432F">
        <w:rPr>
          <w:rFonts w:cs="宋体" w:hint="eastAsia"/>
          <w:noProof/>
          <w:szCs w:val="21"/>
        </w:rPr>
        <w:t>2</w:t>
      </w:r>
      <w:r w:rsidR="00423945" w:rsidRPr="008F432F">
        <w:rPr>
          <w:rFonts w:cs="宋体"/>
          <w:noProof/>
          <w:szCs w:val="21"/>
        </w:rPr>
        <w:t>019</w:t>
      </w:r>
      <w:r w:rsidR="00423945" w:rsidRPr="008F432F">
        <w:rPr>
          <w:rFonts w:cs="宋体" w:hint="eastAsia"/>
          <w:noProof/>
          <w:szCs w:val="21"/>
        </w:rPr>
        <w:t>）</w:t>
      </w:r>
      <w:r w:rsidRPr="008F432F">
        <w:rPr>
          <w:rFonts w:cs="宋体" w:hint="eastAsia"/>
          <w:noProof/>
          <w:szCs w:val="21"/>
        </w:rPr>
        <w:t>。</w:t>
      </w:r>
      <w:r w:rsidRPr="007102D6">
        <w:rPr>
          <w:rFonts w:hint="eastAsia"/>
        </w:rPr>
        <w:t>在此背景下，低收入家庭不但获取“大宗支出”的信贷支持</w:t>
      </w:r>
      <w:r>
        <w:rPr>
          <w:rFonts w:hint="eastAsia"/>
        </w:rPr>
        <w:t>，</w:t>
      </w:r>
      <w:r w:rsidRPr="007102D6">
        <w:rPr>
          <w:rFonts w:hint="eastAsia"/>
        </w:rPr>
        <w:t>而且日常开支的小额</w:t>
      </w:r>
      <w:r w:rsidR="00FE21C2">
        <w:rPr>
          <w:rFonts w:hint="eastAsia"/>
        </w:rPr>
        <w:t>消费</w:t>
      </w:r>
      <w:r w:rsidRPr="007102D6">
        <w:rPr>
          <w:rFonts w:hint="eastAsia"/>
        </w:rPr>
        <w:t>信贷也能得到满足。在盲目自信、金融素养低等因素的发酵下，低收入家庭容易过度负债，造成偿债负担过重的问题</w:t>
      </w:r>
      <w:r>
        <w:rPr>
          <w:rFonts w:hint="eastAsia"/>
        </w:rPr>
        <w:t>（</w:t>
      </w:r>
      <w:r w:rsidRPr="00046348">
        <w:t xml:space="preserve">Maki </w:t>
      </w:r>
      <w:r w:rsidR="00A1282A">
        <w:rPr>
          <w:szCs w:val="21"/>
        </w:rPr>
        <w:t>&amp;</w:t>
      </w:r>
      <w:r w:rsidRPr="00046348">
        <w:t xml:space="preserve"> Ohira</w:t>
      </w:r>
      <w:r>
        <w:rPr>
          <w:rFonts w:hint="eastAsia"/>
        </w:rPr>
        <w:t>，</w:t>
      </w:r>
      <w:r>
        <w:rPr>
          <w:rFonts w:hint="eastAsia"/>
        </w:rPr>
        <w:t>2</w:t>
      </w:r>
      <w:r w:rsidR="007E3F76">
        <w:t>014</w:t>
      </w:r>
      <w:r>
        <w:rPr>
          <w:rFonts w:hint="eastAsia"/>
        </w:rPr>
        <w:t>）</w:t>
      </w:r>
      <w:r w:rsidRPr="007102D6">
        <w:rPr>
          <w:rFonts w:hint="eastAsia"/>
        </w:rPr>
        <w:t>。</w:t>
      </w:r>
      <w:r w:rsidR="00DC3A2D" w:rsidRPr="00C57B80">
        <w:rPr>
          <w:rFonts w:hint="eastAsia"/>
        </w:rPr>
        <w:t>中国家庭金融调查（</w:t>
      </w:r>
      <w:r w:rsidR="00DC3A2D" w:rsidRPr="00C57B80">
        <w:rPr>
          <w:rFonts w:hint="eastAsia"/>
        </w:rPr>
        <w:t>C</w:t>
      </w:r>
      <w:r w:rsidR="00DC3A2D" w:rsidRPr="00C57B80">
        <w:t>HFS</w:t>
      </w:r>
      <w:r w:rsidR="00DC3A2D" w:rsidRPr="00C57B80">
        <w:rPr>
          <w:rFonts w:hint="eastAsia"/>
        </w:rPr>
        <w:t>）的数据显示，</w:t>
      </w:r>
      <w:r w:rsidR="00DC3A2D" w:rsidRPr="00C57B80">
        <w:rPr>
          <w:rFonts w:hint="eastAsia"/>
        </w:rPr>
        <w:t>2015</w:t>
      </w:r>
      <w:r w:rsidR="00954793">
        <w:rPr>
          <w:rFonts w:hint="eastAsia"/>
          <w:sz w:val="18"/>
          <w:szCs w:val="18"/>
        </w:rPr>
        <w:t>—</w:t>
      </w:r>
      <w:r w:rsidR="00DC3A2D" w:rsidRPr="00C57B80">
        <w:rPr>
          <w:rFonts w:hint="eastAsia"/>
        </w:rPr>
        <w:t>2017</w:t>
      </w:r>
      <w:r w:rsidR="00DC3A2D" w:rsidRPr="00C57B80">
        <w:rPr>
          <w:rFonts w:hint="eastAsia"/>
        </w:rPr>
        <w:t>年新购房的负债家庭中，最低五分位数家庭的债务收入比</w:t>
      </w:r>
      <w:r w:rsidR="00DC3A2D" w:rsidRPr="00C57B80">
        <w:t>为</w:t>
      </w:r>
      <w:r w:rsidR="00DC3A2D" w:rsidRPr="00C57B80">
        <w:t>13.7</w:t>
      </w:r>
      <w:r w:rsidR="00DC3A2D" w:rsidRPr="00C57B80">
        <w:t>，</w:t>
      </w:r>
      <w:r w:rsidR="00DC3A2D" w:rsidRPr="00C57B80">
        <w:rPr>
          <w:rFonts w:hint="eastAsia"/>
        </w:rPr>
        <w:t>而最高五分位数</w:t>
      </w:r>
      <w:r w:rsidR="00DC3A2D" w:rsidRPr="00C57B80">
        <w:t>家庭</w:t>
      </w:r>
      <w:r w:rsidR="00DC3A2D" w:rsidRPr="00C57B80">
        <w:rPr>
          <w:rFonts w:hint="eastAsia"/>
        </w:rPr>
        <w:t>仅为</w:t>
      </w:r>
      <w:r w:rsidR="00DC3A2D" w:rsidRPr="00C57B80">
        <w:t>1.8</w:t>
      </w:r>
      <w:r w:rsidR="00DC3A2D" w:rsidRPr="00C57B80">
        <w:t>。</w:t>
      </w:r>
      <w:r w:rsidR="009F5F2A">
        <w:rPr>
          <w:rFonts w:hint="eastAsia"/>
        </w:rPr>
        <w:t>家庭债务</w:t>
      </w:r>
      <w:r w:rsidR="00FA33D2">
        <w:rPr>
          <w:rFonts w:hint="eastAsia"/>
        </w:rPr>
        <w:t>的流动性约束和不确定性</w:t>
      </w:r>
      <w:r w:rsidR="00AA1464" w:rsidRPr="00C57B80">
        <w:rPr>
          <w:rFonts w:hint="eastAsia"/>
        </w:rPr>
        <w:t>进一步强化预防性储蓄，</w:t>
      </w:r>
      <w:r w:rsidR="00AA1464" w:rsidRPr="00C57B80">
        <w:rPr>
          <w:rFonts w:hint="eastAsia"/>
          <w:kern w:val="0"/>
        </w:rPr>
        <w:t>对食品等可变支出更加谨慎</w:t>
      </w:r>
      <w:r w:rsidR="00AE71C6">
        <w:rPr>
          <w:rFonts w:hint="eastAsia"/>
          <w:kern w:val="0"/>
        </w:rPr>
        <w:t>（如表</w:t>
      </w:r>
      <w:r w:rsidR="00AE71C6">
        <w:rPr>
          <w:rFonts w:hint="eastAsia"/>
          <w:kern w:val="0"/>
        </w:rPr>
        <w:t>2</w:t>
      </w:r>
      <w:r w:rsidR="00AE71C6">
        <w:rPr>
          <w:rFonts w:hint="eastAsia"/>
          <w:kern w:val="0"/>
        </w:rPr>
        <w:t>）</w:t>
      </w:r>
      <w:r w:rsidR="00AA1464" w:rsidRPr="00C57B80">
        <w:rPr>
          <w:rFonts w:hint="eastAsia"/>
          <w:kern w:val="0"/>
        </w:rPr>
        <w:t>，导致恩格尔系数下降更多和福利水平损失更严重。</w:t>
      </w:r>
    </w:p>
    <w:p w14:paraId="0164BDA5" w14:textId="26E1A9FE" w:rsidR="002A1552" w:rsidRDefault="002A1552" w:rsidP="00AC567F">
      <w:pPr>
        <w:ind w:firstLineChars="200" w:firstLine="396"/>
        <w:rPr>
          <w:kern w:val="0"/>
        </w:rPr>
      </w:pPr>
      <w:r w:rsidRPr="00065A1E">
        <w:rPr>
          <w:rFonts w:hint="eastAsia"/>
          <w:kern w:val="0"/>
        </w:rPr>
        <w:t>从债务结构看，</w:t>
      </w:r>
      <w:r w:rsidR="009F5F2A" w:rsidRPr="00065A1E">
        <w:rPr>
          <w:rFonts w:hint="eastAsia"/>
          <w:kern w:val="0"/>
        </w:rPr>
        <w:t>住房债务</w:t>
      </w:r>
      <w:r w:rsidRPr="00065A1E">
        <w:rPr>
          <w:rFonts w:hint="eastAsia"/>
          <w:kern w:val="0"/>
        </w:rPr>
        <w:t>中非正规借贷比重高。样本期内，</w:t>
      </w:r>
      <w:r w:rsidR="007C093D">
        <w:rPr>
          <w:rFonts w:hint="eastAsia"/>
          <w:kern w:val="0"/>
        </w:rPr>
        <w:t>住房债务逐渐</w:t>
      </w:r>
      <w:r w:rsidR="00BF5186">
        <w:rPr>
          <w:rFonts w:hint="eastAsia"/>
          <w:kern w:val="0"/>
        </w:rPr>
        <w:t>成为低收入家庭债务的最重要组成部分，</w:t>
      </w:r>
      <w:r w:rsidR="00BB16BC">
        <w:rPr>
          <w:rFonts w:hint="eastAsia"/>
          <w:kern w:val="0"/>
        </w:rPr>
        <w:t>比重</w:t>
      </w:r>
      <w:r w:rsidR="00BB16BC" w:rsidRPr="00BB16BC">
        <w:rPr>
          <w:rFonts w:hint="eastAsia"/>
          <w:kern w:val="0"/>
        </w:rPr>
        <w:t>由</w:t>
      </w:r>
      <w:r w:rsidR="00BB16BC" w:rsidRPr="00BB16BC">
        <w:rPr>
          <w:rFonts w:hint="eastAsia"/>
          <w:kern w:val="0"/>
        </w:rPr>
        <w:t>12%</w:t>
      </w:r>
      <w:r w:rsidR="00BB16BC" w:rsidRPr="00BB16BC">
        <w:rPr>
          <w:rFonts w:hint="eastAsia"/>
          <w:kern w:val="0"/>
        </w:rPr>
        <w:t>提高至约</w:t>
      </w:r>
      <w:r w:rsidR="00BB16BC" w:rsidRPr="00BB16BC">
        <w:rPr>
          <w:rFonts w:hint="eastAsia"/>
          <w:kern w:val="0"/>
        </w:rPr>
        <w:t>50%</w:t>
      </w:r>
      <w:r w:rsidR="00BB16BC">
        <w:rPr>
          <w:rFonts w:hint="eastAsia"/>
          <w:kern w:val="0"/>
        </w:rPr>
        <w:t>。非正规借贷</w:t>
      </w:r>
      <w:r w:rsidR="00AC567F">
        <w:rPr>
          <w:rFonts w:hint="eastAsia"/>
          <w:kern w:val="0"/>
        </w:rPr>
        <w:t>在总负债中</w:t>
      </w:r>
      <w:r w:rsidR="00BB16BC">
        <w:rPr>
          <w:rFonts w:hint="eastAsia"/>
          <w:kern w:val="0"/>
        </w:rPr>
        <w:t>的比例趋于</w:t>
      </w:r>
      <w:r w:rsidR="00BB16BC">
        <w:rPr>
          <w:kern w:val="0"/>
        </w:rPr>
        <w:t>下降</w:t>
      </w:r>
      <w:r w:rsidR="00BB16BC">
        <w:rPr>
          <w:rFonts w:hint="eastAsia"/>
          <w:kern w:val="0"/>
        </w:rPr>
        <w:t>，</w:t>
      </w:r>
      <w:r w:rsidR="00BB16BC" w:rsidRPr="00065A1E">
        <w:rPr>
          <w:rFonts w:hint="eastAsia"/>
          <w:kern w:val="0"/>
        </w:rPr>
        <w:t>由</w:t>
      </w:r>
      <w:r w:rsidR="00BB16BC" w:rsidRPr="00065A1E">
        <w:rPr>
          <w:kern w:val="0"/>
        </w:rPr>
        <w:t>77%</w:t>
      </w:r>
      <w:r w:rsidR="00BB16BC" w:rsidRPr="00065A1E">
        <w:rPr>
          <w:rFonts w:hint="eastAsia"/>
          <w:kern w:val="0"/>
        </w:rPr>
        <w:t>降至</w:t>
      </w:r>
      <w:r w:rsidR="00BB16BC" w:rsidRPr="00065A1E">
        <w:rPr>
          <w:kern w:val="0"/>
        </w:rPr>
        <w:t>71%</w:t>
      </w:r>
      <w:r w:rsidR="00BB16BC">
        <w:rPr>
          <w:rFonts w:hint="eastAsia"/>
          <w:kern w:val="0"/>
        </w:rPr>
        <w:t>，但</w:t>
      </w:r>
      <w:r w:rsidR="00AC567F">
        <w:rPr>
          <w:rFonts w:hint="eastAsia"/>
          <w:kern w:val="0"/>
        </w:rPr>
        <w:t>仍然处于高位。</w:t>
      </w:r>
      <w:r w:rsidR="00AA1464" w:rsidRPr="00065A1E">
        <w:rPr>
          <w:rFonts w:hint="eastAsia"/>
          <w:kern w:val="0"/>
        </w:rPr>
        <w:t>这说明，低收入家庭的住房负债中有大量的非正规借贷。</w:t>
      </w:r>
      <w:r w:rsidR="00065A1E">
        <w:rPr>
          <w:rFonts w:hint="eastAsia"/>
          <w:kern w:val="0"/>
        </w:rPr>
        <w:t>用非正规渠道“借来的”资金投向住房地</w:t>
      </w:r>
      <w:r w:rsidRPr="00065A1E">
        <w:rPr>
          <w:rFonts w:hint="eastAsia"/>
          <w:kern w:val="0"/>
        </w:rPr>
        <w:t>产，</w:t>
      </w:r>
      <w:r w:rsidR="00A55DA3" w:rsidRPr="00065A1E">
        <w:rPr>
          <w:rFonts w:hint="eastAsia"/>
          <w:kern w:val="0"/>
        </w:rPr>
        <w:t>会</w:t>
      </w:r>
      <w:r w:rsidRPr="00065A1E">
        <w:rPr>
          <w:rFonts w:hint="eastAsia"/>
          <w:kern w:val="0"/>
        </w:rPr>
        <w:t>造成资金短期高利率与长期低流动性的错配，导致低收入家庭偿债压力较大，潜在违约风险</w:t>
      </w:r>
      <w:r w:rsidR="00AA1464" w:rsidRPr="00065A1E">
        <w:rPr>
          <w:rFonts w:hint="eastAsia"/>
          <w:kern w:val="0"/>
        </w:rPr>
        <w:t>提高</w:t>
      </w:r>
      <w:r w:rsidR="00FA33D2" w:rsidRPr="00065A1E">
        <w:rPr>
          <w:rFonts w:hint="eastAsia"/>
          <w:kern w:val="0"/>
        </w:rPr>
        <w:t>，</w:t>
      </w:r>
      <w:r w:rsidR="00AC567F">
        <w:rPr>
          <w:rFonts w:hint="eastAsia"/>
          <w:kern w:val="0"/>
        </w:rPr>
        <w:t>从而预防性动机加强，</w:t>
      </w:r>
      <w:r w:rsidR="00FA33D2" w:rsidRPr="00065A1E">
        <w:rPr>
          <w:rFonts w:hint="eastAsia"/>
          <w:kern w:val="0"/>
        </w:rPr>
        <w:t>消费</w:t>
      </w:r>
      <w:r w:rsidR="00AC567F">
        <w:rPr>
          <w:rFonts w:hint="eastAsia"/>
          <w:kern w:val="0"/>
        </w:rPr>
        <w:t>行为谨慎</w:t>
      </w:r>
      <w:r w:rsidRPr="00065A1E">
        <w:rPr>
          <w:rFonts w:hint="eastAsia"/>
          <w:kern w:val="0"/>
        </w:rPr>
        <w:t>。</w:t>
      </w:r>
    </w:p>
    <w:p w14:paraId="67356B21" w14:textId="77777777" w:rsidR="00C53DC6" w:rsidRPr="00AA1464" w:rsidRDefault="00C53DC6" w:rsidP="00A873CE">
      <w:pPr>
        <w:ind w:firstLineChars="200" w:firstLine="396"/>
        <w:rPr>
          <w:kern w:val="0"/>
        </w:rPr>
      </w:pPr>
    </w:p>
    <w:p w14:paraId="075BC535" w14:textId="32F134B6" w:rsidR="00C53DC6" w:rsidRPr="00566A31" w:rsidRDefault="00566A31" w:rsidP="00566A31">
      <w:pPr>
        <w:jc w:val="center"/>
        <w:rPr>
          <w:rFonts w:ascii="黑体" w:eastAsia="黑体" w:hAnsi="黑体"/>
          <w:sz w:val="28"/>
          <w:szCs w:val="28"/>
        </w:rPr>
      </w:pPr>
      <w:r w:rsidRPr="00566A31">
        <w:rPr>
          <w:rFonts w:ascii="黑体" w:eastAsia="黑体" w:hAnsi="黑体" w:hint="eastAsia"/>
          <w:sz w:val="28"/>
          <w:szCs w:val="28"/>
        </w:rPr>
        <w:t>六、</w:t>
      </w:r>
      <w:r w:rsidR="002A1552" w:rsidRPr="00566A31">
        <w:rPr>
          <w:rFonts w:ascii="黑体" w:eastAsia="黑体" w:hAnsi="黑体" w:hint="eastAsia"/>
          <w:sz w:val="28"/>
          <w:szCs w:val="28"/>
        </w:rPr>
        <w:t>结论</w:t>
      </w:r>
      <w:r w:rsidR="00B83CEE" w:rsidRPr="00566A31">
        <w:rPr>
          <w:rFonts w:ascii="黑体" w:eastAsia="黑体" w:hAnsi="黑体" w:hint="eastAsia"/>
          <w:sz w:val="28"/>
          <w:szCs w:val="28"/>
        </w:rPr>
        <w:t>与政策启示</w:t>
      </w:r>
    </w:p>
    <w:p w14:paraId="1BC1468F" w14:textId="77777777" w:rsidR="00C53DC6" w:rsidRPr="00C53DC6" w:rsidRDefault="00C53DC6" w:rsidP="00C53DC6"/>
    <w:p w14:paraId="6638C572" w14:textId="36C35048" w:rsidR="007F11D3" w:rsidRPr="00117A41" w:rsidRDefault="008D3578" w:rsidP="00117A41">
      <w:pPr>
        <w:ind w:firstLineChars="200" w:firstLine="396"/>
        <w:rPr>
          <w:noProof/>
          <w:szCs w:val="21"/>
        </w:rPr>
      </w:pPr>
      <w:r w:rsidRPr="005F309D">
        <w:t>本文尝试从</w:t>
      </w:r>
      <w:r w:rsidR="00BF5186">
        <w:t>家庭</w:t>
      </w:r>
      <w:r w:rsidR="00BF5186">
        <w:rPr>
          <w:rFonts w:hint="eastAsia"/>
        </w:rPr>
        <w:t>负债</w:t>
      </w:r>
      <w:r w:rsidR="00BF5186">
        <w:t>角度</w:t>
      </w:r>
      <w:r w:rsidR="000B57CD" w:rsidRPr="005F309D">
        <w:rPr>
          <w:rFonts w:hint="eastAsia"/>
        </w:rPr>
        <w:t>，</w:t>
      </w:r>
      <w:r w:rsidR="006340B3" w:rsidRPr="005F309D">
        <w:t>对近年来城镇居民恩格尔系数的</w:t>
      </w:r>
      <w:r w:rsidR="002A1552" w:rsidRPr="005F309D">
        <w:t>下降</w:t>
      </w:r>
      <w:r w:rsidR="006340B3" w:rsidRPr="005F309D">
        <w:rPr>
          <w:rFonts w:hint="eastAsia"/>
        </w:rPr>
        <w:t>与分化</w:t>
      </w:r>
      <w:r w:rsidR="004F01F9" w:rsidRPr="005F309D">
        <w:t>进行</w:t>
      </w:r>
      <w:r w:rsidR="004F01F9" w:rsidRPr="005F309D">
        <w:rPr>
          <w:rFonts w:hint="eastAsia"/>
        </w:rPr>
        <w:t>解</w:t>
      </w:r>
      <w:r w:rsidR="002A1552" w:rsidRPr="005F309D">
        <w:t>释，</w:t>
      </w:r>
      <w:r w:rsidR="002A1552" w:rsidRPr="00C57B80">
        <w:t>采用中国家庭追踪调查（</w:t>
      </w:r>
      <w:r w:rsidR="00954793">
        <w:t>2012</w:t>
      </w:r>
      <w:r w:rsidR="00954793">
        <w:rPr>
          <w:rFonts w:hint="eastAsia"/>
          <w:sz w:val="18"/>
          <w:szCs w:val="18"/>
        </w:rPr>
        <w:t>—</w:t>
      </w:r>
      <w:r w:rsidR="002A1552" w:rsidRPr="00C57B80">
        <w:t>2018</w:t>
      </w:r>
      <w:r w:rsidR="00E37046" w:rsidRPr="00C57B80">
        <w:t>）的多期数据，考察</w:t>
      </w:r>
      <w:r w:rsidR="009F5F2A">
        <w:rPr>
          <w:rFonts w:hint="eastAsia"/>
        </w:rPr>
        <w:t>家庭债务</w:t>
      </w:r>
      <w:r w:rsidR="00E37046" w:rsidRPr="00C57B80">
        <w:t>对</w:t>
      </w:r>
      <w:r w:rsidR="000D1DA5" w:rsidRPr="00C57B80">
        <w:t>不同收入</w:t>
      </w:r>
      <w:r w:rsidR="000D1DA5" w:rsidRPr="00C57B80">
        <w:rPr>
          <w:rFonts w:hint="eastAsia"/>
        </w:rPr>
        <w:t>组</w:t>
      </w:r>
      <w:r w:rsidR="000D1DA5" w:rsidRPr="00C57B80">
        <w:t>恩格尔系</w:t>
      </w:r>
      <w:r w:rsidR="00E37046" w:rsidRPr="00C57B80">
        <w:t>数的影响效应</w:t>
      </w:r>
      <w:r w:rsidR="00E37046" w:rsidRPr="00C57B80">
        <w:rPr>
          <w:rFonts w:hint="eastAsia"/>
        </w:rPr>
        <w:t>和</w:t>
      </w:r>
      <w:r w:rsidR="002A1552" w:rsidRPr="00C57B80">
        <w:t>作用机制，并进行福利分析。研究发现，</w:t>
      </w:r>
      <w:r w:rsidR="00DE2295" w:rsidRPr="00C57B80">
        <w:t>（</w:t>
      </w:r>
      <w:r w:rsidR="00DE2295" w:rsidRPr="00C57B80">
        <w:t>1</w:t>
      </w:r>
      <w:r w:rsidR="00DE2295" w:rsidRPr="00C57B80">
        <w:t>）</w:t>
      </w:r>
      <w:r w:rsidR="009F5F2A">
        <w:t>家庭债务</w:t>
      </w:r>
      <w:r w:rsidR="002A1552" w:rsidRPr="00C57B80">
        <w:t>显著降低</w:t>
      </w:r>
      <w:r w:rsidRPr="00C57B80">
        <w:t>恩格尔系数，</w:t>
      </w:r>
      <w:r w:rsidR="00E37046" w:rsidRPr="00C57B80">
        <w:t>这主要体现在城镇中</w:t>
      </w:r>
      <w:r w:rsidR="00E1006D">
        <w:rPr>
          <w:rFonts w:hint="eastAsia"/>
        </w:rPr>
        <w:t>低收入</w:t>
      </w:r>
      <w:r w:rsidR="00E37046" w:rsidRPr="00C57B80">
        <w:t>家庭中</w:t>
      </w:r>
      <w:r w:rsidR="00DE2295" w:rsidRPr="00C57B80">
        <w:t>。</w:t>
      </w:r>
      <w:r w:rsidRPr="00C57B80">
        <w:t>这一结论在不同模型设定</w:t>
      </w:r>
      <w:r w:rsidR="007D7064" w:rsidRPr="00C57B80">
        <w:rPr>
          <w:rFonts w:hint="eastAsia"/>
        </w:rPr>
        <w:t>、</w:t>
      </w:r>
      <w:r w:rsidRPr="00C57B80">
        <w:t>指标和样本变换</w:t>
      </w:r>
      <w:r w:rsidR="002A1552" w:rsidRPr="00C57B80">
        <w:t>下仍然保持稳健</w:t>
      </w:r>
      <w:r w:rsidR="007D7064" w:rsidRPr="00C57B80">
        <w:rPr>
          <w:rFonts w:hint="eastAsia"/>
        </w:rPr>
        <w:t>性</w:t>
      </w:r>
      <w:r w:rsidR="002A1552" w:rsidRPr="00C57B80">
        <w:t>。</w:t>
      </w:r>
      <w:r w:rsidR="00DE2295" w:rsidRPr="00C57B80">
        <w:t>（</w:t>
      </w:r>
      <w:r w:rsidR="00DE2295" w:rsidRPr="00C57B80">
        <w:t>2</w:t>
      </w:r>
      <w:r w:rsidR="00DE2295" w:rsidRPr="00C57B80">
        <w:t>）</w:t>
      </w:r>
      <w:r w:rsidR="009F5F2A">
        <w:t>家庭债务</w:t>
      </w:r>
      <w:r w:rsidR="002A1552" w:rsidRPr="00C57B80">
        <w:t>攀升引起的恩格尔系数下降，并</w:t>
      </w:r>
      <w:r w:rsidR="007D7064" w:rsidRPr="00C57B80">
        <w:rPr>
          <w:rFonts w:hint="eastAsia"/>
        </w:rPr>
        <w:t>不</w:t>
      </w:r>
      <w:r w:rsidR="002A1552" w:rsidRPr="00C57B80">
        <w:t>意味着</w:t>
      </w:r>
      <w:r w:rsidR="00DE2295" w:rsidRPr="00C57B80">
        <w:t>消费结构的升级和福利水平的提升</w:t>
      </w:r>
      <w:r w:rsidR="002A1552" w:rsidRPr="00C57B80">
        <w:t>。对于中等收入家庭，</w:t>
      </w:r>
      <w:r w:rsidR="009F5F2A">
        <w:t>家庭债务</w:t>
      </w:r>
      <w:r w:rsidR="0019415E" w:rsidRPr="0021367F">
        <w:t>影响恩格尔系数</w:t>
      </w:r>
      <w:r w:rsidRPr="0021367F">
        <w:t>的</w:t>
      </w:r>
      <w:r w:rsidR="009D1D7F">
        <w:t>资产收入效应</w:t>
      </w:r>
      <w:r w:rsidRPr="0021367F">
        <w:t>大于流动性约束效应</w:t>
      </w:r>
      <w:r w:rsidRPr="00C57B80">
        <w:t>，</w:t>
      </w:r>
      <w:r w:rsidR="0019415E" w:rsidRPr="00C57B80">
        <w:t>这</w:t>
      </w:r>
      <w:r w:rsidR="008E5AEB" w:rsidRPr="00C57B80">
        <w:t>虽然</w:t>
      </w:r>
      <w:r w:rsidRPr="00C57B80">
        <w:t>提升总福利水平，但是并未体现消费结构的升级。从长期来看，</w:t>
      </w:r>
      <w:r w:rsidR="009F5F2A">
        <w:t>家庭债务</w:t>
      </w:r>
      <w:r w:rsidR="002A1552" w:rsidRPr="00C57B80">
        <w:t>累积</w:t>
      </w:r>
      <w:r w:rsidRPr="00C57B80">
        <w:t>带来</w:t>
      </w:r>
      <w:r w:rsidR="0021367F">
        <w:rPr>
          <w:rFonts w:hint="eastAsia"/>
        </w:rPr>
        <w:t>的</w:t>
      </w:r>
      <w:r w:rsidRPr="00C57B80">
        <w:t>负面影响将</w:t>
      </w:r>
      <w:r w:rsidR="002A1552" w:rsidRPr="00C57B80">
        <w:t>削弱</w:t>
      </w:r>
      <w:r w:rsidR="009D1D7F">
        <w:t>资产收入效应</w:t>
      </w:r>
      <w:r w:rsidR="00510AF2" w:rsidRPr="00C57B80">
        <w:t>，加强</w:t>
      </w:r>
      <w:r w:rsidR="0021367F">
        <w:rPr>
          <w:rFonts w:hint="eastAsia"/>
        </w:rPr>
        <w:t>由</w:t>
      </w:r>
      <w:r w:rsidR="00510AF2" w:rsidRPr="00C57B80">
        <w:rPr>
          <w:rFonts w:hint="eastAsia"/>
        </w:rPr>
        <w:t>流动性约束</w:t>
      </w:r>
      <w:r w:rsidR="008E5AEB" w:rsidRPr="00C57B80">
        <w:t>产生的预防性储蓄动机。对于低收入家庭</w:t>
      </w:r>
      <w:r w:rsidR="002A1552" w:rsidRPr="00C57B80">
        <w:t>，</w:t>
      </w:r>
      <w:r w:rsidR="009F5F2A">
        <w:t>家庭债务</w:t>
      </w:r>
      <w:r w:rsidR="000D1DA5" w:rsidRPr="00C57B80">
        <w:t>通过</w:t>
      </w:r>
      <w:r w:rsidR="00510AF2" w:rsidRPr="00C57B80">
        <w:rPr>
          <w:rFonts w:hint="eastAsia"/>
        </w:rPr>
        <w:t>强化</w:t>
      </w:r>
      <w:r w:rsidR="008E5AEB" w:rsidRPr="00C57B80">
        <w:t>流动性约束和不确定性，</w:t>
      </w:r>
      <w:r w:rsidR="0019415E" w:rsidRPr="00C57B80">
        <w:t>降低食品支出乃至</w:t>
      </w:r>
      <w:r w:rsidR="008E5AEB" w:rsidRPr="00C57B80">
        <w:t>恩格尔系数</w:t>
      </w:r>
      <w:r w:rsidR="0019415E" w:rsidRPr="00C57B80">
        <w:t>，并没有提高福利水平</w:t>
      </w:r>
      <w:r w:rsidR="002A1552" w:rsidRPr="00C57B80">
        <w:t>。</w:t>
      </w:r>
      <w:r w:rsidR="00DE2295" w:rsidRPr="00C57B80">
        <w:t>（</w:t>
      </w:r>
      <w:r w:rsidR="00DE2295" w:rsidRPr="00C57B80">
        <w:t>3</w:t>
      </w:r>
      <w:r w:rsidR="00DE2295" w:rsidRPr="00C57B80">
        <w:t>）</w:t>
      </w:r>
      <w:r w:rsidR="009F5F2A">
        <w:t>家庭债务</w:t>
      </w:r>
      <w:r w:rsidR="00DE2295" w:rsidRPr="00C57B80">
        <w:t>降低恩格尔系数的效应在较高教育</w:t>
      </w:r>
      <w:r w:rsidR="004F01F9">
        <w:t>水平家庭、</w:t>
      </w:r>
      <w:r w:rsidR="004F01F9">
        <w:rPr>
          <w:rFonts w:hint="eastAsia"/>
        </w:rPr>
        <w:t>中西部</w:t>
      </w:r>
      <w:r w:rsidR="00DE2295" w:rsidRPr="00C57B80">
        <w:t>地区表现更明显。</w:t>
      </w:r>
      <w:r w:rsidR="00C91A98">
        <w:t>此外</w:t>
      </w:r>
      <w:r w:rsidR="00C91A98">
        <w:rPr>
          <w:rFonts w:hint="eastAsia"/>
        </w:rPr>
        <w:t>，</w:t>
      </w:r>
      <w:r w:rsidR="002A1552" w:rsidRPr="00C57B80">
        <w:t>在</w:t>
      </w:r>
      <w:r w:rsidR="009F5F2A">
        <w:rPr>
          <w:rFonts w:hint="eastAsia"/>
        </w:rPr>
        <w:t>家庭债务</w:t>
      </w:r>
      <w:r w:rsidR="00BF5186">
        <w:t>快速增长阶段，中国城镇居民的恩格尔系数与收入</w:t>
      </w:r>
      <w:r w:rsidR="002A1552" w:rsidRPr="00C57B80">
        <w:t>存在倒</w:t>
      </w:r>
      <w:r w:rsidR="002A1552" w:rsidRPr="00C57B80">
        <w:t>U</w:t>
      </w:r>
      <w:r w:rsidR="000D1DA5" w:rsidRPr="00C57B80">
        <w:t>型关系</w:t>
      </w:r>
      <w:r w:rsidR="000D1DA5" w:rsidRPr="00C57B80">
        <w:rPr>
          <w:rFonts w:hint="eastAsia"/>
        </w:rPr>
        <w:t>，</w:t>
      </w:r>
      <w:r w:rsidR="00BF5186">
        <w:rPr>
          <w:rFonts w:hint="eastAsia"/>
        </w:rPr>
        <w:t>低收入</w:t>
      </w:r>
      <w:r w:rsidR="00BF5186">
        <w:t>家庭恩格尔系数更低</w:t>
      </w:r>
      <w:r w:rsidR="002A1552" w:rsidRPr="00C57B80">
        <w:t>。</w:t>
      </w:r>
      <w:r w:rsidR="00117A41">
        <w:rPr>
          <w:rFonts w:hint="eastAsia"/>
          <w:noProof/>
          <w:szCs w:val="21"/>
        </w:rPr>
        <w:t>原因是，</w:t>
      </w:r>
      <w:r w:rsidR="002A1552" w:rsidRPr="00C57B80">
        <w:rPr>
          <w:noProof/>
          <w:szCs w:val="21"/>
        </w:rPr>
        <w:t>在这个阶段，低收入家庭</w:t>
      </w:r>
      <w:r w:rsidR="00117A41">
        <w:rPr>
          <w:rFonts w:hint="eastAsia"/>
          <w:noProof/>
          <w:szCs w:val="21"/>
        </w:rPr>
        <w:t>过度负债，并且</w:t>
      </w:r>
      <w:r w:rsidR="00117A41" w:rsidRPr="00C57B80">
        <w:rPr>
          <w:noProof/>
          <w:szCs w:val="21"/>
        </w:rPr>
        <w:t>非正规借贷占比过高</w:t>
      </w:r>
      <w:r w:rsidR="00117A41">
        <w:rPr>
          <w:rFonts w:hint="eastAsia"/>
          <w:noProof/>
          <w:szCs w:val="21"/>
        </w:rPr>
        <w:t>，</w:t>
      </w:r>
      <w:r w:rsidR="00BF5186">
        <w:rPr>
          <w:rFonts w:hint="eastAsia"/>
          <w:noProof/>
          <w:szCs w:val="21"/>
        </w:rPr>
        <w:t>造成</w:t>
      </w:r>
      <w:r w:rsidR="0063754B" w:rsidRPr="007102D6">
        <w:rPr>
          <w:rFonts w:hint="eastAsia"/>
        </w:rPr>
        <w:t>偿债负担过重</w:t>
      </w:r>
      <w:r w:rsidR="002A1552" w:rsidRPr="00C57B80">
        <w:rPr>
          <w:noProof/>
          <w:szCs w:val="21"/>
        </w:rPr>
        <w:t>，</w:t>
      </w:r>
      <w:r w:rsidR="00BF5186">
        <w:rPr>
          <w:rFonts w:hint="eastAsia"/>
          <w:noProof/>
          <w:szCs w:val="21"/>
        </w:rPr>
        <w:t>而</w:t>
      </w:r>
      <w:r w:rsidR="00117A41">
        <w:rPr>
          <w:rFonts w:hint="eastAsia"/>
        </w:rPr>
        <w:t>流动性约束和不确定性</w:t>
      </w:r>
      <w:r w:rsidR="00117A41" w:rsidRPr="00C57B80">
        <w:rPr>
          <w:rFonts w:hint="eastAsia"/>
        </w:rPr>
        <w:t>进一步强化预防性储蓄</w:t>
      </w:r>
      <w:r w:rsidR="00117A41">
        <w:rPr>
          <w:rFonts w:hint="eastAsia"/>
        </w:rPr>
        <w:t>，</w:t>
      </w:r>
      <w:r w:rsidR="00BF5186">
        <w:rPr>
          <w:noProof/>
          <w:szCs w:val="21"/>
        </w:rPr>
        <w:t>对食品</w:t>
      </w:r>
      <w:r w:rsidR="00BF5186">
        <w:rPr>
          <w:rFonts w:hint="eastAsia"/>
          <w:noProof/>
          <w:szCs w:val="21"/>
        </w:rPr>
        <w:t>消费</w:t>
      </w:r>
      <w:r w:rsidR="00957FF1">
        <w:rPr>
          <w:rFonts w:hint="eastAsia"/>
          <w:noProof/>
          <w:szCs w:val="21"/>
        </w:rPr>
        <w:t>的</w:t>
      </w:r>
      <w:r w:rsidR="002A1552" w:rsidRPr="00C57B80">
        <w:rPr>
          <w:noProof/>
          <w:szCs w:val="21"/>
        </w:rPr>
        <w:t>挤出效应更明显</w:t>
      </w:r>
      <w:r w:rsidR="00C91A98">
        <w:rPr>
          <w:rFonts w:hint="eastAsia"/>
          <w:noProof/>
          <w:szCs w:val="21"/>
        </w:rPr>
        <w:t>，</w:t>
      </w:r>
      <w:r w:rsidR="002A1552" w:rsidRPr="00C57B80">
        <w:rPr>
          <w:noProof/>
          <w:szCs w:val="21"/>
        </w:rPr>
        <w:t>导致恩格尔系数下降幅度较大</w:t>
      </w:r>
      <w:r w:rsidR="0019415E" w:rsidRPr="00C57B80">
        <w:rPr>
          <w:noProof/>
          <w:szCs w:val="21"/>
        </w:rPr>
        <w:t>。</w:t>
      </w:r>
      <w:r w:rsidR="008340B9">
        <w:rPr>
          <w:rFonts w:hint="eastAsia"/>
        </w:rPr>
        <w:t>本文的研究</w:t>
      </w:r>
      <w:r w:rsidR="008340B9">
        <w:rPr>
          <w:rFonts w:hint="eastAsia"/>
        </w:rPr>
        <w:lastRenderedPageBreak/>
        <w:t>结论对提升居民福利水平，促进</w:t>
      </w:r>
      <w:r w:rsidR="0021367F">
        <w:rPr>
          <w:rFonts w:hint="eastAsia"/>
        </w:rPr>
        <w:t>国内大循环</w:t>
      </w:r>
      <w:r w:rsidR="008340B9">
        <w:rPr>
          <w:rFonts w:hint="eastAsia"/>
        </w:rPr>
        <w:t>具有一定的政策启示。</w:t>
      </w:r>
    </w:p>
    <w:p w14:paraId="7706F4D1" w14:textId="77777777" w:rsidR="00BF5186" w:rsidRDefault="007F11D3" w:rsidP="00BF5186">
      <w:pPr>
        <w:ind w:firstLineChars="200" w:firstLine="396"/>
      </w:pPr>
      <w:r w:rsidRPr="005F309D">
        <w:rPr>
          <w:rFonts w:hint="eastAsia"/>
        </w:rPr>
        <w:t>第一，恩格尔系数是评估居民生活水平和消费质量的重要指标。然而，</w:t>
      </w:r>
      <w:r w:rsidR="00690429" w:rsidRPr="005F309D">
        <w:rPr>
          <w:rFonts w:hint="eastAsia"/>
        </w:rPr>
        <w:t>近年来在中国</w:t>
      </w:r>
      <w:r w:rsidR="009F5F2A">
        <w:rPr>
          <w:rFonts w:hint="eastAsia"/>
        </w:rPr>
        <w:t>家庭债务</w:t>
      </w:r>
      <w:r w:rsidR="00690429" w:rsidRPr="005F309D">
        <w:rPr>
          <w:rFonts w:hint="eastAsia"/>
        </w:rPr>
        <w:t>快速攀升背景下，</w:t>
      </w:r>
      <w:r w:rsidR="001672E6" w:rsidRPr="005F309D">
        <w:rPr>
          <w:rFonts w:hint="eastAsia"/>
        </w:rPr>
        <w:t>中低收入家庭</w:t>
      </w:r>
      <w:r w:rsidR="00690429" w:rsidRPr="005F309D">
        <w:rPr>
          <w:rFonts w:hint="eastAsia"/>
        </w:rPr>
        <w:t>恩格尔系数表现出“伪下降”的特征。</w:t>
      </w:r>
      <w:r w:rsidRPr="005F309D">
        <w:rPr>
          <w:rFonts w:hint="eastAsia"/>
        </w:rPr>
        <w:t>简单依据恩格尔系数判断</w:t>
      </w:r>
      <w:r w:rsidR="001E04CF" w:rsidRPr="005F309D">
        <w:rPr>
          <w:rFonts w:hint="eastAsia"/>
        </w:rPr>
        <w:t>中低收入</w:t>
      </w:r>
      <w:r w:rsidRPr="005F309D">
        <w:rPr>
          <w:rFonts w:hint="eastAsia"/>
        </w:rPr>
        <w:t>居民</w:t>
      </w:r>
      <w:r w:rsidR="001E04CF" w:rsidRPr="005F309D">
        <w:rPr>
          <w:rFonts w:hint="eastAsia"/>
        </w:rPr>
        <w:t>家庭</w:t>
      </w:r>
      <w:r w:rsidRPr="005F309D">
        <w:rPr>
          <w:rFonts w:hint="eastAsia"/>
        </w:rPr>
        <w:t>生活水平可能导致政策效应的</w:t>
      </w:r>
      <w:r w:rsidR="00690429" w:rsidRPr="005F309D">
        <w:rPr>
          <w:rFonts w:hint="eastAsia"/>
        </w:rPr>
        <w:t>偏离，为此还需要结合人均实际</w:t>
      </w:r>
      <w:r w:rsidR="001E04CF" w:rsidRPr="005F309D">
        <w:rPr>
          <w:rFonts w:hint="eastAsia"/>
        </w:rPr>
        <w:t>可</w:t>
      </w:r>
      <w:r w:rsidR="00690429" w:rsidRPr="005F309D">
        <w:rPr>
          <w:rFonts w:hint="eastAsia"/>
        </w:rPr>
        <w:t>用于消费的可支配收入、人均消费支出等指标综合考虑。</w:t>
      </w:r>
    </w:p>
    <w:p w14:paraId="0CE4211C" w14:textId="2770FB70" w:rsidR="007F11D3" w:rsidRPr="005F309D" w:rsidRDefault="00BF5186" w:rsidP="00BF5186">
      <w:pPr>
        <w:ind w:firstLineChars="200" w:firstLine="396"/>
      </w:pPr>
      <w:r>
        <w:rPr>
          <w:rFonts w:hint="eastAsia"/>
        </w:rPr>
        <w:t>第二</w:t>
      </w:r>
      <w:r w:rsidRPr="005F309D">
        <w:rPr>
          <w:rFonts w:hint="eastAsia"/>
        </w:rPr>
        <w:t>，</w:t>
      </w:r>
      <w:r>
        <w:rPr>
          <w:rFonts w:hint="eastAsia"/>
        </w:rPr>
        <w:t>本文研究表明</w:t>
      </w:r>
      <w:r w:rsidRPr="005F309D">
        <w:rPr>
          <w:rFonts w:hint="eastAsia"/>
        </w:rPr>
        <w:t>，</w:t>
      </w:r>
      <w:r>
        <w:rPr>
          <w:rFonts w:hint="eastAsia"/>
        </w:rPr>
        <w:t>由家庭债务</w:t>
      </w:r>
      <w:r w:rsidRPr="005F309D">
        <w:rPr>
          <w:rFonts w:hint="eastAsia"/>
        </w:rPr>
        <w:t>引起的低收入家庭恩格尔系数下降，更多体现为福利水平的损失。为此，采取多渠道扩大低收入群体就业，加大转移支付等措施，让边际消费倾向高的群体，释放必要消费的潜力，切实提升居民福利水平，促进国内大循环。</w:t>
      </w:r>
    </w:p>
    <w:p w14:paraId="3D5E2376" w14:textId="30EEA1B0" w:rsidR="00660027" w:rsidRDefault="00BF5186" w:rsidP="006D4CF0">
      <w:pPr>
        <w:ind w:firstLineChars="200" w:firstLine="396"/>
      </w:pPr>
      <w:r>
        <w:rPr>
          <w:rFonts w:hint="eastAsia"/>
        </w:rPr>
        <w:t>第三</w:t>
      </w:r>
      <w:r w:rsidR="007F11D3" w:rsidRPr="005F309D">
        <w:rPr>
          <w:rFonts w:hint="eastAsia"/>
        </w:rPr>
        <w:t>，</w:t>
      </w:r>
      <w:r>
        <w:rPr>
          <w:rFonts w:hint="eastAsia"/>
        </w:rPr>
        <w:t>本文研究发现</w:t>
      </w:r>
      <w:r w:rsidR="001E04CF" w:rsidRPr="005F309D">
        <w:rPr>
          <w:rFonts w:hint="eastAsia"/>
        </w:rPr>
        <w:t>，</w:t>
      </w:r>
      <w:r>
        <w:rPr>
          <w:rFonts w:hint="eastAsia"/>
        </w:rPr>
        <w:t>非正规借贷比重高是低收入家庭偿债负担重的主</w:t>
      </w:r>
      <w:r w:rsidR="001E04CF" w:rsidRPr="005F309D">
        <w:rPr>
          <w:rFonts w:hint="eastAsia"/>
        </w:rPr>
        <w:t>要原因。</w:t>
      </w:r>
      <w:r w:rsidR="00660027" w:rsidRPr="005F309D">
        <w:rPr>
          <w:rFonts w:hint="eastAsia"/>
        </w:rPr>
        <w:t>为</w:t>
      </w:r>
      <w:r w:rsidR="008340B9" w:rsidRPr="005F309D">
        <w:rPr>
          <w:rFonts w:hint="eastAsia"/>
        </w:rPr>
        <w:t>此，可以从提高低收入家庭的信贷可得性着手，降低偿债压力</w:t>
      </w:r>
      <w:r w:rsidR="006D4CF0" w:rsidRPr="005F309D">
        <w:rPr>
          <w:rFonts w:hint="eastAsia"/>
        </w:rPr>
        <w:t>和违约风险</w:t>
      </w:r>
      <w:r w:rsidR="008340B9" w:rsidRPr="005F309D">
        <w:rPr>
          <w:rFonts w:hint="eastAsia"/>
        </w:rPr>
        <w:t>，提高实际可消费收入，增进福利水平。鼓励金融机构积极创新消费信贷产品，对不同收入群体制定差异化的消费信贷政策，提高低收入群体的正规信贷可得性，推动消费信贷的普惠性发展。</w:t>
      </w:r>
    </w:p>
    <w:p w14:paraId="4DBD9EB9" w14:textId="77777777" w:rsidR="00791FD3" w:rsidRDefault="00791FD3" w:rsidP="006D4CF0">
      <w:pPr>
        <w:ind w:firstLineChars="200" w:firstLine="396"/>
      </w:pPr>
    </w:p>
    <w:p w14:paraId="07CDD7E9" w14:textId="73EBEAB5" w:rsidR="002A1552" w:rsidRPr="00791FD3" w:rsidRDefault="002A1552" w:rsidP="00791FD3">
      <w:pPr>
        <w:ind w:firstLineChars="100" w:firstLine="228"/>
        <w:rPr>
          <w:rFonts w:ascii="黑体" w:eastAsia="黑体" w:hAnsi="黑体"/>
          <w:sz w:val="24"/>
          <w:szCs w:val="24"/>
        </w:rPr>
      </w:pPr>
      <w:r w:rsidRPr="00791FD3">
        <w:rPr>
          <w:rFonts w:ascii="黑体" w:eastAsia="黑体" w:hAnsi="黑体" w:hint="eastAsia"/>
          <w:sz w:val="24"/>
          <w:szCs w:val="24"/>
        </w:rPr>
        <w:t>参考文献</w:t>
      </w:r>
    </w:p>
    <w:p w14:paraId="7EE0C122" w14:textId="77777777" w:rsidR="0052011D" w:rsidRPr="006518C0" w:rsidRDefault="0052011D" w:rsidP="00870D8C">
      <w:pPr>
        <w:ind w:firstLineChars="100" w:firstLine="198"/>
        <w:rPr>
          <w:szCs w:val="21"/>
        </w:rPr>
      </w:pPr>
      <w:r w:rsidRPr="006518C0">
        <w:rPr>
          <w:rFonts w:hint="eastAsia"/>
          <w:szCs w:val="21"/>
        </w:rPr>
        <w:t>陈斌开</w:t>
      </w:r>
      <w:r w:rsidRPr="006518C0">
        <w:rPr>
          <w:rFonts w:hint="eastAsia"/>
          <w:szCs w:val="21"/>
        </w:rPr>
        <w:t xml:space="preserve"> </w:t>
      </w:r>
      <w:r w:rsidRPr="006518C0">
        <w:rPr>
          <w:rFonts w:hint="eastAsia"/>
          <w:szCs w:val="21"/>
        </w:rPr>
        <w:t>陆铭</w:t>
      </w:r>
      <w:r w:rsidRPr="006518C0">
        <w:rPr>
          <w:rFonts w:hint="eastAsia"/>
          <w:szCs w:val="21"/>
        </w:rPr>
        <w:t xml:space="preserve"> </w:t>
      </w:r>
      <w:r w:rsidRPr="006518C0">
        <w:rPr>
          <w:rFonts w:hint="eastAsia"/>
          <w:szCs w:val="21"/>
        </w:rPr>
        <w:t>钟宁桦，</w:t>
      </w:r>
      <w:r w:rsidRPr="006518C0">
        <w:rPr>
          <w:rFonts w:hint="eastAsia"/>
          <w:szCs w:val="21"/>
        </w:rPr>
        <w:t>2010</w:t>
      </w:r>
      <w:r w:rsidRPr="006518C0">
        <w:rPr>
          <w:rFonts w:hint="eastAsia"/>
          <w:szCs w:val="21"/>
        </w:rPr>
        <w:t>：《户籍制约下的居民消费》，《经济研究》第</w:t>
      </w:r>
      <w:r w:rsidRPr="006518C0">
        <w:rPr>
          <w:rFonts w:hint="eastAsia"/>
          <w:szCs w:val="21"/>
        </w:rPr>
        <w:t>S1</w:t>
      </w:r>
      <w:r w:rsidRPr="006518C0">
        <w:rPr>
          <w:rFonts w:hint="eastAsia"/>
          <w:szCs w:val="21"/>
        </w:rPr>
        <w:t>期。</w:t>
      </w:r>
    </w:p>
    <w:p w14:paraId="0F5E3E19" w14:textId="77777777" w:rsidR="0052011D" w:rsidRPr="006518C0" w:rsidRDefault="0052011D" w:rsidP="00870D8C">
      <w:pPr>
        <w:ind w:firstLineChars="100" w:firstLine="198"/>
        <w:rPr>
          <w:szCs w:val="21"/>
        </w:rPr>
      </w:pPr>
      <w:r w:rsidRPr="006518C0">
        <w:rPr>
          <w:szCs w:val="21"/>
        </w:rPr>
        <w:t>陈梦根</w:t>
      </w:r>
      <w:r w:rsidRPr="006518C0">
        <w:rPr>
          <w:rFonts w:hint="eastAsia"/>
          <w:szCs w:val="21"/>
        </w:rPr>
        <w:t>，</w:t>
      </w:r>
      <w:r w:rsidRPr="006518C0">
        <w:rPr>
          <w:szCs w:val="21"/>
        </w:rPr>
        <w:t>2019</w:t>
      </w:r>
      <w:r w:rsidRPr="006518C0">
        <w:rPr>
          <w:rFonts w:hint="eastAsia"/>
          <w:szCs w:val="21"/>
        </w:rPr>
        <w:t>：</w:t>
      </w:r>
      <w:r w:rsidRPr="006518C0">
        <w:rPr>
          <w:szCs w:val="21"/>
        </w:rPr>
        <w:t>《地区收入、食品价格与恩格尔系数》，《统计研究》第</w:t>
      </w:r>
      <w:r w:rsidRPr="006518C0">
        <w:rPr>
          <w:szCs w:val="21"/>
        </w:rPr>
        <w:t>6</w:t>
      </w:r>
      <w:r w:rsidRPr="006518C0">
        <w:rPr>
          <w:szCs w:val="21"/>
        </w:rPr>
        <w:t>期。</w:t>
      </w:r>
    </w:p>
    <w:p w14:paraId="2D810B97" w14:textId="77777777" w:rsidR="0052011D" w:rsidRPr="006518C0" w:rsidRDefault="0052011D" w:rsidP="00870D8C">
      <w:pPr>
        <w:ind w:firstLineChars="100" w:firstLine="198"/>
        <w:rPr>
          <w:szCs w:val="21"/>
        </w:rPr>
      </w:pPr>
      <w:r w:rsidRPr="006518C0">
        <w:rPr>
          <w:szCs w:val="21"/>
        </w:rPr>
        <w:t>甘犁</w:t>
      </w:r>
      <w:r w:rsidRPr="006518C0">
        <w:rPr>
          <w:rFonts w:hint="eastAsia"/>
          <w:szCs w:val="21"/>
        </w:rPr>
        <w:t xml:space="preserve"> </w:t>
      </w:r>
      <w:r w:rsidRPr="006518C0">
        <w:rPr>
          <w:szCs w:val="21"/>
        </w:rPr>
        <w:t>赵乃宝</w:t>
      </w:r>
      <w:r w:rsidRPr="006518C0">
        <w:rPr>
          <w:rFonts w:hint="eastAsia"/>
          <w:szCs w:val="21"/>
        </w:rPr>
        <w:t xml:space="preserve"> </w:t>
      </w:r>
      <w:r w:rsidRPr="006518C0">
        <w:rPr>
          <w:szCs w:val="21"/>
        </w:rPr>
        <w:t>孙永智</w:t>
      </w:r>
      <w:r w:rsidRPr="006518C0">
        <w:rPr>
          <w:rFonts w:hint="eastAsia"/>
          <w:szCs w:val="21"/>
        </w:rPr>
        <w:t>，</w:t>
      </w:r>
      <w:r w:rsidRPr="006518C0">
        <w:rPr>
          <w:szCs w:val="21"/>
        </w:rPr>
        <w:t xml:space="preserve"> 2018</w:t>
      </w:r>
      <w:r w:rsidRPr="006518C0">
        <w:rPr>
          <w:rFonts w:hint="eastAsia"/>
          <w:szCs w:val="21"/>
        </w:rPr>
        <w:t>：</w:t>
      </w:r>
      <w:r w:rsidRPr="006518C0">
        <w:rPr>
          <w:szCs w:val="21"/>
        </w:rPr>
        <w:t>《收入不平等、流动性约束与中国家庭储蓄率》，《经济研究》第</w:t>
      </w:r>
      <w:r w:rsidRPr="006518C0">
        <w:rPr>
          <w:rFonts w:hint="eastAsia"/>
          <w:szCs w:val="21"/>
        </w:rPr>
        <w:t>12</w:t>
      </w:r>
      <w:r w:rsidRPr="006518C0">
        <w:rPr>
          <w:rFonts w:hint="eastAsia"/>
          <w:szCs w:val="21"/>
        </w:rPr>
        <w:t>期。</w:t>
      </w:r>
    </w:p>
    <w:p w14:paraId="4AA676C6" w14:textId="77777777" w:rsidR="0052011D" w:rsidRPr="006518C0" w:rsidRDefault="0052011D" w:rsidP="00870D8C">
      <w:pPr>
        <w:ind w:firstLineChars="100" w:firstLine="198"/>
        <w:rPr>
          <w:szCs w:val="21"/>
        </w:rPr>
      </w:pPr>
      <w:r w:rsidRPr="006518C0">
        <w:rPr>
          <w:szCs w:val="21"/>
        </w:rPr>
        <w:t>杭斌</w:t>
      </w:r>
      <w:r w:rsidRPr="006518C0">
        <w:rPr>
          <w:rFonts w:hint="eastAsia"/>
          <w:szCs w:val="21"/>
        </w:rPr>
        <w:t xml:space="preserve"> </w:t>
      </w:r>
      <w:r w:rsidRPr="006518C0">
        <w:rPr>
          <w:szCs w:val="21"/>
        </w:rPr>
        <w:t>申春兰</w:t>
      </w:r>
      <w:r w:rsidRPr="006518C0">
        <w:rPr>
          <w:rFonts w:hint="eastAsia"/>
          <w:szCs w:val="21"/>
        </w:rPr>
        <w:t>，</w:t>
      </w:r>
      <w:r w:rsidRPr="006518C0">
        <w:rPr>
          <w:szCs w:val="21"/>
        </w:rPr>
        <w:t xml:space="preserve"> 2005</w:t>
      </w:r>
      <w:r w:rsidRPr="006518C0">
        <w:rPr>
          <w:rFonts w:hint="eastAsia"/>
          <w:szCs w:val="21"/>
        </w:rPr>
        <w:t>：《</w:t>
      </w:r>
      <w:r w:rsidRPr="006518C0">
        <w:rPr>
          <w:szCs w:val="21"/>
        </w:rPr>
        <w:t>恩格尔系数为什么降的这么快</w:t>
      </w:r>
      <w:r w:rsidRPr="006518C0">
        <w:rPr>
          <w:rFonts w:hint="eastAsia"/>
          <w:szCs w:val="21"/>
        </w:rPr>
        <w:t>》</w:t>
      </w:r>
      <w:r w:rsidRPr="006518C0">
        <w:rPr>
          <w:szCs w:val="21"/>
        </w:rPr>
        <w:t>，</w:t>
      </w:r>
      <w:r w:rsidRPr="006518C0">
        <w:rPr>
          <w:rFonts w:hint="eastAsia"/>
          <w:szCs w:val="21"/>
        </w:rPr>
        <w:t>《</w:t>
      </w:r>
      <w:r w:rsidRPr="006518C0">
        <w:rPr>
          <w:szCs w:val="21"/>
        </w:rPr>
        <w:t>统计研究</w:t>
      </w:r>
      <w:r w:rsidRPr="006518C0">
        <w:rPr>
          <w:rFonts w:hint="eastAsia"/>
          <w:szCs w:val="21"/>
        </w:rPr>
        <w:t>》第</w:t>
      </w:r>
      <w:r w:rsidRPr="006518C0">
        <w:rPr>
          <w:szCs w:val="21"/>
        </w:rPr>
        <w:t>1</w:t>
      </w:r>
      <w:r w:rsidRPr="006518C0">
        <w:rPr>
          <w:rFonts w:hint="eastAsia"/>
          <w:szCs w:val="21"/>
        </w:rPr>
        <w:t>期。</w:t>
      </w:r>
    </w:p>
    <w:p w14:paraId="537661E5" w14:textId="77777777" w:rsidR="0052011D" w:rsidRPr="006518C0" w:rsidRDefault="0052011D" w:rsidP="00870D8C">
      <w:pPr>
        <w:ind w:firstLineChars="100" w:firstLine="198"/>
        <w:rPr>
          <w:szCs w:val="21"/>
        </w:rPr>
      </w:pPr>
      <w:r w:rsidRPr="006518C0">
        <w:rPr>
          <w:rFonts w:hint="eastAsia"/>
          <w:szCs w:val="21"/>
        </w:rPr>
        <w:t>胡祖光，</w:t>
      </w:r>
      <w:r w:rsidRPr="006518C0">
        <w:rPr>
          <w:rFonts w:hint="eastAsia"/>
          <w:szCs w:val="21"/>
        </w:rPr>
        <w:t>2004</w:t>
      </w:r>
      <w:r w:rsidRPr="006518C0">
        <w:rPr>
          <w:rFonts w:hint="eastAsia"/>
          <w:szCs w:val="21"/>
        </w:rPr>
        <w:t>：《基尼系数理论最佳值及其简易计算公式研究》，《经济研究》第</w:t>
      </w:r>
      <w:r w:rsidRPr="006518C0">
        <w:rPr>
          <w:rFonts w:hint="eastAsia"/>
          <w:szCs w:val="21"/>
        </w:rPr>
        <w:t>9</w:t>
      </w:r>
      <w:r w:rsidRPr="006518C0">
        <w:rPr>
          <w:rFonts w:hint="eastAsia"/>
          <w:szCs w:val="21"/>
        </w:rPr>
        <w:t>期。</w:t>
      </w:r>
    </w:p>
    <w:p w14:paraId="7F967451" w14:textId="77777777" w:rsidR="0052011D" w:rsidRPr="006518C0" w:rsidRDefault="0052011D" w:rsidP="00870D8C">
      <w:pPr>
        <w:ind w:firstLineChars="100" w:firstLine="198"/>
        <w:rPr>
          <w:szCs w:val="21"/>
        </w:rPr>
      </w:pPr>
      <w:r w:rsidRPr="006518C0">
        <w:rPr>
          <w:szCs w:val="21"/>
        </w:rPr>
        <w:t>黄宇虹</w:t>
      </w:r>
      <w:r w:rsidRPr="006518C0">
        <w:rPr>
          <w:rFonts w:hint="eastAsia"/>
          <w:szCs w:val="21"/>
        </w:rPr>
        <w:t xml:space="preserve"> </w:t>
      </w:r>
      <w:r w:rsidRPr="006518C0">
        <w:rPr>
          <w:szCs w:val="21"/>
        </w:rPr>
        <w:t>樊纲治</w:t>
      </w:r>
      <w:r w:rsidRPr="006518C0">
        <w:rPr>
          <w:rFonts w:hint="eastAsia"/>
          <w:szCs w:val="21"/>
        </w:rPr>
        <w:t>，</w:t>
      </w:r>
      <w:r w:rsidRPr="006518C0">
        <w:rPr>
          <w:szCs w:val="21"/>
        </w:rPr>
        <w:t>2017</w:t>
      </w:r>
      <w:r w:rsidRPr="006518C0">
        <w:rPr>
          <w:rFonts w:hint="eastAsia"/>
          <w:szCs w:val="21"/>
        </w:rPr>
        <w:t>：《</w:t>
      </w:r>
      <w:r w:rsidRPr="006518C0">
        <w:rPr>
          <w:szCs w:val="21"/>
        </w:rPr>
        <w:t>土地经营权流转与农业家庭负债状况</w:t>
      </w:r>
      <w:r w:rsidRPr="006518C0">
        <w:rPr>
          <w:rFonts w:hint="eastAsia"/>
          <w:szCs w:val="21"/>
        </w:rPr>
        <w:t>》</w:t>
      </w:r>
      <w:r w:rsidRPr="006518C0">
        <w:rPr>
          <w:szCs w:val="21"/>
        </w:rPr>
        <w:t>，</w:t>
      </w:r>
      <w:r w:rsidRPr="006518C0">
        <w:rPr>
          <w:rFonts w:hint="eastAsia"/>
          <w:szCs w:val="21"/>
        </w:rPr>
        <w:t>《</w:t>
      </w:r>
      <w:r w:rsidRPr="006518C0">
        <w:rPr>
          <w:szCs w:val="21"/>
        </w:rPr>
        <w:t>金融研究</w:t>
      </w:r>
      <w:r w:rsidRPr="006518C0">
        <w:rPr>
          <w:rFonts w:hint="eastAsia"/>
          <w:szCs w:val="21"/>
        </w:rPr>
        <w:t>》第</w:t>
      </w:r>
      <w:r w:rsidRPr="006518C0">
        <w:rPr>
          <w:szCs w:val="21"/>
        </w:rPr>
        <w:t>12</w:t>
      </w:r>
      <w:r w:rsidRPr="006518C0">
        <w:rPr>
          <w:rFonts w:hint="eastAsia"/>
          <w:szCs w:val="21"/>
        </w:rPr>
        <w:t>期。</w:t>
      </w:r>
    </w:p>
    <w:p w14:paraId="10E4A4C1" w14:textId="6D1C03B6" w:rsidR="0052011D" w:rsidRPr="006518C0" w:rsidRDefault="0052011D" w:rsidP="00870D8C">
      <w:pPr>
        <w:ind w:firstLineChars="100" w:firstLine="198"/>
        <w:rPr>
          <w:szCs w:val="21"/>
        </w:rPr>
      </w:pPr>
      <w:r w:rsidRPr="006518C0">
        <w:rPr>
          <w:szCs w:val="21"/>
        </w:rPr>
        <w:t>李雪松</w:t>
      </w:r>
      <w:r w:rsidRPr="006518C0">
        <w:rPr>
          <w:szCs w:val="21"/>
        </w:rPr>
        <w:t xml:space="preserve"> </w:t>
      </w:r>
      <w:r w:rsidRPr="006518C0">
        <w:rPr>
          <w:szCs w:val="21"/>
        </w:rPr>
        <w:t>黄彦彦</w:t>
      </w:r>
      <w:r w:rsidRPr="006518C0">
        <w:rPr>
          <w:rFonts w:hint="eastAsia"/>
          <w:szCs w:val="21"/>
        </w:rPr>
        <w:t>，</w:t>
      </w:r>
      <w:r w:rsidRPr="006518C0">
        <w:rPr>
          <w:rFonts w:hint="eastAsia"/>
          <w:szCs w:val="21"/>
        </w:rPr>
        <w:t>2015</w:t>
      </w:r>
      <w:r w:rsidRPr="006518C0">
        <w:rPr>
          <w:rFonts w:hint="eastAsia"/>
          <w:szCs w:val="21"/>
        </w:rPr>
        <w:t>：《</w:t>
      </w:r>
      <w:r w:rsidRPr="006518C0">
        <w:rPr>
          <w:szCs w:val="21"/>
        </w:rPr>
        <w:t>房价上涨、多套房决策与中国城镇居民储蓄率</w:t>
      </w:r>
      <w:r w:rsidRPr="006518C0">
        <w:rPr>
          <w:rFonts w:hint="eastAsia"/>
          <w:szCs w:val="21"/>
        </w:rPr>
        <w:t>》</w:t>
      </w:r>
      <w:r w:rsidRPr="006518C0">
        <w:rPr>
          <w:szCs w:val="21"/>
        </w:rPr>
        <w:t>，</w:t>
      </w:r>
      <w:r w:rsidRPr="006518C0">
        <w:rPr>
          <w:rFonts w:hint="eastAsia"/>
          <w:szCs w:val="21"/>
        </w:rPr>
        <w:t>《</w:t>
      </w:r>
      <w:r w:rsidRPr="006518C0">
        <w:rPr>
          <w:szCs w:val="21"/>
        </w:rPr>
        <w:t>经济研究</w:t>
      </w:r>
      <w:r w:rsidRPr="006518C0">
        <w:rPr>
          <w:rFonts w:hint="eastAsia"/>
          <w:szCs w:val="21"/>
        </w:rPr>
        <w:t>》第</w:t>
      </w:r>
      <w:r w:rsidRPr="006518C0">
        <w:rPr>
          <w:szCs w:val="21"/>
        </w:rPr>
        <w:t>9</w:t>
      </w:r>
      <w:r w:rsidRPr="006518C0">
        <w:rPr>
          <w:rFonts w:hint="eastAsia"/>
          <w:szCs w:val="21"/>
        </w:rPr>
        <w:t>期。</w:t>
      </w:r>
    </w:p>
    <w:p w14:paraId="66C7438B" w14:textId="7066CACA" w:rsidR="001A1610" w:rsidRPr="006518C0" w:rsidRDefault="001A1610" w:rsidP="00870D8C">
      <w:pPr>
        <w:ind w:firstLineChars="100" w:firstLine="198"/>
        <w:rPr>
          <w:szCs w:val="21"/>
        </w:rPr>
      </w:pPr>
      <w:r w:rsidRPr="006518C0">
        <w:rPr>
          <w:szCs w:val="21"/>
        </w:rPr>
        <w:t>李燕桥</w:t>
      </w:r>
      <w:r w:rsidRPr="006518C0">
        <w:rPr>
          <w:szCs w:val="21"/>
        </w:rPr>
        <w:t xml:space="preserve"> </w:t>
      </w:r>
      <w:r w:rsidRPr="006518C0">
        <w:rPr>
          <w:szCs w:val="21"/>
        </w:rPr>
        <w:t>臧旭恒</w:t>
      </w:r>
      <w:r w:rsidRPr="006518C0">
        <w:rPr>
          <w:rFonts w:hint="eastAsia"/>
          <w:szCs w:val="21"/>
        </w:rPr>
        <w:t>，</w:t>
      </w:r>
      <w:r w:rsidRPr="006518C0">
        <w:rPr>
          <w:rFonts w:hint="eastAsia"/>
          <w:szCs w:val="21"/>
        </w:rPr>
        <w:t>2</w:t>
      </w:r>
      <w:r w:rsidRPr="006518C0">
        <w:rPr>
          <w:szCs w:val="21"/>
        </w:rPr>
        <w:t>013</w:t>
      </w:r>
      <w:r w:rsidRPr="006518C0">
        <w:rPr>
          <w:rFonts w:hint="eastAsia"/>
          <w:szCs w:val="21"/>
        </w:rPr>
        <w:t>：《</w:t>
      </w:r>
      <w:r w:rsidRPr="006518C0">
        <w:rPr>
          <w:szCs w:val="21"/>
        </w:rPr>
        <w:t>消费信贷影响我国城镇居民消费行为的作用渠道及检验</w:t>
      </w:r>
      <w:r w:rsidRPr="006518C0">
        <w:rPr>
          <w:szCs w:val="21"/>
        </w:rPr>
        <w:t>——</w:t>
      </w:r>
      <w:r w:rsidRPr="006518C0">
        <w:rPr>
          <w:szCs w:val="21"/>
        </w:rPr>
        <w:t>基于</w:t>
      </w:r>
      <w:r w:rsidRPr="006518C0">
        <w:rPr>
          <w:szCs w:val="21"/>
        </w:rPr>
        <w:t>2004</w:t>
      </w:r>
      <w:r w:rsidR="00774DF0" w:rsidRPr="006518C0">
        <w:rPr>
          <w:rFonts w:hint="eastAsia"/>
          <w:szCs w:val="21"/>
        </w:rPr>
        <w:t>—</w:t>
      </w:r>
      <w:r w:rsidRPr="006518C0">
        <w:rPr>
          <w:szCs w:val="21"/>
        </w:rPr>
        <w:t>2009</w:t>
      </w:r>
      <w:r w:rsidRPr="006518C0">
        <w:rPr>
          <w:szCs w:val="21"/>
        </w:rPr>
        <w:t>年省际面板数据的经验分析</w:t>
      </w:r>
      <w:r w:rsidRPr="006518C0">
        <w:rPr>
          <w:rFonts w:hint="eastAsia"/>
          <w:szCs w:val="21"/>
        </w:rPr>
        <w:t>》，《经</w:t>
      </w:r>
      <w:r w:rsidRPr="006518C0">
        <w:rPr>
          <w:szCs w:val="21"/>
        </w:rPr>
        <w:t>济学动态</w:t>
      </w:r>
      <w:r w:rsidRPr="006518C0">
        <w:rPr>
          <w:rFonts w:hint="eastAsia"/>
          <w:szCs w:val="21"/>
        </w:rPr>
        <w:t>》第</w:t>
      </w:r>
      <w:r w:rsidRPr="006518C0">
        <w:rPr>
          <w:szCs w:val="21"/>
        </w:rPr>
        <w:t>1</w:t>
      </w:r>
      <w:r w:rsidRPr="006518C0">
        <w:rPr>
          <w:rFonts w:hint="eastAsia"/>
          <w:szCs w:val="21"/>
        </w:rPr>
        <w:t>期。</w:t>
      </w:r>
    </w:p>
    <w:p w14:paraId="2E9141AD" w14:textId="77777777" w:rsidR="0052011D" w:rsidRPr="006518C0" w:rsidRDefault="0052011D" w:rsidP="00870D8C">
      <w:pPr>
        <w:ind w:firstLineChars="100" w:firstLine="198"/>
        <w:rPr>
          <w:szCs w:val="21"/>
        </w:rPr>
      </w:pPr>
      <w:r w:rsidRPr="006518C0">
        <w:rPr>
          <w:rFonts w:hint="eastAsia"/>
          <w:szCs w:val="21"/>
        </w:rPr>
        <w:t>罗楚亮，</w:t>
      </w:r>
      <w:r w:rsidRPr="006518C0">
        <w:rPr>
          <w:rFonts w:hint="eastAsia"/>
          <w:szCs w:val="21"/>
        </w:rPr>
        <w:t>2004</w:t>
      </w:r>
      <w:r w:rsidRPr="006518C0">
        <w:rPr>
          <w:rFonts w:hint="eastAsia"/>
          <w:szCs w:val="21"/>
        </w:rPr>
        <w:t>：《经济转轨、不确定性与城镇居民消费行为》，《经济研究》第</w:t>
      </w:r>
      <w:r w:rsidRPr="006518C0">
        <w:rPr>
          <w:rFonts w:hint="eastAsia"/>
          <w:szCs w:val="21"/>
        </w:rPr>
        <w:t>4</w:t>
      </w:r>
      <w:r w:rsidRPr="006518C0">
        <w:rPr>
          <w:rFonts w:hint="eastAsia"/>
          <w:szCs w:val="21"/>
        </w:rPr>
        <w:t>期。</w:t>
      </w:r>
    </w:p>
    <w:p w14:paraId="15916138" w14:textId="77777777" w:rsidR="0052011D" w:rsidRPr="006518C0" w:rsidRDefault="0052011D" w:rsidP="00F75224">
      <w:pPr>
        <w:ind w:firstLineChars="100" w:firstLine="198"/>
        <w:rPr>
          <w:szCs w:val="21"/>
        </w:rPr>
      </w:pPr>
      <w:r w:rsidRPr="006518C0">
        <w:rPr>
          <w:rFonts w:hint="eastAsia"/>
          <w:szCs w:val="21"/>
        </w:rPr>
        <w:t>孙伟增</w:t>
      </w:r>
      <w:r w:rsidRPr="006518C0">
        <w:rPr>
          <w:rFonts w:hint="eastAsia"/>
          <w:szCs w:val="21"/>
        </w:rPr>
        <w:t xml:space="preserve"> </w:t>
      </w:r>
      <w:r w:rsidRPr="006518C0">
        <w:rPr>
          <w:rFonts w:hint="eastAsia"/>
          <w:szCs w:val="21"/>
        </w:rPr>
        <w:t>邓筱莹</w:t>
      </w:r>
      <w:r w:rsidRPr="006518C0">
        <w:rPr>
          <w:rFonts w:hint="eastAsia"/>
          <w:szCs w:val="21"/>
        </w:rPr>
        <w:t xml:space="preserve"> </w:t>
      </w:r>
      <w:r w:rsidRPr="006518C0">
        <w:rPr>
          <w:rFonts w:hint="eastAsia"/>
          <w:szCs w:val="21"/>
        </w:rPr>
        <w:t>万广华，</w:t>
      </w:r>
      <w:r w:rsidRPr="006518C0">
        <w:rPr>
          <w:rFonts w:hint="eastAsia"/>
          <w:szCs w:val="21"/>
        </w:rPr>
        <w:t>2020</w:t>
      </w:r>
      <w:r w:rsidRPr="006518C0">
        <w:rPr>
          <w:rFonts w:hint="eastAsia"/>
          <w:szCs w:val="21"/>
        </w:rPr>
        <w:t>：《住房租金与居民消费：效果、机制与不均等》，《经济研究》第</w:t>
      </w:r>
      <w:r w:rsidRPr="006518C0">
        <w:rPr>
          <w:rFonts w:hint="eastAsia"/>
          <w:szCs w:val="21"/>
        </w:rPr>
        <w:t>12</w:t>
      </w:r>
      <w:r w:rsidRPr="006518C0">
        <w:rPr>
          <w:rFonts w:hint="eastAsia"/>
          <w:szCs w:val="21"/>
        </w:rPr>
        <w:t>期。</w:t>
      </w:r>
    </w:p>
    <w:p w14:paraId="054B4CE2" w14:textId="2C7E6459" w:rsidR="0052011D" w:rsidRPr="006518C0" w:rsidRDefault="0052011D" w:rsidP="00F75224">
      <w:pPr>
        <w:ind w:firstLineChars="100" w:firstLine="198"/>
        <w:rPr>
          <w:szCs w:val="21"/>
        </w:rPr>
      </w:pPr>
      <w:r w:rsidRPr="006518C0">
        <w:rPr>
          <w:rFonts w:hint="eastAsia"/>
          <w:szCs w:val="21"/>
        </w:rPr>
        <w:t>万广华</w:t>
      </w:r>
      <w:r w:rsidRPr="006518C0">
        <w:rPr>
          <w:rFonts w:hint="eastAsia"/>
          <w:szCs w:val="21"/>
        </w:rPr>
        <w:t xml:space="preserve"> </w:t>
      </w:r>
      <w:r w:rsidRPr="006518C0">
        <w:rPr>
          <w:rFonts w:hint="eastAsia"/>
          <w:szCs w:val="21"/>
        </w:rPr>
        <w:t>张茵</w:t>
      </w:r>
      <w:r w:rsidRPr="006518C0">
        <w:rPr>
          <w:rFonts w:hint="eastAsia"/>
          <w:szCs w:val="21"/>
        </w:rPr>
        <w:t xml:space="preserve"> </w:t>
      </w:r>
      <w:r w:rsidRPr="006518C0">
        <w:rPr>
          <w:rFonts w:hint="eastAsia"/>
          <w:szCs w:val="21"/>
        </w:rPr>
        <w:t>牛建高，</w:t>
      </w:r>
      <w:r w:rsidRPr="006518C0">
        <w:rPr>
          <w:rFonts w:hint="eastAsia"/>
          <w:szCs w:val="21"/>
        </w:rPr>
        <w:t>2001</w:t>
      </w:r>
      <w:r w:rsidR="00C1741A" w:rsidRPr="006518C0">
        <w:rPr>
          <w:rFonts w:hint="eastAsia"/>
          <w:szCs w:val="21"/>
        </w:rPr>
        <w:t>：</w:t>
      </w:r>
      <w:r w:rsidRPr="006518C0">
        <w:rPr>
          <w:rFonts w:hint="eastAsia"/>
          <w:szCs w:val="21"/>
        </w:rPr>
        <w:t>《流动性约束、不确定性与中国居民消费》，《经济研究》第</w:t>
      </w:r>
      <w:r w:rsidRPr="006518C0">
        <w:rPr>
          <w:rFonts w:hint="eastAsia"/>
          <w:szCs w:val="21"/>
        </w:rPr>
        <w:t>11</w:t>
      </w:r>
      <w:r w:rsidRPr="006518C0">
        <w:rPr>
          <w:rFonts w:hint="eastAsia"/>
          <w:szCs w:val="21"/>
        </w:rPr>
        <w:t>期。</w:t>
      </w:r>
    </w:p>
    <w:p w14:paraId="34D11BAC" w14:textId="6F3113B8" w:rsidR="0052011D" w:rsidRDefault="0052011D" w:rsidP="00F75224">
      <w:pPr>
        <w:ind w:firstLineChars="100" w:firstLine="198"/>
        <w:rPr>
          <w:szCs w:val="21"/>
        </w:rPr>
      </w:pPr>
      <w:r w:rsidRPr="006518C0">
        <w:rPr>
          <w:szCs w:val="21"/>
        </w:rPr>
        <w:t>王宋涛</w:t>
      </w:r>
      <w:r w:rsidRPr="006518C0">
        <w:rPr>
          <w:rFonts w:hint="eastAsia"/>
          <w:szCs w:val="21"/>
        </w:rPr>
        <w:t xml:space="preserve"> </w:t>
      </w:r>
      <w:r w:rsidRPr="006518C0">
        <w:rPr>
          <w:szCs w:val="21"/>
        </w:rPr>
        <w:t>谢兰兰</w:t>
      </w:r>
      <w:r w:rsidRPr="006518C0">
        <w:rPr>
          <w:rFonts w:hint="eastAsia"/>
          <w:szCs w:val="21"/>
        </w:rPr>
        <w:t>，</w:t>
      </w:r>
      <w:r w:rsidRPr="006518C0">
        <w:rPr>
          <w:szCs w:val="21"/>
        </w:rPr>
        <w:t>2013</w:t>
      </w:r>
      <w:r w:rsidRPr="006518C0">
        <w:rPr>
          <w:rFonts w:hint="eastAsia"/>
          <w:szCs w:val="21"/>
        </w:rPr>
        <w:t>：《</w:t>
      </w:r>
      <w:r w:rsidRPr="006518C0">
        <w:rPr>
          <w:szCs w:val="21"/>
        </w:rPr>
        <w:t>公平分配与居民福利</w:t>
      </w:r>
      <w:r w:rsidRPr="006518C0">
        <w:rPr>
          <w:szCs w:val="21"/>
        </w:rPr>
        <w:t>——</w:t>
      </w:r>
      <w:r w:rsidRPr="006518C0">
        <w:rPr>
          <w:szCs w:val="21"/>
        </w:rPr>
        <w:t>收入差距对中国居民恩格尔系数的影响分析</w:t>
      </w:r>
      <w:r w:rsidRPr="006518C0">
        <w:rPr>
          <w:rFonts w:hint="eastAsia"/>
          <w:szCs w:val="21"/>
        </w:rPr>
        <w:t>》</w:t>
      </w:r>
      <w:r w:rsidRPr="006518C0">
        <w:rPr>
          <w:szCs w:val="21"/>
        </w:rPr>
        <w:t>，</w:t>
      </w:r>
      <w:r w:rsidRPr="006518C0">
        <w:rPr>
          <w:rFonts w:hint="eastAsia"/>
          <w:szCs w:val="21"/>
        </w:rPr>
        <w:t>《</w:t>
      </w:r>
      <w:r w:rsidRPr="006518C0">
        <w:rPr>
          <w:szCs w:val="21"/>
        </w:rPr>
        <w:t>统计与信息论坛</w:t>
      </w:r>
      <w:r w:rsidRPr="006518C0">
        <w:rPr>
          <w:rFonts w:hint="eastAsia"/>
          <w:szCs w:val="21"/>
        </w:rPr>
        <w:t>》第</w:t>
      </w:r>
      <w:r w:rsidRPr="006518C0">
        <w:rPr>
          <w:szCs w:val="21"/>
        </w:rPr>
        <w:t>3</w:t>
      </w:r>
      <w:r w:rsidRPr="006518C0">
        <w:rPr>
          <w:rFonts w:hint="eastAsia"/>
          <w:szCs w:val="21"/>
        </w:rPr>
        <w:t>期。</w:t>
      </w:r>
    </w:p>
    <w:p w14:paraId="48CE7806" w14:textId="31E2ABF8" w:rsidR="00F1289E" w:rsidRPr="006518C0" w:rsidRDefault="00F1289E" w:rsidP="00F75224">
      <w:pPr>
        <w:ind w:firstLineChars="100" w:firstLine="198"/>
        <w:rPr>
          <w:szCs w:val="21"/>
        </w:rPr>
      </w:pPr>
      <w:r w:rsidRPr="00F1289E">
        <w:rPr>
          <w:rFonts w:hint="eastAsia"/>
          <w:szCs w:val="21"/>
        </w:rPr>
        <w:t>颜色</w:t>
      </w:r>
      <w:r w:rsidRPr="00F1289E">
        <w:rPr>
          <w:rFonts w:hint="eastAsia"/>
          <w:szCs w:val="21"/>
        </w:rPr>
        <w:t xml:space="preserve"> </w:t>
      </w:r>
      <w:r w:rsidRPr="00F1289E">
        <w:rPr>
          <w:rFonts w:hint="eastAsia"/>
          <w:szCs w:val="21"/>
        </w:rPr>
        <w:t>朱国钟，</w:t>
      </w:r>
      <w:r w:rsidRPr="00F1289E">
        <w:rPr>
          <w:rFonts w:hint="eastAsia"/>
          <w:szCs w:val="21"/>
        </w:rPr>
        <w:t>2013</w:t>
      </w:r>
      <w:r w:rsidRPr="00F1289E">
        <w:rPr>
          <w:rFonts w:hint="eastAsia"/>
          <w:szCs w:val="21"/>
        </w:rPr>
        <w:t>：《“房奴效应”还是“财富效应”</w:t>
      </w:r>
      <w:r w:rsidRPr="00F1289E">
        <w:rPr>
          <w:rFonts w:hint="eastAsia"/>
          <w:szCs w:val="21"/>
        </w:rPr>
        <w:t xml:space="preserve">? </w:t>
      </w:r>
      <w:r w:rsidRPr="00F1289E">
        <w:rPr>
          <w:rFonts w:hint="eastAsia"/>
          <w:szCs w:val="21"/>
        </w:rPr>
        <w:t>——房价上涨对国民消费影响的一个理论分析》，《管理世界》第</w:t>
      </w:r>
      <w:r w:rsidRPr="00F1289E">
        <w:rPr>
          <w:rFonts w:hint="eastAsia"/>
          <w:szCs w:val="21"/>
        </w:rPr>
        <w:t>3</w:t>
      </w:r>
      <w:r w:rsidRPr="00F1289E">
        <w:rPr>
          <w:rFonts w:hint="eastAsia"/>
          <w:szCs w:val="21"/>
        </w:rPr>
        <w:t>期。</w:t>
      </w:r>
    </w:p>
    <w:p w14:paraId="579B6061" w14:textId="77777777" w:rsidR="0052011D" w:rsidRPr="006518C0" w:rsidRDefault="0052011D" w:rsidP="00F75224">
      <w:pPr>
        <w:ind w:firstLineChars="100" w:firstLine="198"/>
        <w:rPr>
          <w:szCs w:val="21"/>
        </w:rPr>
      </w:pPr>
      <w:r w:rsidRPr="006518C0">
        <w:rPr>
          <w:szCs w:val="21"/>
        </w:rPr>
        <w:t>尹海洁</w:t>
      </w:r>
      <w:r w:rsidRPr="006518C0">
        <w:rPr>
          <w:rFonts w:hint="eastAsia"/>
          <w:szCs w:val="21"/>
        </w:rPr>
        <w:t xml:space="preserve"> </w:t>
      </w:r>
      <w:r w:rsidRPr="006518C0">
        <w:rPr>
          <w:szCs w:val="21"/>
        </w:rPr>
        <w:t>唐雨</w:t>
      </w:r>
      <w:r w:rsidRPr="006518C0">
        <w:rPr>
          <w:rFonts w:hint="eastAsia"/>
          <w:szCs w:val="21"/>
        </w:rPr>
        <w:t>，</w:t>
      </w:r>
      <w:r w:rsidRPr="006518C0">
        <w:rPr>
          <w:szCs w:val="21"/>
        </w:rPr>
        <w:t>2009</w:t>
      </w:r>
      <w:r w:rsidRPr="006518C0">
        <w:rPr>
          <w:rFonts w:hint="eastAsia"/>
          <w:szCs w:val="21"/>
        </w:rPr>
        <w:t>：《</w:t>
      </w:r>
      <w:r w:rsidRPr="006518C0">
        <w:rPr>
          <w:szCs w:val="21"/>
        </w:rPr>
        <w:t>贫困测量中恩格尔系数的失效及分析</w:t>
      </w:r>
      <w:r w:rsidRPr="006518C0">
        <w:rPr>
          <w:rFonts w:hint="eastAsia"/>
          <w:szCs w:val="21"/>
        </w:rPr>
        <w:t>》</w:t>
      </w:r>
      <w:r w:rsidRPr="006518C0">
        <w:rPr>
          <w:szCs w:val="21"/>
        </w:rPr>
        <w:t>，</w:t>
      </w:r>
      <w:r w:rsidRPr="006518C0">
        <w:rPr>
          <w:rFonts w:hint="eastAsia"/>
          <w:szCs w:val="21"/>
        </w:rPr>
        <w:t>《</w:t>
      </w:r>
      <w:r w:rsidRPr="006518C0">
        <w:rPr>
          <w:szCs w:val="21"/>
        </w:rPr>
        <w:t>统计研究</w:t>
      </w:r>
      <w:r w:rsidRPr="006518C0">
        <w:rPr>
          <w:rFonts w:hint="eastAsia"/>
          <w:szCs w:val="21"/>
        </w:rPr>
        <w:t>》第</w:t>
      </w:r>
      <w:r w:rsidRPr="006518C0">
        <w:rPr>
          <w:szCs w:val="21"/>
        </w:rPr>
        <w:t>5</w:t>
      </w:r>
      <w:r w:rsidRPr="006518C0">
        <w:rPr>
          <w:rFonts w:hint="eastAsia"/>
          <w:szCs w:val="21"/>
        </w:rPr>
        <w:t>期。</w:t>
      </w:r>
    </w:p>
    <w:p w14:paraId="7ECD56C8" w14:textId="6515E1F7" w:rsidR="0052011D" w:rsidRPr="006518C0" w:rsidRDefault="0052011D" w:rsidP="00F75224">
      <w:pPr>
        <w:ind w:firstLineChars="100" w:firstLine="198"/>
        <w:rPr>
          <w:szCs w:val="21"/>
        </w:rPr>
      </w:pPr>
      <w:r w:rsidRPr="006518C0">
        <w:rPr>
          <w:szCs w:val="21"/>
        </w:rPr>
        <w:t>张荣山</w:t>
      </w:r>
      <w:r w:rsidRPr="006518C0">
        <w:rPr>
          <w:rFonts w:hint="eastAsia"/>
          <w:szCs w:val="21"/>
        </w:rPr>
        <w:t>，</w:t>
      </w:r>
      <w:r w:rsidRPr="006518C0">
        <w:rPr>
          <w:szCs w:val="21"/>
        </w:rPr>
        <w:t>2007</w:t>
      </w:r>
      <w:r w:rsidRPr="006518C0">
        <w:rPr>
          <w:rFonts w:hint="eastAsia"/>
          <w:szCs w:val="21"/>
        </w:rPr>
        <w:t>：《</w:t>
      </w:r>
      <w:r w:rsidRPr="006518C0">
        <w:rPr>
          <w:szCs w:val="21"/>
        </w:rPr>
        <w:t>欠发达县城镇居民恩格尔系数的特殊性</w:t>
      </w:r>
      <w:r w:rsidRPr="006518C0">
        <w:rPr>
          <w:rFonts w:hint="eastAsia"/>
          <w:szCs w:val="21"/>
        </w:rPr>
        <w:t>》</w:t>
      </w:r>
      <w:r w:rsidRPr="006518C0">
        <w:rPr>
          <w:szCs w:val="21"/>
        </w:rPr>
        <w:t>，</w:t>
      </w:r>
      <w:r w:rsidRPr="006518C0">
        <w:rPr>
          <w:rFonts w:hint="eastAsia"/>
          <w:szCs w:val="21"/>
        </w:rPr>
        <w:t>《</w:t>
      </w:r>
      <w:r w:rsidRPr="006518C0">
        <w:rPr>
          <w:szCs w:val="21"/>
        </w:rPr>
        <w:t>统计研究</w:t>
      </w:r>
      <w:r w:rsidRPr="006518C0">
        <w:rPr>
          <w:rFonts w:hint="eastAsia"/>
          <w:szCs w:val="21"/>
        </w:rPr>
        <w:t>》第</w:t>
      </w:r>
      <w:r w:rsidRPr="006518C0">
        <w:rPr>
          <w:szCs w:val="21"/>
        </w:rPr>
        <w:t>12</w:t>
      </w:r>
      <w:r w:rsidRPr="006518C0">
        <w:rPr>
          <w:rFonts w:hint="eastAsia"/>
          <w:szCs w:val="21"/>
        </w:rPr>
        <w:t>期。</w:t>
      </w:r>
    </w:p>
    <w:p w14:paraId="37643468" w14:textId="77777777" w:rsidR="00FF2741" w:rsidRDefault="0052011D" w:rsidP="00F75224">
      <w:pPr>
        <w:ind w:firstLineChars="100" w:firstLine="198"/>
        <w:rPr>
          <w:szCs w:val="21"/>
        </w:rPr>
      </w:pPr>
      <w:r w:rsidRPr="006518C0">
        <w:rPr>
          <w:szCs w:val="21"/>
        </w:rPr>
        <w:t>周广肃</w:t>
      </w:r>
      <w:r w:rsidRPr="006518C0">
        <w:rPr>
          <w:rFonts w:hint="eastAsia"/>
          <w:szCs w:val="21"/>
        </w:rPr>
        <w:t xml:space="preserve"> </w:t>
      </w:r>
      <w:r w:rsidRPr="006518C0">
        <w:rPr>
          <w:szCs w:val="21"/>
        </w:rPr>
        <w:t xml:space="preserve"> </w:t>
      </w:r>
      <w:r w:rsidRPr="006518C0">
        <w:rPr>
          <w:szCs w:val="21"/>
        </w:rPr>
        <w:t>王雅琦</w:t>
      </w:r>
      <w:r w:rsidRPr="006518C0">
        <w:rPr>
          <w:rFonts w:hint="eastAsia"/>
          <w:szCs w:val="21"/>
        </w:rPr>
        <w:t>，</w:t>
      </w:r>
      <w:r w:rsidRPr="006518C0">
        <w:rPr>
          <w:szCs w:val="21"/>
        </w:rPr>
        <w:t>2019</w:t>
      </w:r>
      <w:r w:rsidRPr="006518C0">
        <w:rPr>
          <w:rFonts w:hint="eastAsia"/>
          <w:szCs w:val="21"/>
        </w:rPr>
        <w:t>：《</w:t>
      </w:r>
      <w:r w:rsidRPr="006518C0">
        <w:rPr>
          <w:szCs w:val="21"/>
        </w:rPr>
        <w:t>住房价格，</w:t>
      </w:r>
      <w:r w:rsidRPr="006518C0">
        <w:rPr>
          <w:szCs w:val="21"/>
        </w:rPr>
        <w:t xml:space="preserve"> </w:t>
      </w:r>
      <w:r w:rsidRPr="006518C0">
        <w:rPr>
          <w:szCs w:val="21"/>
        </w:rPr>
        <w:t>房屋购买与中国家庭杠杆率</w:t>
      </w:r>
      <w:r w:rsidRPr="006518C0">
        <w:rPr>
          <w:rFonts w:hint="eastAsia"/>
          <w:szCs w:val="21"/>
        </w:rPr>
        <w:t>》</w:t>
      </w:r>
      <w:r w:rsidR="00C1741A" w:rsidRPr="006518C0">
        <w:rPr>
          <w:szCs w:val="21"/>
        </w:rPr>
        <w:t>，</w:t>
      </w:r>
      <w:r w:rsidRPr="006518C0">
        <w:rPr>
          <w:rFonts w:hint="eastAsia"/>
          <w:szCs w:val="21"/>
        </w:rPr>
        <w:t>《</w:t>
      </w:r>
      <w:r w:rsidRPr="006518C0">
        <w:rPr>
          <w:szCs w:val="21"/>
        </w:rPr>
        <w:t>金融研究</w:t>
      </w:r>
      <w:r w:rsidRPr="006518C0">
        <w:rPr>
          <w:rFonts w:hint="eastAsia"/>
          <w:szCs w:val="21"/>
        </w:rPr>
        <w:t>》第</w:t>
      </w:r>
      <w:r w:rsidRPr="006518C0">
        <w:rPr>
          <w:szCs w:val="21"/>
        </w:rPr>
        <w:t>6</w:t>
      </w:r>
      <w:r w:rsidRPr="006518C0">
        <w:rPr>
          <w:rFonts w:hint="eastAsia"/>
          <w:szCs w:val="21"/>
        </w:rPr>
        <w:t>期。</w:t>
      </w:r>
    </w:p>
    <w:p w14:paraId="2995D232" w14:textId="5C590814" w:rsidR="007D0D00" w:rsidRPr="00DF7531" w:rsidRDefault="007D0D00" w:rsidP="00FF2741">
      <w:pPr>
        <w:ind w:firstLineChars="100" w:firstLine="198"/>
        <w:rPr>
          <w:snapToGrid w:val="0"/>
          <w:kern w:val="10"/>
          <w:szCs w:val="21"/>
        </w:rPr>
      </w:pPr>
      <w:r w:rsidRPr="00DF7531">
        <w:rPr>
          <w:snapToGrid w:val="0"/>
          <w:kern w:val="10"/>
          <w:szCs w:val="21"/>
        </w:rPr>
        <w:t>Banks</w:t>
      </w:r>
      <w:r w:rsidR="00DF7531" w:rsidRPr="00DF7531">
        <w:rPr>
          <w:snapToGrid w:val="0"/>
          <w:kern w:val="10"/>
          <w:szCs w:val="21"/>
        </w:rPr>
        <w:t xml:space="preserve">, </w:t>
      </w:r>
      <w:r w:rsidRPr="00DF7531">
        <w:rPr>
          <w:snapToGrid w:val="0"/>
          <w:kern w:val="10"/>
          <w:szCs w:val="21"/>
        </w:rPr>
        <w:t>J. et al(1997)</w:t>
      </w:r>
      <w:r w:rsidR="00DF7531" w:rsidRPr="00DF7531">
        <w:rPr>
          <w:snapToGrid w:val="0"/>
          <w:kern w:val="10"/>
          <w:szCs w:val="21"/>
        </w:rPr>
        <w:t xml:space="preserve">, </w:t>
      </w:r>
      <w:r w:rsidR="00DF7531" w:rsidRPr="00DF7531">
        <w:rPr>
          <w:color w:val="000000"/>
        </w:rPr>
        <w:t>“</w:t>
      </w:r>
      <w:r w:rsidRPr="00DF7531">
        <w:rPr>
          <w:snapToGrid w:val="0"/>
          <w:kern w:val="10"/>
          <w:szCs w:val="21"/>
        </w:rPr>
        <w:t>Quadratic Engel curves and consumer demand</w:t>
      </w:r>
      <w:r w:rsidR="00DF7531" w:rsidRPr="00DF7531">
        <w:rPr>
          <w:color w:val="000000"/>
        </w:rPr>
        <w:t>”</w:t>
      </w:r>
      <w:r w:rsidR="00DF7531" w:rsidRPr="00DF7531">
        <w:rPr>
          <w:snapToGrid w:val="0"/>
          <w:kern w:val="10"/>
          <w:szCs w:val="21"/>
        </w:rPr>
        <w:t xml:space="preserve">, </w:t>
      </w:r>
      <w:r w:rsidRPr="00DF7531">
        <w:rPr>
          <w:i/>
          <w:snapToGrid w:val="0"/>
          <w:kern w:val="10"/>
          <w:szCs w:val="21"/>
        </w:rPr>
        <w:t xml:space="preserve">Review of Economics and </w:t>
      </w:r>
      <w:r w:rsidR="00430C11">
        <w:rPr>
          <w:i/>
          <w:snapToGrid w:val="0"/>
          <w:kern w:val="10"/>
          <w:szCs w:val="21"/>
        </w:rPr>
        <w:t>S</w:t>
      </w:r>
      <w:r w:rsidRPr="00DF7531">
        <w:rPr>
          <w:i/>
          <w:snapToGrid w:val="0"/>
          <w:kern w:val="10"/>
          <w:szCs w:val="21"/>
        </w:rPr>
        <w:t>tatistics</w:t>
      </w:r>
      <w:r w:rsidRPr="00DF7531">
        <w:rPr>
          <w:snapToGrid w:val="0"/>
          <w:kern w:val="10"/>
          <w:szCs w:val="21"/>
        </w:rPr>
        <w:t xml:space="preserve"> 79(4)</w:t>
      </w:r>
      <w:r w:rsidR="00CE5CE3">
        <w:rPr>
          <w:rFonts w:hint="eastAsia"/>
          <w:snapToGrid w:val="0"/>
          <w:kern w:val="10"/>
          <w:szCs w:val="21"/>
        </w:rPr>
        <w:t>:</w:t>
      </w:r>
      <w:r w:rsidRPr="00DF7531">
        <w:rPr>
          <w:snapToGrid w:val="0"/>
          <w:kern w:val="10"/>
          <w:szCs w:val="21"/>
        </w:rPr>
        <w:t>527</w:t>
      </w:r>
      <w:r w:rsidR="00CE5CE3">
        <w:rPr>
          <w:snapToGrid w:val="0"/>
          <w:kern w:val="10"/>
          <w:szCs w:val="21"/>
        </w:rPr>
        <w:t>-</w:t>
      </w:r>
      <w:r w:rsidRPr="00DF7531">
        <w:rPr>
          <w:snapToGrid w:val="0"/>
          <w:kern w:val="10"/>
          <w:szCs w:val="21"/>
        </w:rPr>
        <w:t>539.</w:t>
      </w:r>
    </w:p>
    <w:p w14:paraId="62056D65" w14:textId="03AC02E0" w:rsidR="007D0D00" w:rsidRPr="00DF7531" w:rsidRDefault="007D0D00" w:rsidP="00FF2741">
      <w:pPr>
        <w:ind w:firstLineChars="100" w:firstLine="198"/>
        <w:rPr>
          <w:snapToGrid w:val="0"/>
          <w:kern w:val="10"/>
          <w:szCs w:val="21"/>
        </w:rPr>
      </w:pPr>
      <w:r w:rsidRPr="00DF7531">
        <w:rPr>
          <w:snapToGrid w:val="0"/>
          <w:kern w:val="10"/>
          <w:szCs w:val="21"/>
        </w:rPr>
        <w:t>Brian</w:t>
      </w:r>
      <w:r w:rsidR="00DF7531" w:rsidRPr="00DF7531">
        <w:rPr>
          <w:snapToGrid w:val="0"/>
          <w:kern w:val="10"/>
          <w:szCs w:val="21"/>
        </w:rPr>
        <w:t xml:space="preserve">, </w:t>
      </w:r>
      <w:r w:rsidRPr="00DF7531">
        <w:rPr>
          <w:snapToGrid w:val="0"/>
          <w:kern w:val="10"/>
          <w:szCs w:val="21"/>
        </w:rPr>
        <w:t>W.G.(2002)</w:t>
      </w:r>
      <w:r w:rsidR="00DF7531" w:rsidRPr="00DF7531">
        <w:rPr>
          <w:snapToGrid w:val="0"/>
          <w:kern w:val="10"/>
          <w:szCs w:val="21"/>
        </w:rPr>
        <w:t xml:space="preserve">, </w:t>
      </w:r>
      <w:r w:rsidRPr="00DF7531">
        <w:rPr>
          <w:snapToGrid w:val="0"/>
          <w:kern w:val="10"/>
          <w:szCs w:val="21"/>
        </w:rPr>
        <w:t>“Household composition and food expenditures in China”</w:t>
      </w:r>
      <w:r w:rsidR="00DF7531" w:rsidRPr="00DF7531">
        <w:rPr>
          <w:snapToGrid w:val="0"/>
          <w:kern w:val="10"/>
          <w:szCs w:val="21"/>
        </w:rPr>
        <w:t xml:space="preserve">, </w:t>
      </w:r>
      <w:r w:rsidRPr="00DF7531">
        <w:rPr>
          <w:i/>
          <w:snapToGrid w:val="0"/>
          <w:kern w:val="10"/>
          <w:szCs w:val="21"/>
        </w:rPr>
        <w:t xml:space="preserve">Agribusiness </w:t>
      </w:r>
      <w:r w:rsidRPr="00DF7531">
        <w:rPr>
          <w:snapToGrid w:val="0"/>
          <w:kern w:val="10"/>
          <w:szCs w:val="21"/>
        </w:rPr>
        <w:t>18(3)</w:t>
      </w:r>
      <w:r w:rsidR="00CE5CE3">
        <w:rPr>
          <w:rFonts w:hint="eastAsia"/>
          <w:snapToGrid w:val="0"/>
          <w:kern w:val="10"/>
          <w:szCs w:val="21"/>
        </w:rPr>
        <w:t>:</w:t>
      </w:r>
      <w:r w:rsidRPr="00DF7531">
        <w:rPr>
          <w:snapToGrid w:val="0"/>
          <w:kern w:val="10"/>
          <w:szCs w:val="21"/>
        </w:rPr>
        <w:t>387</w:t>
      </w:r>
      <w:r w:rsidR="00CE5CE3">
        <w:rPr>
          <w:snapToGrid w:val="0"/>
          <w:kern w:val="10"/>
          <w:szCs w:val="21"/>
        </w:rPr>
        <w:t>-</w:t>
      </w:r>
      <w:r w:rsidRPr="00DF7531">
        <w:rPr>
          <w:snapToGrid w:val="0"/>
          <w:kern w:val="10"/>
          <w:szCs w:val="21"/>
        </w:rPr>
        <w:t>407.</w:t>
      </w:r>
    </w:p>
    <w:p w14:paraId="0542A0EC" w14:textId="18CDB084" w:rsidR="007D0D00" w:rsidRPr="00DF7531" w:rsidRDefault="007D0D00" w:rsidP="00FF2741">
      <w:pPr>
        <w:ind w:firstLineChars="100" w:firstLine="198"/>
        <w:rPr>
          <w:snapToGrid w:val="0"/>
          <w:kern w:val="10"/>
          <w:szCs w:val="21"/>
        </w:rPr>
      </w:pPr>
      <w:r w:rsidRPr="00DF7531">
        <w:rPr>
          <w:snapToGrid w:val="0"/>
          <w:kern w:val="10"/>
          <w:szCs w:val="21"/>
        </w:rPr>
        <w:lastRenderedPageBreak/>
        <w:t>Carroll</w:t>
      </w:r>
      <w:r w:rsidR="00DF7531" w:rsidRPr="00DF7531">
        <w:rPr>
          <w:snapToGrid w:val="0"/>
          <w:kern w:val="10"/>
          <w:szCs w:val="21"/>
        </w:rPr>
        <w:t xml:space="preserve">, </w:t>
      </w:r>
      <w:r w:rsidRPr="00DF7531">
        <w:rPr>
          <w:snapToGrid w:val="0"/>
          <w:kern w:val="10"/>
          <w:szCs w:val="21"/>
        </w:rPr>
        <w:t>C.D. &amp; A.A.Samwick(1997)</w:t>
      </w:r>
      <w:r w:rsidR="00DF7531" w:rsidRPr="00DF7531">
        <w:rPr>
          <w:snapToGrid w:val="0"/>
          <w:kern w:val="10"/>
          <w:szCs w:val="21"/>
        </w:rPr>
        <w:t xml:space="preserve">, </w:t>
      </w:r>
      <w:r w:rsidRPr="00DF7531">
        <w:rPr>
          <w:snapToGrid w:val="0"/>
          <w:kern w:val="10"/>
          <w:szCs w:val="21"/>
        </w:rPr>
        <w:t>“The nature of precautionary wealth</w:t>
      </w:r>
      <w:r w:rsidR="00DF7531" w:rsidRPr="00DF7531">
        <w:rPr>
          <w:snapToGrid w:val="0"/>
          <w:kern w:val="10"/>
          <w:szCs w:val="21"/>
        </w:rPr>
        <w:t>”</w:t>
      </w:r>
      <w:r w:rsidR="00CE5CE3">
        <w:rPr>
          <w:snapToGrid w:val="0"/>
          <w:kern w:val="10"/>
          <w:szCs w:val="21"/>
        </w:rPr>
        <w:t xml:space="preserve">, </w:t>
      </w:r>
      <w:r w:rsidRPr="00DF7531">
        <w:rPr>
          <w:i/>
          <w:snapToGrid w:val="0"/>
          <w:kern w:val="10"/>
          <w:szCs w:val="21"/>
        </w:rPr>
        <w:t xml:space="preserve">Journal of Monetary Economics </w:t>
      </w:r>
      <w:r w:rsidRPr="00DF7531">
        <w:rPr>
          <w:snapToGrid w:val="0"/>
          <w:kern w:val="10"/>
          <w:szCs w:val="21"/>
        </w:rPr>
        <w:t>40(1)</w:t>
      </w:r>
      <w:r w:rsidR="00CE5CE3">
        <w:rPr>
          <w:rFonts w:hint="eastAsia"/>
          <w:snapToGrid w:val="0"/>
          <w:kern w:val="10"/>
          <w:szCs w:val="21"/>
        </w:rPr>
        <w:t>:</w:t>
      </w:r>
      <w:r w:rsidRPr="00DF7531">
        <w:rPr>
          <w:snapToGrid w:val="0"/>
          <w:kern w:val="10"/>
          <w:szCs w:val="21"/>
        </w:rPr>
        <w:t>41</w:t>
      </w:r>
      <w:r w:rsidR="00CE5CE3">
        <w:rPr>
          <w:snapToGrid w:val="0"/>
          <w:kern w:val="10"/>
          <w:szCs w:val="21"/>
        </w:rPr>
        <w:t>-</w:t>
      </w:r>
      <w:r w:rsidRPr="00DF7531">
        <w:rPr>
          <w:snapToGrid w:val="0"/>
          <w:kern w:val="10"/>
          <w:szCs w:val="21"/>
        </w:rPr>
        <w:t>71.</w:t>
      </w:r>
    </w:p>
    <w:p w14:paraId="6824406B" w14:textId="6C676EF5" w:rsidR="007D0D00" w:rsidRPr="00DF7531" w:rsidRDefault="007D0D00" w:rsidP="00FF2741">
      <w:pPr>
        <w:ind w:firstLineChars="100" w:firstLine="198"/>
        <w:rPr>
          <w:snapToGrid w:val="0"/>
          <w:kern w:val="10"/>
          <w:szCs w:val="21"/>
        </w:rPr>
      </w:pPr>
      <w:r w:rsidRPr="00DF7531">
        <w:rPr>
          <w:snapToGrid w:val="0"/>
          <w:kern w:val="10"/>
          <w:szCs w:val="21"/>
        </w:rPr>
        <w:t>Chai</w:t>
      </w:r>
      <w:r w:rsidR="00DF7531" w:rsidRPr="00DF7531">
        <w:rPr>
          <w:snapToGrid w:val="0"/>
          <w:kern w:val="10"/>
          <w:szCs w:val="21"/>
        </w:rPr>
        <w:t xml:space="preserve">, </w:t>
      </w:r>
      <w:r w:rsidRPr="00DF7531">
        <w:rPr>
          <w:snapToGrid w:val="0"/>
          <w:kern w:val="10"/>
          <w:szCs w:val="21"/>
        </w:rPr>
        <w:t>A.</w:t>
      </w:r>
      <w:r w:rsidR="00626CDA">
        <w:rPr>
          <w:snapToGrid w:val="0"/>
          <w:kern w:val="10"/>
          <w:szCs w:val="21"/>
        </w:rPr>
        <w:t xml:space="preserve"> </w:t>
      </w:r>
      <w:r w:rsidRPr="00DF7531">
        <w:rPr>
          <w:snapToGrid w:val="0"/>
          <w:kern w:val="10"/>
          <w:szCs w:val="21"/>
        </w:rPr>
        <w:t>&amp; A.Moneta(2010)</w:t>
      </w:r>
      <w:r w:rsidR="00DF7531" w:rsidRPr="00DF7531">
        <w:rPr>
          <w:snapToGrid w:val="0"/>
          <w:kern w:val="10"/>
          <w:szCs w:val="21"/>
        </w:rPr>
        <w:t xml:space="preserve">, </w:t>
      </w:r>
      <w:r w:rsidR="00626CDA">
        <w:rPr>
          <w:snapToGrid w:val="0"/>
          <w:kern w:val="10"/>
          <w:szCs w:val="21"/>
        </w:rPr>
        <w:t xml:space="preserve">“Retrospectives: </w:t>
      </w:r>
      <w:r w:rsidRPr="00DF7531">
        <w:rPr>
          <w:snapToGrid w:val="0"/>
          <w:kern w:val="10"/>
          <w:szCs w:val="21"/>
        </w:rPr>
        <w:t>Engel curves</w:t>
      </w:r>
      <w:r w:rsidR="00DF7531" w:rsidRPr="00DF7531">
        <w:rPr>
          <w:snapToGrid w:val="0"/>
          <w:kern w:val="10"/>
          <w:szCs w:val="21"/>
        </w:rPr>
        <w:t xml:space="preserve">”, </w:t>
      </w:r>
      <w:r w:rsidRPr="00DF7531">
        <w:rPr>
          <w:i/>
          <w:snapToGrid w:val="0"/>
          <w:kern w:val="10"/>
          <w:szCs w:val="21"/>
        </w:rPr>
        <w:t>Journal of Economic Perspectives</w:t>
      </w:r>
      <w:r w:rsidRPr="00DF7531">
        <w:rPr>
          <w:snapToGrid w:val="0"/>
          <w:kern w:val="10"/>
          <w:szCs w:val="21"/>
        </w:rPr>
        <w:t xml:space="preserve"> 24(1)</w:t>
      </w:r>
      <w:r w:rsidR="00CE5CE3">
        <w:rPr>
          <w:rFonts w:hint="eastAsia"/>
          <w:snapToGrid w:val="0"/>
          <w:kern w:val="10"/>
          <w:szCs w:val="21"/>
        </w:rPr>
        <w:t>:</w:t>
      </w:r>
      <w:r w:rsidRPr="00DF7531">
        <w:rPr>
          <w:snapToGrid w:val="0"/>
          <w:kern w:val="10"/>
          <w:szCs w:val="21"/>
        </w:rPr>
        <w:t>225</w:t>
      </w:r>
      <w:r w:rsidR="00CE5CE3">
        <w:rPr>
          <w:snapToGrid w:val="0"/>
          <w:kern w:val="10"/>
          <w:szCs w:val="21"/>
        </w:rPr>
        <w:t>-</w:t>
      </w:r>
      <w:r w:rsidR="009E774F" w:rsidRPr="00DF7531">
        <w:rPr>
          <w:snapToGrid w:val="0"/>
          <w:kern w:val="10"/>
          <w:szCs w:val="21"/>
        </w:rPr>
        <w:t>240</w:t>
      </w:r>
      <w:r w:rsidRPr="00DF7531">
        <w:rPr>
          <w:snapToGrid w:val="0"/>
          <w:kern w:val="10"/>
          <w:szCs w:val="21"/>
        </w:rPr>
        <w:t>.</w:t>
      </w:r>
    </w:p>
    <w:p w14:paraId="4B89EE92" w14:textId="7A02E769" w:rsidR="00B7412F" w:rsidRPr="00DF7531" w:rsidRDefault="00B7412F" w:rsidP="00FF2741">
      <w:pPr>
        <w:ind w:firstLineChars="100" w:firstLine="198"/>
        <w:rPr>
          <w:snapToGrid w:val="0"/>
          <w:kern w:val="10"/>
          <w:szCs w:val="21"/>
        </w:rPr>
      </w:pPr>
      <w:r w:rsidRPr="00DF7531">
        <w:rPr>
          <w:snapToGrid w:val="0"/>
          <w:kern w:val="10"/>
          <w:szCs w:val="21"/>
        </w:rPr>
        <w:t>Choi</w:t>
      </w:r>
      <w:r w:rsidR="00DF7531" w:rsidRPr="00DF7531">
        <w:rPr>
          <w:snapToGrid w:val="0"/>
          <w:kern w:val="10"/>
          <w:szCs w:val="21"/>
        </w:rPr>
        <w:t xml:space="preserve">, </w:t>
      </w:r>
      <w:r w:rsidRPr="00DF7531">
        <w:rPr>
          <w:snapToGrid w:val="0"/>
          <w:kern w:val="10"/>
          <w:szCs w:val="21"/>
        </w:rPr>
        <w:t>Y. &amp; J.C.Son(2016)</w:t>
      </w:r>
      <w:r w:rsidR="00DF7531" w:rsidRPr="00DF7531">
        <w:rPr>
          <w:snapToGrid w:val="0"/>
          <w:kern w:val="10"/>
          <w:szCs w:val="21"/>
        </w:rPr>
        <w:t xml:space="preserve">, </w:t>
      </w:r>
      <w:r w:rsidR="00626CDA">
        <w:rPr>
          <w:snapToGrid w:val="0"/>
          <w:kern w:val="10"/>
          <w:szCs w:val="21"/>
        </w:rPr>
        <w:t>“Nonlinear e</w:t>
      </w:r>
      <w:r w:rsidRPr="00DF7531">
        <w:rPr>
          <w:snapToGrid w:val="0"/>
          <w:kern w:val="10"/>
          <w:szCs w:val="21"/>
        </w:rPr>
        <w:t>ffect of</w:t>
      </w:r>
      <w:r w:rsidR="00626CDA">
        <w:rPr>
          <w:snapToGrid w:val="0"/>
          <w:kern w:val="10"/>
          <w:szCs w:val="21"/>
        </w:rPr>
        <w:t xml:space="preserve"> household debt on consumption: </w:t>
      </w:r>
      <w:r w:rsidR="00430C11">
        <w:rPr>
          <w:snapToGrid w:val="0"/>
          <w:kern w:val="10"/>
          <w:szCs w:val="21"/>
        </w:rPr>
        <w:t>E</w:t>
      </w:r>
      <w:r w:rsidR="00626CDA">
        <w:rPr>
          <w:snapToGrid w:val="0"/>
          <w:kern w:val="10"/>
          <w:szCs w:val="21"/>
        </w:rPr>
        <w:t>vidence from household-level p</w:t>
      </w:r>
      <w:r w:rsidRPr="00DF7531">
        <w:rPr>
          <w:snapToGrid w:val="0"/>
          <w:kern w:val="10"/>
          <w:szCs w:val="21"/>
        </w:rPr>
        <w:t>anel data in Korea”</w:t>
      </w:r>
      <w:r w:rsidR="00DF7531" w:rsidRPr="00DF7531">
        <w:rPr>
          <w:snapToGrid w:val="0"/>
          <w:kern w:val="10"/>
          <w:szCs w:val="21"/>
        </w:rPr>
        <w:t xml:space="preserve">, </w:t>
      </w:r>
      <w:r w:rsidRPr="00DF7531">
        <w:rPr>
          <w:i/>
          <w:snapToGrid w:val="0"/>
          <w:kern w:val="10"/>
          <w:szCs w:val="21"/>
        </w:rPr>
        <w:t>Economics Bulletin</w:t>
      </w:r>
      <w:r w:rsidRPr="00DF7531">
        <w:rPr>
          <w:snapToGrid w:val="0"/>
          <w:kern w:val="10"/>
          <w:szCs w:val="21"/>
        </w:rPr>
        <w:t xml:space="preserve"> 36(2)</w:t>
      </w:r>
      <w:r w:rsidR="00CE5CE3">
        <w:rPr>
          <w:rFonts w:hint="eastAsia"/>
          <w:snapToGrid w:val="0"/>
          <w:kern w:val="10"/>
          <w:szCs w:val="21"/>
        </w:rPr>
        <w:t>:</w:t>
      </w:r>
      <w:r w:rsidRPr="00DF7531">
        <w:rPr>
          <w:snapToGrid w:val="0"/>
          <w:kern w:val="10"/>
          <w:szCs w:val="21"/>
        </w:rPr>
        <w:t>1083</w:t>
      </w:r>
      <w:r w:rsidR="00CE5CE3">
        <w:rPr>
          <w:snapToGrid w:val="0"/>
          <w:kern w:val="10"/>
          <w:szCs w:val="21"/>
        </w:rPr>
        <w:t>-</w:t>
      </w:r>
      <w:r w:rsidRPr="00DF7531">
        <w:rPr>
          <w:snapToGrid w:val="0"/>
          <w:kern w:val="10"/>
          <w:szCs w:val="21"/>
        </w:rPr>
        <w:t>1094.</w:t>
      </w:r>
    </w:p>
    <w:p w14:paraId="49A47188" w14:textId="6DF188E9" w:rsidR="00144CE4" w:rsidRPr="00DF7531" w:rsidRDefault="00144CE4" w:rsidP="00FF2741">
      <w:pPr>
        <w:ind w:firstLineChars="100" w:firstLine="198"/>
        <w:rPr>
          <w:snapToGrid w:val="0"/>
          <w:kern w:val="10"/>
          <w:szCs w:val="21"/>
        </w:rPr>
      </w:pPr>
      <w:r w:rsidRPr="00DF7531">
        <w:rPr>
          <w:snapToGrid w:val="0"/>
          <w:kern w:val="10"/>
          <w:szCs w:val="21"/>
        </w:rPr>
        <w:t>Deaton</w:t>
      </w:r>
      <w:r w:rsidR="00430C11">
        <w:rPr>
          <w:snapToGrid w:val="0"/>
          <w:kern w:val="10"/>
          <w:szCs w:val="21"/>
        </w:rPr>
        <w:t>,</w:t>
      </w:r>
      <w:r w:rsidR="00936236" w:rsidRPr="00DF7531">
        <w:rPr>
          <w:snapToGrid w:val="0"/>
          <w:kern w:val="10"/>
          <w:szCs w:val="21"/>
        </w:rPr>
        <w:t xml:space="preserve"> A. &amp; C.Paxson(1998)</w:t>
      </w:r>
      <w:r w:rsidR="00DF7531" w:rsidRPr="00DF7531">
        <w:rPr>
          <w:snapToGrid w:val="0"/>
          <w:kern w:val="10"/>
          <w:szCs w:val="21"/>
        </w:rPr>
        <w:t xml:space="preserve">, </w:t>
      </w:r>
      <w:r w:rsidRPr="00DF7531">
        <w:rPr>
          <w:snapToGrid w:val="0"/>
          <w:kern w:val="10"/>
          <w:szCs w:val="21"/>
        </w:rPr>
        <w:t>“Economies of scale, household size, and the demand for food”</w:t>
      </w:r>
      <w:r w:rsidR="00DF7531" w:rsidRPr="00DF7531">
        <w:rPr>
          <w:snapToGrid w:val="0"/>
          <w:kern w:val="10"/>
          <w:szCs w:val="21"/>
        </w:rPr>
        <w:t xml:space="preserve">, </w:t>
      </w:r>
      <w:r w:rsidRPr="00DF7531">
        <w:rPr>
          <w:i/>
          <w:snapToGrid w:val="0"/>
          <w:kern w:val="10"/>
          <w:szCs w:val="21"/>
        </w:rPr>
        <w:t>Journal of Political Economy</w:t>
      </w:r>
      <w:r w:rsidR="00B7412F" w:rsidRPr="00DF7531">
        <w:rPr>
          <w:i/>
          <w:snapToGrid w:val="0"/>
          <w:kern w:val="10"/>
          <w:szCs w:val="21"/>
        </w:rPr>
        <w:t xml:space="preserve"> </w:t>
      </w:r>
      <w:r w:rsidRPr="00DF7531">
        <w:rPr>
          <w:snapToGrid w:val="0"/>
          <w:kern w:val="10"/>
          <w:szCs w:val="21"/>
        </w:rPr>
        <w:t>106(</w:t>
      </w:r>
      <w:r w:rsidR="00B7412F" w:rsidRPr="00DF7531">
        <w:rPr>
          <w:snapToGrid w:val="0"/>
          <w:kern w:val="10"/>
          <w:szCs w:val="21"/>
        </w:rPr>
        <w:t>5)</w:t>
      </w:r>
      <w:r w:rsidR="00CE5CE3">
        <w:rPr>
          <w:rFonts w:hint="eastAsia"/>
          <w:snapToGrid w:val="0"/>
          <w:kern w:val="10"/>
          <w:szCs w:val="21"/>
        </w:rPr>
        <w:t>:</w:t>
      </w:r>
      <w:r w:rsidRPr="00DF7531">
        <w:rPr>
          <w:snapToGrid w:val="0"/>
          <w:kern w:val="10"/>
          <w:szCs w:val="21"/>
        </w:rPr>
        <w:t>897</w:t>
      </w:r>
      <w:r w:rsidR="00CE5CE3">
        <w:rPr>
          <w:snapToGrid w:val="0"/>
          <w:kern w:val="10"/>
          <w:szCs w:val="21"/>
        </w:rPr>
        <w:t>-</w:t>
      </w:r>
      <w:r w:rsidRPr="00DF7531">
        <w:rPr>
          <w:snapToGrid w:val="0"/>
          <w:kern w:val="10"/>
          <w:szCs w:val="21"/>
        </w:rPr>
        <w:t>930.</w:t>
      </w:r>
    </w:p>
    <w:p w14:paraId="09B40615" w14:textId="661E3313" w:rsidR="007D0D00" w:rsidRPr="00DF7531" w:rsidRDefault="007D0D00" w:rsidP="00FF2741">
      <w:pPr>
        <w:ind w:firstLineChars="100" w:firstLine="198"/>
        <w:rPr>
          <w:snapToGrid w:val="0"/>
          <w:kern w:val="10"/>
          <w:szCs w:val="21"/>
        </w:rPr>
      </w:pPr>
      <w:r w:rsidRPr="00DF7531">
        <w:rPr>
          <w:snapToGrid w:val="0"/>
          <w:kern w:val="10"/>
          <w:szCs w:val="21"/>
        </w:rPr>
        <w:t>Debelle</w:t>
      </w:r>
      <w:r w:rsidR="00DF7531" w:rsidRPr="00DF7531">
        <w:rPr>
          <w:snapToGrid w:val="0"/>
          <w:kern w:val="10"/>
          <w:szCs w:val="21"/>
        </w:rPr>
        <w:t xml:space="preserve">, </w:t>
      </w:r>
      <w:r w:rsidRPr="00DF7531">
        <w:rPr>
          <w:snapToGrid w:val="0"/>
          <w:kern w:val="10"/>
          <w:szCs w:val="21"/>
        </w:rPr>
        <w:t>G.(2004)</w:t>
      </w:r>
      <w:r w:rsidR="00DF7531" w:rsidRPr="00DF7531">
        <w:rPr>
          <w:snapToGrid w:val="0"/>
          <w:kern w:val="10"/>
          <w:szCs w:val="21"/>
        </w:rPr>
        <w:t xml:space="preserve">, </w:t>
      </w:r>
      <w:r w:rsidRPr="00DF7531">
        <w:rPr>
          <w:snapToGrid w:val="0"/>
          <w:kern w:val="10"/>
          <w:szCs w:val="21"/>
        </w:rPr>
        <w:t>“Macroeconomic implications of rising household debt”</w:t>
      </w:r>
      <w:r w:rsidR="00DF7531" w:rsidRPr="00DF7531">
        <w:rPr>
          <w:snapToGrid w:val="0"/>
          <w:kern w:val="10"/>
          <w:szCs w:val="21"/>
        </w:rPr>
        <w:t xml:space="preserve">, </w:t>
      </w:r>
      <w:r w:rsidRPr="00DF7531">
        <w:rPr>
          <w:snapToGrid w:val="0"/>
          <w:kern w:val="10"/>
          <w:szCs w:val="21"/>
        </w:rPr>
        <w:t>B</w:t>
      </w:r>
      <w:r w:rsidR="006E0715" w:rsidRPr="00DF7531">
        <w:rPr>
          <w:snapToGrid w:val="0"/>
          <w:kern w:val="10"/>
          <w:szCs w:val="21"/>
        </w:rPr>
        <w:t>IS</w:t>
      </w:r>
      <w:r w:rsidR="00834559" w:rsidRPr="00DF7531">
        <w:rPr>
          <w:snapToGrid w:val="0"/>
          <w:kern w:val="10"/>
          <w:szCs w:val="21"/>
        </w:rPr>
        <w:t xml:space="preserve"> </w:t>
      </w:r>
      <w:r w:rsidRPr="00DF7531">
        <w:rPr>
          <w:snapToGrid w:val="0"/>
          <w:kern w:val="10"/>
          <w:szCs w:val="21"/>
        </w:rPr>
        <w:t>Working Paper</w:t>
      </w:r>
      <w:r w:rsidR="00DF7531" w:rsidRPr="00DF7531">
        <w:rPr>
          <w:snapToGrid w:val="0"/>
          <w:kern w:val="10"/>
          <w:szCs w:val="21"/>
        </w:rPr>
        <w:t>,</w:t>
      </w:r>
      <w:r w:rsidR="002650FA">
        <w:rPr>
          <w:rFonts w:hint="eastAsia"/>
          <w:snapToGrid w:val="0"/>
          <w:kern w:val="10"/>
          <w:szCs w:val="21"/>
        </w:rPr>
        <w:t xml:space="preserve"> </w:t>
      </w:r>
      <w:r w:rsidRPr="00DF7531">
        <w:rPr>
          <w:snapToGrid w:val="0"/>
          <w:kern w:val="10"/>
          <w:szCs w:val="21"/>
        </w:rPr>
        <w:t>No.153.</w:t>
      </w:r>
    </w:p>
    <w:p w14:paraId="5A59FAD1" w14:textId="2F9A576A" w:rsidR="007D0D00" w:rsidRPr="00DF7531" w:rsidRDefault="007D0D00" w:rsidP="00FF2741">
      <w:pPr>
        <w:ind w:firstLineChars="100" w:firstLine="198"/>
        <w:rPr>
          <w:snapToGrid w:val="0"/>
          <w:kern w:val="10"/>
          <w:szCs w:val="21"/>
        </w:rPr>
      </w:pPr>
      <w:r w:rsidRPr="00DF7531">
        <w:rPr>
          <w:snapToGrid w:val="0"/>
          <w:kern w:val="10"/>
          <w:szCs w:val="21"/>
        </w:rPr>
        <w:t>Dynan</w:t>
      </w:r>
      <w:r w:rsidR="00DF7531" w:rsidRPr="00DF7531">
        <w:rPr>
          <w:snapToGrid w:val="0"/>
          <w:kern w:val="10"/>
          <w:szCs w:val="21"/>
        </w:rPr>
        <w:t xml:space="preserve">, </w:t>
      </w:r>
      <w:r w:rsidRPr="00DF7531">
        <w:rPr>
          <w:snapToGrid w:val="0"/>
          <w:kern w:val="10"/>
          <w:szCs w:val="21"/>
        </w:rPr>
        <w:t>K.(1993)</w:t>
      </w:r>
      <w:r w:rsidR="00DF7531" w:rsidRPr="00DF7531">
        <w:rPr>
          <w:snapToGrid w:val="0"/>
          <w:kern w:val="10"/>
          <w:szCs w:val="21"/>
        </w:rPr>
        <w:t xml:space="preserve">, </w:t>
      </w:r>
      <w:r w:rsidRPr="00DF7531">
        <w:rPr>
          <w:snapToGrid w:val="0"/>
          <w:kern w:val="10"/>
          <w:szCs w:val="21"/>
        </w:rPr>
        <w:t>“How prudent are consumers?”</w:t>
      </w:r>
      <w:r w:rsidR="00DF7531" w:rsidRPr="00DF7531">
        <w:rPr>
          <w:snapToGrid w:val="0"/>
          <w:kern w:val="10"/>
          <w:szCs w:val="21"/>
        </w:rPr>
        <w:t xml:space="preserve">, </w:t>
      </w:r>
      <w:r w:rsidRPr="00DF7531">
        <w:rPr>
          <w:i/>
          <w:snapToGrid w:val="0"/>
          <w:kern w:val="10"/>
          <w:szCs w:val="21"/>
        </w:rPr>
        <w:t>Journal of Political Economy</w:t>
      </w:r>
      <w:r w:rsidRPr="00DF7531">
        <w:rPr>
          <w:snapToGrid w:val="0"/>
          <w:kern w:val="10"/>
          <w:szCs w:val="21"/>
        </w:rPr>
        <w:t xml:space="preserve"> 101(6)</w:t>
      </w:r>
      <w:r w:rsidR="00CE5CE3">
        <w:rPr>
          <w:snapToGrid w:val="0"/>
          <w:kern w:val="10"/>
          <w:szCs w:val="21"/>
        </w:rPr>
        <w:t>:</w:t>
      </w:r>
      <w:r w:rsidRPr="00DF7531">
        <w:rPr>
          <w:snapToGrid w:val="0"/>
          <w:kern w:val="10"/>
          <w:szCs w:val="21"/>
        </w:rPr>
        <w:t>1104</w:t>
      </w:r>
      <w:r w:rsidR="00CE5CE3">
        <w:rPr>
          <w:snapToGrid w:val="0"/>
          <w:kern w:val="10"/>
          <w:szCs w:val="21"/>
        </w:rPr>
        <w:t>-</w:t>
      </w:r>
      <w:r w:rsidRPr="00DF7531">
        <w:rPr>
          <w:snapToGrid w:val="0"/>
          <w:kern w:val="10"/>
          <w:szCs w:val="21"/>
        </w:rPr>
        <w:t>1113.</w:t>
      </w:r>
    </w:p>
    <w:p w14:paraId="48F7FDB1" w14:textId="723AF5C1" w:rsidR="007D0D00" w:rsidRPr="00DF7531" w:rsidRDefault="007D0D00" w:rsidP="00FF2741">
      <w:pPr>
        <w:ind w:firstLineChars="100" w:firstLine="198"/>
        <w:rPr>
          <w:snapToGrid w:val="0"/>
          <w:kern w:val="10"/>
          <w:szCs w:val="21"/>
        </w:rPr>
      </w:pPr>
      <w:r w:rsidRPr="00DF7531">
        <w:rPr>
          <w:snapToGrid w:val="0"/>
          <w:kern w:val="10"/>
          <w:szCs w:val="21"/>
        </w:rPr>
        <w:t>Dynan</w:t>
      </w:r>
      <w:r w:rsidR="00430C11">
        <w:rPr>
          <w:snapToGrid w:val="0"/>
          <w:kern w:val="10"/>
          <w:szCs w:val="21"/>
        </w:rPr>
        <w:t>,</w:t>
      </w:r>
      <w:r w:rsidRPr="00DF7531">
        <w:rPr>
          <w:snapToGrid w:val="0"/>
          <w:kern w:val="10"/>
          <w:szCs w:val="21"/>
        </w:rPr>
        <w:t xml:space="preserve"> K. &amp; W.Edelberg(2013)</w:t>
      </w:r>
      <w:r w:rsidR="00DF7531" w:rsidRPr="00DF7531">
        <w:rPr>
          <w:snapToGrid w:val="0"/>
          <w:kern w:val="10"/>
          <w:szCs w:val="21"/>
        </w:rPr>
        <w:t xml:space="preserve">, </w:t>
      </w:r>
      <w:r w:rsidRPr="00DF7531">
        <w:rPr>
          <w:snapToGrid w:val="0"/>
          <w:kern w:val="10"/>
          <w:szCs w:val="21"/>
        </w:rPr>
        <w:t>“The relationship between leverage and household spending behavior: Evidence f</w:t>
      </w:r>
      <w:r w:rsidR="00936236" w:rsidRPr="00DF7531">
        <w:rPr>
          <w:snapToGrid w:val="0"/>
          <w:kern w:val="10"/>
          <w:szCs w:val="21"/>
        </w:rPr>
        <w:t>rom the 2007</w:t>
      </w:r>
      <w:r w:rsidR="00FF2741">
        <w:rPr>
          <w:snapToGrid w:val="0"/>
          <w:kern w:val="10"/>
          <w:szCs w:val="21"/>
        </w:rPr>
        <w:t>-</w:t>
      </w:r>
      <w:r w:rsidRPr="00DF7531">
        <w:rPr>
          <w:snapToGrid w:val="0"/>
          <w:kern w:val="10"/>
          <w:szCs w:val="21"/>
        </w:rPr>
        <w:t>2009 survey of consumer finances”</w:t>
      </w:r>
      <w:r w:rsidR="00DF7531" w:rsidRPr="00DF7531">
        <w:rPr>
          <w:snapToGrid w:val="0"/>
          <w:kern w:val="10"/>
          <w:szCs w:val="21"/>
        </w:rPr>
        <w:t xml:space="preserve">, </w:t>
      </w:r>
      <w:r w:rsidRPr="00DF7531">
        <w:rPr>
          <w:i/>
          <w:snapToGrid w:val="0"/>
          <w:kern w:val="10"/>
          <w:szCs w:val="21"/>
        </w:rPr>
        <w:t>Federal Reserve Bank of St. Louis Review</w:t>
      </w:r>
      <w:r w:rsidRPr="00DF7531">
        <w:rPr>
          <w:snapToGrid w:val="0"/>
          <w:kern w:val="10"/>
          <w:szCs w:val="21"/>
        </w:rPr>
        <w:t xml:space="preserve"> 95(5)</w:t>
      </w:r>
      <w:r w:rsidR="00CE5CE3">
        <w:rPr>
          <w:rFonts w:hint="eastAsia"/>
          <w:snapToGrid w:val="0"/>
          <w:kern w:val="10"/>
          <w:szCs w:val="21"/>
        </w:rPr>
        <w:t>:</w:t>
      </w:r>
      <w:r w:rsidRPr="00DF7531">
        <w:rPr>
          <w:snapToGrid w:val="0"/>
          <w:kern w:val="10"/>
          <w:szCs w:val="21"/>
        </w:rPr>
        <w:t>425</w:t>
      </w:r>
      <w:r w:rsidR="00CE5CE3">
        <w:rPr>
          <w:snapToGrid w:val="0"/>
          <w:kern w:val="10"/>
          <w:szCs w:val="21"/>
        </w:rPr>
        <w:t>-</w:t>
      </w:r>
      <w:r w:rsidRPr="00DF7531">
        <w:rPr>
          <w:snapToGrid w:val="0"/>
          <w:kern w:val="10"/>
          <w:szCs w:val="21"/>
        </w:rPr>
        <w:t>448.</w:t>
      </w:r>
    </w:p>
    <w:p w14:paraId="6CCC3A00" w14:textId="32060AF0" w:rsidR="007D0D00" w:rsidRPr="00DF7531" w:rsidRDefault="007D0D00" w:rsidP="00FF2741">
      <w:pPr>
        <w:ind w:firstLineChars="100" w:firstLine="198"/>
        <w:rPr>
          <w:snapToGrid w:val="0"/>
          <w:kern w:val="10"/>
          <w:szCs w:val="21"/>
        </w:rPr>
      </w:pPr>
      <w:r w:rsidRPr="00DF7531">
        <w:rPr>
          <w:snapToGrid w:val="0"/>
          <w:kern w:val="10"/>
          <w:szCs w:val="21"/>
        </w:rPr>
        <w:t>Fan</w:t>
      </w:r>
      <w:r w:rsidR="00DF7531" w:rsidRPr="00DF7531">
        <w:rPr>
          <w:snapToGrid w:val="0"/>
          <w:kern w:val="10"/>
          <w:szCs w:val="21"/>
        </w:rPr>
        <w:t xml:space="preserve">, </w:t>
      </w:r>
      <w:r w:rsidRPr="00DF7531">
        <w:rPr>
          <w:snapToGrid w:val="0"/>
          <w:kern w:val="10"/>
          <w:szCs w:val="21"/>
        </w:rPr>
        <w:t>J.X.(2010)</w:t>
      </w:r>
      <w:r w:rsidR="00DF7531" w:rsidRPr="00DF7531">
        <w:rPr>
          <w:snapToGrid w:val="0"/>
          <w:kern w:val="10"/>
          <w:szCs w:val="21"/>
        </w:rPr>
        <w:t xml:space="preserve">, </w:t>
      </w:r>
      <w:r w:rsidRPr="00DF7531">
        <w:rPr>
          <w:snapToGrid w:val="0"/>
          <w:kern w:val="10"/>
          <w:szCs w:val="21"/>
        </w:rPr>
        <w:t>“Linking consumer debt and consumer expenditures: Do borrowers spend money differently?</w:t>
      </w:r>
      <w:r w:rsidR="00DF7531" w:rsidRPr="00DF7531">
        <w:rPr>
          <w:snapToGrid w:val="0"/>
          <w:kern w:val="10"/>
          <w:szCs w:val="21"/>
        </w:rPr>
        <w:t xml:space="preserve">”, </w:t>
      </w:r>
      <w:r w:rsidRPr="00DF7531">
        <w:rPr>
          <w:i/>
          <w:snapToGrid w:val="0"/>
          <w:kern w:val="10"/>
          <w:szCs w:val="21"/>
        </w:rPr>
        <w:t>Family &amp; Consumer Sciences Research Journal</w:t>
      </w:r>
      <w:r w:rsidRPr="00DF7531">
        <w:rPr>
          <w:snapToGrid w:val="0"/>
          <w:kern w:val="10"/>
          <w:szCs w:val="21"/>
        </w:rPr>
        <w:t xml:space="preserve"> 28(3)</w:t>
      </w:r>
      <w:r w:rsidR="00CE5CE3">
        <w:rPr>
          <w:rFonts w:hint="eastAsia"/>
          <w:snapToGrid w:val="0"/>
          <w:kern w:val="10"/>
          <w:szCs w:val="21"/>
        </w:rPr>
        <w:t>:</w:t>
      </w:r>
      <w:r w:rsidRPr="00DF7531">
        <w:rPr>
          <w:snapToGrid w:val="0"/>
          <w:kern w:val="10"/>
          <w:szCs w:val="21"/>
        </w:rPr>
        <w:t>358</w:t>
      </w:r>
      <w:r w:rsidR="00CE5CE3">
        <w:rPr>
          <w:snapToGrid w:val="0"/>
          <w:kern w:val="10"/>
          <w:szCs w:val="21"/>
        </w:rPr>
        <w:t>-</w:t>
      </w:r>
      <w:r w:rsidRPr="00DF7531">
        <w:rPr>
          <w:snapToGrid w:val="0"/>
          <w:kern w:val="10"/>
          <w:szCs w:val="21"/>
        </w:rPr>
        <w:t>401.</w:t>
      </w:r>
    </w:p>
    <w:p w14:paraId="71DA15DF" w14:textId="2CDE70DB" w:rsidR="007D0D00" w:rsidRPr="00DF7531" w:rsidRDefault="007D0D00" w:rsidP="00FF2741">
      <w:pPr>
        <w:ind w:firstLineChars="100" w:firstLine="198"/>
        <w:rPr>
          <w:snapToGrid w:val="0"/>
          <w:kern w:val="10"/>
          <w:szCs w:val="21"/>
        </w:rPr>
      </w:pPr>
      <w:r w:rsidRPr="00DF7531">
        <w:rPr>
          <w:snapToGrid w:val="0"/>
          <w:kern w:val="10"/>
          <w:szCs w:val="21"/>
        </w:rPr>
        <w:t>Fan</w:t>
      </w:r>
      <w:r w:rsidR="00DF7531" w:rsidRPr="00DF7531">
        <w:rPr>
          <w:snapToGrid w:val="0"/>
          <w:kern w:val="10"/>
          <w:szCs w:val="21"/>
        </w:rPr>
        <w:t xml:space="preserve">, </w:t>
      </w:r>
      <w:r w:rsidRPr="00DF7531">
        <w:rPr>
          <w:snapToGrid w:val="0"/>
          <w:kern w:val="10"/>
          <w:szCs w:val="21"/>
        </w:rPr>
        <w:t>Y. &amp; A.Yavas (2020)</w:t>
      </w:r>
      <w:r w:rsidR="00DF7531" w:rsidRPr="00DF7531">
        <w:rPr>
          <w:snapToGrid w:val="0"/>
          <w:kern w:val="10"/>
          <w:szCs w:val="21"/>
        </w:rPr>
        <w:t xml:space="preserve">, </w:t>
      </w:r>
      <w:r w:rsidRPr="00DF7531">
        <w:rPr>
          <w:snapToGrid w:val="0"/>
          <w:kern w:val="10"/>
          <w:szCs w:val="21"/>
        </w:rPr>
        <w:t>“How does mortgage debt</w:t>
      </w:r>
      <w:r w:rsidR="00702A32">
        <w:rPr>
          <w:snapToGrid w:val="0"/>
          <w:kern w:val="10"/>
          <w:szCs w:val="21"/>
        </w:rPr>
        <w:t xml:space="preserve"> affect household consumption? M</w:t>
      </w:r>
      <w:r w:rsidRPr="00DF7531">
        <w:rPr>
          <w:snapToGrid w:val="0"/>
          <w:kern w:val="10"/>
          <w:szCs w:val="21"/>
        </w:rPr>
        <w:t>icro evidence from China”</w:t>
      </w:r>
      <w:r w:rsidR="00DF7531" w:rsidRPr="00DF7531">
        <w:rPr>
          <w:snapToGrid w:val="0"/>
          <w:kern w:val="10"/>
          <w:szCs w:val="21"/>
        </w:rPr>
        <w:t>,</w:t>
      </w:r>
      <w:r w:rsidR="00DF7531">
        <w:rPr>
          <w:rFonts w:hint="eastAsia"/>
          <w:snapToGrid w:val="0"/>
          <w:kern w:val="10"/>
          <w:szCs w:val="21"/>
        </w:rPr>
        <w:t xml:space="preserve"> </w:t>
      </w:r>
      <w:r w:rsidRPr="00DF7531">
        <w:rPr>
          <w:i/>
          <w:snapToGrid w:val="0"/>
          <w:kern w:val="10"/>
          <w:szCs w:val="21"/>
        </w:rPr>
        <w:t>Real Estate Economics</w:t>
      </w:r>
      <w:r w:rsidRPr="00DF7531">
        <w:rPr>
          <w:snapToGrid w:val="0"/>
          <w:kern w:val="10"/>
          <w:szCs w:val="21"/>
        </w:rPr>
        <w:t xml:space="preserve"> 48(1)</w:t>
      </w:r>
      <w:r w:rsidR="00CE5CE3">
        <w:rPr>
          <w:rFonts w:hint="eastAsia"/>
          <w:snapToGrid w:val="0"/>
          <w:kern w:val="10"/>
          <w:szCs w:val="21"/>
        </w:rPr>
        <w:t>:</w:t>
      </w:r>
      <w:r w:rsidRPr="00DF7531">
        <w:rPr>
          <w:snapToGrid w:val="0"/>
          <w:kern w:val="10"/>
          <w:szCs w:val="21"/>
        </w:rPr>
        <w:t>43</w:t>
      </w:r>
      <w:r w:rsidR="00CE5CE3">
        <w:rPr>
          <w:snapToGrid w:val="0"/>
          <w:kern w:val="10"/>
          <w:szCs w:val="21"/>
        </w:rPr>
        <w:t>-</w:t>
      </w:r>
      <w:r w:rsidRPr="00DF7531">
        <w:rPr>
          <w:snapToGrid w:val="0"/>
          <w:kern w:val="10"/>
          <w:szCs w:val="21"/>
        </w:rPr>
        <w:t>88.</w:t>
      </w:r>
    </w:p>
    <w:p w14:paraId="56860039" w14:textId="42A8098A" w:rsidR="007D0D00" w:rsidRPr="00DF7531" w:rsidRDefault="007D0D00" w:rsidP="00FF2741">
      <w:pPr>
        <w:ind w:firstLineChars="100" w:firstLine="198"/>
        <w:rPr>
          <w:snapToGrid w:val="0"/>
          <w:kern w:val="10"/>
          <w:szCs w:val="21"/>
        </w:rPr>
      </w:pPr>
      <w:r w:rsidRPr="00DF7531">
        <w:rPr>
          <w:snapToGrid w:val="0"/>
          <w:kern w:val="10"/>
          <w:szCs w:val="21"/>
        </w:rPr>
        <w:t>Himmelberg</w:t>
      </w:r>
      <w:r w:rsidR="00430C11">
        <w:rPr>
          <w:rFonts w:hint="eastAsia"/>
          <w:snapToGrid w:val="0"/>
          <w:kern w:val="10"/>
          <w:szCs w:val="21"/>
        </w:rPr>
        <w:t>,</w:t>
      </w:r>
      <w:r w:rsidR="00DF7531">
        <w:rPr>
          <w:rFonts w:hint="eastAsia"/>
          <w:snapToGrid w:val="0"/>
          <w:kern w:val="10"/>
          <w:szCs w:val="21"/>
        </w:rPr>
        <w:t xml:space="preserve"> </w:t>
      </w:r>
      <w:r w:rsidR="00430C11">
        <w:rPr>
          <w:snapToGrid w:val="0"/>
          <w:kern w:val="10"/>
          <w:szCs w:val="21"/>
        </w:rPr>
        <w:t xml:space="preserve">C. </w:t>
      </w:r>
      <w:r w:rsidRPr="00DF7531">
        <w:rPr>
          <w:snapToGrid w:val="0"/>
          <w:kern w:val="10"/>
          <w:szCs w:val="21"/>
        </w:rPr>
        <w:t>et al(2005)</w:t>
      </w:r>
      <w:r w:rsidR="00DF7531" w:rsidRPr="00DF7531">
        <w:rPr>
          <w:snapToGrid w:val="0"/>
          <w:kern w:val="10"/>
          <w:szCs w:val="21"/>
        </w:rPr>
        <w:t>,</w:t>
      </w:r>
      <w:r w:rsidR="00DF7531">
        <w:rPr>
          <w:rFonts w:hint="eastAsia"/>
          <w:snapToGrid w:val="0"/>
          <w:kern w:val="10"/>
          <w:szCs w:val="21"/>
        </w:rPr>
        <w:t xml:space="preserve"> </w:t>
      </w:r>
      <w:r w:rsidRPr="00DF7531">
        <w:rPr>
          <w:snapToGrid w:val="0"/>
          <w:kern w:val="10"/>
          <w:szCs w:val="21"/>
        </w:rPr>
        <w:t xml:space="preserve">“Assessing high house prices: </w:t>
      </w:r>
      <w:r w:rsidR="00430C11">
        <w:rPr>
          <w:snapToGrid w:val="0"/>
          <w:kern w:val="10"/>
          <w:szCs w:val="21"/>
        </w:rPr>
        <w:t>B</w:t>
      </w:r>
      <w:r w:rsidRPr="00DF7531">
        <w:rPr>
          <w:snapToGrid w:val="0"/>
          <w:kern w:val="10"/>
          <w:szCs w:val="21"/>
        </w:rPr>
        <w:t>ubbles</w:t>
      </w:r>
      <w:r w:rsidR="00DF7531" w:rsidRPr="00DF7531">
        <w:rPr>
          <w:snapToGrid w:val="0"/>
          <w:kern w:val="10"/>
          <w:szCs w:val="21"/>
        </w:rPr>
        <w:t>,</w:t>
      </w:r>
      <w:r w:rsidR="002650FA">
        <w:rPr>
          <w:rFonts w:hint="eastAsia"/>
          <w:snapToGrid w:val="0"/>
          <w:kern w:val="10"/>
          <w:szCs w:val="21"/>
        </w:rPr>
        <w:t xml:space="preserve"> </w:t>
      </w:r>
      <w:r w:rsidRPr="00DF7531">
        <w:rPr>
          <w:snapToGrid w:val="0"/>
          <w:kern w:val="10"/>
          <w:szCs w:val="21"/>
        </w:rPr>
        <w:t>fundamentals and misperceptions”</w:t>
      </w:r>
      <w:r w:rsidR="00DF7531" w:rsidRPr="00DF7531">
        <w:rPr>
          <w:snapToGrid w:val="0"/>
          <w:kern w:val="10"/>
          <w:szCs w:val="21"/>
        </w:rPr>
        <w:t>,</w:t>
      </w:r>
      <w:r w:rsidR="00DF7531">
        <w:rPr>
          <w:rFonts w:hint="eastAsia"/>
          <w:snapToGrid w:val="0"/>
          <w:kern w:val="10"/>
          <w:szCs w:val="21"/>
        </w:rPr>
        <w:t xml:space="preserve"> </w:t>
      </w:r>
      <w:r w:rsidRPr="00DF7531">
        <w:rPr>
          <w:i/>
          <w:snapToGrid w:val="0"/>
          <w:kern w:val="10"/>
          <w:szCs w:val="21"/>
        </w:rPr>
        <w:t>Journal of Economic Perspectives</w:t>
      </w:r>
      <w:r w:rsidRPr="00DF7531">
        <w:rPr>
          <w:snapToGrid w:val="0"/>
          <w:kern w:val="10"/>
          <w:szCs w:val="21"/>
        </w:rPr>
        <w:t xml:space="preserve"> 19(4)</w:t>
      </w:r>
      <w:r w:rsidR="00CE5CE3">
        <w:rPr>
          <w:rFonts w:hint="eastAsia"/>
          <w:snapToGrid w:val="0"/>
          <w:kern w:val="10"/>
          <w:szCs w:val="21"/>
        </w:rPr>
        <w:t>:</w:t>
      </w:r>
      <w:r w:rsidRPr="00DF7531">
        <w:rPr>
          <w:snapToGrid w:val="0"/>
          <w:kern w:val="10"/>
          <w:szCs w:val="21"/>
        </w:rPr>
        <w:t>67</w:t>
      </w:r>
      <w:r w:rsidR="00CE5CE3">
        <w:rPr>
          <w:snapToGrid w:val="0"/>
          <w:kern w:val="10"/>
          <w:szCs w:val="21"/>
        </w:rPr>
        <w:t>-</w:t>
      </w:r>
      <w:r w:rsidRPr="00DF7531">
        <w:rPr>
          <w:snapToGrid w:val="0"/>
          <w:kern w:val="10"/>
          <w:szCs w:val="21"/>
        </w:rPr>
        <w:t>92</w:t>
      </w:r>
      <w:r w:rsidRPr="00DF7531">
        <w:rPr>
          <w:snapToGrid w:val="0"/>
          <w:kern w:val="10"/>
          <w:szCs w:val="21"/>
        </w:rPr>
        <w:t>．</w:t>
      </w:r>
    </w:p>
    <w:p w14:paraId="0022706D" w14:textId="0E5FA2B7" w:rsidR="007D0D00" w:rsidRPr="00DF7531" w:rsidRDefault="007D0D00" w:rsidP="00FF2741">
      <w:pPr>
        <w:ind w:firstLineChars="100" w:firstLine="198"/>
        <w:rPr>
          <w:snapToGrid w:val="0"/>
          <w:kern w:val="10"/>
          <w:szCs w:val="21"/>
        </w:rPr>
      </w:pPr>
      <w:r w:rsidRPr="00DF7531">
        <w:rPr>
          <w:snapToGrid w:val="0"/>
          <w:kern w:val="10"/>
          <w:szCs w:val="21"/>
        </w:rPr>
        <w:t>Johnson</w:t>
      </w:r>
      <w:r w:rsidR="00DF7531" w:rsidRPr="00DF7531">
        <w:rPr>
          <w:snapToGrid w:val="0"/>
          <w:kern w:val="10"/>
          <w:szCs w:val="21"/>
        </w:rPr>
        <w:t>,</w:t>
      </w:r>
      <w:r w:rsidR="00DF7531">
        <w:rPr>
          <w:rFonts w:hint="eastAsia"/>
          <w:snapToGrid w:val="0"/>
          <w:kern w:val="10"/>
          <w:szCs w:val="21"/>
        </w:rPr>
        <w:t xml:space="preserve"> </w:t>
      </w:r>
      <w:r w:rsidRPr="00DF7531">
        <w:rPr>
          <w:snapToGrid w:val="0"/>
          <w:kern w:val="10"/>
          <w:szCs w:val="21"/>
        </w:rPr>
        <w:t>K. &amp;</w:t>
      </w:r>
      <w:r w:rsidR="00C91A98" w:rsidRPr="00DF7531">
        <w:rPr>
          <w:snapToGrid w:val="0"/>
          <w:kern w:val="10"/>
          <w:szCs w:val="21"/>
        </w:rPr>
        <w:t xml:space="preserve"> </w:t>
      </w:r>
      <w:r w:rsidRPr="00DF7531">
        <w:rPr>
          <w:snapToGrid w:val="0"/>
          <w:kern w:val="10"/>
          <w:szCs w:val="21"/>
        </w:rPr>
        <w:t>G.</w:t>
      </w:r>
      <w:r w:rsidR="00C91A98" w:rsidRPr="00DF7531">
        <w:rPr>
          <w:snapToGrid w:val="0"/>
          <w:kern w:val="10"/>
          <w:szCs w:val="21"/>
        </w:rPr>
        <w:t>Li</w:t>
      </w:r>
      <w:r w:rsidRPr="00DF7531">
        <w:rPr>
          <w:snapToGrid w:val="0"/>
          <w:kern w:val="10"/>
          <w:szCs w:val="21"/>
        </w:rPr>
        <w:t>(2007)</w:t>
      </w:r>
      <w:r w:rsidR="00DF7531" w:rsidRPr="00DF7531">
        <w:rPr>
          <w:snapToGrid w:val="0"/>
          <w:kern w:val="10"/>
          <w:szCs w:val="21"/>
        </w:rPr>
        <w:t>,</w:t>
      </w:r>
      <w:r w:rsidR="00DF7531">
        <w:rPr>
          <w:rFonts w:hint="eastAsia"/>
          <w:snapToGrid w:val="0"/>
          <w:kern w:val="10"/>
          <w:szCs w:val="21"/>
        </w:rPr>
        <w:t xml:space="preserve"> </w:t>
      </w:r>
      <w:r w:rsidRPr="00DF7531">
        <w:rPr>
          <w:snapToGrid w:val="0"/>
          <w:kern w:val="10"/>
          <w:szCs w:val="21"/>
        </w:rPr>
        <w:t>“Do high debt payments hinder household consumption smoothing?”</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Finance &amp; Economics Discussion</w:t>
      </w:r>
      <w:r w:rsidRPr="00DF7531">
        <w:rPr>
          <w:snapToGrid w:val="0"/>
          <w:kern w:val="10"/>
          <w:szCs w:val="21"/>
        </w:rPr>
        <w:t xml:space="preserve"> 19(1)</w:t>
      </w:r>
      <w:r w:rsidR="00CE5CE3">
        <w:rPr>
          <w:rFonts w:hint="eastAsia"/>
          <w:snapToGrid w:val="0"/>
          <w:kern w:val="10"/>
          <w:szCs w:val="21"/>
        </w:rPr>
        <w:t>:</w:t>
      </w:r>
      <w:r w:rsidRPr="00DF7531">
        <w:rPr>
          <w:snapToGrid w:val="0"/>
          <w:kern w:val="10"/>
          <w:szCs w:val="21"/>
        </w:rPr>
        <w:t>59</w:t>
      </w:r>
      <w:r w:rsidR="00FF2741">
        <w:rPr>
          <w:rFonts w:hint="eastAsia"/>
          <w:snapToGrid w:val="0"/>
          <w:kern w:val="10"/>
          <w:szCs w:val="21"/>
        </w:rPr>
        <w:t>-</w:t>
      </w:r>
      <w:r w:rsidRPr="00DF7531">
        <w:rPr>
          <w:snapToGrid w:val="0"/>
          <w:kern w:val="10"/>
          <w:szCs w:val="21"/>
        </w:rPr>
        <w:t>72.</w:t>
      </w:r>
    </w:p>
    <w:p w14:paraId="443FBA46" w14:textId="304B2F74" w:rsidR="007D0D00" w:rsidRPr="00DF7531" w:rsidRDefault="007D0D00" w:rsidP="004D4124">
      <w:pPr>
        <w:ind w:firstLineChars="100" w:firstLine="198"/>
        <w:rPr>
          <w:snapToGrid w:val="0"/>
          <w:kern w:val="10"/>
          <w:szCs w:val="21"/>
        </w:rPr>
      </w:pPr>
      <w:r w:rsidRPr="00DF7531">
        <w:rPr>
          <w:snapToGrid w:val="0"/>
          <w:kern w:val="10"/>
          <w:szCs w:val="21"/>
        </w:rPr>
        <w:t>Kirby</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R. &amp; O.Capps(1994)</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“Impact of consumer installment debt on food expenditures”</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Journal of Consumer Affairs</w:t>
      </w:r>
      <w:r w:rsidRPr="00DF7531">
        <w:rPr>
          <w:snapToGrid w:val="0"/>
          <w:kern w:val="10"/>
          <w:szCs w:val="21"/>
        </w:rPr>
        <w:t xml:space="preserve"> 28(1)</w:t>
      </w:r>
      <w:r w:rsidR="00FF2741">
        <w:rPr>
          <w:rFonts w:hint="eastAsia"/>
          <w:snapToGrid w:val="0"/>
          <w:kern w:val="10"/>
          <w:szCs w:val="21"/>
        </w:rPr>
        <w:t>:</w:t>
      </w:r>
      <w:r w:rsidRPr="00DF7531">
        <w:rPr>
          <w:snapToGrid w:val="0"/>
          <w:kern w:val="10"/>
          <w:szCs w:val="21"/>
        </w:rPr>
        <w:t>81</w:t>
      </w:r>
      <w:r w:rsidR="00CE5CE3">
        <w:rPr>
          <w:rFonts w:hint="eastAsia"/>
          <w:snapToGrid w:val="0"/>
          <w:kern w:val="10"/>
          <w:szCs w:val="21"/>
        </w:rPr>
        <w:t>-</w:t>
      </w:r>
      <w:r w:rsidRPr="00DF7531">
        <w:rPr>
          <w:snapToGrid w:val="0"/>
          <w:kern w:val="10"/>
          <w:szCs w:val="21"/>
        </w:rPr>
        <w:t>95.</w:t>
      </w:r>
    </w:p>
    <w:p w14:paraId="5BD9DD81" w14:textId="6AE7FBB0" w:rsidR="007D0D00" w:rsidRPr="00DF7531" w:rsidRDefault="007D0D00" w:rsidP="004D4124">
      <w:pPr>
        <w:ind w:firstLineChars="100" w:firstLine="198"/>
        <w:rPr>
          <w:snapToGrid w:val="0"/>
          <w:kern w:val="10"/>
          <w:szCs w:val="21"/>
        </w:rPr>
      </w:pPr>
      <w:r w:rsidRPr="00DF7531">
        <w:rPr>
          <w:snapToGrid w:val="0"/>
          <w:kern w:val="10"/>
          <w:szCs w:val="21"/>
        </w:rPr>
        <w:t>Kukk</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M.(2016)</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 xml:space="preserve">“How did household indebtedness hamper consumption during the recession? </w:t>
      </w:r>
      <w:r w:rsidR="00430C11">
        <w:rPr>
          <w:rFonts w:hint="eastAsia"/>
          <w:snapToGrid w:val="0"/>
          <w:kern w:val="10"/>
          <w:szCs w:val="21"/>
        </w:rPr>
        <w:t>E</w:t>
      </w:r>
      <w:r w:rsidRPr="00DF7531">
        <w:rPr>
          <w:snapToGrid w:val="0"/>
          <w:kern w:val="10"/>
          <w:szCs w:val="21"/>
        </w:rPr>
        <w:t>vidence from micro data”</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Journal of Comparative Economics</w:t>
      </w:r>
      <w:r w:rsidRPr="00DF7531">
        <w:rPr>
          <w:snapToGrid w:val="0"/>
          <w:kern w:val="10"/>
          <w:szCs w:val="21"/>
        </w:rPr>
        <w:t xml:space="preserve"> 44(3)</w:t>
      </w:r>
      <w:r w:rsidR="00FF2741">
        <w:rPr>
          <w:rFonts w:hint="eastAsia"/>
          <w:snapToGrid w:val="0"/>
          <w:kern w:val="10"/>
          <w:szCs w:val="21"/>
        </w:rPr>
        <w:t>:</w:t>
      </w:r>
      <w:r w:rsidRPr="00DF7531">
        <w:rPr>
          <w:snapToGrid w:val="0"/>
          <w:kern w:val="10"/>
          <w:szCs w:val="21"/>
        </w:rPr>
        <w:t>764</w:t>
      </w:r>
      <w:r w:rsidR="00FF2741">
        <w:rPr>
          <w:snapToGrid w:val="0"/>
          <w:kern w:val="10"/>
          <w:szCs w:val="21"/>
        </w:rPr>
        <w:t>-</w:t>
      </w:r>
      <w:r w:rsidRPr="00DF7531">
        <w:rPr>
          <w:snapToGrid w:val="0"/>
          <w:kern w:val="10"/>
          <w:szCs w:val="21"/>
        </w:rPr>
        <w:t>786.</w:t>
      </w:r>
    </w:p>
    <w:p w14:paraId="4E875DCA" w14:textId="4767089B" w:rsidR="00EA6C91" w:rsidRDefault="007D0D00" w:rsidP="00EA6C91">
      <w:pPr>
        <w:ind w:firstLineChars="100" w:firstLine="198"/>
        <w:rPr>
          <w:snapToGrid w:val="0"/>
          <w:kern w:val="10"/>
          <w:szCs w:val="21"/>
        </w:rPr>
      </w:pPr>
      <w:r w:rsidRPr="00DF7531">
        <w:rPr>
          <w:snapToGrid w:val="0"/>
          <w:kern w:val="10"/>
          <w:szCs w:val="21"/>
        </w:rPr>
        <w:t>Leland</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H.E.(1968)</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“Saving and uncertainty: The precautionary demand for saving”</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Quarterly Journal of Economics</w:t>
      </w:r>
      <w:r w:rsidRPr="00DF7531">
        <w:rPr>
          <w:snapToGrid w:val="0"/>
          <w:kern w:val="10"/>
          <w:szCs w:val="21"/>
        </w:rPr>
        <w:t xml:space="preserve"> 82(3)</w:t>
      </w:r>
      <w:r w:rsidR="00FF2741">
        <w:rPr>
          <w:rFonts w:hint="eastAsia"/>
          <w:snapToGrid w:val="0"/>
          <w:kern w:val="10"/>
          <w:szCs w:val="21"/>
        </w:rPr>
        <w:t>:</w:t>
      </w:r>
      <w:r w:rsidRPr="00DF7531">
        <w:rPr>
          <w:snapToGrid w:val="0"/>
          <w:kern w:val="10"/>
          <w:szCs w:val="21"/>
        </w:rPr>
        <w:t>465</w:t>
      </w:r>
      <w:r w:rsidR="00FF2741">
        <w:rPr>
          <w:snapToGrid w:val="0"/>
          <w:kern w:val="10"/>
          <w:szCs w:val="21"/>
        </w:rPr>
        <w:t>-</w:t>
      </w:r>
      <w:r w:rsidRPr="00DF7531">
        <w:rPr>
          <w:snapToGrid w:val="0"/>
          <w:kern w:val="10"/>
          <w:szCs w:val="21"/>
        </w:rPr>
        <w:t>473.</w:t>
      </w:r>
      <w:r w:rsidR="00EA6C91" w:rsidRPr="00EA6C91">
        <w:rPr>
          <w:snapToGrid w:val="0"/>
          <w:kern w:val="10"/>
          <w:szCs w:val="21"/>
        </w:rPr>
        <w:t xml:space="preserve"> </w:t>
      </w:r>
    </w:p>
    <w:p w14:paraId="5013906E" w14:textId="56C1F208" w:rsidR="007D0D00" w:rsidRPr="00DF7531" w:rsidRDefault="00EA6C91" w:rsidP="00EA6C91">
      <w:pPr>
        <w:ind w:firstLineChars="100" w:firstLine="198"/>
        <w:rPr>
          <w:snapToGrid w:val="0"/>
          <w:kern w:val="10"/>
          <w:szCs w:val="21"/>
        </w:rPr>
      </w:pPr>
      <w:r w:rsidRPr="00DF7531">
        <w:rPr>
          <w:snapToGrid w:val="0"/>
          <w:kern w:val="10"/>
          <w:szCs w:val="21"/>
        </w:rPr>
        <w:t>Maki,</w:t>
      </w:r>
      <w:r>
        <w:rPr>
          <w:rFonts w:hint="eastAsia"/>
          <w:snapToGrid w:val="0"/>
          <w:kern w:val="10"/>
          <w:szCs w:val="21"/>
        </w:rPr>
        <w:t xml:space="preserve"> </w:t>
      </w:r>
      <w:r w:rsidRPr="00DF7531">
        <w:rPr>
          <w:snapToGrid w:val="0"/>
          <w:kern w:val="10"/>
          <w:szCs w:val="21"/>
        </w:rPr>
        <w:t xml:space="preserve">A. &amp; </w:t>
      </w:r>
      <w:r w:rsidR="00430C11" w:rsidRPr="00DF7531">
        <w:rPr>
          <w:snapToGrid w:val="0"/>
          <w:kern w:val="10"/>
          <w:szCs w:val="21"/>
        </w:rPr>
        <w:t>S.</w:t>
      </w:r>
      <w:r w:rsidRPr="00DF7531">
        <w:rPr>
          <w:snapToGrid w:val="0"/>
          <w:kern w:val="10"/>
          <w:szCs w:val="21"/>
        </w:rPr>
        <w:t>Ohira(2014),</w:t>
      </w:r>
      <w:r>
        <w:rPr>
          <w:rFonts w:hint="eastAsia"/>
          <w:snapToGrid w:val="0"/>
          <w:kern w:val="10"/>
          <w:szCs w:val="21"/>
        </w:rPr>
        <w:t xml:space="preserve"> </w:t>
      </w:r>
      <w:r w:rsidRPr="00DF7531">
        <w:rPr>
          <w:snapToGrid w:val="0"/>
          <w:kern w:val="10"/>
          <w:szCs w:val="21"/>
        </w:rPr>
        <w:t>“Engel's law i</w:t>
      </w:r>
      <w:r w:rsidR="00626CDA">
        <w:rPr>
          <w:snapToGrid w:val="0"/>
          <w:kern w:val="10"/>
          <w:szCs w:val="21"/>
        </w:rPr>
        <w:t xml:space="preserve">n Vietnam and the Philippines: </w:t>
      </w:r>
      <w:r w:rsidR="007A288E">
        <w:rPr>
          <w:snapToGrid w:val="0"/>
          <w:kern w:val="10"/>
          <w:szCs w:val="21"/>
        </w:rPr>
        <w:t>E</w:t>
      </w:r>
      <w:r w:rsidRPr="00DF7531">
        <w:rPr>
          <w:snapToGrid w:val="0"/>
          <w:kern w:val="10"/>
          <w:szCs w:val="21"/>
        </w:rPr>
        <w:t>ffects of in-kind consumption on inequality and poverty”,</w:t>
      </w:r>
      <w:r>
        <w:rPr>
          <w:rFonts w:hint="eastAsia"/>
          <w:snapToGrid w:val="0"/>
          <w:kern w:val="10"/>
          <w:szCs w:val="21"/>
        </w:rPr>
        <w:t xml:space="preserve"> </w:t>
      </w:r>
      <w:r w:rsidRPr="00DF7531">
        <w:rPr>
          <w:snapToGrid w:val="0"/>
          <w:kern w:val="10"/>
          <w:szCs w:val="21"/>
        </w:rPr>
        <w:t>Harvard-Yenching Institute Working Paper Series.</w:t>
      </w:r>
    </w:p>
    <w:p w14:paraId="19989B63" w14:textId="696F00EF" w:rsidR="007D0D00" w:rsidRPr="00DF7531" w:rsidRDefault="007D0D00" w:rsidP="004D4124">
      <w:pPr>
        <w:ind w:firstLineChars="100" w:firstLine="198"/>
        <w:rPr>
          <w:snapToGrid w:val="0"/>
          <w:kern w:val="10"/>
          <w:szCs w:val="21"/>
        </w:rPr>
      </w:pPr>
      <w:r w:rsidRPr="00DF7531">
        <w:rPr>
          <w:snapToGrid w:val="0"/>
          <w:kern w:val="10"/>
          <w:szCs w:val="21"/>
        </w:rPr>
        <w:t>Mian</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A. et al(2013)</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“Household balance sheets, consumption, and the economic slump”</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Quarterly Journal of Economics</w:t>
      </w:r>
      <w:r w:rsidRPr="00DF7531">
        <w:rPr>
          <w:snapToGrid w:val="0"/>
          <w:kern w:val="10"/>
          <w:szCs w:val="21"/>
        </w:rPr>
        <w:t xml:space="preserve"> 128(4)</w:t>
      </w:r>
      <w:r w:rsidR="00FF2741">
        <w:rPr>
          <w:rFonts w:hint="eastAsia"/>
          <w:snapToGrid w:val="0"/>
          <w:kern w:val="10"/>
          <w:szCs w:val="21"/>
        </w:rPr>
        <w:t>:</w:t>
      </w:r>
      <w:r w:rsidRPr="00DF7531">
        <w:rPr>
          <w:snapToGrid w:val="0"/>
          <w:kern w:val="10"/>
          <w:szCs w:val="21"/>
        </w:rPr>
        <w:t>1687</w:t>
      </w:r>
      <w:r w:rsidR="00FF2741">
        <w:rPr>
          <w:snapToGrid w:val="0"/>
          <w:kern w:val="10"/>
          <w:szCs w:val="21"/>
        </w:rPr>
        <w:t>-</w:t>
      </w:r>
      <w:r w:rsidRPr="00DF7531">
        <w:rPr>
          <w:snapToGrid w:val="0"/>
          <w:kern w:val="10"/>
          <w:szCs w:val="21"/>
        </w:rPr>
        <w:t>1726.</w:t>
      </w:r>
    </w:p>
    <w:p w14:paraId="75CE9507" w14:textId="73088CF7" w:rsidR="007D0D00" w:rsidRPr="00DF7531" w:rsidRDefault="007D0D00" w:rsidP="004D4124">
      <w:pPr>
        <w:ind w:firstLineChars="100" w:firstLine="198"/>
        <w:rPr>
          <w:snapToGrid w:val="0"/>
          <w:kern w:val="10"/>
          <w:szCs w:val="21"/>
        </w:rPr>
      </w:pPr>
      <w:r w:rsidRPr="00DF7531">
        <w:rPr>
          <w:snapToGrid w:val="0"/>
          <w:kern w:val="10"/>
          <w:szCs w:val="21"/>
        </w:rPr>
        <w:t>Murphy</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R.G.(1998)</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“Household debt and consumer spending”</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Business Economics</w:t>
      </w:r>
      <w:r w:rsidRPr="00DF7531">
        <w:rPr>
          <w:snapToGrid w:val="0"/>
          <w:kern w:val="10"/>
          <w:szCs w:val="21"/>
        </w:rPr>
        <w:t xml:space="preserve"> 33(3)</w:t>
      </w:r>
      <w:r w:rsidR="00FF2741">
        <w:rPr>
          <w:rFonts w:hint="eastAsia"/>
          <w:snapToGrid w:val="0"/>
          <w:kern w:val="10"/>
          <w:szCs w:val="21"/>
        </w:rPr>
        <w:t>:</w:t>
      </w:r>
      <w:r w:rsidRPr="00DF7531">
        <w:rPr>
          <w:snapToGrid w:val="0"/>
          <w:kern w:val="10"/>
          <w:szCs w:val="21"/>
        </w:rPr>
        <w:t>38</w:t>
      </w:r>
      <w:r w:rsidR="00FF2741">
        <w:rPr>
          <w:snapToGrid w:val="0"/>
          <w:kern w:val="10"/>
          <w:szCs w:val="21"/>
        </w:rPr>
        <w:t>-</w:t>
      </w:r>
      <w:r w:rsidRPr="00DF7531">
        <w:rPr>
          <w:snapToGrid w:val="0"/>
          <w:kern w:val="10"/>
          <w:szCs w:val="21"/>
        </w:rPr>
        <w:t>42.</w:t>
      </w:r>
    </w:p>
    <w:p w14:paraId="1138146C" w14:textId="2170331B" w:rsidR="007D0D00" w:rsidRPr="00DF7531" w:rsidRDefault="007D0D00" w:rsidP="004D4124">
      <w:pPr>
        <w:ind w:firstLineChars="100" w:firstLine="198"/>
        <w:rPr>
          <w:snapToGrid w:val="0"/>
          <w:kern w:val="10"/>
          <w:szCs w:val="21"/>
        </w:rPr>
      </w:pPr>
      <w:r w:rsidRPr="00DF7531">
        <w:rPr>
          <w:snapToGrid w:val="0"/>
          <w:kern w:val="10"/>
          <w:szCs w:val="21"/>
        </w:rPr>
        <w:t>Zeldes</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S.P.(1989)</w:t>
      </w:r>
      <w:r w:rsidR="00DF7531" w:rsidRPr="00DF7531">
        <w:rPr>
          <w:snapToGrid w:val="0"/>
          <w:kern w:val="10"/>
          <w:szCs w:val="21"/>
        </w:rPr>
        <w:t>,</w:t>
      </w:r>
      <w:r w:rsidR="00702A85">
        <w:rPr>
          <w:rFonts w:hint="eastAsia"/>
          <w:snapToGrid w:val="0"/>
          <w:kern w:val="10"/>
          <w:szCs w:val="21"/>
        </w:rPr>
        <w:t xml:space="preserve"> </w:t>
      </w:r>
      <w:r w:rsidRPr="00DF7531">
        <w:rPr>
          <w:snapToGrid w:val="0"/>
          <w:kern w:val="10"/>
          <w:szCs w:val="21"/>
        </w:rPr>
        <w:t>“Consumpt</w:t>
      </w:r>
      <w:r w:rsidR="00626CDA">
        <w:rPr>
          <w:snapToGrid w:val="0"/>
          <w:kern w:val="10"/>
          <w:szCs w:val="21"/>
        </w:rPr>
        <w:t xml:space="preserve">ion and liquidity constraints: </w:t>
      </w:r>
      <w:r w:rsidR="00EF2784">
        <w:rPr>
          <w:snapToGrid w:val="0"/>
          <w:kern w:val="10"/>
          <w:szCs w:val="21"/>
        </w:rPr>
        <w:t>A</w:t>
      </w:r>
      <w:r w:rsidRPr="00DF7531">
        <w:rPr>
          <w:snapToGrid w:val="0"/>
          <w:kern w:val="10"/>
          <w:szCs w:val="21"/>
        </w:rPr>
        <w:t>n empirical investigation”</w:t>
      </w:r>
      <w:r w:rsidR="00DF7531" w:rsidRPr="00DF7531">
        <w:rPr>
          <w:snapToGrid w:val="0"/>
          <w:kern w:val="10"/>
          <w:szCs w:val="21"/>
        </w:rPr>
        <w:t>,</w:t>
      </w:r>
      <w:r w:rsidR="00702A85">
        <w:rPr>
          <w:rFonts w:hint="eastAsia"/>
          <w:snapToGrid w:val="0"/>
          <w:kern w:val="10"/>
          <w:szCs w:val="21"/>
        </w:rPr>
        <w:t xml:space="preserve"> </w:t>
      </w:r>
      <w:r w:rsidRPr="00DF7531">
        <w:rPr>
          <w:i/>
          <w:snapToGrid w:val="0"/>
          <w:kern w:val="10"/>
          <w:szCs w:val="21"/>
        </w:rPr>
        <w:t>Journal of Political Economy</w:t>
      </w:r>
      <w:r w:rsidRPr="00DF7531">
        <w:rPr>
          <w:snapToGrid w:val="0"/>
          <w:kern w:val="10"/>
          <w:szCs w:val="21"/>
        </w:rPr>
        <w:t xml:space="preserve"> 97(2)</w:t>
      </w:r>
      <w:r w:rsidR="00FF2741">
        <w:rPr>
          <w:rFonts w:hint="eastAsia"/>
          <w:snapToGrid w:val="0"/>
          <w:kern w:val="10"/>
          <w:szCs w:val="21"/>
        </w:rPr>
        <w:t>:</w:t>
      </w:r>
      <w:r w:rsidRPr="00DF7531">
        <w:rPr>
          <w:snapToGrid w:val="0"/>
          <w:kern w:val="10"/>
          <w:szCs w:val="21"/>
        </w:rPr>
        <w:t>305</w:t>
      </w:r>
      <w:r w:rsidR="00FF2741">
        <w:rPr>
          <w:snapToGrid w:val="0"/>
          <w:kern w:val="10"/>
          <w:szCs w:val="21"/>
        </w:rPr>
        <w:t>-</w:t>
      </w:r>
      <w:r w:rsidRPr="00DF7531">
        <w:rPr>
          <w:snapToGrid w:val="0"/>
          <w:kern w:val="10"/>
          <w:szCs w:val="21"/>
        </w:rPr>
        <w:t>346.</w:t>
      </w:r>
    </w:p>
    <w:p w14:paraId="455D437B" w14:textId="77777777" w:rsidR="00516664" w:rsidRPr="00626CDA" w:rsidRDefault="00516664" w:rsidP="00516664">
      <w:pPr>
        <w:pStyle w:val="af0"/>
        <w:ind w:left="420" w:firstLineChars="0" w:firstLine="0"/>
        <w:jc w:val="both"/>
        <w:rPr>
          <w:rFonts w:ascii="Times New Roman" w:hAnsi="Times New Roman" w:cs="Times New Roman"/>
          <w:sz w:val="18"/>
          <w:szCs w:val="18"/>
        </w:rPr>
      </w:pPr>
    </w:p>
    <w:sectPr w:rsidR="00516664" w:rsidRPr="00626CDA" w:rsidSect="00E4309E">
      <w:footnotePr>
        <w:numFmt w:val="decimalEnclosedCircleChinese"/>
        <w:numRestart w:val="eachPage"/>
      </w:footnotePr>
      <w:endnotePr>
        <w:numFmt w:val="decimalEnclosedCircleChinese"/>
      </w:endnotePr>
      <w:type w:val="continuous"/>
      <w:pgSz w:w="11906" w:h="16838" w:code="9"/>
      <w:pgMar w:top="1440" w:right="1797" w:bottom="1440" w:left="1797" w:header="851" w:footer="992" w:gutter="0"/>
      <w:cols w:space="425"/>
      <w:docGrid w:type="linesAndChars" w:linePitch="357"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01A4" w14:textId="77777777" w:rsidR="00AF1F51" w:rsidRDefault="00AF1F51" w:rsidP="002A1552">
      <w:r>
        <w:separator/>
      </w:r>
    </w:p>
  </w:endnote>
  <w:endnote w:type="continuationSeparator" w:id="0">
    <w:p w14:paraId="6C69FB22" w14:textId="77777777" w:rsidR="00AF1F51" w:rsidRDefault="00AF1F51" w:rsidP="002A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B3+CAJSymbolA">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868B" w14:textId="77777777" w:rsidR="00AE7436" w:rsidRDefault="00AE7436" w:rsidP="002A155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47277"/>
      <w:docPartObj>
        <w:docPartGallery w:val="Page Numbers (Bottom of Page)"/>
        <w:docPartUnique/>
      </w:docPartObj>
    </w:sdtPr>
    <w:sdtEndPr/>
    <w:sdtContent>
      <w:p w14:paraId="17D71026" w14:textId="53A15445" w:rsidR="00AE7436" w:rsidRDefault="00AE7436">
        <w:pPr>
          <w:pStyle w:val="a5"/>
          <w:jc w:val="center"/>
        </w:pPr>
        <w:r>
          <w:fldChar w:fldCharType="begin"/>
        </w:r>
        <w:r>
          <w:instrText>PAGE   \* MERGEFORMAT</w:instrText>
        </w:r>
        <w:r>
          <w:fldChar w:fldCharType="separate"/>
        </w:r>
        <w:r w:rsidR="00DE493C" w:rsidRPr="00DE493C">
          <w:rPr>
            <w:noProof/>
            <w:lang w:val="zh-CN"/>
          </w:rPr>
          <w:t>18</w:t>
        </w:r>
        <w:r>
          <w:fldChar w:fldCharType="end"/>
        </w:r>
      </w:p>
    </w:sdtContent>
  </w:sdt>
  <w:p w14:paraId="6AF9A9EA" w14:textId="77777777" w:rsidR="00AE7436" w:rsidRDefault="00AE7436" w:rsidP="002A155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E38C" w14:textId="77777777" w:rsidR="00AE7436" w:rsidRDefault="00AE7436" w:rsidP="002A155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F2FA" w14:textId="77777777" w:rsidR="00AF1F51" w:rsidRDefault="00AF1F51" w:rsidP="002A1552">
      <w:r>
        <w:separator/>
      </w:r>
    </w:p>
  </w:footnote>
  <w:footnote w:type="continuationSeparator" w:id="0">
    <w:p w14:paraId="5C16F8C3" w14:textId="77777777" w:rsidR="00AF1F51" w:rsidRDefault="00AF1F51" w:rsidP="002A1552">
      <w:r>
        <w:continuationSeparator/>
      </w:r>
    </w:p>
  </w:footnote>
  <w:footnote w:id="1">
    <w:p w14:paraId="2EC8B8BE" w14:textId="4FDB686B" w:rsidR="00AE7436" w:rsidRPr="00A42694" w:rsidRDefault="00AE7436" w:rsidP="00C1715B">
      <w:pPr>
        <w:pStyle w:val="af1"/>
        <w:ind w:firstLineChars="200" w:firstLine="336"/>
      </w:pPr>
      <w:r>
        <w:rPr>
          <w:rStyle w:val="af3"/>
        </w:rPr>
        <w:footnoteRef/>
      </w:r>
      <w:r w:rsidRPr="00AC2CF9">
        <w:rPr>
          <w:rFonts w:hint="eastAsia"/>
          <w:bCs/>
        </w:rPr>
        <w:t>黄彦彦</w:t>
      </w:r>
      <w:r>
        <w:rPr>
          <w:rFonts w:hint="eastAsia"/>
          <w:bCs/>
        </w:rPr>
        <w:t>、</w:t>
      </w:r>
      <w:r w:rsidRPr="00AC2CF9">
        <w:rPr>
          <w:rFonts w:hint="eastAsia"/>
          <w:bCs/>
        </w:rPr>
        <w:t>郭克莎，华侨大学经济发展与改革研究院，</w:t>
      </w:r>
      <w:r>
        <w:rPr>
          <w:rFonts w:hint="eastAsia"/>
          <w:bCs/>
        </w:rPr>
        <w:t>邮政编码：</w:t>
      </w:r>
      <w:r>
        <w:rPr>
          <w:rFonts w:hint="eastAsia"/>
          <w:bCs/>
        </w:rPr>
        <w:t>3</w:t>
      </w:r>
      <w:r>
        <w:rPr>
          <w:bCs/>
        </w:rPr>
        <w:t>61021</w:t>
      </w:r>
      <w:r>
        <w:rPr>
          <w:rFonts w:hint="eastAsia"/>
          <w:bCs/>
        </w:rPr>
        <w:t>，电子邮箱：</w:t>
      </w:r>
      <w:hyperlink r:id="rId1" w:history="1">
        <w:r w:rsidRPr="00EA4B7A">
          <w:rPr>
            <w:rStyle w:val="a7"/>
            <w:rFonts w:hint="eastAsia"/>
            <w:bCs/>
          </w:rPr>
          <w:t>huangyy@hqu.edu.cn</w:t>
        </w:r>
      </w:hyperlink>
      <w:r>
        <w:rPr>
          <w:rFonts w:hint="eastAsia"/>
          <w:bCs/>
        </w:rPr>
        <w:t>，</w:t>
      </w:r>
      <w:hyperlink r:id="rId2" w:history="1">
        <w:r w:rsidRPr="00EA4B7A">
          <w:rPr>
            <w:rStyle w:val="a7"/>
            <w:bCs/>
          </w:rPr>
          <w:t>guokeshaa@263.net</w:t>
        </w:r>
      </w:hyperlink>
      <w:r>
        <w:rPr>
          <w:rStyle w:val="a7"/>
          <w:rFonts w:hint="eastAsia"/>
          <w:bCs/>
        </w:rPr>
        <w:t>。</w:t>
      </w:r>
      <w:r>
        <w:rPr>
          <w:rFonts w:hint="eastAsia"/>
        </w:rPr>
        <w:t>本文受</w:t>
      </w:r>
      <w:r w:rsidRPr="00AC2CF9">
        <w:rPr>
          <w:rFonts w:hint="eastAsia"/>
          <w:bCs/>
        </w:rPr>
        <w:t>华侨大学中央高校基本科研业务费项目“经济下行压力加大条件下家庭债务风险及防范研究”（</w:t>
      </w:r>
      <w:r>
        <w:rPr>
          <w:rFonts w:hint="eastAsia"/>
          <w:bCs/>
        </w:rPr>
        <w:t>编</w:t>
      </w:r>
      <w:r w:rsidRPr="00AC2CF9">
        <w:rPr>
          <w:rFonts w:hint="eastAsia"/>
          <w:bCs/>
        </w:rPr>
        <w:t>号</w:t>
      </w:r>
      <w:r w:rsidRPr="00AC2CF9">
        <w:rPr>
          <w:bCs/>
        </w:rPr>
        <w:t>20SKGC-QT01</w:t>
      </w:r>
      <w:r w:rsidRPr="00AC2CF9">
        <w:rPr>
          <w:rFonts w:hint="eastAsia"/>
          <w:bCs/>
        </w:rPr>
        <w:t>）</w:t>
      </w:r>
      <w:r>
        <w:rPr>
          <w:rFonts w:hint="eastAsia"/>
          <w:bCs/>
        </w:rPr>
        <w:t>资助</w:t>
      </w:r>
      <w:r w:rsidR="009A1E5E">
        <w:rPr>
          <w:rFonts w:hint="eastAsia"/>
        </w:rPr>
        <w:t>。感谢匿名审稿专家</w:t>
      </w:r>
      <w:r>
        <w:rPr>
          <w:rFonts w:hint="eastAsia"/>
        </w:rPr>
        <w:t>的</w:t>
      </w:r>
      <w:r w:rsidR="009A1E5E">
        <w:rPr>
          <w:rFonts w:hint="eastAsia"/>
        </w:rPr>
        <w:t>认真</w:t>
      </w:r>
      <w:r w:rsidR="009A1E5E">
        <w:t>审阅和</w:t>
      </w:r>
      <w:r>
        <w:rPr>
          <w:rFonts w:hint="eastAsia"/>
        </w:rPr>
        <w:t>宝贵意见，文责自负。</w:t>
      </w:r>
    </w:p>
  </w:footnote>
  <w:footnote w:id="2">
    <w:p w14:paraId="7798E006" w14:textId="394BA969" w:rsidR="00AE7436" w:rsidRPr="001C5679" w:rsidRDefault="00AE7436" w:rsidP="002A1552">
      <w:pPr>
        <w:pStyle w:val="af1"/>
      </w:pPr>
      <w:r>
        <w:rPr>
          <w:rStyle w:val="af3"/>
        </w:rPr>
        <w:footnoteRef/>
      </w:r>
      <w:r w:rsidRPr="000229F1">
        <w:rPr>
          <w:sz w:val="21"/>
          <w:szCs w:val="21"/>
        </w:rPr>
        <w:t xml:space="preserve"> 2016</w:t>
      </w:r>
      <w:r w:rsidRPr="000229F1">
        <w:rPr>
          <w:sz w:val="21"/>
          <w:szCs w:val="21"/>
        </w:rPr>
        <w:t>年以前的数据没有涵盖以下</w:t>
      </w:r>
      <w:r w:rsidRPr="000229F1">
        <w:rPr>
          <w:sz w:val="21"/>
          <w:szCs w:val="21"/>
        </w:rPr>
        <w:t>6</w:t>
      </w:r>
      <w:r w:rsidRPr="000229F1">
        <w:rPr>
          <w:sz w:val="21"/>
          <w:szCs w:val="21"/>
        </w:rPr>
        <w:t>个省（自治区），</w:t>
      </w:r>
      <w:r w:rsidRPr="000229F1">
        <w:rPr>
          <w:rFonts w:hint="eastAsia"/>
          <w:sz w:val="21"/>
          <w:szCs w:val="21"/>
        </w:rPr>
        <w:t>包括</w:t>
      </w:r>
      <w:r w:rsidRPr="000229F1">
        <w:rPr>
          <w:sz w:val="21"/>
          <w:szCs w:val="21"/>
        </w:rPr>
        <w:t>海南、西藏、青海、宁夏、新疆和内蒙古。</w:t>
      </w:r>
    </w:p>
  </w:footnote>
  <w:footnote w:id="3">
    <w:p w14:paraId="677C18E6" w14:textId="01C965BD" w:rsidR="00AE7436" w:rsidRPr="00E4309E" w:rsidRDefault="00AE7436" w:rsidP="00E4309E">
      <w:pPr>
        <w:jc w:val="left"/>
        <w:rPr>
          <w:sz w:val="15"/>
          <w:szCs w:val="15"/>
        </w:rPr>
      </w:pPr>
      <w:r>
        <w:rPr>
          <w:rStyle w:val="af3"/>
        </w:rPr>
        <w:footnoteRef/>
      </w:r>
      <w:r>
        <w:rPr>
          <w:rFonts w:hint="eastAsia"/>
          <w:sz w:val="15"/>
          <w:szCs w:val="15"/>
        </w:rPr>
        <w:t xml:space="preserve"> </w:t>
      </w:r>
      <w:r w:rsidRPr="00610763">
        <w:rPr>
          <w:szCs w:val="21"/>
        </w:rPr>
        <w:t>根据</w:t>
      </w:r>
      <w:r w:rsidRPr="00610763">
        <w:rPr>
          <w:szCs w:val="21"/>
        </w:rPr>
        <w:t>CFPS</w:t>
      </w:r>
      <w:r w:rsidRPr="00610763">
        <w:rPr>
          <w:szCs w:val="21"/>
        </w:rPr>
        <w:t>（</w:t>
      </w:r>
      <w:r w:rsidRPr="00610763">
        <w:rPr>
          <w:szCs w:val="21"/>
        </w:rPr>
        <w:t>2012—2018</w:t>
      </w:r>
      <w:r w:rsidRPr="00610763">
        <w:rPr>
          <w:szCs w:val="21"/>
        </w:rPr>
        <w:t>）的住房债务家庭样本计算得到。</w:t>
      </w:r>
    </w:p>
  </w:footnote>
  <w:footnote w:id="4">
    <w:p w14:paraId="60B01831" w14:textId="77777777" w:rsidR="00AE7436" w:rsidRPr="00C04D48" w:rsidRDefault="00AE7436" w:rsidP="00693C2B">
      <w:pPr>
        <w:pStyle w:val="af1"/>
      </w:pPr>
      <w:r>
        <w:rPr>
          <w:rStyle w:val="af3"/>
        </w:rPr>
        <w:footnoteRef/>
      </w:r>
      <w:r>
        <w:t xml:space="preserve"> </w:t>
      </w:r>
      <w:r w:rsidRPr="006D3A69">
        <w:rPr>
          <w:rFonts w:hint="eastAsia"/>
          <w:sz w:val="21"/>
        </w:rPr>
        <w:t>恩格尔系数的最小值为</w:t>
      </w:r>
      <w:r w:rsidRPr="006D3A69">
        <w:rPr>
          <w:rFonts w:hint="eastAsia"/>
          <w:sz w:val="21"/>
        </w:rPr>
        <w:t>0</w:t>
      </w:r>
      <w:r w:rsidRPr="006D3A69">
        <w:rPr>
          <w:sz w:val="21"/>
        </w:rPr>
        <w:t>.0006</w:t>
      </w:r>
      <w:r w:rsidRPr="006D3A69">
        <w:rPr>
          <w:rFonts w:hint="eastAsia"/>
          <w:sz w:val="21"/>
        </w:rPr>
        <w:t>。</w:t>
      </w:r>
    </w:p>
  </w:footnote>
  <w:footnote w:id="5">
    <w:p w14:paraId="0F4FAE21" w14:textId="1E9DCF90" w:rsidR="00AE7436" w:rsidRPr="006D3A69" w:rsidRDefault="00AE7436" w:rsidP="0094254C">
      <w:pPr>
        <w:pStyle w:val="af1"/>
        <w:jc w:val="both"/>
        <w:rPr>
          <w:sz w:val="21"/>
        </w:rPr>
      </w:pPr>
      <w:r w:rsidRPr="006D3A69">
        <w:rPr>
          <w:rStyle w:val="af3"/>
          <w:sz w:val="21"/>
        </w:rPr>
        <w:footnoteRef/>
      </w:r>
      <w:r w:rsidRPr="006D3A69">
        <w:rPr>
          <w:sz w:val="21"/>
        </w:rPr>
        <w:t xml:space="preserve"> </w:t>
      </w:r>
      <w:r w:rsidRPr="006D3A69">
        <w:rPr>
          <w:sz w:val="21"/>
        </w:rPr>
        <w:t>为了保证负债决策影响恩格尔系数估计结果的稳健性，采用社区平均债务收入比作为债务决策的工具变量进行检验，还尝试将样本限制在满足倾向得分匹配（</w:t>
      </w:r>
      <w:r w:rsidRPr="006D3A69">
        <w:rPr>
          <w:sz w:val="21"/>
        </w:rPr>
        <w:t>PSM</w:t>
      </w:r>
      <w:r w:rsidRPr="006D3A69">
        <w:rPr>
          <w:sz w:val="21"/>
        </w:rPr>
        <w:t>）的样本中，以缓解样本选择问题带来的估计偏误，结果仍然显示，负债决策显著降低</w:t>
      </w:r>
      <w:r>
        <w:rPr>
          <w:rFonts w:hint="eastAsia"/>
          <w:sz w:val="21"/>
        </w:rPr>
        <w:t>中低收入家庭</w:t>
      </w:r>
      <w:r w:rsidRPr="006D3A69">
        <w:rPr>
          <w:sz w:val="21"/>
        </w:rPr>
        <w:t>恩格尔系数。</w:t>
      </w:r>
    </w:p>
  </w:footnote>
  <w:footnote w:id="6">
    <w:p w14:paraId="265AAE39" w14:textId="77777777" w:rsidR="00AE7436" w:rsidRPr="00B47B38" w:rsidRDefault="00AE7436" w:rsidP="00146544">
      <w:pPr>
        <w:pStyle w:val="af1"/>
      </w:pPr>
      <w:r w:rsidRPr="006D3A69">
        <w:rPr>
          <w:rStyle w:val="af3"/>
          <w:sz w:val="21"/>
        </w:rPr>
        <w:footnoteRef/>
      </w:r>
      <w:r w:rsidRPr="006D3A69">
        <w:rPr>
          <w:sz w:val="21"/>
        </w:rPr>
        <w:t xml:space="preserve"> </w:t>
      </w:r>
      <w:r w:rsidRPr="006D3A69">
        <w:rPr>
          <w:sz w:val="21"/>
        </w:rPr>
        <w:t>以上稳健性检验结果在中低收入家庭中也适用，受篇幅限制，具体结果没有在文中报告，备索。</w:t>
      </w:r>
    </w:p>
  </w:footnote>
  <w:footnote w:id="7">
    <w:p w14:paraId="7D8BE53C" w14:textId="687AF1EC" w:rsidR="00AE7436" w:rsidRPr="00086231" w:rsidRDefault="00AE7436">
      <w:pPr>
        <w:pStyle w:val="af1"/>
        <w:rPr>
          <w:sz w:val="21"/>
        </w:rPr>
      </w:pPr>
      <w:r w:rsidRPr="00086231">
        <w:rPr>
          <w:rStyle w:val="af3"/>
          <w:sz w:val="21"/>
        </w:rPr>
        <w:footnoteRef/>
      </w:r>
      <w:r w:rsidRPr="00086231">
        <w:rPr>
          <w:sz w:val="21"/>
        </w:rPr>
        <w:t xml:space="preserve"> </w:t>
      </w:r>
      <w:r w:rsidRPr="00086231">
        <w:rPr>
          <w:rFonts w:hint="eastAsia"/>
          <w:sz w:val="21"/>
        </w:rPr>
        <w:t>将拥有两套及以上住房的家庭定义为多套房家庭。</w:t>
      </w:r>
    </w:p>
  </w:footnote>
  <w:footnote w:id="8">
    <w:p w14:paraId="002E411F" w14:textId="24B9674E" w:rsidR="00AE7436" w:rsidRPr="006D3A69" w:rsidRDefault="00AE7436" w:rsidP="00D36110">
      <w:pPr>
        <w:snapToGrid w:val="0"/>
        <w:rPr>
          <w:szCs w:val="21"/>
        </w:rPr>
      </w:pPr>
      <w:r w:rsidRPr="006D3A69">
        <w:rPr>
          <w:rStyle w:val="af3"/>
          <w:szCs w:val="21"/>
        </w:rPr>
        <w:footnoteRef/>
      </w:r>
      <w:r w:rsidRPr="006D3A69">
        <w:rPr>
          <w:szCs w:val="21"/>
        </w:rPr>
        <w:t xml:space="preserve"> </w:t>
      </w:r>
      <w:r w:rsidRPr="006D3A69">
        <w:rPr>
          <w:rFonts w:hint="eastAsia"/>
          <w:szCs w:val="21"/>
        </w:rPr>
        <w:t>关于收入不确定性，从年龄分组看，收入风险随年龄增加而上升。人力资本收入是大多数家庭的主要收入，生命周期理论认为，随着年龄增长，人力资本财富越低，家庭面临的收入不确定性越高。从受教育</w:t>
      </w:r>
      <w:r>
        <w:rPr>
          <w:rFonts w:hint="eastAsia"/>
          <w:szCs w:val="21"/>
        </w:rPr>
        <w:t>程度</w:t>
      </w:r>
      <w:r w:rsidRPr="006D3A69">
        <w:rPr>
          <w:rFonts w:hint="eastAsia"/>
          <w:szCs w:val="21"/>
        </w:rPr>
        <w:t>看，户主教育水平越高，工作可替代性较弱，收入风险越低。从行业看，服务业的收入风险较高。从单位性质看，在政府部门、国有企业和事业单位工作的收入风险显著比其他部门低。从养老保险来看，有养老保险的家庭收入风险较低。</w:t>
      </w:r>
    </w:p>
  </w:footnote>
  <w:footnote w:id="9">
    <w:p w14:paraId="0984FB23" w14:textId="1B3963B7" w:rsidR="00AE7436" w:rsidRPr="006D3A69" w:rsidRDefault="00AE7436" w:rsidP="00D462A1">
      <w:pPr>
        <w:pStyle w:val="af1"/>
        <w:rPr>
          <w:sz w:val="21"/>
          <w:szCs w:val="21"/>
        </w:rPr>
      </w:pPr>
      <w:r w:rsidRPr="006D3A69">
        <w:rPr>
          <w:rStyle w:val="af3"/>
          <w:sz w:val="21"/>
          <w:szCs w:val="21"/>
        </w:rPr>
        <w:footnoteRef/>
      </w:r>
      <w:r w:rsidRPr="006D3A69">
        <w:rPr>
          <w:sz w:val="21"/>
          <w:szCs w:val="21"/>
        </w:rPr>
        <w:t xml:space="preserve"> </w:t>
      </w:r>
      <w:r w:rsidRPr="006D3A69">
        <w:rPr>
          <w:rFonts w:hint="eastAsia"/>
          <w:sz w:val="21"/>
          <w:szCs w:val="21"/>
        </w:rPr>
        <w:t>在确定收入和支出不确定性的符号时，需要用到同一家庭在不同时期的数据，为此，这里采用</w:t>
      </w:r>
      <w:r w:rsidRPr="006D3A69">
        <w:rPr>
          <w:rFonts w:hint="eastAsia"/>
          <w:sz w:val="21"/>
          <w:szCs w:val="21"/>
        </w:rPr>
        <w:t>2</w:t>
      </w:r>
      <w:r w:rsidRPr="006D3A69">
        <w:rPr>
          <w:sz w:val="21"/>
          <w:szCs w:val="21"/>
        </w:rPr>
        <w:t>012</w:t>
      </w:r>
      <w:r w:rsidRPr="006D3A69">
        <w:rPr>
          <w:rFonts w:hint="eastAsia"/>
          <w:sz w:val="21"/>
          <w:szCs w:val="21"/>
        </w:rPr>
        <w:t>—</w:t>
      </w:r>
      <w:r w:rsidRPr="006D3A69">
        <w:rPr>
          <w:sz w:val="21"/>
          <w:szCs w:val="21"/>
        </w:rPr>
        <w:t>2018</w:t>
      </w:r>
      <w:r w:rsidRPr="006D3A69">
        <w:rPr>
          <w:rFonts w:hint="eastAsia"/>
          <w:sz w:val="21"/>
          <w:szCs w:val="21"/>
        </w:rPr>
        <w:t>年的</w:t>
      </w:r>
      <w:r w:rsidRPr="006D3A69">
        <w:rPr>
          <w:rFonts w:hint="eastAsia"/>
          <w:sz w:val="21"/>
          <w:szCs w:val="21"/>
        </w:rPr>
        <w:t>1</w:t>
      </w:r>
      <w:r w:rsidRPr="006D3A69">
        <w:rPr>
          <w:sz w:val="21"/>
          <w:szCs w:val="21"/>
        </w:rPr>
        <w:t>470</w:t>
      </w:r>
      <w:r w:rsidRPr="006D3A69">
        <w:rPr>
          <w:rFonts w:hint="eastAsia"/>
          <w:sz w:val="21"/>
          <w:szCs w:val="21"/>
        </w:rPr>
        <w:t>个家庭</w:t>
      </w:r>
      <w:r w:rsidRPr="006D3A69">
        <w:rPr>
          <w:rFonts w:hint="eastAsia"/>
          <w:sz w:val="21"/>
          <w:szCs w:val="21"/>
        </w:rPr>
        <w:t>6</w:t>
      </w:r>
      <w:r w:rsidRPr="006D3A69">
        <w:rPr>
          <w:sz w:val="21"/>
          <w:szCs w:val="21"/>
        </w:rPr>
        <w:t>680</w:t>
      </w:r>
      <w:r w:rsidRPr="006D3A69">
        <w:rPr>
          <w:rFonts w:hint="eastAsia"/>
          <w:sz w:val="21"/>
          <w:szCs w:val="21"/>
        </w:rPr>
        <w:t>个样本的平衡面板数据。在支出不确定性分析中由于用到滞后一期的数据，造成样本量损失，最后得到</w:t>
      </w:r>
      <w:r w:rsidRPr="006D3A69">
        <w:rPr>
          <w:rFonts w:hint="eastAsia"/>
          <w:sz w:val="21"/>
          <w:szCs w:val="21"/>
        </w:rPr>
        <w:t>5</w:t>
      </w:r>
      <w:r w:rsidRPr="006D3A69">
        <w:rPr>
          <w:sz w:val="21"/>
          <w:szCs w:val="21"/>
        </w:rPr>
        <w:t>010</w:t>
      </w:r>
      <w:r w:rsidRPr="006D3A69">
        <w:rPr>
          <w:rFonts w:hint="eastAsia"/>
          <w:sz w:val="21"/>
          <w:szCs w:val="21"/>
        </w:rPr>
        <w:t>个样本。</w:t>
      </w:r>
    </w:p>
  </w:footnote>
  <w:footnote w:id="10">
    <w:p w14:paraId="0E56BFC3" w14:textId="30242057" w:rsidR="00AE7436" w:rsidRPr="006518C0" w:rsidRDefault="00AE7436">
      <w:pPr>
        <w:pStyle w:val="af1"/>
        <w:rPr>
          <w:sz w:val="21"/>
          <w:szCs w:val="21"/>
        </w:rPr>
      </w:pPr>
      <w:r w:rsidRPr="006518C0">
        <w:rPr>
          <w:rStyle w:val="af3"/>
          <w:sz w:val="21"/>
          <w:szCs w:val="21"/>
        </w:rPr>
        <w:footnoteRef/>
      </w:r>
      <w:r w:rsidRPr="006518C0">
        <w:rPr>
          <w:sz w:val="21"/>
          <w:szCs w:val="21"/>
        </w:rPr>
        <w:t xml:space="preserve"> </w:t>
      </w:r>
      <w:r w:rsidRPr="006518C0">
        <w:rPr>
          <w:rFonts w:hint="eastAsia"/>
          <w:sz w:val="21"/>
          <w:szCs w:val="21"/>
        </w:rPr>
        <w:t>对</w:t>
      </w:r>
      <w:r w:rsidRPr="006518C0">
        <w:rPr>
          <w:sz w:val="21"/>
          <w:szCs w:val="21"/>
        </w:rPr>
        <w:t>中等收入</w:t>
      </w:r>
      <w:r>
        <w:rPr>
          <w:rFonts w:hint="eastAsia"/>
          <w:sz w:val="21"/>
          <w:szCs w:val="21"/>
        </w:rPr>
        <w:t>组样本</w:t>
      </w:r>
      <w:r w:rsidRPr="006518C0">
        <w:rPr>
          <w:sz w:val="21"/>
          <w:szCs w:val="21"/>
        </w:rPr>
        <w:t>，</w:t>
      </w:r>
      <w:r w:rsidRPr="006518C0">
        <w:rPr>
          <w:rFonts w:hint="eastAsia"/>
          <w:sz w:val="21"/>
          <w:szCs w:val="21"/>
        </w:rPr>
        <w:t>用</w:t>
      </w:r>
      <w:r w:rsidRPr="006518C0">
        <w:rPr>
          <w:sz w:val="21"/>
          <w:szCs w:val="21"/>
        </w:rPr>
        <w:t>非住房消费</w:t>
      </w:r>
      <w:r w:rsidRPr="006518C0">
        <w:rPr>
          <w:rFonts w:hint="eastAsia"/>
          <w:sz w:val="21"/>
          <w:szCs w:val="21"/>
        </w:rPr>
        <w:t>和住房</w:t>
      </w:r>
      <w:r w:rsidRPr="006518C0">
        <w:rPr>
          <w:sz w:val="21"/>
          <w:szCs w:val="21"/>
        </w:rPr>
        <w:t>债务收入比</w:t>
      </w:r>
      <w:r w:rsidRPr="006518C0">
        <w:rPr>
          <w:rFonts w:hint="eastAsia"/>
          <w:sz w:val="21"/>
          <w:szCs w:val="21"/>
        </w:rPr>
        <w:t>分别</w:t>
      </w:r>
      <w:r w:rsidRPr="006518C0">
        <w:rPr>
          <w:sz w:val="21"/>
          <w:szCs w:val="21"/>
        </w:rPr>
        <w:t>作为被解释变量和核心解释变</w:t>
      </w:r>
      <w:r w:rsidRPr="006518C0">
        <w:rPr>
          <w:rFonts w:hint="eastAsia"/>
          <w:sz w:val="21"/>
          <w:szCs w:val="21"/>
        </w:rPr>
        <w:t>量</w:t>
      </w:r>
      <w:r w:rsidRPr="006518C0">
        <w:rPr>
          <w:sz w:val="21"/>
          <w:szCs w:val="21"/>
        </w:rPr>
        <w:t>，</w:t>
      </w:r>
      <w:r w:rsidRPr="006518C0">
        <w:rPr>
          <w:rFonts w:hint="eastAsia"/>
          <w:sz w:val="21"/>
          <w:szCs w:val="21"/>
        </w:rPr>
        <w:t>采用</w:t>
      </w:r>
      <w:r w:rsidRPr="006518C0">
        <w:rPr>
          <w:sz w:val="21"/>
          <w:szCs w:val="21"/>
        </w:rPr>
        <w:t>模型（</w:t>
      </w:r>
      <w:r w:rsidRPr="006518C0">
        <w:rPr>
          <w:rFonts w:hint="eastAsia"/>
          <w:sz w:val="21"/>
          <w:szCs w:val="21"/>
        </w:rPr>
        <w:t>1</w:t>
      </w:r>
      <w:r w:rsidRPr="006518C0">
        <w:rPr>
          <w:sz w:val="21"/>
          <w:szCs w:val="21"/>
        </w:rPr>
        <w:t>）</w:t>
      </w:r>
      <w:r w:rsidRPr="006518C0">
        <w:rPr>
          <w:rFonts w:hint="eastAsia"/>
          <w:sz w:val="21"/>
          <w:szCs w:val="21"/>
        </w:rPr>
        <w:t>做回归。</w:t>
      </w:r>
    </w:p>
  </w:footnote>
  <w:footnote w:id="11">
    <w:p w14:paraId="7EDA024D" w14:textId="131FE093" w:rsidR="00AE7436" w:rsidRPr="006518C0" w:rsidRDefault="00AE7436" w:rsidP="00791EE2">
      <w:pPr>
        <w:pStyle w:val="af1"/>
        <w:rPr>
          <w:sz w:val="21"/>
          <w:szCs w:val="21"/>
        </w:rPr>
      </w:pPr>
      <w:r w:rsidRPr="006518C0">
        <w:rPr>
          <w:rStyle w:val="af3"/>
          <w:sz w:val="21"/>
          <w:szCs w:val="21"/>
        </w:rPr>
        <w:footnoteRef/>
      </w:r>
      <w:r w:rsidRPr="006518C0">
        <w:rPr>
          <w:sz w:val="21"/>
          <w:szCs w:val="21"/>
        </w:rPr>
        <w:t xml:space="preserve"> </w:t>
      </w:r>
      <w:r w:rsidRPr="006518C0">
        <w:rPr>
          <w:rFonts w:hint="eastAsia"/>
          <w:sz w:val="21"/>
          <w:szCs w:val="21"/>
        </w:rPr>
        <w:t>将户主受教育</w:t>
      </w:r>
      <w:r w:rsidRPr="006518C0">
        <w:rPr>
          <w:sz w:val="21"/>
          <w:szCs w:val="21"/>
        </w:rPr>
        <w:t>程度</w:t>
      </w:r>
      <w:r w:rsidRPr="006518C0">
        <w:rPr>
          <w:rFonts w:hint="eastAsia"/>
          <w:sz w:val="21"/>
          <w:szCs w:val="21"/>
        </w:rPr>
        <w:t>在高中以上的家庭，定义为高教育水平家庭，取值为</w:t>
      </w:r>
      <w:r w:rsidRPr="006518C0">
        <w:rPr>
          <w:rFonts w:hint="eastAsia"/>
          <w:sz w:val="21"/>
          <w:szCs w:val="21"/>
        </w:rPr>
        <w:t>1</w:t>
      </w:r>
      <w:r w:rsidRPr="006518C0">
        <w:rPr>
          <w:rFonts w:hint="eastAsia"/>
          <w:sz w:val="21"/>
          <w:szCs w:val="21"/>
        </w:rPr>
        <w:t>，否则取</w:t>
      </w:r>
      <w:r w:rsidRPr="006518C0">
        <w:rPr>
          <w:rFonts w:hint="eastAsia"/>
          <w:sz w:val="21"/>
          <w:szCs w:val="21"/>
        </w:rPr>
        <w:t>0</w:t>
      </w:r>
      <w:r w:rsidRPr="006518C0">
        <w:rPr>
          <w:rFonts w:hint="eastAsia"/>
          <w:sz w:val="21"/>
          <w:szCs w:val="21"/>
        </w:rPr>
        <w:t>。</w:t>
      </w:r>
    </w:p>
  </w:footnote>
  <w:footnote w:id="12">
    <w:p w14:paraId="0C9737F7" w14:textId="2B3A569E" w:rsidR="00AE7436" w:rsidRPr="006518C0" w:rsidRDefault="00AE7436" w:rsidP="00791EE2">
      <w:pPr>
        <w:pStyle w:val="af1"/>
        <w:rPr>
          <w:sz w:val="21"/>
          <w:szCs w:val="21"/>
        </w:rPr>
      </w:pPr>
      <w:r w:rsidRPr="006518C0">
        <w:rPr>
          <w:rStyle w:val="af3"/>
          <w:sz w:val="21"/>
          <w:szCs w:val="21"/>
        </w:rPr>
        <w:footnoteRef/>
      </w:r>
      <w:r w:rsidRPr="006518C0">
        <w:rPr>
          <w:rFonts w:hint="eastAsia"/>
          <w:sz w:val="21"/>
          <w:szCs w:val="21"/>
        </w:rPr>
        <w:t xml:space="preserve"> </w:t>
      </w:r>
      <w:r w:rsidRPr="006518C0">
        <w:rPr>
          <w:sz w:val="21"/>
          <w:szCs w:val="21"/>
        </w:rPr>
        <w:t>仅有</w:t>
      </w:r>
      <w:r w:rsidRPr="006518C0">
        <w:rPr>
          <w:rFonts w:hint="eastAsia"/>
          <w:sz w:val="21"/>
          <w:szCs w:val="21"/>
        </w:rPr>
        <w:t>C</w:t>
      </w:r>
      <w:r w:rsidRPr="006518C0">
        <w:rPr>
          <w:sz w:val="21"/>
          <w:szCs w:val="21"/>
        </w:rPr>
        <w:t>FPS</w:t>
      </w:r>
      <w:r w:rsidRPr="006518C0">
        <w:rPr>
          <w:rFonts w:hint="eastAsia"/>
          <w:sz w:val="21"/>
          <w:szCs w:val="21"/>
        </w:rPr>
        <w:t>（</w:t>
      </w:r>
      <w:r w:rsidRPr="006518C0">
        <w:rPr>
          <w:sz w:val="21"/>
          <w:szCs w:val="21"/>
        </w:rPr>
        <w:t>2014</w:t>
      </w:r>
      <w:r w:rsidRPr="006518C0">
        <w:rPr>
          <w:rFonts w:hint="eastAsia"/>
          <w:sz w:val="21"/>
          <w:szCs w:val="21"/>
        </w:rPr>
        <w:t>）</w:t>
      </w:r>
      <w:r w:rsidRPr="006518C0">
        <w:rPr>
          <w:sz w:val="21"/>
          <w:szCs w:val="21"/>
        </w:rPr>
        <w:t>的</w:t>
      </w:r>
      <w:r w:rsidRPr="006518C0">
        <w:rPr>
          <w:rFonts w:hint="eastAsia"/>
          <w:sz w:val="21"/>
          <w:szCs w:val="21"/>
        </w:rPr>
        <w:t>调查</w:t>
      </w:r>
      <w:r w:rsidRPr="006518C0">
        <w:rPr>
          <w:sz w:val="21"/>
          <w:szCs w:val="21"/>
        </w:rPr>
        <w:t>问卷给出了反映个体风险态度的问题，具体表述为，</w:t>
      </w:r>
      <w:r w:rsidRPr="006518C0">
        <w:rPr>
          <w:rFonts w:hint="eastAsia"/>
          <w:sz w:val="21"/>
          <w:szCs w:val="21"/>
        </w:rPr>
        <w:t>“</w:t>
      </w:r>
      <w:r w:rsidRPr="006518C0">
        <w:rPr>
          <w:sz w:val="21"/>
          <w:szCs w:val="21"/>
        </w:rPr>
        <w:t>假如您家投资</w:t>
      </w:r>
      <w:r w:rsidRPr="006518C0">
        <w:rPr>
          <w:sz w:val="21"/>
          <w:szCs w:val="21"/>
        </w:rPr>
        <w:t>/</w:t>
      </w:r>
      <w:r w:rsidRPr="006518C0">
        <w:rPr>
          <w:sz w:val="21"/>
          <w:szCs w:val="21"/>
        </w:rPr>
        <w:t>在投资中，您愿意承担的风险如何？</w:t>
      </w:r>
      <w:r w:rsidRPr="006518C0">
        <w:rPr>
          <w:rFonts w:hint="eastAsia"/>
          <w:sz w:val="21"/>
          <w:szCs w:val="21"/>
        </w:rPr>
        <w:t>”</w:t>
      </w:r>
      <w:r w:rsidRPr="006518C0">
        <w:rPr>
          <w:sz w:val="21"/>
          <w:szCs w:val="21"/>
        </w:rPr>
        <w:t>。本文将选择</w:t>
      </w:r>
      <w:r w:rsidRPr="006518C0">
        <w:rPr>
          <w:rFonts w:hint="eastAsia"/>
          <w:sz w:val="21"/>
          <w:szCs w:val="21"/>
        </w:rPr>
        <w:t>“</w:t>
      </w:r>
      <w:r w:rsidRPr="006518C0">
        <w:rPr>
          <w:sz w:val="21"/>
          <w:szCs w:val="21"/>
        </w:rPr>
        <w:t>1.</w:t>
      </w:r>
      <w:r w:rsidRPr="006518C0">
        <w:rPr>
          <w:sz w:val="21"/>
          <w:szCs w:val="21"/>
        </w:rPr>
        <w:t>高风险、高收益</w:t>
      </w:r>
      <w:r w:rsidRPr="006518C0">
        <w:rPr>
          <w:rFonts w:hint="eastAsia"/>
          <w:sz w:val="21"/>
          <w:szCs w:val="21"/>
        </w:rPr>
        <w:t>”</w:t>
      </w:r>
      <w:r w:rsidRPr="006518C0">
        <w:rPr>
          <w:sz w:val="21"/>
          <w:szCs w:val="21"/>
        </w:rPr>
        <w:t>的家庭定义为风险偏好</w:t>
      </w:r>
      <w:r w:rsidRPr="006518C0">
        <w:rPr>
          <w:rFonts w:hint="eastAsia"/>
          <w:sz w:val="21"/>
          <w:szCs w:val="21"/>
        </w:rPr>
        <w:t>家庭</w:t>
      </w:r>
      <w:r w:rsidRPr="006518C0">
        <w:rPr>
          <w:sz w:val="21"/>
          <w:szCs w:val="21"/>
        </w:rPr>
        <w:t>，取值为</w:t>
      </w:r>
      <w:r w:rsidRPr="006518C0">
        <w:rPr>
          <w:sz w:val="21"/>
          <w:szCs w:val="21"/>
        </w:rPr>
        <w:t>1</w:t>
      </w:r>
      <w:r w:rsidRPr="006518C0">
        <w:rPr>
          <w:sz w:val="21"/>
          <w:szCs w:val="21"/>
        </w:rPr>
        <w:t>，否则为</w:t>
      </w:r>
      <w:r w:rsidRPr="006518C0">
        <w:rPr>
          <w:sz w:val="21"/>
          <w:szCs w:val="21"/>
        </w:rPr>
        <w:t>0</w:t>
      </w:r>
      <w:r w:rsidRPr="006518C0">
        <w:rPr>
          <w:sz w:val="21"/>
          <w:szCs w:val="21"/>
        </w:rPr>
        <w:t>。</w:t>
      </w:r>
      <w:r w:rsidRPr="006518C0">
        <w:rPr>
          <w:rFonts w:hint="eastAsia"/>
          <w:sz w:val="21"/>
          <w:szCs w:val="21"/>
        </w:rPr>
        <w:t>在</w:t>
      </w:r>
      <w:r w:rsidRPr="006518C0">
        <w:rPr>
          <w:sz w:val="21"/>
          <w:szCs w:val="21"/>
        </w:rPr>
        <w:t>不同风险</w:t>
      </w:r>
      <w:r w:rsidRPr="006518C0">
        <w:rPr>
          <w:rFonts w:hint="eastAsia"/>
          <w:sz w:val="21"/>
          <w:szCs w:val="21"/>
        </w:rPr>
        <w:t>偏好</w:t>
      </w:r>
      <w:r w:rsidRPr="006518C0">
        <w:rPr>
          <w:sz w:val="21"/>
          <w:szCs w:val="21"/>
        </w:rPr>
        <w:t>家庭的分样本回归中，债务收入比系数都显著为负。</w:t>
      </w:r>
    </w:p>
  </w:footnote>
  <w:footnote w:id="13">
    <w:p w14:paraId="204AB91A" w14:textId="77777777" w:rsidR="00AE7436" w:rsidRPr="006518C0" w:rsidRDefault="00AE7436" w:rsidP="00791EE2">
      <w:pPr>
        <w:pStyle w:val="af1"/>
        <w:rPr>
          <w:sz w:val="21"/>
          <w:szCs w:val="21"/>
        </w:rPr>
      </w:pPr>
      <w:r w:rsidRPr="006518C0">
        <w:rPr>
          <w:rStyle w:val="af3"/>
          <w:sz w:val="21"/>
          <w:szCs w:val="21"/>
        </w:rPr>
        <w:footnoteRef/>
      </w:r>
      <w:r w:rsidRPr="006518C0">
        <w:rPr>
          <w:sz w:val="21"/>
          <w:szCs w:val="21"/>
        </w:rPr>
        <w:t xml:space="preserve"> </w:t>
      </w:r>
      <w:r w:rsidRPr="006518C0">
        <w:rPr>
          <w:rFonts w:hint="eastAsia"/>
          <w:sz w:val="21"/>
          <w:szCs w:val="21"/>
        </w:rPr>
        <w:t>若家庭所在省份属于东部地区，取值为</w:t>
      </w:r>
      <w:r w:rsidRPr="006518C0">
        <w:rPr>
          <w:rFonts w:hint="eastAsia"/>
          <w:sz w:val="21"/>
          <w:szCs w:val="21"/>
        </w:rPr>
        <w:t>1</w:t>
      </w:r>
      <w:r w:rsidRPr="006518C0">
        <w:rPr>
          <w:rFonts w:hint="eastAsia"/>
          <w:sz w:val="21"/>
          <w:szCs w:val="21"/>
        </w:rPr>
        <w:t>，若属于中西部地区取值为</w:t>
      </w:r>
      <w:r w:rsidRPr="006518C0">
        <w:rPr>
          <w:rFonts w:hint="eastAsia"/>
          <w:sz w:val="21"/>
          <w:szCs w:val="21"/>
        </w:rPr>
        <w:t>0</w:t>
      </w:r>
      <w:r w:rsidRPr="006518C0">
        <w:rPr>
          <w:rFonts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6412" w14:textId="77777777" w:rsidR="00AE7436" w:rsidRDefault="00AE7436" w:rsidP="002A155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3617" w14:textId="77777777" w:rsidR="00AE7436" w:rsidRDefault="00AE7436" w:rsidP="002A1552">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2181" w14:textId="77777777" w:rsidR="00AE7436" w:rsidRDefault="00AE7436" w:rsidP="002A1552">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CB808"/>
    <w:multiLevelType w:val="singleLevel"/>
    <w:tmpl w:val="A74CB808"/>
    <w:lvl w:ilvl="0">
      <w:start w:val="1"/>
      <w:numFmt w:val="decimal"/>
      <w:lvlText w:val="[%1]"/>
      <w:lvlJc w:val="left"/>
      <w:pPr>
        <w:tabs>
          <w:tab w:val="num" w:pos="312"/>
        </w:tabs>
      </w:pPr>
    </w:lvl>
  </w:abstractNum>
  <w:abstractNum w:abstractNumId="1" w15:restartNumberingAfterBreak="0">
    <w:nsid w:val="0563EBA6"/>
    <w:multiLevelType w:val="singleLevel"/>
    <w:tmpl w:val="0563EBA6"/>
    <w:lvl w:ilvl="0">
      <w:start w:val="1"/>
      <w:numFmt w:val="decimal"/>
      <w:suff w:val="nothing"/>
      <w:lvlText w:val="（%1）"/>
      <w:lvlJc w:val="left"/>
    </w:lvl>
  </w:abstractNum>
  <w:abstractNum w:abstractNumId="2" w15:restartNumberingAfterBreak="0">
    <w:nsid w:val="0714B671"/>
    <w:multiLevelType w:val="singleLevel"/>
    <w:tmpl w:val="0714B671"/>
    <w:lvl w:ilvl="0">
      <w:start w:val="1"/>
      <w:numFmt w:val="decimal"/>
      <w:lvlText w:val="[%1]"/>
      <w:lvlJc w:val="left"/>
      <w:pPr>
        <w:tabs>
          <w:tab w:val="left" w:pos="312"/>
        </w:tabs>
      </w:pPr>
    </w:lvl>
  </w:abstractNum>
  <w:abstractNum w:abstractNumId="3" w15:restartNumberingAfterBreak="0">
    <w:nsid w:val="0BB30E7E"/>
    <w:multiLevelType w:val="hybridMultilevel"/>
    <w:tmpl w:val="046AD578"/>
    <w:lvl w:ilvl="0" w:tplc="BCC41DD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3614F6"/>
    <w:multiLevelType w:val="hybridMultilevel"/>
    <w:tmpl w:val="8862B78C"/>
    <w:lvl w:ilvl="0" w:tplc="FEEE781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4890A3E"/>
    <w:multiLevelType w:val="hybridMultilevel"/>
    <w:tmpl w:val="C6E2828C"/>
    <w:lvl w:ilvl="0" w:tplc="9B3A663E">
      <w:start w:val="1"/>
      <w:numFmt w:val="decimal"/>
      <w:lvlText w:val="%1."/>
      <w:lvlJc w:val="left"/>
      <w:pPr>
        <w:ind w:left="672" w:hanging="360"/>
      </w:pPr>
      <w:rPr>
        <w:rFonts w:hint="default"/>
      </w:rPr>
    </w:lvl>
    <w:lvl w:ilvl="1" w:tplc="04090019" w:tentative="1">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abstractNum w:abstractNumId="6" w15:restartNumberingAfterBreak="0">
    <w:nsid w:val="15BA4710"/>
    <w:multiLevelType w:val="hybridMultilevel"/>
    <w:tmpl w:val="04268C3A"/>
    <w:lvl w:ilvl="0" w:tplc="12CA2EF8">
      <w:start w:val="1"/>
      <w:numFmt w:val="decimal"/>
      <w:lvlText w:val="%1."/>
      <w:lvlJc w:val="left"/>
      <w:pPr>
        <w:tabs>
          <w:tab w:val="num" w:pos="720"/>
        </w:tabs>
        <w:ind w:left="720" w:hanging="360"/>
      </w:pPr>
    </w:lvl>
    <w:lvl w:ilvl="1" w:tplc="51BE4B2A" w:tentative="1">
      <w:start w:val="1"/>
      <w:numFmt w:val="decimal"/>
      <w:lvlText w:val="%2."/>
      <w:lvlJc w:val="left"/>
      <w:pPr>
        <w:tabs>
          <w:tab w:val="num" w:pos="1440"/>
        </w:tabs>
        <w:ind w:left="1440" w:hanging="360"/>
      </w:pPr>
    </w:lvl>
    <w:lvl w:ilvl="2" w:tplc="E81E79B4" w:tentative="1">
      <w:start w:val="1"/>
      <w:numFmt w:val="decimal"/>
      <w:lvlText w:val="%3."/>
      <w:lvlJc w:val="left"/>
      <w:pPr>
        <w:tabs>
          <w:tab w:val="num" w:pos="2160"/>
        </w:tabs>
        <w:ind w:left="2160" w:hanging="360"/>
      </w:pPr>
    </w:lvl>
    <w:lvl w:ilvl="3" w:tplc="9510EC56" w:tentative="1">
      <w:start w:val="1"/>
      <w:numFmt w:val="decimal"/>
      <w:lvlText w:val="%4."/>
      <w:lvlJc w:val="left"/>
      <w:pPr>
        <w:tabs>
          <w:tab w:val="num" w:pos="2880"/>
        </w:tabs>
        <w:ind w:left="2880" w:hanging="360"/>
      </w:pPr>
    </w:lvl>
    <w:lvl w:ilvl="4" w:tplc="5630CF90" w:tentative="1">
      <w:start w:val="1"/>
      <w:numFmt w:val="decimal"/>
      <w:lvlText w:val="%5."/>
      <w:lvlJc w:val="left"/>
      <w:pPr>
        <w:tabs>
          <w:tab w:val="num" w:pos="3600"/>
        </w:tabs>
        <w:ind w:left="3600" w:hanging="360"/>
      </w:pPr>
    </w:lvl>
    <w:lvl w:ilvl="5" w:tplc="6160FB34" w:tentative="1">
      <w:start w:val="1"/>
      <w:numFmt w:val="decimal"/>
      <w:lvlText w:val="%6."/>
      <w:lvlJc w:val="left"/>
      <w:pPr>
        <w:tabs>
          <w:tab w:val="num" w:pos="4320"/>
        </w:tabs>
        <w:ind w:left="4320" w:hanging="360"/>
      </w:pPr>
    </w:lvl>
    <w:lvl w:ilvl="6" w:tplc="A626AFA8" w:tentative="1">
      <w:start w:val="1"/>
      <w:numFmt w:val="decimal"/>
      <w:lvlText w:val="%7."/>
      <w:lvlJc w:val="left"/>
      <w:pPr>
        <w:tabs>
          <w:tab w:val="num" w:pos="5040"/>
        </w:tabs>
        <w:ind w:left="5040" w:hanging="360"/>
      </w:pPr>
    </w:lvl>
    <w:lvl w:ilvl="7" w:tplc="6CC4FA32" w:tentative="1">
      <w:start w:val="1"/>
      <w:numFmt w:val="decimal"/>
      <w:lvlText w:val="%8."/>
      <w:lvlJc w:val="left"/>
      <w:pPr>
        <w:tabs>
          <w:tab w:val="num" w:pos="5760"/>
        </w:tabs>
        <w:ind w:left="5760" w:hanging="360"/>
      </w:pPr>
    </w:lvl>
    <w:lvl w:ilvl="8" w:tplc="FF66843A" w:tentative="1">
      <w:start w:val="1"/>
      <w:numFmt w:val="decimal"/>
      <w:lvlText w:val="%9."/>
      <w:lvlJc w:val="left"/>
      <w:pPr>
        <w:tabs>
          <w:tab w:val="num" w:pos="6480"/>
        </w:tabs>
        <w:ind w:left="6480" w:hanging="360"/>
      </w:pPr>
    </w:lvl>
  </w:abstractNum>
  <w:abstractNum w:abstractNumId="7" w15:restartNumberingAfterBreak="0">
    <w:nsid w:val="1968683D"/>
    <w:multiLevelType w:val="hybridMultilevel"/>
    <w:tmpl w:val="72C6755A"/>
    <w:lvl w:ilvl="0" w:tplc="61FC89C8">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7E78F3"/>
    <w:multiLevelType w:val="hybridMultilevel"/>
    <w:tmpl w:val="0D8E6280"/>
    <w:lvl w:ilvl="0" w:tplc="C0BA46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BE26DA0"/>
    <w:multiLevelType w:val="hybridMultilevel"/>
    <w:tmpl w:val="FF947CB2"/>
    <w:lvl w:ilvl="0" w:tplc="E95617BC">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10" w15:restartNumberingAfterBreak="0">
    <w:nsid w:val="1E5B3522"/>
    <w:multiLevelType w:val="hybridMultilevel"/>
    <w:tmpl w:val="6A30124E"/>
    <w:lvl w:ilvl="0" w:tplc="E1CAB774">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11" w15:restartNumberingAfterBreak="0">
    <w:nsid w:val="1EAB4771"/>
    <w:multiLevelType w:val="hybridMultilevel"/>
    <w:tmpl w:val="1DEE909C"/>
    <w:lvl w:ilvl="0" w:tplc="ED2AFD40">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12" w15:restartNumberingAfterBreak="0">
    <w:nsid w:val="213D55EC"/>
    <w:multiLevelType w:val="hybridMultilevel"/>
    <w:tmpl w:val="F2CC08DE"/>
    <w:lvl w:ilvl="0" w:tplc="CA5E2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9C4AD5"/>
    <w:multiLevelType w:val="hybridMultilevel"/>
    <w:tmpl w:val="E57C5EDA"/>
    <w:lvl w:ilvl="0" w:tplc="829640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81B3D6D"/>
    <w:multiLevelType w:val="hybridMultilevel"/>
    <w:tmpl w:val="4CB2B2A0"/>
    <w:lvl w:ilvl="0" w:tplc="5B5A1F12">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15" w15:restartNumberingAfterBreak="0">
    <w:nsid w:val="30666675"/>
    <w:multiLevelType w:val="hybridMultilevel"/>
    <w:tmpl w:val="4FB8AD04"/>
    <w:lvl w:ilvl="0" w:tplc="E7C045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1C63FCC"/>
    <w:multiLevelType w:val="hybridMultilevel"/>
    <w:tmpl w:val="A25664D2"/>
    <w:lvl w:ilvl="0" w:tplc="98B6025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105C5D"/>
    <w:multiLevelType w:val="hybridMultilevel"/>
    <w:tmpl w:val="5C50FE6E"/>
    <w:lvl w:ilvl="0" w:tplc="52224C38">
      <w:start w:val="1"/>
      <w:numFmt w:val="decimal"/>
      <w:lvlText w:val="%1."/>
      <w:lvlJc w:val="left"/>
      <w:pPr>
        <w:tabs>
          <w:tab w:val="num" w:pos="720"/>
        </w:tabs>
        <w:ind w:left="720" w:hanging="360"/>
      </w:pPr>
    </w:lvl>
    <w:lvl w:ilvl="1" w:tplc="58DC6A94" w:tentative="1">
      <w:start w:val="1"/>
      <w:numFmt w:val="decimal"/>
      <w:lvlText w:val="%2."/>
      <w:lvlJc w:val="left"/>
      <w:pPr>
        <w:tabs>
          <w:tab w:val="num" w:pos="1440"/>
        </w:tabs>
        <w:ind w:left="1440" w:hanging="360"/>
      </w:pPr>
    </w:lvl>
    <w:lvl w:ilvl="2" w:tplc="40DE1754" w:tentative="1">
      <w:start w:val="1"/>
      <w:numFmt w:val="decimal"/>
      <w:lvlText w:val="%3."/>
      <w:lvlJc w:val="left"/>
      <w:pPr>
        <w:tabs>
          <w:tab w:val="num" w:pos="2160"/>
        </w:tabs>
        <w:ind w:left="2160" w:hanging="360"/>
      </w:pPr>
    </w:lvl>
    <w:lvl w:ilvl="3" w:tplc="753CF3FA" w:tentative="1">
      <w:start w:val="1"/>
      <w:numFmt w:val="decimal"/>
      <w:lvlText w:val="%4."/>
      <w:lvlJc w:val="left"/>
      <w:pPr>
        <w:tabs>
          <w:tab w:val="num" w:pos="2880"/>
        </w:tabs>
        <w:ind w:left="2880" w:hanging="360"/>
      </w:pPr>
    </w:lvl>
    <w:lvl w:ilvl="4" w:tplc="44E209D2" w:tentative="1">
      <w:start w:val="1"/>
      <w:numFmt w:val="decimal"/>
      <w:lvlText w:val="%5."/>
      <w:lvlJc w:val="left"/>
      <w:pPr>
        <w:tabs>
          <w:tab w:val="num" w:pos="3600"/>
        </w:tabs>
        <w:ind w:left="3600" w:hanging="360"/>
      </w:pPr>
    </w:lvl>
    <w:lvl w:ilvl="5" w:tplc="41D03570" w:tentative="1">
      <w:start w:val="1"/>
      <w:numFmt w:val="decimal"/>
      <w:lvlText w:val="%6."/>
      <w:lvlJc w:val="left"/>
      <w:pPr>
        <w:tabs>
          <w:tab w:val="num" w:pos="4320"/>
        </w:tabs>
        <w:ind w:left="4320" w:hanging="360"/>
      </w:pPr>
    </w:lvl>
    <w:lvl w:ilvl="6" w:tplc="89CA9FFE" w:tentative="1">
      <w:start w:val="1"/>
      <w:numFmt w:val="decimal"/>
      <w:lvlText w:val="%7."/>
      <w:lvlJc w:val="left"/>
      <w:pPr>
        <w:tabs>
          <w:tab w:val="num" w:pos="5040"/>
        </w:tabs>
        <w:ind w:left="5040" w:hanging="360"/>
      </w:pPr>
    </w:lvl>
    <w:lvl w:ilvl="7" w:tplc="3FF896F6" w:tentative="1">
      <w:start w:val="1"/>
      <w:numFmt w:val="decimal"/>
      <w:lvlText w:val="%8."/>
      <w:lvlJc w:val="left"/>
      <w:pPr>
        <w:tabs>
          <w:tab w:val="num" w:pos="5760"/>
        </w:tabs>
        <w:ind w:left="5760" w:hanging="360"/>
      </w:pPr>
    </w:lvl>
    <w:lvl w:ilvl="8" w:tplc="E5B6147A" w:tentative="1">
      <w:start w:val="1"/>
      <w:numFmt w:val="decimal"/>
      <w:lvlText w:val="%9."/>
      <w:lvlJc w:val="left"/>
      <w:pPr>
        <w:tabs>
          <w:tab w:val="num" w:pos="6480"/>
        </w:tabs>
        <w:ind w:left="6480" w:hanging="360"/>
      </w:pPr>
    </w:lvl>
  </w:abstractNum>
  <w:abstractNum w:abstractNumId="18" w15:restartNumberingAfterBreak="0">
    <w:nsid w:val="429E5AAE"/>
    <w:multiLevelType w:val="hybridMultilevel"/>
    <w:tmpl w:val="DB0E559E"/>
    <w:lvl w:ilvl="0" w:tplc="81669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A46FD3B"/>
    <w:multiLevelType w:val="singleLevel"/>
    <w:tmpl w:val="5A46FD3B"/>
    <w:lvl w:ilvl="0">
      <w:start w:val="1"/>
      <w:numFmt w:val="decimal"/>
      <w:suff w:val="nothing"/>
      <w:lvlText w:val="（%1）"/>
      <w:lvlJc w:val="left"/>
    </w:lvl>
  </w:abstractNum>
  <w:abstractNum w:abstractNumId="20" w15:restartNumberingAfterBreak="0">
    <w:nsid w:val="5AAF73E9"/>
    <w:multiLevelType w:val="singleLevel"/>
    <w:tmpl w:val="5AAF73E9"/>
    <w:lvl w:ilvl="0">
      <w:start w:val="1"/>
      <w:numFmt w:val="decimal"/>
      <w:suff w:val="nothing"/>
      <w:lvlText w:val="（%1）"/>
      <w:lvlJc w:val="left"/>
    </w:lvl>
  </w:abstractNum>
  <w:abstractNum w:abstractNumId="21" w15:restartNumberingAfterBreak="0">
    <w:nsid w:val="5AB31077"/>
    <w:multiLevelType w:val="singleLevel"/>
    <w:tmpl w:val="5AB31077"/>
    <w:lvl w:ilvl="0">
      <w:start w:val="1"/>
      <w:numFmt w:val="decimal"/>
      <w:suff w:val="nothing"/>
      <w:lvlText w:val="（%1）"/>
      <w:lvlJc w:val="left"/>
    </w:lvl>
  </w:abstractNum>
  <w:abstractNum w:abstractNumId="22" w15:restartNumberingAfterBreak="0">
    <w:nsid w:val="5AB4A999"/>
    <w:multiLevelType w:val="singleLevel"/>
    <w:tmpl w:val="5AB4A999"/>
    <w:lvl w:ilvl="0">
      <w:start w:val="1"/>
      <w:numFmt w:val="decimal"/>
      <w:suff w:val="nothing"/>
      <w:lvlText w:val="（%1）"/>
      <w:lvlJc w:val="left"/>
    </w:lvl>
  </w:abstractNum>
  <w:abstractNum w:abstractNumId="23" w15:restartNumberingAfterBreak="0">
    <w:nsid w:val="5AD9A641"/>
    <w:multiLevelType w:val="singleLevel"/>
    <w:tmpl w:val="5AD9A641"/>
    <w:lvl w:ilvl="0">
      <w:start w:val="2"/>
      <w:numFmt w:val="decimal"/>
      <w:suff w:val="nothing"/>
      <w:lvlText w:val="（%1）"/>
      <w:lvlJc w:val="left"/>
    </w:lvl>
  </w:abstractNum>
  <w:abstractNum w:abstractNumId="24" w15:restartNumberingAfterBreak="0">
    <w:nsid w:val="604F04E2"/>
    <w:multiLevelType w:val="hybridMultilevel"/>
    <w:tmpl w:val="E94EE2D6"/>
    <w:lvl w:ilvl="0" w:tplc="BA8AF4E8">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25" w15:restartNumberingAfterBreak="0">
    <w:nsid w:val="631F670B"/>
    <w:multiLevelType w:val="hybridMultilevel"/>
    <w:tmpl w:val="432A0ED0"/>
    <w:lvl w:ilvl="0" w:tplc="362223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4AF55DA"/>
    <w:multiLevelType w:val="hybridMultilevel"/>
    <w:tmpl w:val="8F289D00"/>
    <w:lvl w:ilvl="0" w:tplc="040A45B4">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27" w15:restartNumberingAfterBreak="0">
    <w:nsid w:val="66F34250"/>
    <w:multiLevelType w:val="hybridMultilevel"/>
    <w:tmpl w:val="2F10F250"/>
    <w:lvl w:ilvl="0" w:tplc="154EB5A6">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28" w15:restartNumberingAfterBreak="0">
    <w:nsid w:val="70A37D5D"/>
    <w:multiLevelType w:val="hybridMultilevel"/>
    <w:tmpl w:val="76622A94"/>
    <w:lvl w:ilvl="0" w:tplc="94366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6C4CF4"/>
    <w:multiLevelType w:val="hybridMultilevel"/>
    <w:tmpl w:val="94865C88"/>
    <w:lvl w:ilvl="0" w:tplc="3F6A4D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F623626"/>
    <w:multiLevelType w:val="hybridMultilevel"/>
    <w:tmpl w:val="16762010"/>
    <w:lvl w:ilvl="0" w:tplc="9CE238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FDA155A"/>
    <w:multiLevelType w:val="hybridMultilevel"/>
    <w:tmpl w:val="08E0D1B2"/>
    <w:lvl w:ilvl="0" w:tplc="145678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9"/>
  </w:num>
  <w:num w:numId="3">
    <w:abstractNumId w:val="21"/>
  </w:num>
  <w:num w:numId="4">
    <w:abstractNumId w:val="22"/>
  </w:num>
  <w:num w:numId="5">
    <w:abstractNumId w:val="23"/>
  </w:num>
  <w:num w:numId="6">
    <w:abstractNumId w:val="1"/>
  </w:num>
  <w:num w:numId="7">
    <w:abstractNumId w:val="0"/>
  </w:num>
  <w:num w:numId="8">
    <w:abstractNumId w:val="3"/>
  </w:num>
  <w:num w:numId="9">
    <w:abstractNumId w:val="6"/>
  </w:num>
  <w:num w:numId="10">
    <w:abstractNumId w:val="29"/>
  </w:num>
  <w:num w:numId="11">
    <w:abstractNumId w:val="17"/>
  </w:num>
  <w:num w:numId="12">
    <w:abstractNumId w:val="30"/>
  </w:num>
  <w:num w:numId="13">
    <w:abstractNumId w:val="12"/>
  </w:num>
  <w:num w:numId="14">
    <w:abstractNumId w:val="15"/>
  </w:num>
  <w:num w:numId="15">
    <w:abstractNumId w:val="18"/>
  </w:num>
  <w:num w:numId="16">
    <w:abstractNumId w:val="28"/>
  </w:num>
  <w:num w:numId="17">
    <w:abstractNumId w:val="8"/>
  </w:num>
  <w:num w:numId="18">
    <w:abstractNumId w:val="13"/>
  </w:num>
  <w:num w:numId="19">
    <w:abstractNumId w:val="5"/>
  </w:num>
  <w:num w:numId="20">
    <w:abstractNumId w:val="25"/>
  </w:num>
  <w:num w:numId="21">
    <w:abstractNumId w:val="4"/>
  </w:num>
  <w:num w:numId="22">
    <w:abstractNumId w:val="2"/>
  </w:num>
  <w:num w:numId="23">
    <w:abstractNumId w:val="7"/>
  </w:num>
  <w:num w:numId="24">
    <w:abstractNumId w:val="31"/>
  </w:num>
  <w:num w:numId="25">
    <w:abstractNumId w:val="26"/>
  </w:num>
  <w:num w:numId="26">
    <w:abstractNumId w:val="11"/>
  </w:num>
  <w:num w:numId="27">
    <w:abstractNumId w:val="10"/>
  </w:num>
  <w:num w:numId="28">
    <w:abstractNumId w:val="27"/>
  </w:num>
  <w:num w:numId="29">
    <w:abstractNumId w:val="14"/>
  </w:num>
  <w:num w:numId="30">
    <w:abstractNumId w:val="9"/>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w:hdrShapeDefaults>
  <w:footnotePr>
    <w:numFmt w:val="chicago"/>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BF5"/>
    <w:rsid w:val="000007F1"/>
    <w:rsid w:val="00001B80"/>
    <w:rsid w:val="00001D5B"/>
    <w:rsid w:val="00003542"/>
    <w:rsid w:val="00005262"/>
    <w:rsid w:val="00005799"/>
    <w:rsid w:val="00011FC5"/>
    <w:rsid w:val="000134AF"/>
    <w:rsid w:val="00014008"/>
    <w:rsid w:val="00015D6A"/>
    <w:rsid w:val="00016476"/>
    <w:rsid w:val="000168B9"/>
    <w:rsid w:val="0002085C"/>
    <w:rsid w:val="000229F1"/>
    <w:rsid w:val="00023858"/>
    <w:rsid w:val="00025DF3"/>
    <w:rsid w:val="000264C9"/>
    <w:rsid w:val="000270B3"/>
    <w:rsid w:val="00030D25"/>
    <w:rsid w:val="000318C1"/>
    <w:rsid w:val="000318F6"/>
    <w:rsid w:val="00031E80"/>
    <w:rsid w:val="000330E1"/>
    <w:rsid w:val="00033575"/>
    <w:rsid w:val="00033F60"/>
    <w:rsid w:val="00033FD1"/>
    <w:rsid w:val="000340BE"/>
    <w:rsid w:val="0003600F"/>
    <w:rsid w:val="00040D66"/>
    <w:rsid w:val="0004107C"/>
    <w:rsid w:val="000414CC"/>
    <w:rsid w:val="00042289"/>
    <w:rsid w:val="00042B40"/>
    <w:rsid w:val="000432CA"/>
    <w:rsid w:val="000441D6"/>
    <w:rsid w:val="000445A8"/>
    <w:rsid w:val="000448F8"/>
    <w:rsid w:val="00044DE5"/>
    <w:rsid w:val="00045787"/>
    <w:rsid w:val="00046094"/>
    <w:rsid w:val="00047198"/>
    <w:rsid w:val="00047A62"/>
    <w:rsid w:val="0005110C"/>
    <w:rsid w:val="00053587"/>
    <w:rsid w:val="000559E7"/>
    <w:rsid w:val="00056810"/>
    <w:rsid w:val="00056F1F"/>
    <w:rsid w:val="00060DB2"/>
    <w:rsid w:val="000640E4"/>
    <w:rsid w:val="00064271"/>
    <w:rsid w:val="00065A1E"/>
    <w:rsid w:val="0006628E"/>
    <w:rsid w:val="00067003"/>
    <w:rsid w:val="00067A08"/>
    <w:rsid w:val="000709A6"/>
    <w:rsid w:val="00071B33"/>
    <w:rsid w:val="00071ECB"/>
    <w:rsid w:val="000724D7"/>
    <w:rsid w:val="00072E0C"/>
    <w:rsid w:val="00073615"/>
    <w:rsid w:val="00073D31"/>
    <w:rsid w:val="00073E64"/>
    <w:rsid w:val="00074700"/>
    <w:rsid w:val="00075C98"/>
    <w:rsid w:val="000771C7"/>
    <w:rsid w:val="00077514"/>
    <w:rsid w:val="00081179"/>
    <w:rsid w:val="000818CA"/>
    <w:rsid w:val="00081F2C"/>
    <w:rsid w:val="0008289B"/>
    <w:rsid w:val="00084593"/>
    <w:rsid w:val="0008590E"/>
    <w:rsid w:val="00086231"/>
    <w:rsid w:val="00086508"/>
    <w:rsid w:val="00086C40"/>
    <w:rsid w:val="00090BE6"/>
    <w:rsid w:val="00090FCD"/>
    <w:rsid w:val="000916C5"/>
    <w:rsid w:val="00091BD7"/>
    <w:rsid w:val="00091D98"/>
    <w:rsid w:val="00092D36"/>
    <w:rsid w:val="00094799"/>
    <w:rsid w:val="00094BBF"/>
    <w:rsid w:val="00095073"/>
    <w:rsid w:val="000957C1"/>
    <w:rsid w:val="000959B3"/>
    <w:rsid w:val="00095A73"/>
    <w:rsid w:val="000965B4"/>
    <w:rsid w:val="000A0B6C"/>
    <w:rsid w:val="000A0D88"/>
    <w:rsid w:val="000A1779"/>
    <w:rsid w:val="000A3293"/>
    <w:rsid w:val="000A4310"/>
    <w:rsid w:val="000A5572"/>
    <w:rsid w:val="000A5A69"/>
    <w:rsid w:val="000A5EDF"/>
    <w:rsid w:val="000A620F"/>
    <w:rsid w:val="000A62A6"/>
    <w:rsid w:val="000A6E06"/>
    <w:rsid w:val="000A706C"/>
    <w:rsid w:val="000A7AF9"/>
    <w:rsid w:val="000A7C33"/>
    <w:rsid w:val="000B0C62"/>
    <w:rsid w:val="000B190C"/>
    <w:rsid w:val="000B1DE9"/>
    <w:rsid w:val="000B4287"/>
    <w:rsid w:val="000B45BA"/>
    <w:rsid w:val="000B50B4"/>
    <w:rsid w:val="000B57CD"/>
    <w:rsid w:val="000B5F5E"/>
    <w:rsid w:val="000B7E51"/>
    <w:rsid w:val="000C15C3"/>
    <w:rsid w:val="000C1769"/>
    <w:rsid w:val="000C1986"/>
    <w:rsid w:val="000C2A4E"/>
    <w:rsid w:val="000C317E"/>
    <w:rsid w:val="000C4C74"/>
    <w:rsid w:val="000C55CF"/>
    <w:rsid w:val="000C578E"/>
    <w:rsid w:val="000C67E6"/>
    <w:rsid w:val="000C728D"/>
    <w:rsid w:val="000D1DA5"/>
    <w:rsid w:val="000D4BFB"/>
    <w:rsid w:val="000D6209"/>
    <w:rsid w:val="000D79DA"/>
    <w:rsid w:val="000E0643"/>
    <w:rsid w:val="000E2AFB"/>
    <w:rsid w:val="000E2EE8"/>
    <w:rsid w:val="000E3FFC"/>
    <w:rsid w:val="000F053E"/>
    <w:rsid w:val="000F130F"/>
    <w:rsid w:val="000F1853"/>
    <w:rsid w:val="000F4731"/>
    <w:rsid w:val="00100ACD"/>
    <w:rsid w:val="00101949"/>
    <w:rsid w:val="00101C17"/>
    <w:rsid w:val="0010238A"/>
    <w:rsid w:val="001028E5"/>
    <w:rsid w:val="0010295A"/>
    <w:rsid w:val="0010318A"/>
    <w:rsid w:val="00103901"/>
    <w:rsid w:val="00103E1C"/>
    <w:rsid w:val="00104772"/>
    <w:rsid w:val="001051F3"/>
    <w:rsid w:val="00107044"/>
    <w:rsid w:val="00107813"/>
    <w:rsid w:val="001104F1"/>
    <w:rsid w:val="00110A3D"/>
    <w:rsid w:val="00113505"/>
    <w:rsid w:val="001146D4"/>
    <w:rsid w:val="00115764"/>
    <w:rsid w:val="001174BD"/>
    <w:rsid w:val="00117A41"/>
    <w:rsid w:val="00120F55"/>
    <w:rsid w:val="0012142F"/>
    <w:rsid w:val="00121DAB"/>
    <w:rsid w:val="00122FC4"/>
    <w:rsid w:val="001230B3"/>
    <w:rsid w:val="00124528"/>
    <w:rsid w:val="0012459F"/>
    <w:rsid w:val="001253BE"/>
    <w:rsid w:val="00125C1C"/>
    <w:rsid w:val="00127227"/>
    <w:rsid w:val="001274B8"/>
    <w:rsid w:val="0012775D"/>
    <w:rsid w:val="00127E15"/>
    <w:rsid w:val="001303B1"/>
    <w:rsid w:val="00131FA4"/>
    <w:rsid w:val="00132451"/>
    <w:rsid w:val="00133B70"/>
    <w:rsid w:val="0013491C"/>
    <w:rsid w:val="00134C18"/>
    <w:rsid w:val="00136EAF"/>
    <w:rsid w:val="00137CAC"/>
    <w:rsid w:val="0014010E"/>
    <w:rsid w:val="00140E15"/>
    <w:rsid w:val="00143B24"/>
    <w:rsid w:val="00144CE4"/>
    <w:rsid w:val="00146544"/>
    <w:rsid w:val="00147ACB"/>
    <w:rsid w:val="001502D3"/>
    <w:rsid w:val="00151B3F"/>
    <w:rsid w:val="00151FFB"/>
    <w:rsid w:val="001546E7"/>
    <w:rsid w:val="0015481C"/>
    <w:rsid w:val="00155547"/>
    <w:rsid w:val="00155A5B"/>
    <w:rsid w:val="00156B54"/>
    <w:rsid w:val="00156E27"/>
    <w:rsid w:val="001574FA"/>
    <w:rsid w:val="001617F5"/>
    <w:rsid w:val="00161967"/>
    <w:rsid w:val="00163304"/>
    <w:rsid w:val="00164063"/>
    <w:rsid w:val="001643E3"/>
    <w:rsid w:val="001661D8"/>
    <w:rsid w:val="001672E6"/>
    <w:rsid w:val="00167315"/>
    <w:rsid w:val="001674C2"/>
    <w:rsid w:val="00167F71"/>
    <w:rsid w:val="001701F4"/>
    <w:rsid w:val="00170B52"/>
    <w:rsid w:val="00171613"/>
    <w:rsid w:val="00172621"/>
    <w:rsid w:val="00173A65"/>
    <w:rsid w:val="00175A9A"/>
    <w:rsid w:val="0017640E"/>
    <w:rsid w:val="001768B1"/>
    <w:rsid w:val="00177674"/>
    <w:rsid w:val="0017788C"/>
    <w:rsid w:val="00177FCD"/>
    <w:rsid w:val="0018002B"/>
    <w:rsid w:val="00182BF5"/>
    <w:rsid w:val="001834D7"/>
    <w:rsid w:val="00184AD2"/>
    <w:rsid w:val="0018584A"/>
    <w:rsid w:val="00185F83"/>
    <w:rsid w:val="001870F5"/>
    <w:rsid w:val="00190462"/>
    <w:rsid w:val="001904EF"/>
    <w:rsid w:val="00190ACD"/>
    <w:rsid w:val="00191B06"/>
    <w:rsid w:val="00191DE7"/>
    <w:rsid w:val="001924D2"/>
    <w:rsid w:val="00193C09"/>
    <w:rsid w:val="0019415E"/>
    <w:rsid w:val="00194AF4"/>
    <w:rsid w:val="00196457"/>
    <w:rsid w:val="001968EB"/>
    <w:rsid w:val="00197960"/>
    <w:rsid w:val="001A1610"/>
    <w:rsid w:val="001A1B88"/>
    <w:rsid w:val="001A2AB1"/>
    <w:rsid w:val="001A59DF"/>
    <w:rsid w:val="001A666F"/>
    <w:rsid w:val="001A6CE3"/>
    <w:rsid w:val="001B01DF"/>
    <w:rsid w:val="001B0910"/>
    <w:rsid w:val="001B2F10"/>
    <w:rsid w:val="001B4402"/>
    <w:rsid w:val="001B4A3F"/>
    <w:rsid w:val="001B6DFA"/>
    <w:rsid w:val="001C2717"/>
    <w:rsid w:val="001C473A"/>
    <w:rsid w:val="001C496B"/>
    <w:rsid w:val="001C5DE5"/>
    <w:rsid w:val="001C5E70"/>
    <w:rsid w:val="001C6EAC"/>
    <w:rsid w:val="001C7B08"/>
    <w:rsid w:val="001D2DD0"/>
    <w:rsid w:val="001D3417"/>
    <w:rsid w:val="001D3FD0"/>
    <w:rsid w:val="001D4A14"/>
    <w:rsid w:val="001D54A7"/>
    <w:rsid w:val="001E04CF"/>
    <w:rsid w:val="001E0FE2"/>
    <w:rsid w:val="001E1B89"/>
    <w:rsid w:val="001E2411"/>
    <w:rsid w:val="001E40B3"/>
    <w:rsid w:val="001E43BF"/>
    <w:rsid w:val="001E5FF7"/>
    <w:rsid w:val="001E6619"/>
    <w:rsid w:val="001E6F8B"/>
    <w:rsid w:val="001F11F0"/>
    <w:rsid w:val="001F1BE6"/>
    <w:rsid w:val="001F2E35"/>
    <w:rsid w:val="001F4A81"/>
    <w:rsid w:val="001F5968"/>
    <w:rsid w:val="001F6719"/>
    <w:rsid w:val="00203D4D"/>
    <w:rsid w:val="002043CC"/>
    <w:rsid w:val="00204693"/>
    <w:rsid w:val="00204B95"/>
    <w:rsid w:val="00204C28"/>
    <w:rsid w:val="00205E2D"/>
    <w:rsid w:val="00205E85"/>
    <w:rsid w:val="002103F2"/>
    <w:rsid w:val="00211165"/>
    <w:rsid w:val="00211FAF"/>
    <w:rsid w:val="00211FF3"/>
    <w:rsid w:val="00212C7C"/>
    <w:rsid w:val="002134A5"/>
    <w:rsid w:val="002135F8"/>
    <w:rsid w:val="0021367F"/>
    <w:rsid w:val="00213E9B"/>
    <w:rsid w:val="002142EE"/>
    <w:rsid w:val="00216218"/>
    <w:rsid w:val="00216771"/>
    <w:rsid w:val="00217A7B"/>
    <w:rsid w:val="002208A8"/>
    <w:rsid w:val="00221427"/>
    <w:rsid w:val="002218E1"/>
    <w:rsid w:val="00221C97"/>
    <w:rsid w:val="002227C2"/>
    <w:rsid w:val="002241C2"/>
    <w:rsid w:val="00224326"/>
    <w:rsid w:val="0022495D"/>
    <w:rsid w:val="00225BEB"/>
    <w:rsid w:val="00225E9B"/>
    <w:rsid w:val="002315FB"/>
    <w:rsid w:val="00231975"/>
    <w:rsid w:val="00232308"/>
    <w:rsid w:val="00232799"/>
    <w:rsid w:val="00232AAE"/>
    <w:rsid w:val="00233EF4"/>
    <w:rsid w:val="0023438C"/>
    <w:rsid w:val="00234A9A"/>
    <w:rsid w:val="00235988"/>
    <w:rsid w:val="002360E1"/>
    <w:rsid w:val="00236BED"/>
    <w:rsid w:val="00237A2F"/>
    <w:rsid w:val="00237EB7"/>
    <w:rsid w:val="0024034A"/>
    <w:rsid w:val="0024063C"/>
    <w:rsid w:val="002406B6"/>
    <w:rsid w:val="00240E9F"/>
    <w:rsid w:val="0024140B"/>
    <w:rsid w:val="0024143C"/>
    <w:rsid w:val="002421CB"/>
    <w:rsid w:val="00242366"/>
    <w:rsid w:val="00242F73"/>
    <w:rsid w:val="00243848"/>
    <w:rsid w:val="00245748"/>
    <w:rsid w:val="002465D1"/>
    <w:rsid w:val="002467EE"/>
    <w:rsid w:val="00246CE1"/>
    <w:rsid w:val="00250F6C"/>
    <w:rsid w:val="0025118F"/>
    <w:rsid w:val="00251A1A"/>
    <w:rsid w:val="002550F7"/>
    <w:rsid w:val="00256236"/>
    <w:rsid w:val="002562DE"/>
    <w:rsid w:val="002568D9"/>
    <w:rsid w:val="002569D6"/>
    <w:rsid w:val="00256D20"/>
    <w:rsid w:val="00257166"/>
    <w:rsid w:val="00257F41"/>
    <w:rsid w:val="00260998"/>
    <w:rsid w:val="00262EEB"/>
    <w:rsid w:val="0026367F"/>
    <w:rsid w:val="00264609"/>
    <w:rsid w:val="00264C0A"/>
    <w:rsid w:val="002650FA"/>
    <w:rsid w:val="00267CCF"/>
    <w:rsid w:val="00267E6C"/>
    <w:rsid w:val="0027075D"/>
    <w:rsid w:val="0027113A"/>
    <w:rsid w:val="002713FA"/>
    <w:rsid w:val="00271465"/>
    <w:rsid w:val="002731C4"/>
    <w:rsid w:val="00273A24"/>
    <w:rsid w:val="002747E4"/>
    <w:rsid w:val="00274CB8"/>
    <w:rsid w:val="00275335"/>
    <w:rsid w:val="00276EE5"/>
    <w:rsid w:val="0028008C"/>
    <w:rsid w:val="00283DDA"/>
    <w:rsid w:val="00284530"/>
    <w:rsid w:val="00284768"/>
    <w:rsid w:val="00285D46"/>
    <w:rsid w:val="002862E7"/>
    <w:rsid w:val="00286A18"/>
    <w:rsid w:val="00286DE7"/>
    <w:rsid w:val="00286F21"/>
    <w:rsid w:val="002870EC"/>
    <w:rsid w:val="00287A27"/>
    <w:rsid w:val="0029007B"/>
    <w:rsid w:val="002916FB"/>
    <w:rsid w:val="002918E8"/>
    <w:rsid w:val="00292306"/>
    <w:rsid w:val="00292DB8"/>
    <w:rsid w:val="00293543"/>
    <w:rsid w:val="00294A0E"/>
    <w:rsid w:val="0029775E"/>
    <w:rsid w:val="00297AB1"/>
    <w:rsid w:val="00297E9A"/>
    <w:rsid w:val="002A0377"/>
    <w:rsid w:val="002A0F67"/>
    <w:rsid w:val="002A0F9F"/>
    <w:rsid w:val="002A1183"/>
    <w:rsid w:val="002A1552"/>
    <w:rsid w:val="002A28C9"/>
    <w:rsid w:val="002A2E6E"/>
    <w:rsid w:val="002A337E"/>
    <w:rsid w:val="002A46A6"/>
    <w:rsid w:val="002A4A91"/>
    <w:rsid w:val="002A58C6"/>
    <w:rsid w:val="002A5951"/>
    <w:rsid w:val="002A7FF0"/>
    <w:rsid w:val="002B173C"/>
    <w:rsid w:val="002B22C5"/>
    <w:rsid w:val="002B2A9E"/>
    <w:rsid w:val="002B375F"/>
    <w:rsid w:val="002B39CF"/>
    <w:rsid w:val="002B3D98"/>
    <w:rsid w:val="002B4CF3"/>
    <w:rsid w:val="002B4F20"/>
    <w:rsid w:val="002B561F"/>
    <w:rsid w:val="002B597F"/>
    <w:rsid w:val="002B6533"/>
    <w:rsid w:val="002B694D"/>
    <w:rsid w:val="002B6989"/>
    <w:rsid w:val="002B6DDC"/>
    <w:rsid w:val="002B7994"/>
    <w:rsid w:val="002C1303"/>
    <w:rsid w:val="002C15BE"/>
    <w:rsid w:val="002C3277"/>
    <w:rsid w:val="002C3D8C"/>
    <w:rsid w:val="002C3F92"/>
    <w:rsid w:val="002C453A"/>
    <w:rsid w:val="002C4F4D"/>
    <w:rsid w:val="002C7860"/>
    <w:rsid w:val="002D2100"/>
    <w:rsid w:val="002D2A0D"/>
    <w:rsid w:val="002D2A9C"/>
    <w:rsid w:val="002D3C3D"/>
    <w:rsid w:val="002D4986"/>
    <w:rsid w:val="002D65EF"/>
    <w:rsid w:val="002D7C66"/>
    <w:rsid w:val="002E068A"/>
    <w:rsid w:val="002E126B"/>
    <w:rsid w:val="002E1F6A"/>
    <w:rsid w:val="002E2D16"/>
    <w:rsid w:val="002E33F6"/>
    <w:rsid w:val="002E51EA"/>
    <w:rsid w:val="002E6889"/>
    <w:rsid w:val="002E7232"/>
    <w:rsid w:val="002E7C68"/>
    <w:rsid w:val="002F032E"/>
    <w:rsid w:val="002F07DC"/>
    <w:rsid w:val="002F096E"/>
    <w:rsid w:val="002F0AAB"/>
    <w:rsid w:val="002F19AB"/>
    <w:rsid w:val="002F29E2"/>
    <w:rsid w:val="002F2CFD"/>
    <w:rsid w:val="002F43EF"/>
    <w:rsid w:val="002F44A3"/>
    <w:rsid w:val="002F5B82"/>
    <w:rsid w:val="002F5C34"/>
    <w:rsid w:val="002F7B5B"/>
    <w:rsid w:val="00301E72"/>
    <w:rsid w:val="00303C32"/>
    <w:rsid w:val="003048C7"/>
    <w:rsid w:val="003049C7"/>
    <w:rsid w:val="00305F87"/>
    <w:rsid w:val="00306744"/>
    <w:rsid w:val="003071D2"/>
    <w:rsid w:val="003115F2"/>
    <w:rsid w:val="00311764"/>
    <w:rsid w:val="00311919"/>
    <w:rsid w:val="0031209A"/>
    <w:rsid w:val="003123E0"/>
    <w:rsid w:val="003124FE"/>
    <w:rsid w:val="00312CE9"/>
    <w:rsid w:val="00314156"/>
    <w:rsid w:val="00314F86"/>
    <w:rsid w:val="00316B49"/>
    <w:rsid w:val="00321667"/>
    <w:rsid w:val="00321C5B"/>
    <w:rsid w:val="00322998"/>
    <w:rsid w:val="00323E5E"/>
    <w:rsid w:val="00326A8C"/>
    <w:rsid w:val="00326E60"/>
    <w:rsid w:val="00332260"/>
    <w:rsid w:val="00332943"/>
    <w:rsid w:val="00332D13"/>
    <w:rsid w:val="003340C2"/>
    <w:rsid w:val="00334413"/>
    <w:rsid w:val="003345DD"/>
    <w:rsid w:val="00334AA6"/>
    <w:rsid w:val="00334AE7"/>
    <w:rsid w:val="00334C67"/>
    <w:rsid w:val="00335351"/>
    <w:rsid w:val="00335D21"/>
    <w:rsid w:val="00336629"/>
    <w:rsid w:val="00336F10"/>
    <w:rsid w:val="00336F79"/>
    <w:rsid w:val="003374A7"/>
    <w:rsid w:val="003374F8"/>
    <w:rsid w:val="00340E96"/>
    <w:rsid w:val="00342A32"/>
    <w:rsid w:val="00343117"/>
    <w:rsid w:val="0034513C"/>
    <w:rsid w:val="003459F5"/>
    <w:rsid w:val="00346C1D"/>
    <w:rsid w:val="0034765B"/>
    <w:rsid w:val="003505F9"/>
    <w:rsid w:val="003506CC"/>
    <w:rsid w:val="00350AC2"/>
    <w:rsid w:val="00352982"/>
    <w:rsid w:val="00353D20"/>
    <w:rsid w:val="00355512"/>
    <w:rsid w:val="0035558E"/>
    <w:rsid w:val="003579C9"/>
    <w:rsid w:val="0036041E"/>
    <w:rsid w:val="00360926"/>
    <w:rsid w:val="00360BD4"/>
    <w:rsid w:val="00361009"/>
    <w:rsid w:val="00361613"/>
    <w:rsid w:val="00363588"/>
    <w:rsid w:val="00363A20"/>
    <w:rsid w:val="0036630C"/>
    <w:rsid w:val="003676AF"/>
    <w:rsid w:val="00370EF6"/>
    <w:rsid w:val="0037107A"/>
    <w:rsid w:val="0037111C"/>
    <w:rsid w:val="0037203A"/>
    <w:rsid w:val="003727FE"/>
    <w:rsid w:val="0037342A"/>
    <w:rsid w:val="003749A3"/>
    <w:rsid w:val="00375132"/>
    <w:rsid w:val="0037531C"/>
    <w:rsid w:val="003765DD"/>
    <w:rsid w:val="003771D1"/>
    <w:rsid w:val="00377229"/>
    <w:rsid w:val="003806D3"/>
    <w:rsid w:val="003808EE"/>
    <w:rsid w:val="00380A3F"/>
    <w:rsid w:val="00380C9E"/>
    <w:rsid w:val="00382A24"/>
    <w:rsid w:val="0038512D"/>
    <w:rsid w:val="003851A1"/>
    <w:rsid w:val="003919D9"/>
    <w:rsid w:val="003965B0"/>
    <w:rsid w:val="00397257"/>
    <w:rsid w:val="003977F9"/>
    <w:rsid w:val="003A0B6A"/>
    <w:rsid w:val="003A1377"/>
    <w:rsid w:val="003A236F"/>
    <w:rsid w:val="003A27C9"/>
    <w:rsid w:val="003A312A"/>
    <w:rsid w:val="003A3AB9"/>
    <w:rsid w:val="003A42C0"/>
    <w:rsid w:val="003A48A9"/>
    <w:rsid w:val="003A4CE7"/>
    <w:rsid w:val="003A603F"/>
    <w:rsid w:val="003A62AD"/>
    <w:rsid w:val="003B03DE"/>
    <w:rsid w:val="003B23EB"/>
    <w:rsid w:val="003B3E47"/>
    <w:rsid w:val="003B4921"/>
    <w:rsid w:val="003B5630"/>
    <w:rsid w:val="003B581E"/>
    <w:rsid w:val="003B60E5"/>
    <w:rsid w:val="003B6611"/>
    <w:rsid w:val="003B7642"/>
    <w:rsid w:val="003B7755"/>
    <w:rsid w:val="003C0C89"/>
    <w:rsid w:val="003C164D"/>
    <w:rsid w:val="003C171E"/>
    <w:rsid w:val="003C289F"/>
    <w:rsid w:val="003C2BF8"/>
    <w:rsid w:val="003C3363"/>
    <w:rsid w:val="003C3D3E"/>
    <w:rsid w:val="003C49D2"/>
    <w:rsid w:val="003C4D7A"/>
    <w:rsid w:val="003C6D6B"/>
    <w:rsid w:val="003C6FC0"/>
    <w:rsid w:val="003D0958"/>
    <w:rsid w:val="003D1835"/>
    <w:rsid w:val="003D1DDA"/>
    <w:rsid w:val="003D2DD3"/>
    <w:rsid w:val="003D4FBC"/>
    <w:rsid w:val="003D5C61"/>
    <w:rsid w:val="003D7DDB"/>
    <w:rsid w:val="003E3114"/>
    <w:rsid w:val="003E3B61"/>
    <w:rsid w:val="003E6140"/>
    <w:rsid w:val="003E679D"/>
    <w:rsid w:val="003E75BB"/>
    <w:rsid w:val="003F00B8"/>
    <w:rsid w:val="003F0138"/>
    <w:rsid w:val="003F0BDA"/>
    <w:rsid w:val="003F0D2B"/>
    <w:rsid w:val="003F0D52"/>
    <w:rsid w:val="003F1BF5"/>
    <w:rsid w:val="003F1E71"/>
    <w:rsid w:val="003F31D6"/>
    <w:rsid w:val="003F31F9"/>
    <w:rsid w:val="003F3528"/>
    <w:rsid w:val="003F54CD"/>
    <w:rsid w:val="003F7ADD"/>
    <w:rsid w:val="004017A2"/>
    <w:rsid w:val="004018C8"/>
    <w:rsid w:val="0040295F"/>
    <w:rsid w:val="00403017"/>
    <w:rsid w:val="004039E9"/>
    <w:rsid w:val="00403FB0"/>
    <w:rsid w:val="00404AFF"/>
    <w:rsid w:val="00404C36"/>
    <w:rsid w:val="00404FFC"/>
    <w:rsid w:val="0040723A"/>
    <w:rsid w:val="00407307"/>
    <w:rsid w:val="004107BD"/>
    <w:rsid w:val="004118C2"/>
    <w:rsid w:val="004134A0"/>
    <w:rsid w:val="00415004"/>
    <w:rsid w:val="00416193"/>
    <w:rsid w:val="0041649F"/>
    <w:rsid w:val="00417DC3"/>
    <w:rsid w:val="00420797"/>
    <w:rsid w:val="0042166D"/>
    <w:rsid w:val="00423945"/>
    <w:rsid w:val="00423B21"/>
    <w:rsid w:val="004249E8"/>
    <w:rsid w:val="00425574"/>
    <w:rsid w:val="00425F16"/>
    <w:rsid w:val="0042693F"/>
    <w:rsid w:val="004275FC"/>
    <w:rsid w:val="00427F32"/>
    <w:rsid w:val="00430C11"/>
    <w:rsid w:val="00432131"/>
    <w:rsid w:val="004322D3"/>
    <w:rsid w:val="004322E8"/>
    <w:rsid w:val="00433FBF"/>
    <w:rsid w:val="004342A6"/>
    <w:rsid w:val="0043580F"/>
    <w:rsid w:val="00436BA7"/>
    <w:rsid w:val="00442B0B"/>
    <w:rsid w:val="0044504A"/>
    <w:rsid w:val="004450E0"/>
    <w:rsid w:val="00446A48"/>
    <w:rsid w:val="00447C90"/>
    <w:rsid w:val="00452F8C"/>
    <w:rsid w:val="00453F05"/>
    <w:rsid w:val="00454BDA"/>
    <w:rsid w:val="00455BC1"/>
    <w:rsid w:val="004560CB"/>
    <w:rsid w:val="004562D4"/>
    <w:rsid w:val="004605B9"/>
    <w:rsid w:val="0046309B"/>
    <w:rsid w:val="00465EDE"/>
    <w:rsid w:val="0047021B"/>
    <w:rsid w:val="00472FB8"/>
    <w:rsid w:val="004741E9"/>
    <w:rsid w:val="004743CA"/>
    <w:rsid w:val="00475152"/>
    <w:rsid w:val="004761A3"/>
    <w:rsid w:val="00476C22"/>
    <w:rsid w:val="0047741D"/>
    <w:rsid w:val="0047783D"/>
    <w:rsid w:val="00477C43"/>
    <w:rsid w:val="0048191B"/>
    <w:rsid w:val="00482836"/>
    <w:rsid w:val="004833F2"/>
    <w:rsid w:val="004836C1"/>
    <w:rsid w:val="00485920"/>
    <w:rsid w:val="00485CFC"/>
    <w:rsid w:val="004868D1"/>
    <w:rsid w:val="004868FF"/>
    <w:rsid w:val="004877E9"/>
    <w:rsid w:val="00491466"/>
    <w:rsid w:val="00492ACC"/>
    <w:rsid w:val="00492E1D"/>
    <w:rsid w:val="00493091"/>
    <w:rsid w:val="004942EB"/>
    <w:rsid w:val="00494484"/>
    <w:rsid w:val="004958FD"/>
    <w:rsid w:val="004966B6"/>
    <w:rsid w:val="004975D9"/>
    <w:rsid w:val="004A1574"/>
    <w:rsid w:val="004A2771"/>
    <w:rsid w:val="004A29F2"/>
    <w:rsid w:val="004A5213"/>
    <w:rsid w:val="004B003D"/>
    <w:rsid w:val="004B13ED"/>
    <w:rsid w:val="004B15B7"/>
    <w:rsid w:val="004B2F0F"/>
    <w:rsid w:val="004B36F8"/>
    <w:rsid w:val="004B3A25"/>
    <w:rsid w:val="004B420A"/>
    <w:rsid w:val="004B4C50"/>
    <w:rsid w:val="004B4CCF"/>
    <w:rsid w:val="004B66F1"/>
    <w:rsid w:val="004B6B2A"/>
    <w:rsid w:val="004B78ED"/>
    <w:rsid w:val="004C1746"/>
    <w:rsid w:val="004C18A2"/>
    <w:rsid w:val="004C193F"/>
    <w:rsid w:val="004C3101"/>
    <w:rsid w:val="004C35EF"/>
    <w:rsid w:val="004C371F"/>
    <w:rsid w:val="004C62FA"/>
    <w:rsid w:val="004C7817"/>
    <w:rsid w:val="004C7FE9"/>
    <w:rsid w:val="004D013F"/>
    <w:rsid w:val="004D0387"/>
    <w:rsid w:val="004D09C0"/>
    <w:rsid w:val="004D3954"/>
    <w:rsid w:val="004D4124"/>
    <w:rsid w:val="004D4A80"/>
    <w:rsid w:val="004D668A"/>
    <w:rsid w:val="004D76B9"/>
    <w:rsid w:val="004E26EB"/>
    <w:rsid w:val="004E27A7"/>
    <w:rsid w:val="004E2AE3"/>
    <w:rsid w:val="004E516F"/>
    <w:rsid w:val="004E6067"/>
    <w:rsid w:val="004E63CE"/>
    <w:rsid w:val="004E73DC"/>
    <w:rsid w:val="004F014A"/>
    <w:rsid w:val="004F01F9"/>
    <w:rsid w:val="004F17D3"/>
    <w:rsid w:val="004F2462"/>
    <w:rsid w:val="004F2B5D"/>
    <w:rsid w:val="004F3143"/>
    <w:rsid w:val="00500124"/>
    <w:rsid w:val="00500569"/>
    <w:rsid w:val="00502370"/>
    <w:rsid w:val="00502F8C"/>
    <w:rsid w:val="005050FA"/>
    <w:rsid w:val="005075B3"/>
    <w:rsid w:val="00510AF2"/>
    <w:rsid w:val="00510D0E"/>
    <w:rsid w:val="00510E28"/>
    <w:rsid w:val="00511089"/>
    <w:rsid w:val="00511F70"/>
    <w:rsid w:val="0051215C"/>
    <w:rsid w:val="00512FE3"/>
    <w:rsid w:val="00516664"/>
    <w:rsid w:val="00516E5B"/>
    <w:rsid w:val="0051732F"/>
    <w:rsid w:val="0052011D"/>
    <w:rsid w:val="00521578"/>
    <w:rsid w:val="00521589"/>
    <w:rsid w:val="005220F5"/>
    <w:rsid w:val="0052421F"/>
    <w:rsid w:val="005245D8"/>
    <w:rsid w:val="00525341"/>
    <w:rsid w:val="00525C19"/>
    <w:rsid w:val="00525D63"/>
    <w:rsid w:val="00526406"/>
    <w:rsid w:val="00526430"/>
    <w:rsid w:val="0053210D"/>
    <w:rsid w:val="005327B8"/>
    <w:rsid w:val="00533E75"/>
    <w:rsid w:val="00534703"/>
    <w:rsid w:val="00535DA5"/>
    <w:rsid w:val="00535FE1"/>
    <w:rsid w:val="005407A2"/>
    <w:rsid w:val="005435EA"/>
    <w:rsid w:val="005440E4"/>
    <w:rsid w:val="0054488B"/>
    <w:rsid w:val="00544E99"/>
    <w:rsid w:val="005453A2"/>
    <w:rsid w:val="00547530"/>
    <w:rsid w:val="00547777"/>
    <w:rsid w:val="00551D34"/>
    <w:rsid w:val="00553C93"/>
    <w:rsid w:val="005546DA"/>
    <w:rsid w:val="00554F11"/>
    <w:rsid w:val="005570D3"/>
    <w:rsid w:val="00557B46"/>
    <w:rsid w:val="00560727"/>
    <w:rsid w:val="00561126"/>
    <w:rsid w:val="0056127B"/>
    <w:rsid w:val="00563050"/>
    <w:rsid w:val="005631CB"/>
    <w:rsid w:val="00563727"/>
    <w:rsid w:val="005644AE"/>
    <w:rsid w:val="0056471D"/>
    <w:rsid w:val="00566A31"/>
    <w:rsid w:val="0056723C"/>
    <w:rsid w:val="00567295"/>
    <w:rsid w:val="005705DC"/>
    <w:rsid w:val="00572107"/>
    <w:rsid w:val="00573276"/>
    <w:rsid w:val="00573AC2"/>
    <w:rsid w:val="00575348"/>
    <w:rsid w:val="00576B56"/>
    <w:rsid w:val="005773A1"/>
    <w:rsid w:val="00581040"/>
    <w:rsid w:val="00581733"/>
    <w:rsid w:val="005822B7"/>
    <w:rsid w:val="00583A12"/>
    <w:rsid w:val="0058529B"/>
    <w:rsid w:val="005864B0"/>
    <w:rsid w:val="00587FD1"/>
    <w:rsid w:val="005922FE"/>
    <w:rsid w:val="00593487"/>
    <w:rsid w:val="0059420E"/>
    <w:rsid w:val="005948F2"/>
    <w:rsid w:val="005949C0"/>
    <w:rsid w:val="00594A70"/>
    <w:rsid w:val="005954BC"/>
    <w:rsid w:val="00595771"/>
    <w:rsid w:val="00595F0F"/>
    <w:rsid w:val="005965B8"/>
    <w:rsid w:val="005A171C"/>
    <w:rsid w:val="005A2F99"/>
    <w:rsid w:val="005A358C"/>
    <w:rsid w:val="005A38E4"/>
    <w:rsid w:val="005A3FEA"/>
    <w:rsid w:val="005A4630"/>
    <w:rsid w:val="005A5323"/>
    <w:rsid w:val="005A5A3E"/>
    <w:rsid w:val="005A744A"/>
    <w:rsid w:val="005B087C"/>
    <w:rsid w:val="005B124A"/>
    <w:rsid w:val="005B408C"/>
    <w:rsid w:val="005B7200"/>
    <w:rsid w:val="005C01DF"/>
    <w:rsid w:val="005C02CE"/>
    <w:rsid w:val="005C0659"/>
    <w:rsid w:val="005C0ACD"/>
    <w:rsid w:val="005C1859"/>
    <w:rsid w:val="005C25B0"/>
    <w:rsid w:val="005C267F"/>
    <w:rsid w:val="005C456E"/>
    <w:rsid w:val="005C51D2"/>
    <w:rsid w:val="005C5680"/>
    <w:rsid w:val="005C614D"/>
    <w:rsid w:val="005C6FED"/>
    <w:rsid w:val="005C713E"/>
    <w:rsid w:val="005C71CA"/>
    <w:rsid w:val="005C75E2"/>
    <w:rsid w:val="005D082A"/>
    <w:rsid w:val="005D1937"/>
    <w:rsid w:val="005D3602"/>
    <w:rsid w:val="005D46AB"/>
    <w:rsid w:val="005D5078"/>
    <w:rsid w:val="005D61C1"/>
    <w:rsid w:val="005D66E3"/>
    <w:rsid w:val="005D75EB"/>
    <w:rsid w:val="005E075A"/>
    <w:rsid w:val="005E22EC"/>
    <w:rsid w:val="005E319F"/>
    <w:rsid w:val="005E5840"/>
    <w:rsid w:val="005E60CB"/>
    <w:rsid w:val="005E67B2"/>
    <w:rsid w:val="005E6904"/>
    <w:rsid w:val="005E6C39"/>
    <w:rsid w:val="005E71C0"/>
    <w:rsid w:val="005E7CC2"/>
    <w:rsid w:val="005F309D"/>
    <w:rsid w:val="005F376D"/>
    <w:rsid w:val="005F3906"/>
    <w:rsid w:val="005F395E"/>
    <w:rsid w:val="005F42B2"/>
    <w:rsid w:val="005F5A9D"/>
    <w:rsid w:val="00601844"/>
    <w:rsid w:val="00601B02"/>
    <w:rsid w:val="00601DAE"/>
    <w:rsid w:val="006021F6"/>
    <w:rsid w:val="006027FF"/>
    <w:rsid w:val="00603085"/>
    <w:rsid w:val="006032B6"/>
    <w:rsid w:val="00607011"/>
    <w:rsid w:val="00607A8E"/>
    <w:rsid w:val="0061047B"/>
    <w:rsid w:val="00610673"/>
    <w:rsid w:val="00610763"/>
    <w:rsid w:val="006121C6"/>
    <w:rsid w:val="00612C6A"/>
    <w:rsid w:val="00613E8C"/>
    <w:rsid w:val="006142DA"/>
    <w:rsid w:val="006148F5"/>
    <w:rsid w:val="006156E4"/>
    <w:rsid w:val="0061611C"/>
    <w:rsid w:val="00616BEC"/>
    <w:rsid w:val="00617F90"/>
    <w:rsid w:val="0062173D"/>
    <w:rsid w:val="00621DBC"/>
    <w:rsid w:val="00622361"/>
    <w:rsid w:val="00622D3D"/>
    <w:rsid w:val="00623278"/>
    <w:rsid w:val="00626CDA"/>
    <w:rsid w:val="00627929"/>
    <w:rsid w:val="006317B6"/>
    <w:rsid w:val="006322E6"/>
    <w:rsid w:val="006340B3"/>
    <w:rsid w:val="0063754B"/>
    <w:rsid w:val="0064030C"/>
    <w:rsid w:val="00643218"/>
    <w:rsid w:val="00643DE6"/>
    <w:rsid w:val="0064621F"/>
    <w:rsid w:val="006475D6"/>
    <w:rsid w:val="00647DB2"/>
    <w:rsid w:val="00651317"/>
    <w:rsid w:val="006518C0"/>
    <w:rsid w:val="006530C8"/>
    <w:rsid w:val="00654985"/>
    <w:rsid w:val="00654A97"/>
    <w:rsid w:val="00656006"/>
    <w:rsid w:val="00656836"/>
    <w:rsid w:val="00660027"/>
    <w:rsid w:val="00661513"/>
    <w:rsid w:val="00661A00"/>
    <w:rsid w:val="0066448F"/>
    <w:rsid w:val="00671684"/>
    <w:rsid w:val="00672BF5"/>
    <w:rsid w:val="00672C88"/>
    <w:rsid w:val="006744A8"/>
    <w:rsid w:val="00675997"/>
    <w:rsid w:val="00675BD3"/>
    <w:rsid w:val="0067688B"/>
    <w:rsid w:val="00676ECC"/>
    <w:rsid w:val="00677AE8"/>
    <w:rsid w:val="00680461"/>
    <w:rsid w:val="006814F5"/>
    <w:rsid w:val="006823A0"/>
    <w:rsid w:val="006832CB"/>
    <w:rsid w:val="006843CC"/>
    <w:rsid w:val="006857AB"/>
    <w:rsid w:val="0068592C"/>
    <w:rsid w:val="00685FEF"/>
    <w:rsid w:val="00687C03"/>
    <w:rsid w:val="00690429"/>
    <w:rsid w:val="00691443"/>
    <w:rsid w:val="00693C2B"/>
    <w:rsid w:val="00694439"/>
    <w:rsid w:val="006946A7"/>
    <w:rsid w:val="00694881"/>
    <w:rsid w:val="0069526C"/>
    <w:rsid w:val="00695357"/>
    <w:rsid w:val="00695CE8"/>
    <w:rsid w:val="00696C00"/>
    <w:rsid w:val="006A0A99"/>
    <w:rsid w:val="006A1C9C"/>
    <w:rsid w:val="006A279D"/>
    <w:rsid w:val="006A2E3C"/>
    <w:rsid w:val="006A46C1"/>
    <w:rsid w:val="006A48F1"/>
    <w:rsid w:val="006A4B7F"/>
    <w:rsid w:val="006A500D"/>
    <w:rsid w:val="006B0B68"/>
    <w:rsid w:val="006B154E"/>
    <w:rsid w:val="006B1826"/>
    <w:rsid w:val="006B31FE"/>
    <w:rsid w:val="006B5247"/>
    <w:rsid w:val="006B5AD2"/>
    <w:rsid w:val="006B79D5"/>
    <w:rsid w:val="006B7B4C"/>
    <w:rsid w:val="006B7E94"/>
    <w:rsid w:val="006C3A1F"/>
    <w:rsid w:val="006C5BC0"/>
    <w:rsid w:val="006C65A7"/>
    <w:rsid w:val="006C6AAF"/>
    <w:rsid w:val="006C7878"/>
    <w:rsid w:val="006D034B"/>
    <w:rsid w:val="006D38E0"/>
    <w:rsid w:val="006D3A69"/>
    <w:rsid w:val="006D4058"/>
    <w:rsid w:val="006D4405"/>
    <w:rsid w:val="006D4CF0"/>
    <w:rsid w:val="006D50C9"/>
    <w:rsid w:val="006D64F4"/>
    <w:rsid w:val="006D6F6C"/>
    <w:rsid w:val="006E0586"/>
    <w:rsid w:val="006E0715"/>
    <w:rsid w:val="006E0E7E"/>
    <w:rsid w:val="006E2C79"/>
    <w:rsid w:val="006E3708"/>
    <w:rsid w:val="006E54A1"/>
    <w:rsid w:val="006E581B"/>
    <w:rsid w:val="006E697A"/>
    <w:rsid w:val="006E790F"/>
    <w:rsid w:val="006F0000"/>
    <w:rsid w:val="006F0BA2"/>
    <w:rsid w:val="006F14BB"/>
    <w:rsid w:val="006F1E82"/>
    <w:rsid w:val="006F2282"/>
    <w:rsid w:val="006F37F0"/>
    <w:rsid w:val="006F3A2B"/>
    <w:rsid w:val="006F5EB4"/>
    <w:rsid w:val="00700806"/>
    <w:rsid w:val="00700FEA"/>
    <w:rsid w:val="00701399"/>
    <w:rsid w:val="00701D04"/>
    <w:rsid w:val="00702A32"/>
    <w:rsid w:val="00702A85"/>
    <w:rsid w:val="0070364E"/>
    <w:rsid w:val="00710B76"/>
    <w:rsid w:val="00711F2F"/>
    <w:rsid w:val="00715AB5"/>
    <w:rsid w:val="00715ABC"/>
    <w:rsid w:val="00717458"/>
    <w:rsid w:val="007204B3"/>
    <w:rsid w:val="00721B2C"/>
    <w:rsid w:val="007220DF"/>
    <w:rsid w:val="00722AFB"/>
    <w:rsid w:val="00723445"/>
    <w:rsid w:val="00723B62"/>
    <w:rsid w:val="00723D5C"/>
    <w:rsid w:val="00724586"/>
    <w:rsid w:val="007248CB"/>
    <w:rsid w:val="00725A57"/>
    <w:rsid w:val="00727B67"/>
    <w:rsid w:val="00734513"/>
    <w:rsid w:val="00734C52"/>
    <w:rsid w:val="00734EAC"/>
    <w:rsid w:val="007412AB"/>
    <w:rsid w:val="0074278E"/>
    <w:rsid w:val="00743741"/>
    <w:rsid w:val="007439E3"/>
    <w:rsid w:val="00743B1D"/>
    <w:rsid w:val="0074499D"/>
    <w:rsid w:val="007449E6"/>
    <w:rsid w:val="00745932"/>
    <w:rsid w:val="00747067"/>
    <w:rsid w:val="007474B1"/>
    <w:rsid w:val="007475BE"/>
    <w:rsid w:val="00747813"/>
    <w:rsid w:val="0075045A"/>
    <w:rsid w:val="007507B5"/>
    <w:rsid w:val="00751923"/>
    <w:rsid w:val="00751ADC"/>
    <w:rsid w:val="00751B7A"/>
    <w:rsid w:val="00752F2F"/>
    <w:rsid w:val="0075341B"/>
    <w:rsid w:val="007539F6"/>
    <w:rsid w:val="00753C48"/>
    <w:rsid w:val="007552AE"/>
    <w:rsid w:val="0075554F"/>
    <w:rsid w:val="00756690"/>
    <w:rsid w:val="00757F29"/>
    <w:rsid w:val="00762923"/>
    <w:rsid w:val="00762AC1"/>
    <w:rsid w:val="00762EE1"/>
    <w:rsid w:val="00763177"/>
    <w:rsid w:val="00763974"/>
    <w:rsid w:val="00763CF5"/>
    <w:rsid w:val="00764978"/>
    <w:rsid w:val="00764B8A"/>
    <w:rsid w:val="00767F01"/>
    <w:rsid w:val="00770646"/>
    <w:rsid w:val="0077083B"/>
    <w:rsid w:val="00770A36"/>
    <w:rsid w:val="00771166"/>
    <w:rsid w:val="007718BC"/>
    <w:rsid w:val="00771EEF"/>
    <w:rsid w:val="00773559"/>
    <w:rsid w:val="00773C2E"/>
    <w:rsid w:val="00773CFC"/>
    <w:rsid w:val="00773F52"/>
    <w:rsid w:val="00774DF0"/>
    <w:rsid w:val="00774F6A"/>
    <w:rsid w:val="0077518C"/>
    <w:rsid w:val="007756D2"/>
    <w:rsid w:val="00777208"/>
    <w:rsid w:val="007775D7"/>
    <w:rsid w:val="007775DF"/>
    <w:rsid w:val="00782088"/>
    <w:rsid w:val="00782459"/>
    <w:rsid w:val="00782809"/>
    <w:rsid w:val="0078349D"/>
    <w:rsid w:val="00783DB6"/>
    <w:rsid w:val="00785DCF"/>
    <w:rsid w:val="00791A71"/>
    <w:rsid w:val="00791C2D"/>
    <w:rsid w:val="00791EE2"/>
    <w:rsid w:val="00791FD3"/>
    <w:rsid w:val="00792754"/>
    <w:rsid w:val="00792E2A"/>
    <w:rsid w:val="00794258"/>
    <w:rsid w:val="007950E2"/>
    <w:rsid w:val="00795F4D"/>
    <w:rsid w:val="00796818"/>
    <w:rsid w:val="00796DE5"/>
    <w:rsid w:val="00797CC9"/>
    <w:rsid w:val="00797CE1"/>
    <w:rsid w:val="007A0318"/>
    <w:rsid w:val="007A144D"/>
    <w:rsid w:val="007A166E"/>
    <w:rsid w:val="007A1A8B"/>
    <w:rsid w:val="007A2600"/>
    <w:rsid w:val="007A288E"/>
    <w:rsid w:val="007A467C"/>
    <w:rsid w:val="007A5A63"/>
    <w:rsid w:val="007A667C"/>
    <w:rsid w:val="007B02DA"/>
    <w:rsid w:val="007B0CC4"/>
    <w:rsid w:val="007B171E"/>
    <w:rsid w:val="007B1826"/>
    <w:rsid w:val="007B1A75"/>
    <w:rsid w:val="007B2A8F"/>
    <w:rsid w:val="007B3966"/>
    <w:rsid w:val="007B3A54"/>
    <w:rsid w:val="007B406F"/>
    <w:rsid w:val="007B473F"/>
    <w:rsid w:val="007B4FC5"/>
    <w:rsid w:val="007B6F10"/>
    <w:rsid w:val="007B717B"/>
    <w:rsid w:val="007B75D9"/>
    <w:rsid w:val="007B7AC8"/>
    <w:rsid w:val="007C093D"/>
    <w:rsid w:val="007C1563"/>
    <w:rsid w:val="007C1980"/>
    <w:rsid w:val="007C2E2C"/>
    <w:rsid w:val="007C4052"/>
    <w:rsid w:val="007C4A6E"/>
    <w:rsid w:val="007C517D"/>
    <w:rsid w:val="007C7F6D"/>
    <w:rsid w:val="007D0D00"/>
    <w:rsid w:val="007D1173"/>
    <w:rsid w:val="007D15F6"/>
    <w:rsid w:val="007D2EF6"/>
    <w:rsid w:val="007D3BA8"/>
    <w:rsid w:val="007D3F3D"/>
    <w:rsid w:val="007D53E7"/>
    <w:rsid w:val="007D577B"/>
    <w:rsid w:val="007D5C00"/>
    <w:rsid w:val="007D7064"/>
    <w:rsid w:val="007E291C"/>
    <w:rsid w:val="007E3F20"/>
    <w:rsid w:val="007E3F76"/>
    <w:rsid w:val="007E53D5"/>
    <w:rsid w:val="007E6B61"/>
    <w:rsid w:val="007E7313"/>
    <w:rsid w:val="007E750C"/>
    <w:rsid w:val="007E7F95"/>
    <w:rsid w:val="007F0FB3"/>
    <w:rsid w:val="007F11D3"/>
    <w:rsid w:val="007F1488"/>
    <w:rsid w:val="007F2E06"/>
    <w:rsid w:val="007F4B5D"/>
    <w:rsid w:val="007F5B26"/>
    <w:rsid w:val="007F62F9"/>
    <w:rsid w:val="007F66C6"/>
    <w:rsid w:val="007F7A92"/>
    <w:rsid w:val="0080162A"/>
    <w:rsid w:val="00802A74"/>
    <w:rsid w:val="00802EA9"/>
    <w:rsid w:val="008030DB"/>
    <w:rsid w:val="00803D89"/>
    <w:rsid w:val="00804F83"/>
    <w:rsid w:val="00807479"/>
    <w:rsid w:val="00807C0E"/>
    <w:rsid w:val="0081035A"/>
    <w:rsid w:val="00810BB8"/>
    <w:rsid w:val="0081148E"/>
    <w:rsid w:val="00811C6D"/>
    <w:rsid w:val="00814345"/>
    <w:rsid w:val="00814B00"/>
    <w:rsid w:val="00815FC8"/>
    <w:rsid w:val="00816209"/>
    <w:rsid w:val="008176BC"/>
    <w:rsid w:val="00820081"/>
    <w:rsid w:val="00821C05"/>
    <w:rsid w:val="00822910"/>
    <w:rsid w:val="00822F9F"/>
    <w:rsid w:val="00825C18"/>
    <w:rsid w:val="008264BE"/>
    <w:rsid w:val="00827645"/>
    <w:rsid w:val="008276AF"/>
    <w:rsid w:val="0083307D"/>
    <w:rsid w:val="008338E4"/>
    <w:rsid w:val="00833D64"/>
    <w:rsid w:val="00833FB8"/>
    <w:rsid w:val="008340B9"/>
    <w:rsid w:val="00834559"/>
    <w:rsid w:val="0083558F"/>
    <w:rsid w:val="008404CF"/>
    <w:rsid w:val="00840AA9"/>
    <w:rsid w:val="00844174"/>
    <w:rsid w:val="0084447A"/>
    <w:rsid w:val="008450E0"/>
    <w:rsid w:val="008457F7"/>
    <w:rsid w:val="0084614C"/>
    <w:rsid w:val="0084645D"/>
    <w:rsid w:val="00846A8A"/>
    <w:rsid w:val="00846D90"/>
    <w:rsid w:val="0084768A"/>
    <w:rsid w:val="00850AE6"/>
    <w:rsid w:val="00850D29"/>
    <w:rsid w:val="00851094"/>
    <w:rsid w:val="008522B9"/>
    <w:rsid w:val="00853129"/>
    <w:rsid w:val="0085380C"/>
    <w:rsid w:val="00854ED7"/>
    <w:rsid w:val="008568AD"/>
    <w:rsid w:val="008568FB"/>
    <w:rsid w:val="00856E59"/>
    <w:rsid w:val="0085732E"/>
    <w:rsid w:val="0086049C"/>
    <w:rsid w:val="00860E0F"/>
    <w:rsid w:val="00861BC2"/>
    <w:rsid w:val="00862077"/>
    <w:rsid w:val="00862EA1"/>
    <w:rsid w:val="008653FD"/>
    <w:rsid w:val="00867594"/>
    <w:rsid w:val="00870D8C"/>
    <w:rsid w:val="00873D4C"/>
    <w:rsid w:val="00874758"/>
    <w:rsid w:val="008752F5"/>
    <w:rsid w:val="00875B59"/>
    <w:rsid w:val="00875CE8"/>
    <w:rsid w:val="00880DAF"/>
    <w:rsid w:val="00881B25"/>
    <w:rsid w:val="00881F18"/>
    <w:rsid w:val="00881FDC"/>
    <w:rsid w:val="008821FC"/>
    <w:rsid w:val="008826C2"/>
    <w:rsid w:val="00882EC3"/>
    <w:rsid w:val="00883487"/>
    <w:rsid w:val="00883B01"/>
    <w:rsid w:val="00886C55"/>
    <w:rsid w:val="00890474"/>
    <w:rsid w:val="00890AE9"/>
    <w:rsid w:val="008910B3"/>
    <w:rsid w:val="00892EDC"/>
    <w:rsid w:val="00894402"/>
    <w:rsid w:val="008947A7"/>
    <w:rsid w:val="008947E3"/>
    <w:rsid w:val="00894881"/>
    <w:rsid w:val="00894996"/>
    <w:rsid w:val="00894EAA"/>
    <w:rsid w:val="00896D99"/>
    <w:rsid w:val="008A08C3"/>
    <w:rsid w:val="008A4E2F"/>
    <w:rsid w:val="008A56F0"/>
    <w:rsid w:val="008A5D8C"/>
    <w:rsid w:val="008A7FC0"/>
    <w:rsid w:val="008B0AFE"/>
    <w:rsid w:val="008B1DB3"/>
    <w:rsid w:val="008B28A8"/>
    <w:rsid w:val="008B34C0"/>
    <w:rsid w:val="008B356B"/>
    <w:rsid w:val="008B492F"/>
    <w:rsid w:val="008B4F91"/>
    <w:rsid w:val="008B507F"/>
    <w:rsid w:val="008B52A7"/>
    <w:rsid w:val="008B65E1"/>
    <w:rsid w:val="008B6D43"/>
    <w:rsid w:val="008B7AFA"/>
    <w:rsid w:val="008C0279"/>
    <w:rsid w:val="008C03CF"/>
    <w:rsid w:val="008C13B1"/>
    <w:rsid w:val="008C4256"/>
    <w:rsid w:val="008C571A"/>
    <w:rsid w:val="008C5A8A"/>
    <w:rsid w:val="008C602B"/>
    <w:rsid w:val="008C77B8"/>
    <w:rsid w:val="008D0707"/>
    <w:rsid w:val="008D3578"/>
    <w:rsid w:val="008D4A74"/>
    <w:rsid w:val="008D5B4C"/>
    <w:rsid w:val="008E005E"/>
    <w:rsid w:val="008E01F5"/>
    <w:rsid w:val="008E16AE"/>
    <w:rsid w:val="008E2F07"/>
    <w:rsid w:val="008E3A83"/>
    <w:rsid w:val="008E488E"/>
    <w:rsid w:val="008E531D"/>
    <w:rsid w:val="008E5AEB"/>
    <w:rsid w:val="008F1E94"/>
    <w:rsid w:val="008F2A6E"/>
    <w:rsid w:val="008F33A5"/>
    <w:rsid w:val="008F432F"/>
    <w:rsid w:val="008F4586"/>
    <w:rsid w:val="008F52D9"/>
    <w:rsid w:val="008F7217"/>
    <w:rsid w:val="00900931"/>
    <w:rsid w:val="00900C7C"/>
    <w:rsid w:val="009021CA"/>
    <w:rsid w:val="00904A97"/>
    <w:rsid w:val="00906605"/>
    <w:rsid w:val="00910B41"/>
    <w:rsid w:val="00910B66"/>
    <w:rsid w:val="00914AE7"/>
    <w:rsid w:val="009178F0"/>
    <w:rsid w:val="009200BA"/>
    <w:rsid w:val="009201A3"/>
    <w:rsid w:val="00921042"/>
    <w:rsid w:val="00921B63"/>
    <w:rsid w:val="0092204A"/>
    <w:rsid w:val="00922F2B"/>
    <w:rsid w:val="009237B3"/>
    <w:rsid w:val="0092447B"/>
    <w:rsid w:val="00924F55"/>
    <w:rsid w:val="0092757C"/>
    <w:rsid w:val="0092776E"/>
    <w:rsid w:val="009311AB"/>
    <w:rsid w:val="00931837"/>
    <w:rsid w:val="0093320C"/>
    <w:rsid w:val="00933360"/>
    <w:rsid w:val="009343BA"/>
    <w:rsid w:val="00936236"/>
    <w:rsid w:val="0093665F"/>
    <w:rsid w:val="00937725"/>
    <w:rsid w:val="00941B6C"/>
    <w:rsid w:val="00941BD9"/>
    <w:rsid w:val="0094254C"/>
    <w:rsid w:val="00942D62"/>
    <w:rsid w:val="009442E8"/>
    <w:rsid w:val="00946363"/>
    <w:rsid w:val="0094704B"/>
    <w:rsid w:val="009475DE"/>
    <w:rsid w:val="00950A5B"/>
    <w:rsid w:val="0095242B"/>
    <w:rsid w:val="00952C8A"/>
    <w:rsid w:val="009531FE"/>
    <w:rsid w:val="009537AF"/>
    <w:rsid w:val="00953E2C"/>
    <w:rsid w:val="00954793"/>
    <w:rsid w:val="00954ECA"/>
    <w:rsid w:val="009555D3"/>
    <w:rsid w:val="00955C3D"/>
    <w:rsid w:val="009566A1"/>
    <w:rsid w:val="00957541"/>
    <w:rsid w:val="009576AB"/>
    <w:rsid w:val="00957FF1"/>
    <w:rsid w:val="00960896"/>
    <w:rsid w:val="00964A30"/>
    <w:rsid w:val="00965CBF"/>
    <w:rsid w:val="0096618E"/>
    <w:rsid w:val="00966956"/>
    <w:rsid w:val="0096772A"/>
    <w:rsid w:val="009702F9"/>
    <w:rsid w:val="00970520"/>
    <w:rsid w:val="009707D6"/>
    <w:rsid w:val="009708BD"/>
    <w:rsid w:val="009727B7"/>
    <w:rsid w:val="00973C9A"/>
    <w:rsid w:val="00974696"/>
    <w:rsid w:val="00974DC0"/>
    <w:rsid w:val="00975EC3"/>
    <w:rsid w:val="009768E8"/>
    <w:rsid w:val="00976B01"/>
    <w:rsid w:val="00977970"/>
    <w:rsid w:val="00977D12"/>
    <w:rsid w:val="00977E12"/>
    <w:rsid w:val="009802AF"/>
    <w:rsid w:val="00980DF2"/>
    <w:rsid w:val="0098195F"/>
    <w:rsid w:val="00981AE7"/>
    <w:rsid w:val="00982C19"/>
    <w:rsid w:val="00982E35"/>
    <w:rsid w:val="00983C46"/>
    <w:rsid w:val="0098403F"/>
    <w:rsid w:val="0098525E"/>
    <w:rsid w:val="0098576B"/>
    <w:rsid w:val="0098591F"/>
    <w:rsid w:val="0098612D"/>
    <w:rsid w:val="0098665B"/>
    <w:rsid w:val="0098779F"/>
    <w:rsid w:val="00990C64"/>
    <w:rsid w:val="00991C70"/>
    <w:rsid w:val="0099214B"/>
    <w:rsid w:val="00992F2B"/>
    <w:rsid w:val="009934F5"/>
    <w:rsid w:val="009939D5"/>
    <w:rsid w:val="009941EC"/>
    <w:rsid w:val="00995ECF"/>
    <w:rsid w:val="00997B38"/>
    <w:rsid w:val="009A195F"/>
    <w:rsid w:val="009A1E5E"/>
    <w:rsid w:val="009A1F9A"/>
    <w:rsid w:val="009A2810"/>
    <w:rsid w:val="009A2CEE"/>
    <w:rsid w:val="009A3137"/>
    <w:rsid w:val="009A3269"/>
    <w:rsid w:val="009A3545"/>
    <w:rsid w:val="009A470D"/>
    <w:rsid w:val="009A4F28"/>
    <w:rsid w:val="009A6473"/>
    <w:rsid w:val="009A6F61"/>
    <w:rsid w:val="009A7D13"/>
    <w:rsid w:val="009B3608"/>
    <w:rsid w:val="009B3717"/>
    <w:rsid w:val="009B6601"/>
    <w:rsid w:val="009B7006"/>
    <w:rsid w:val="009B7BC0"/>
    <w:rsid w:val="009C0007"/>
    <w:rsid w:val="009C3B14"/>
    <w:rsid w:val="009C5BDE"/>
    <w:rsid w:val="009C5DFB"/>
    <w:rsid w:val="009C6838"/>
    <w:rsid w:val="009C717D"/>
    <w:rsid w:val="009C73E5"/>
    <w:rsid w:val="009C747A"/>
    <w:rsid w:val="009D1D7F"/>
    <w:rsid w:val="009D4384"/>
    <w:rsid w:val="009D44BD"/>
    <w:rsid w:val="009D5568"/>
    <w:rsid w:val="009D5705"/>
    <w:rsid w:val="009D5720"/>
    <w:rsid w:val="009D74C3"/>
    <w:rsid w:val="009D787C"/>
    <w:rsid w:val="009E03A0"/>
    <w:rsid w:val="009E0477"/>
    <w:rsid w:val="009E05FC"/>
    <w:rsid w:val="009E069B"/>
    <w:rsid w:val="009E241B"/>
    <w:rsid w:val="009E4961"/>
    <w:rsid w:val="009E4C86"/>
    <w:rsid w:val="009E508F"/>
    <w:rsid w:val="009E5EDF"/>
    <w:rsid w:val="009E6078"/>
    <w:rsid w:val="009E7099"/>
    <w:rsid w:val="009E739A"/>
    <w:rsid w:val="009E75FE"/>
    <w:rsid w:val="009E774F"/>
    <w:rsid w:val="009E7762"/>
    <w:rsid w:val="009F0302"/>
    <w:rsid w:val="009F058A"/>
    <w:rsid w:val="009F25FC"/>
    <w:rsid w:val="009F4045"/>
    <w:rsid w:val="009F5ECD"/>
    <w:rsid w:val="009F5F2A"/>
    <w:rsid w:val="009F714D"/>
    <w:rsid w:val="00A01648"/>
    <w:rsid w:val="00A02757"/>
    <w:rsid w:val="00A02ABF"/>
    <w:rsid w:val="00A03370"/>
    <w:rsid w:val="00A04BF9"/>
    <w:rsid w:val="00A075E3"/>
    <w:rsid w:val="00A075EB"/>
    <w:rsid w:val="00A10202"/>
    <w:rsid w:val="00A105FD"/>
    <w:rsid w:val="00A1098B"/>
    <w:rsid w:val="00A1282A"/>
    <w:rsid w:val="00A133A4"/>
    <w:rsid w:val="00A140C1"/>
    <w:rsid w:val="00A14103"/>
    <w:rsid w:val="00A14C17"/>
    <w:rsid w:val="00A15551"/>
    <w:rsid w:val="00A155D8"/>
    <w:rsid w:val="00A16168"/>
    <w:rsid w:val="00A16F41"/>
    <w:rsid w:val="00A174F0"/>
    <w:rsid w:val="00A2063F"/>
    <w:rsid w:val="00A22426"/>
    <w:rsid w:val="00A24E7A"/>
    <w:rsid w:val="00A256E0"/>
    <w:rsid w:val="00A300B8"/>
    <w:rsid w:val="00A3264C"/>
    <w:rsid w:val="00A34726"/>
    <w:rsid w:val="00A348BC"/>
    <w:rsid w:val="00A34CD9"/>
    <w:rsid w:val="00A34EA0"/>
    <w:rsid w:val="00A35517"/>
    <w:rsid w:val="00A35B67"/>
    <w:rsid w:val="00A40F15"/>
    <w:rsid w:val="00A42126"/>
    <w:rsid w:val="00A42649"/>
    <w:rsid w:val="00A42694"/>
    <w:rsid w:val="00A45AEA"/>
    <w:rsid w:val="00A4620C"/>
    <w:rsid w:val="00A4722B"/>
    <w:rsid w:val="00A4754C"/>
    <w:rsid w:val="00A47873"/>
    <w:rsid w:val="00A50FE1"/>
    <w:rsid w:val="00A5334E"/>
    <w:rsid w:val="00A535C9"/>
    <w:rsid w:val="00A54A0A"/>
    <w:rsid w:val="00A55223"/>
    <w:rsid w:val="00A55614"/>
    <w:rsid w:val="00A55DA3"/>
    <w:rsid w:val="00A5670E"/>
    <w:rsid w:val="00A629C6"/>
    <w:rsid w:val="00A64F5C"/>
    <w:rsid w:val="00A65841"/>
    <w:rsid w:val="00A67373"/>
    <w:rsid w:val="00A67AF7"/>
    <w:rsid w:val="00A7058D"/>
    <w:rsid w:val="00A7136C"/>
    <w:rsid w:val="00A71687"/>
    <w:rsid w:val="00A73D20"/>
    <w:rsid w:val="00A75A82"/>
    <w:rsid w:val="00A80378"/>
    <w:rsid w:val="00A812A2"/>
    <w:rsid w:val="00A817CB"/>
    <w:rsid w:val="00A82211"/>
    <w:rsid w:val="00A829AD"/>
    <w:rsid w:val="00A84547"/>
    <w:rsid w:val="00A848CC"/>
    <w:rsid w:val="00A873CE"/>
    <w:rsid w:val="00A9003D"/>
    <w:rsid w:val="00A9037E"/>
    <w:rsid w:val="00A91D5E"/>
    <w:rsid w:val="00A92572"/>
    <w:rsid w:val="00A92AFC"/>
    <w:rsid w:val="00A95656"/>
    <w:rsid w:val="00A95B33"/>
    <w:rsid w:val="00A960CF"/>
    <w:rsid w:val="00A96F74"/>
    <w:rsid w:val="00AA1464"/>
    <w:rsid w:val="00AA1A59"/>
    <w:rsid w:val="00AA41AB"/>
    <w:rsid w:val="00AA5374"/>
    <w:rsid w:val="00AA5F12"/>
    <w:rsid w:val="00AA6BC8"/>
    <w:rsid w:val="00AA78E0"/>
    <w:rsid w:val="00AA79D5"/>
    <w:rsid w:val="00AB1915"/>
    <w:rsid w:val="00AB3078"/>
    <w:rsid w:val="00AB4AE6"/>
    <w:rsid w:val="00AB534B"/>
    <w:rsid w:val="00AB5A84"/>
    <w:rsid w:val="00AB5F41"/>
    <w:rsid w:val="00AB63B9"/>
    <w:rsid w:val="00AB77A6"/>
    <w:rsid w:val="00AC1082"/>
    <w:rsid w:val="00AC1BF2"/>
    <w:rsid w:val="00AC1DEE"/>
    <w:rsid w:val="00AC3A03"/>
    <w:rsid w:val="00AC3ECE"/>
    <w:rsid w:val="00AC436F"/>
    <w:rsid w:val="00AC44C6"/>
    <w:rsid w:val="00AC567F"/>
    <w:rsid w:val="00AC7401"/>
    <w:rsid w:val="00AC7DA5"/>
    <w:rsid w:val="00AD02BD"/>
    <w:rsid w:val="00AD0314"/>
    <w:rsid w:val="00AD0AF1"/>
    <w:rsid w:val="00AD1859"/>
    <w:rsid w:val="00AD2291"/>
    <w:rsid w:val="00AD235F"/>
    <w:rsid w:val="00AD2A9C"/>
    <w:rsid w:val="00AD5233"/>
    <w:rsid w:val="00AD5817"/>
    <w:rsid w:val="00AD7DD3"/>
    <w:rsid w:val="00AE0523"/>
    <w:rsid w:val="00AE4425"/>
    <w:rsid w:val="00AE473E"/>
    <w:rsid w:val="00AE4C4A"/>
    <w:rsid w:val="00AE5351"/>
    <w:rsid w:val="00AE5FAB"/>
    <w:rsid w:val="00AE60BB"/>
    <w:rsid w:val="00AE6427"/>
    <w:rsid w:val="00AE6A66"/>
    <w:rsid w:val="00AE71C6"/>
    <w:rsid w:val="00AE7436"/>
    <w:rsid w:val="00AF15DA"/>
    <w:rsid w:val="00AF1ECB"/>
    <w:rsid w:val="00AF1F51"/>
    <w:rsid w:val="00AF1FD2"/>
    <w:rsid w:val="00AF27E6"/>
    <w:rsid w:val="00AF42B1"/>
    <w:rsid w:val="00AF628F"/>
    <w:rsid w:val="00AF66D9"/>
    <w:rsid w:val="00AF6DBE"/>
    <w:rsid w:val="00AF7730"/>
    <w:rsid w:val="00AF7F17"/>
    <w:rsid w:val="00B01F71"/>
    <w:rsid w:val="00B031FF"/>
    <w:rsid w:val="00B038E9"/>
    <w:rsid w:val="00B05960"/>
    <w:rsid w:val="00B0727E"/>
    <w:rsid w:val="00B103E6"/>
    <w:rsid w:val="00B1097D"/>
    <w:rsid w:val="00B117FC"/>
    <w:rsid w:val="00B11994"/>
    <w:rsid w:val="00B15757"/>
    <w:rsid w:val="00B16C3D"/>
    <w:rsid w:val="00B17EE6"/>
    <w:rsid w:val="00B2090E"/>
    <w:rsid w:val="00B221C9"/>
    <w:rsid w:val="00B228AB"/>
    <w:rsid w:val="00B23876"/>
    <w:rsid w:val="00B2634B"/>
    <w:rsid w:val="00B26C02"/>
    <w:rsid w:val="00B30CA6"/>
    <w:rsid w:val="00B32AB4"/>
    <w:rsid w:val="00B3613C"/>
    <w:rsid w:val="00B3650B"/>
    <w:rsid w:val="00B375DE"/>
    <w:rsid w:val="00B40BEB"/>
    <w:rsid w:val="00B40E49"/>
    <w:rsid w:val="00B41E25"/>
    <w:rsid w:val="00B42446"/>
    <w:rsid w:val="00B42694"/>
    <w:rsid w:val="00B43420"/>
    <w:rsid w:val="00B43568"/>
    <w:rsid w:val="00B435FB"/>
    <w:rsid w:val="00B43AAC"/>
    <w:rsid w:val="00B43ACB"/>
    <w:rsid w:val="00B43F2F"/>
    <w:rsid w:val="00B4485C"/>
    <w:rsid w:val="00B45677"/>
    <w:rsid w:val="00B47B38"/>
    <w:rsid w:val="00B50B81"/>
    <w:rsid w:val="00B50BD2"/>
    <w:rsid w:val="00B5360D"/>
    <w:rsid w:val="00B537C4"/>
    <w:rsid w:val="00B55FD8"/>
    <w:rsid w:val="00B601E8"/>
    <w:rsid w:val="00B610AD"/>
    <w:rsid w:val="00B623FD"/>
    <w:rsid w:val="00B62622"/>
    <w:rsid w:val="00B62AD5"/>
    <w:rsid w:val="00B63B29"/>
    <w:rsid w:val="00B647FC"/>
    <w:rsid w:val="00B657A6"/>
    <w:rsid w:val="00B66640"/>
    <w:rsid w:val="00B71666"/>
    <w:rsid w:val="00B71866"/>
    <w:rsid w:val="00B7412F"/>
    <w:rsid w:val="00B741AA"/>
    <w:rsid w:val="00B74D07"/>
    <w:rsid w:val="00B75BCA"/>
    <w:rsid w:val="00B7640E"/>
    <w:rsid w:val="00B77810"/>
    <w:rsid w:val="00B808A3"/>
    <w:rsid w:val="00B816BC"/>
    <w:rsid w:val="00B81C7A"/>
    <w:rsid w:val="00B829C2"/>
    <w:rsid w:val="00B82F77"/>
    <w:rsid w:val="00B83007"/>
    <w:rsid w:val="00B83CEE"/>
    <w:rsid w:val="00B84D42"/>
    <w:rsid w:val="00B8510E"/>
    <w:rsid w:val="00B851FA"/>
    <w:rsid w:val="00B86BA6"/>
    <w:rsid w:val="00B9004C"/>
    <w:rsid w:val="00B90F86"/>
    <w:rsid w:val="00B931E3"/>
    <w:rsid w:val="00B94734"/>
    <w:rsid w:val="00B94BEA"/>
    <w:rsid w:val="00B94CA8"/>
    <w:rsid w:val="00B95A09"/>
    <w:rsid w:val="00BA1EAC"/>
    <w:rsid w:val="00BA270D"/>
    <w:rsid w:val="00BA2B50"/>
    <w:rsid w:val="00BA2D2F"/>
    <w:rsid w:val="00BB0873"/>
    <w:rsid w:val="00BB10CD"/>
    <w:rsid w:val="00BB16BC"/>
    <w:rsid w:val="00BB1E22"/>
    <w:rsid w:val="00BB271E"/>
    <w:rsid w:val="00BB28D0"/>
    <w:rsid w:val="00BB2C36"/>
    <w:rsid w:val="00BB43A2"/>
    <w:rsid w:val="00BB63B3"/>
    <w:rsid w:val="00BB6F4A"/>
    <w:rsid w:val="00BC07A4"/>
    <w:rsid w:val="00BC6851"/>
    <w:rsid w:val="00BC73BA"/>
    <w:rsid w:val="00BC7EB4"/>
    <w:rsid w:val="00BD01F0"/>
    <w:rsid w:val="00BD1928"/>
    <w:rsid w:val="00BD258A"/>
    <w:rsid w:val="00BD2C35"/>
    <w:rsid w:val="00BD2E0A"/>
    <w:rsid w:val="00BD38FC"/>
    <w:rsid w:val="00BD40E8"/>
    <w:rsid w:val="00BD5204"/>
    <w:rsid w:val="00BD5A3F"/>
    <w:rsid w:val="00BD5EAD"/>
    <w:rsid w:val="00BD6FDF"/>
    <w:rsid w:val="00BD7AD1"/>
    <w:rsid w:val="00BE0C59"/>
    <w:rsid w:val="00BE1E41"/>
    <w:rsid w:val="00BE31DD"/>
    <w:rsid w:val="00BE32DF"/>
    <w:rsid w:val="00BE4790"/>
    <w:rsid w:val="00BE5818"/>
    <w:rsid w:val="00BE5C70"/>
    <w:rsid w:val="00BE7AAB"/>
    <w:rsid w:val="00BF029B"/>
    <w:rsid w:val="00BF38B0"/>
    <w:rsid w:val="00BF470F"/>
    <w:rsid w:val="00BF5186"/>
    <w:rsid w:val="00C026A1"/>
    <w:rsid w:val="00C02868"/>
    <w:rsid w:val="00C034DF"/>
    <w:rsid w:val="00C040FC"/>
    <w:rsid w:val="00C04D48"/>
    <w:rsid w:val="00C061F9"/>
    <w:rsid w:val="00C06940"/>
    <w:rsid w:val="00C10877"/>
    <w:rsid w:val="00C12A44"/>
    <w:rsid w:val="00C13CC9"/>
    <w:rsid w:val="00C14347"/>
    <w:rsid w:val="00C14EEE"/>
    <w:rsid w:val="00C1715B"/>
    <w:rsid w:val="00C1741A"/>
    <w:rsid w:val="00C20C8A"/>
    <w:rsid w:val="00C2232A"/>
    <w:rsid w:val="00C22D66"/>
    <w:rsid w:val="00C22FB2"/>
    <w:rsid w:val="00C2424D"/>
    <w:rsid w:val="00C24D1E"/>
    <w:rsid w:val="00C31A3F"/>
    <w:rsid w:val="00C34E5A"/>
    <w:rsid w:val="00C35E64"/>
    <w:rsid w:val="00C35F09"/>
    <w:rsid w:val="00C37270"/>
    <w:rsid w:val="00C400FF"/>
    <w:rsid w:val="00C40D9F"/>
    <w:rsid w:val="00C414D4"/>
    <w:rsid w:val="00C41682"/>
    <w:rsid w:val="00C42F01"/>
    <w:rsid w:val="00C43BA3"/>
    <w:rsid w:val="00C445F5"/>
    <w:rsid w:val="00C44B04"/>
    <w:rsid w:val="00C456F9"/>
    <w:rsid w:val="00C45D15"/>
    <w:rsid w:val="00C46342"/>
    <w:rsid w:val="00C46D43"/>
    <w:rsid w:val="00C46DE4"/>
    <w:rsid w:val="00C50FCC"/>
    <w:rsid w:val="00C51A43"/>
    <w:rsid w:val="00C51AAC"/>
    <w:rsid w:val="00C51B18"/>
    <w:rsid w:val="00C5217A"/>
    <w:rsid w:val="00C53DC6"/>
    <w:rsid w:val="00C54C54"/>
    <w:rsid w:val="00C57B80"/>
    <w:rsid w:val="00C60F73"/>
    <w:rsid w:val="00C6123B"/>
    <w:rsid w:val="00C62355"/>
    <w:rsid w:val="00C62397"/>
    <w:rsid w:val="00C64158"/>
    <w:rsid w:val="00C65847"/>
    <w:rsid w:val="00C661C2"/>
    <w:rsid w:val="00C67410"/>
    <w:rsid w:val="00C70BF0"/>
    <w:rsid w:val="00C72DA0"/>
    <w:rsid w:val="00C73A0C"/>
    <w:rsid w:val="00C74521"/>
    <w:rsid w:val="00C753EA"/>
    <w:rsid w:val="00C75807"/>
    <w:rsid w:val="00C76BEB"/>
    <w:rsid w:val="00C76F05"/>
    <w:rsid w:val="00C80760"/>
    <w:rsid w:val="00C8098C"/>
    <w:rsid w:val="00C81DEB"/>
    <w:rsid w:val="00C82162"/>
    <w:rsid w:val="00C830D6"/>
    <w:rsid w:val="00C83F38"/>
    <w:rsid w:val="00C845E6"/>
    <w:rsid w:val="00C856E1"/>
    <w:rsid w:val="00C90656"/>
    <w:rsid w:val="00C90EFB"/>
    <w:rsid w:val="00C9125C"/>
    <w:rsid w:val="00C91A98"/>
    <w:rsid w:val="00C91BB0"/>
    <w:rsid w:val="00C91D23"/>
    <w:rsid w:val="00C93618"/>
    <w:rsid w:val="00C93825"/>
    <w:rsid w:val="00C93894"/>
    <w:rsid w:val="00C96C22"/>
    <w:rsid w:val="00C97E45"/>
    <w:rsid w:val="00CA04CD"/>
    <w:rsid w:val="00CA06FB"/>
    <w:rsid w:val="00CA2EA3"/>
    <w:rsid w:val="00CA33D4"/>
    <w:rsid w:val="00CA344D"/>
    <w:rsid w:val="00CA4475"/>
    <w:rsid w:val="00CA5A95"/>
    <w:rsid w:val="00CA6715"/>
    <w:rsid w:val="00CB0CDE"/>
    <w:rsid w:val="00CB1566"/>
    <w:rsid w:val="00CB1590"/>
    <w:rsid w:val="00CB1A6D"/>
    <w:rsid w:val="00CB1BE1"/>
    <w:rsid w:val="00CB20AB"/>
    <w:rsid w:val="00CB21BE"/>
    <w:rsid w:val="00CB31CC"/>
    <w:rsid w:val="00CB3D70"/>
    <w:rsid w:val="00CB3F97"/>
    <w:rsid w:val="00CB7826"/>
    <w:rsid w:val="00CB78D0"/>
    <w:rsid w:val="00CB7CB8"/>
    <w:rsid w:val="00CC309C"/>
    <w:rsid w:val="00CC3938"/>
    <w:rsid w:val="00CC5A8C"/>
    <w:rsid w:val="00CC676D"/>
    <w:rsid w:val="00CC7BE6"/>
    <w:rsid w:val="00CC7ED4"/>
    <w:rsid w:val="00CD031B"/>
    <w:rsid w:val="00CD04DD"/>
    <w:rsid w:val="00CD270B"/>
    <w:rsid w:val="00CD3338"/>
    <w:rsid w:val="00CD54C0"/>
    <w:rsid w:val="00CD54EF"/>
    <w:rsid w:val="00CD62CA"/>
    <w:rsid w:val="00CD6E83"/>
    <w:rsid w:val="00CD75B1"/>
    <w:rsid w:val="00CD7F62"/>
    <w:rsid w:val="00CE11A3"/>
    <w:rsid w:val="00CE2716"/>
    <w:rsid w:val="00CE4411"/>
    <w:rsid w:val="00CE5CE3"/>
    <w:rsid w:val="00CE67FA"/>
    <w:rsid w:val="00CF03C1"/>
    <w:rsid w:val="00CF0E86"/>
    <w:rsid w:val="00CF63A1"/>
    <w:rsid w:val="00D01209"/>
    <w:rsid w:val="00D02207"/>
    <w:rsid w:val="00D034F6"/>
    <w:rsid w:val="00D03A21"/>
    <w:rsid w:val="00D03EA7"/>
    <w:rsid w:val="00D04167"/>
    <w:rsid w:val="00D042AB"/>
    <w:rsid w:val="00D046CA"/>
    <w:rsid w:val="00D0536E"/>
    <w:rsid w:val="00D053DA"/>
    <w:rsid w:val="00D05EDD"/>
    <w:rsid w:val="00D06A87"/>
    <w:rsid w:val="00D07A92"/>
    <w:rsid w:val="00D16CBA"/>
    <w:rsid w:val="00D16D4B"/>
    <w:rsid w:val="00D179BC"/>
    <w:rsid w:val="00D203F8"/>
    <w:rsid w:val="00D2232E"/>
    <w:rsid w:val="00D23249"/>
    <w:rsid w:val="00D23697"/>
    <w:rsid w:val="00D23C2D"/>
    <w:rsid w:val="00D23CCC"/>
    <w:rsid w:val="00D246A7"/>
    <w:rsid w:val="00D254F3"/>
    <w:rsid w:val="00D25F92"/>
    <w:rsid w:val="00D2643A"/>
    <w:rsid w:val="00D30678"/>
    <w:rsid w:val="00D31923"/>
    <w:rsid w:val="00D32221"/>
    <w:rsid w:val="00D33B98"/>
    <w:rsid w:val="00D33C55"/>
    <w:rsid w:val="00D34403"/>
    <w:rsid w:val="00D3601D"/>
    <w:rsid w:val="00D36110"/>
    <w:rsid w:val="00D36289"/>
    <w:rsid w:val="00D405F8"/>
    <w:rsid w:val="00D41C62"/>
    <w:rsid w:val="00D422CA"/>
    <w:rsid w:val="00D42A67"/>
    <w:rsid w:val="00D43058"/>
    <w:rsid w:val="00D4396F"/>
    <w:rsid w:val="00D45D5D"/>
    <w:rsid w:val="00D462A1"/>
    <w:rsid w:val="00D47DFF"/>
    <w:rsid w:val="00D47EE6"/>
    <w:rsid w:val="00D50AAF"/>
    <w:rsid w:val="00D526B9"/>
    <w:rsid w:val="00D53EC5"/>
    <w:rsid w:val="00D570E8"/>
    <w:rsid w:val="00D57FEB"/>
    <w:rsid w:val="00D60C73"/>
    <w:rsid w:val="00D615C6"/>
    <w:rsid w:val="00D63AF6"/>
    <w:rsid w:val="00D646A4"/>
    <w:rsid w:val="00D65029"/>
    <w:rsid w:val="00D65263"/>
    <w:rsid w:val="00D662BF"/>
    <w:rsid w:val="00D669BB"/>
    <w:rsid w:val="00D66B59"/>
    <w:rsid w:val="00D670D4"/>
    <w:rsid w:val="00D6742E"/>
    <w:rsid w:val="00D7024D"/>
    <w:rsid w:val="00D70251"/>
    <w:rsid w:val="00D70DEF"/>
    <w:rsid w:val="00D72200"/>
    <w:rsid w:val="00D72C05"/>
    <w:rsid w:val="00D7357D"/>
    <w:rsid w:val="00D746C7"/>
    <w:rsid w:val="00D746FF"/>
    <w:rsid w:val="00D74CD0"/>
    <w:rsid w:val="00D74FA7"/>
    <w:rsid w:val="00D767E6"/>
    <w:rsid w:val="00D814F1"/>
    <w:rsid w:val="00D82361"/>
    <w:rsid w:val="00D82378"/>
    <w:rsid w:val="00D831BF"/>
    <w:rsid w:val="00D84583"/>
    <w:rsid w:val="00D8791E"/>
    <w:rsid w:val="00D9033C"/>
    <w:rsid w:val="00D90DB9"/>
    <w:rsid w:val="00D91A2F"/>
    <w:rsid w:val="00D93CE3"/>
    <w:rsid w:val="00D94E73"/>
    <w:rsid w:val="00D96C69"/>
    <w:rsid w:val="00D9785A"/>
    <w:rsid w:val="00DA0651"/>
    <w:rsid w:val="00DA16AF"/>
    <w:rsid w:val="00DA1BC1"/>
    <w:rsid w:val="00DA250E"/>
    <w:rsid w:val="00DA2D57"/>
    <w:rsid w:val="00DA3CD4"/>
    <w:rsid w:val="00DA4680"/>
    <w:rsid w:val="00DA4CE6"/>
    <w:rsid w:val="00DA63FB"/>
    <w:rsid w:val="00DA7F96"/>
    <w:rsid w:val="00DB02C3"/>
    <w:rsid w:val="00DB044C"/>
    <w:rsid w:val="00DB2140"/>
    <w:rsid w:val="00DB22E2"/>
    <w:rsid w:val="00DB262F"/>
    <w:rsid w:val="00DB269F"/>
    <w:rsid w:val="00DB2700"/>
    <w:rsid w:val="00DB343D"/>
    <w:rsid w:val="00DB5659"/>
    <w:rsid w:val="00DB67CB"/>
    <w:rsid w:val="00DB733E"/>
    <w:rsid w:val="00DB7DE0"/>
    <w:rsid w:val="00DC1E2E"/>
    <w:rsid w:val="00DC1E80"/>
    <w:rsid w:val="00DC39F0"/>
    <w:rsid w:val="00DC3A2D"/>
    <w:rsid w:val="00DC4502"/>
    <w:rsid w:val="00DC482D"/>
    <w:rsid w:val="00DC49AE"/>
    <w:rsid w:val="00DC7C11"/>
    <w:rsid w:val="00DD0CE1"/>
    <w:rsid w:val="00DD1E5C"/>
    <w:rsid w:val="00DD23F3"/>
    <w:rsid w:val="00DD3B21"/>
    <w:rsid w:val="00DD484E"/>
    <w:rsid w:val="00DD4A6F"/>
    <w:rsid w:val="00DD6DFD"/>
    <w:rsid w:val="00DD7BD8"/>
    <w:rsid w:val="00DE0976"/>
    <w:rsid w:val="00DE1870"/>
    <w:rsid w:val="00DE2028"/>
    <w:rsid w:val="00DE2295"/>
    <w:rsid w:val="00DE282B"/>
    <w:rsid w:val="00DE2AD8"/>
    <w:rsid w:val="00DE469D"/>
    <w:rsid w:val="00DE493C"/>
    <w:rsid w:val="00DE532D"/>
    <w:rsid w:val="00DE6440"/>
    <w:rsid w:val="00DE76CA"/>
    <w:rsid w:val="00DF18EF"/>
    <w:rsid w:val="00DF1999"/>
    <w:rsid w:val="00DF202F"/>
    <w:rsid w:val="00DF2E32"/>
    <w:rsid w:val="00DF45F7"/>
    <w:rsid w:val="00DF4617"/>
    <w:rsid w:val="00DF4F6A"/>
    <w:rsid w:val="00DF530C"/>
    <w:rsid w:val="00DF69D5"/>
    <w:rsid w:val="00DF7531"/>
    <w:rsid w:val="00E011D3"/>
    <w:rsid w:val="00E01EB2"/>
    <w:rsid w:val="00E02341"/>
    <w:rsid w:val="00E035B4"/>
    <w:rsid w:val="00E059A6"/>
    <w:rsid w:val="00E06E66"/>
    <w:rsid w:val="00E06F21"/>
    <w:rsid w:val="00E1006D"/>
    <w:rsid w:val="00E108CB"/>
    <w:rsid w:val="00E116C8"/>
    <w:rsid w:val="00E11CEE"/>
    <w:rsid w:val="00E11EE6"/>
    <w:rsid w:val="00E1319B"/>
    <w:rsid w:val="00E1558B"/>
    <w:rsid w:val="00E2180F"/>
    <w:rsid w:val="00E225BC"/>
    <w:rsid w:val="00E22622"/>
    <w:rsid w:val="00E23587"/>
    <w:rsid w:val="00E26313"/>
    <w:rsid w:val="00E30791"/>
    <w:rsid w:val="00E3419C"/>
    <w:rsid w:val="00E349EC"/>
    <w:rsid w:val="00E34B44"/>
    <w:rsid w:val="00E360CC"/>
    <w:rsid w:val="00E36492"/>
    <w:rsid w:val="00E36ED2"/>
    <w:rsid w:val="00E37046"/>
    <w:rsid w:val="00E40B82"/>
    <w:rsid w:val="00E41C8F"/>
    <w:rsid w:val="00E41FF8"/>
    <w:rsid w:val="00E4309E"/>
    <w:rsid w:val="00E43F9E"/>
    <w:rsid w:val="00E4505D"/>
    <w:rsid w:val="00E4628F"/>
    <w:rsid w:val="00E46ED2"/>
    <w:rsid w:val="00E51B12"/>
    <w:rsid w:val="00E556D5"/>
    <w:rsid w:val="00E55984"/>
    <w:rsid w:val="00E55E17"/>
    <w:rsid w:val="00E55F86"/>
    <w:rsid w:val="00E5640E"/>
    <w:rsid w:val="00E56C72"/>
    <w:rsid w:val="00E57D5B"/>
    <w:rsid w:val="00E57D64"/>
    <w:rsid w:val="00E61EC3"/>
    <w:rsid w:val="00E62A0F"/>
    <w:rsid w:val="00E6368A"/>
    <w:rsid w:val="00E65627"/>
    <w:rsid w:val="00E65718"/>
    <w:rsid w:val="00E716ED"/>
    <w:rsid w:val="00E742D0"/>
    <w:rsid w:val="00E80BFB"/>
    <w:rsid w:val="00E814C3"/>
    <w:rsid w:val="00E81E5E"/>
    <w:rsid w:val="00E82FB9"/>
    <w:rsid w:val="00E84569"/>
    <w:rsid w:val="00E84BB4"/>
    <w:rsid w:val="00E84BBA"/>
    <w:rsid w:val="00E85FC8"/>
    <w:rsid w:val="00E86EE2"/>
    <w:rsid w:val="00E910A1"/>
    <w:rsid w:val="00E914B6"/>
    <w:rsid w:val="00E91FAB"/>
    <w:rsid w:val="00E93F5B"/>
    <w:rsid w:val="00E94C0B"/>
    <w:rsid w:val="00E95BDB"/>
    <w:rsid w:val="00E95ECF"/>
    <w:rsid w:val="00E9720F"/>
    <w:rsid w:val="00E97D03"/>
    <w:rsid w:val="00E97F14"/>
    <w:rsid w:val="00EA0FED"/>
    <w:rsid w:val="00EA4018"/>
    <w:rsid w:val="00EA51B8"/>
    <w:rsid w:val="00EA62B0"/>
    <w:rsid w:val="00EA6C91"/>
    <w:rsid w:val="00EA73EE"/>
    <w:rsid w:val="00EB1C6C"/>
    <w:rsid w:val="00EB21C3"/>
    <w:rsid w:val="00EB2577"/>
    <w:rsid w:val="00EB3930"/>
    <w:rsid w:val="00EB52E7"/>
    <w:rsid w:val="00EB5DDB"/>
    <w:rsid w:val="00EB5ECD"/>
    <w:rsid w:val="00EB6C7D"/>
    <w:rsid w:val="00EC1345"/>
    <w:rsid w:val="00EC2AB7"/>
    <w:rsid w:val="00EC2F58"/>
    <w:rsid w:val="00EC44A4"/>
    <w:rsid w:val="00EC459D"/>
    <w:rsid w:val="00EC511A"/>
    <w:rsid w:val="00EC515E"/>
    <w:rsid w:val="00EC574E"/>
    <w:rsid w:val="00EC668B"/>
    <w:rsid w:val="00EC758D"/>
    <w:rsid w:val="00EC7993"/>
    <w:rsid w:val="00ED2811"/>
    <w:rsid w:val="00ED56E1"/>
    <w:rsid w:val="00ED5779"/>
    <w:rsid w:val="00ED6B85"/>
    <w:rsid w:val="00ED6E3A"/>
    <w:rsid w:val="00ED7594"/>
    <w:rsid w:val="00EE18B8"/>
    <w:rsid w:val="00EE2A29"/>
    <w:rsid w:val="00EE5287"/>
    <w:rsid w:val="00EE6D85"/>
    <w:rsid w:val="00EE6E9B"/>
    <w:rsid w:val="00EE790C"/>
    <w:rsid w:val="00EF0E8C"/>
    <w:rsid w:val="00EF1A43"/>
    <w:rsid w:val="00EF2784"/>
    <w:rsid w:val="00EF305B"/>
    <w:rsid w:val="00EF44DB"/>
    <w:rsid w:val="00EF58C1"/>
    <w:rsid w:val="00F038DF"/>
    <w:rsid w:val="00F055D6"/>
    <w:rsid w:val="00F10CFE"/>
    <w:rsid w:val="00F11097"/>
    <w:rsid w:val="00F1289E"/>
    <w:rsid w:val="00F12A3A"/>
    <w:rsid w:val="00F136E6"/>
    <w:rsid w:val="00F15115"/>
    <w:rsid w:val="00F15485"/>
    <w:rsid w:val="00F169D7"/>
    <w:rsid w:val="00F16F25"/>
    <w:rsid w:val="00F1761D"/>
    <w:rsid w:val="00F210C3"/>
    <w:rsid w:val="00F21EC3"/>
    <w:rsid w:val="00F230B9"/>
    <w:rsid w:val="00F23C4A"/>
    <w:rsid w:val="00F23D9E"/>
    <w:rsid w:val="00F23FEA"/>
    <w:rsid w:val="00F2634D"/>
    <w:rsid w:val="00F27E06"/>
    <w:rsid w:val="00F312D4"/>
    <w:rsid w:val="00F314C4"/>
    <w:rsid w:val="00F325E5"/>
    <w:rsid w:val="00F33EFA"/>
    <w:rsid w:val="00F34D8B"/>
    <w:rsid w:val="00F3586B"/>
    <w:rsid w:val="00F35A90"/>
    <w:rsid w:val="00F374C4"/>
    <w:rsid w:val="00F40A1E"/>
    <w:rsid w:val="00F40CD8"/>
    <w:rsid w:val="00F410D3"/>
    <w:rsid w:val="00F41781"/>
    <w:rsid w:val="00F41C5C"/>
    <w:rsid w:val="00F43CAB"/>
    <w:rsid w:val="00F4426F"/>
    <w:rsid w:val="00F4444D"/>
    <w:rsid w:val="00F503B4"/>
    <w:rsid w:val="00F50884"/>
    <w:rsid w:val="00F514AE"/>
    <w:rsid w:val="00F51614"/>
    <w:rsid w:val="00F5410D"/>
    <w:rsid w:val="00F5431F"/>
    <w:rsid w:val="00F546EC"/>
    <w:rsid w:val="00F5726B"/>
    <w:rsid w:val="00F57819"/>
    <w:rsid w:val="00F620C8"/>
    <w:rsid w:val="00F623E4"/>
    <w:rsid w:val="00F62922"/>
    <w:rsid w:val="00F629E8"/>
    <w:rsid w:val="00F62E38"/>
    <w:rsid w:val="00F631F7"/>
    <w:rsid w:val="00F65B7F"/>
    <w:rsid w:val="00F66892"/>
    <w:rsid w:val="00F67586"/>
    <w:rsid w:val="00F7011A"/>
    <w:rsid w:val="00F70B20"/>
    <w:rsid w:val="00F712BF"/>
    <w:rsid w:val="00F71D4A"/>
    <w:rsid w:val="00F74B24"/>
    <w:rsid w:val="00F7517E"/>
    <w:rsid w:val="00F75224"/>
    <w:rsid w:val="00F75984"/>
    <w:rsid w:val="00F81BB1"/>
    <w:rsid w:val="00F825A2"/>
    <w:rsid w:val="00F82948"/>
    <w:rsid w:val="00F82A42"/>
    <w:rsid w:val="00F83114"/>
    <w:rsid w:val="00F85B33"/>
    <w:rsid w:val="00F86124"/>
    <w:rsid w:val="00F87BE7"/>
    <w:rsid w:val="00F90C0C"/>
    <w:rsid w:val="00F91281"/>
    <w:rsid w:val="00F9183E"/>
    <w:rsid w:val="00F94C4E"/>
    <w:rsid w:val="00F94DBD"/>
    <w:rsid w:val="00F955A0"/>
    <w:rsid w:val="00F95A9B"/>
    <w:rsid w:val="00F96877"/>
    <w:rsid w:val="00F969AC"/>
    <w:rsid w:val="00FA0D2A"/>
    <w:rsid w:val="00FA1172"/>
    <w:rsid w:val="00FA1B8C"/>
    <w:rsid w:val="00FA33D2"/>
    <w:rsid w:val="00FA4C48"/>
    <w:rsid w:val="00FA5C0F"/>
    <w:rsid w:val="00FA7386"/>
    <w:rsid w:val="00FB055D"/>
    <w:rsid w:val="00FB0C3D"/>
    <w:rsid w:val="00FB1854"/>
    <w:rsid w:val="00FB2858"/>
    <w:rsid w:val="00FB4771"/>
    <w:rsid w:val="00FB4B6D"/>
    <w:rsid w:val="00FB4D31"/>
    <w:rsid w:val="00FB5248"/>
    <w:rsid w:val="00FC0B66"/>
    <w:rsid w:val="00FC1C4B"/>
    <w:rsid w:val="00FC2604"/>
    <w:rsid w:val="00FC35AF"/>
    <w:rsid w:val="00FC5462"/>
    <w:rsid w:val="00FC6316"/>
    <w:rsid w:val="00FC68DA"/>
    <w:rsid w:val="00FC7537"/>
    <w:rsid w:val="00FD2496"/>
    <w:rsid w:val="00FD24FC"/>
    <w:rsid w:val="00FD30AE"/>
    <w:rsid w:val="00FD32C3"/>
    <w:rsid w:val="00FD32D1"/>
    <w:rsid w:val="00FD46F4"/>
    <w:rsid w:val="00FD4984"/>
    <w:rsid w:val="00FD504D"/>
    <w:rsid w:val="00FD7759"/>
    <w:rsid w:val="00FE0053"/>
    <w:rsid w:val="00FE06DB"/>
    <w:rsid w:val="00FE0A76"/>
    <w:rsid w:val="00FE21C2"/>
    <w:rsid w:val="00FE2822"/>
    <w:rsid w:val="00FE32E3"/>
    <w:rsid w:val="00FE33C4"/>
    <w:rsid w:val="00FE3B90"/>
    <w:rsid w:val="00FE3BF8"/>
    <w:rsid w:val="00FE3FA7"/>
    <w:rsid w:val="00FE4C40"/>
    <w:rsid w:val="00FE5577"/>
    <w:rsid w:val="00FE5897"/>
    <w:rsid w:val="00FE5CD1"/>
    <w:rsid w:val="00FE61DD"/>
    <w:rsid w:val="00FF06A7"/>
    <w:rsid w:val="00FF072E"/>
    <w:rsid w:val="00FF10A3"/>
    <w:rsid w:val="00FF1B7C"/>
    <w:rsid w:val="00FF26D5"/>
    <w:rsid w:val="00FF2741"/>
    <w:rsid w:val="00FF3033"/>
    <w:rsid w:val="00FF41C8"/>
    <w:rsid w:val="00FF58E0"/>
    <w:rsid w:val="00FF5F0A"/>
    <w:rsid w:val="00FF7B4B"/>
    <w:rsid w:val="00FF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DF641D7"/>
  <w15:docId w15:val="{E3837080-7280-44E2-8B7C-ACAEEBE5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52"/>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2A1552"/>
    <w:pPr>
      <w:keepNext/>
      <w:keepLines/>
      <w:spacing w:before="340" w:after="330" w:line="360" w:lineRule="auto"/>
      <w:jc w:val="center"/>
      <w:outlineLvl w:val="0"/>
    </w:pPr>
    <w:rPr>
      <w:bCs/>
      <w:kern w:val="44"/>
      <w:sz w:val="24"/>
      <w:szCs w:val="44"/>
    </w:rPr>
  </w:style>
  <w:style w:type="paragraph" w:styleId="3">
    <w:name w:val="heading 3"/>
    <w:basedOn w:val="a"/>
    <w:next w:val="a"/>
    <w:link w:val="30"/>
    <w:uiPriority w:val="9"/>
    <w:semiHidden/>
    <w:unhideWhenUsed/>
    <w:qFormat/>
    <w:rsid w:val="002A15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552"/>
    <w:rPr>
      <w:rFonts w:ascii="Times New Roman" w:eastAsia="宋体" w:hAnsi="Times New Roman" w:cs="Times New Roman"/>
      <w:bCs/>
      <w:kern w:val="44"/>
      <w:sz w:val="24"/>
      <w:szCs w:val="44"/>
    </w:rPr>
  </w:style>
  <w:style w:type="paragraph" w:styleId="a3">
    <w:name w:val="header"/>
    <w:basedOn w:val="a"/>
    <w:link w:val="a4"/>
    <w:uiPriority w:val="99"/>
    <w:unhideWhenUsed/>
    <w:rsid w:val="002A15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A1552"/>
    <w:rPr>
      <w:sz w:val="18"/>
      <w:szCs w:val="18"/>
    </w:rPr>
  </w:style>
  <w:style w:type="paragraph" w:styleId="a5">
    <w:name w:val="footer"/>
    <w:basedOn w:val="a"/>
    <w:link w:val="a6"/>
    <w:uiPriority w:val="99"/>
    <w:unhideWhenUsed/>
    <w:qFormat/>
    <w:rsid w:val="002A155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A1552"/>
    <w:rPr>
      <w:sz w:val="18"/>
      <w:szCs w:val="18"/>
    </w:rPr>
  </w:style>
  <w:style w:type="character" w:customStyle="1" w:styleId="30">
    <w:name w:val="标题 3 字符"/>
    <w:basedOn w:val="a0"/>
    <w:link w:val="3"/>
    <w:uiPriority w:val="9"/>
    <w:semiHidden/>
    <w:rsid w:val="002A1552"/>
    <w:rPr>
      <w:rFonts w:ascii="Times New Roman" w:eastAsia="宋体" w:hAnsi="Times New Roman" w:cs="Times New Roman"/>
      <w:b/>
      <w:bCs/>
      <w:sz w:val="32"/>
      <w:szCs w:val="32"/>
    </w:rPr>
  </w:style>
  <w:style w:type="character" w:styleId="a7">
    <w:name w:val="Hyperlink"/>
    <w:unhideWhenUsed/>
    <w:rsid w:val="002A1552"/>
    <w:rPr>
      <w:color w:val="002B82"/>
      <w:u w:val="none"/>
    </w:rPr>
  </w:style>
  <w:style w:type="character" w:customStyle="1" w:styleId="a8">
    <w:name w:val="批注框文本 字符"/>
    <w:link w:val="a9"/>
    <w:uiPriority w:val="99"/>
    <w:qFormat/>
    <w:rsid w:val="002A1552"/>
    <w:rPr>
      <w:rFonts w:ascii="Times New Roman" w:eastAsia="宋体" w:hAnsi="Times New Roman" w:cs="Times New Roman"/>
      <w:sz w:val="18"/>
      <w:szCs w:val="18"/>
    </w:rPr>
  </w:style>
  <w:style w:type="paragraph" w:styleId="a9">
    <w:name w:val="Balloon Text"/>
    <w:basedOn w:val="a"/>
    <w:link w:val="a8"/>
    <w:uiPriority w:val="99"/>
    <w:unhideWhenUsed/>
    <w:rsid w:val="002A1552"/>
    <w:rPr>
      <w:sz w:val="18"/>
      <w:szCs w:val="18"/>
    </w:rPr>
  </w:style>
  <w:style w:type="paragraph" w:styleId="TOC2">
    <w:name w:val="toc 2"/>
    <w:basedOn w:val="a"/>
    <w:next w:val="a"/>
    <w:uiPriority w:val="39"/>
    <w:unhideWhenUsed/>
    <w:rsid w:val="002A1552"/>
    <w:pPr>
      <w:ind w:leftChars="200" w:left="420"/>
    </w:pPr>
  </w:style>
  <w:style w:type="paragraph" w:styleId="TOC4">
    <w:name w:val="toc 4"/>
    <w:basedOn w:val="a"/>
    <w:next w:val="a"/>
    <w:uiPriority w:val="39"/>
    <w:unhideWhenUsed/>
    <w:rsid w:val="002A1552"/>
    <w:pPr>
      <w:ind w:leftChars="600" w:left="1260"/>
    </w:pPr>
  </w:style>
  <w:style w:type="paragraph" w:styleId="TOC5">
    <w:name w:val="toc 5"/>
    <w:basedOn w:val="a"/>
    <w:next w:val="a"/>
    <w:uiPriority w:val="39"/>
    <w:unhideWhenUsed/>
    <w:rsid w:val="002A1552"/>
    <w:pPr>
      <w:ind w:leftChars="800" w:left="1680"/>
    </w:pPr>
  </w:style>
  <w:style w:type="paragraph" w:styleId="TOC8">
    <w:name w:val="toc 8"/>
    <w:basedOn w:val="a"/>
    <w:next w:val="a"/>
    <w:uiPriority w:val="39"/>
    <w:unhideWhenUsed/>
    <w:rsid w:val="002A1552"/>
    <w:pPr>
      <w:ind w:leftChars="1400" w:left="2940"/>
    </w:pPr>
  </w:style>
  <w:style w:type="character" w:customStyle="1" w:styleId="11">
    <w:name w:val="批注框文本 字符1"/>
    <w:basedOn w:val="a0"/>
    <w:uiPriority w:val="99"/>
    <w:semiHidden/>
    <w:rsid w:val="002A1552"/>
    <w:rPr>
      <w:rFonts w:ascii="Times New Roman" w:eastAsia="宋体" w:hAnsi="Times New Roman" w:cs="Times New Roman"/>
      <w:sz w:val="18"/>
      <w:szCs w:val="18"/>
    </w:rPr>
  </w:style>
  <w:style w:type="paragraph" w:styleId="TOC3">
    <w:name w:val="toc 3"/>
    <w:basedOn w:val="a"/>
    <w:next w:val="a"/>
    <w:uiPriority w:val="39"/>
    <w:unhideWhenUsed/>
    <w:rsid w:val="002A1552"/>
    <w:pPr>
      <w:ind w:leftChars="400" w:left="840"/>
    </w:pPr>
  </w:style>
  <w:style w:type="paragraph" w:styleId="TOC1">
    <w:name w:val="toc 1"/>
    <w:basedOn w:val="a"/>
    <w:next w:val="a"/>
    <w:uiPriority w:val="39"/>
    <w:unhideWhenUsed/>
    <w:rsid w:val="002A1552"/>
  </w:style>
  <w:style w:type="paragraph" w:styleId="aa">
    <w:name w:val="annotation text"/>
    <w:link w:val="ab"/>
    <w:unhideWhenUsed/>
    <w:rsid w:val="002A1552"/>
    <w:rPr>
      <w:rFonts w:ascii="Times New Roman" w:eastAsia="宋体" w:hAnsi="Times New Roman" w:cs="Times New Roman"/>
      <w:kern w:val="0"/>
      <w:sz w:val="20"/>
      <w:szCs w:val="20"/>
    </w:rPr>
  </w:style>
  <w:style w:type="character" w:customStyle="1" w:styleId="ab">
    <w:name w:val="批注文字 字符"/>
    <w:basedOn w:val="a0"/>
    <w:link w:val="aa"/>
    <w:rsid w:val="002A1552"/>
    <w:rPr>
      <w:rFonts w:ascii="Times New Roman" w:eastAsia="宋体" w:hAnsi="Times New Roman" w:cs="Times New Roman"/>
      <w:kern w:val="0"/>
      <w:sz w:val="20"/>
      <w:szCs w:val="20"/>
    </w:rPr>
  </w:style>
  <w:style w:type="paragraph" w:styleId="TOC7">
    <w:name w:val="toc 7"/>
    <w:basedOn w:val="a"/>
    <w:next w:val="a"/>
    <w:uiPriority w:val="39"/>
    <w:unhideWhenUsed/>
    <w:rsid w:val="002A1552"/>
    <w:pPr>
      <w:ind w:leftChars="1200" w:left="2520"/>
    </w:pPr>
  </w:style>
  <w:style w:type="paragraph" w:styleId="TOC6">
    <w:name w:val="toc 6"/>
    <w:basedOn w:val="a"/>
    <w:next w:val="a"/>
    <w:uiPriority w:val="39"/>
    <w:unhideWhenUsed/>
    <w:rsid w:val="002A1552"/>
    <w:pPr>
      <w:ind w:leftChars="1000" w:left="2100"/>
    </w:pPr>
  </w:style>
  <w:style w:type="paragraph" w:styleId="TOC9">
    <w:name w:val="toc 9"/>
    <w:basedOn w:val="a"/>
    <w:next w:val="a"/>
    <w:uiPriority w:val="39"/>
    <w:unhideWhenUsed/>
    <w:rsid w:val="002A1552"/>
    <w:pPr>
      <w:ind w:leftChars="1600" w:left="3360"/>
    </w:pPr>
  </w:style>
  <w:style w:type="character" w:customStyle="1" w:styleId="ac">
    <w:name w:val="文档结构图 字符"/>
    <w:basedOn w:val="a0"/>
    <w:link w:val="ad"/>
    <w:semiHidden/>
    <w:rsid w:val="002A1552"/>
    <w:rPr>
      <w:rFonts w:ascii="宋体" w:eastAsia="宋体" w:hAnsi="Times New Roman" w:cs="Times New Roman"/>
      <w:sz w:val="18"/>
      <w:szCs w:val="18"/>
    </w:rPr>
  </w:style>
  <w:style w:type="paragraph" w:styleId="ad">
    <w:name w:val="Document Map"/>
    <w:basedOn w:val="a"/>
    <w:link w:val="ac"/>
    <w:semiHidden/>
    <w:unhideWhenUsed/>
    <w:rsid w:val="002A1552"/>
    <w:rPr>
      <w:rFonts w:ascii="宋体"/>
      <w:sz w:val="18"/>
      <w:szCs w:val="18"/>
    </w:rPr>
  </w:style>
  <w:style w:type="paragraph" w:styleId="ae">
    <w:name w:val="Title"/>
    <w:aliases w:val="标题2"/>
    <w:basedOn w:val="a"/>
    <w:next w:val="a"/>
    <w:link w:val="af"/>
    <w:uiPriority w:val="10"/>
    <w:qFormat/>
    <w:rsid w:val="002A1552"/>
    <w:pPr>
      <w:spacing w:before="120" w:after="60"/>
      <w:jc w:val="center"/>
      <w:outlineLvl w:val="0"/>
    </w:pPr>
    <w:rPr>
      <w:rFonts w:ascii="Cambria" w:hAnsi="Cambria"/>
      <w:b/>
      <w:bCs/>
      <w:sz w:val="24"/>
      <w:szCs w:val="32"/>
    </w:rPr>
  </w:style>
  <w:style w:type="character" w:customStyle="1" w:styleId="af">
    <w:name w:val="标题 字符"/>
    <w:aliases w:val="标题2 字符"/>
    <w:basedOn w:val="a0"/>
    <w:link w:val="ae"/>
    <w:uiPriority w:val="10"/>
    <w:rsid w:val="002A1552"/>
    <w:rPr>
      <w:rFonts w:ascii="Cambria" w:eastAsia="宋体" w:hAnsi="Cambria" w:cs="Times New Roman"/>
      <w:b/>
      <w:bCs/>
      <w:sz w:val="24"/>
      <w:szCs w:val="32"/>
    </w:rPr>
  </w:style>
  <w:style w:type="paragraph" w:styleId="af0">
    <w:name w:val="List Paragraph"/>
    <w:basedOn w:val="a"/>
    <w:uiPriority w:val="34"/>
    <w:qFormat/>
    <w:rsid w:val="002A1552"/>
    <w:pPr>
      <w:widowControl/>
      <w:ind w:firstLineChars="200" w:firstLine="420"/>
      <w:jc w:val="left"/>
    </w:pPr>
    <w:rPr>
      <w:rFonts w:ascii="宋体" w:hAnsi="宋体" w:cs="宋体"/>
      <w:kern w:val="0"/>
      <w:sz w:val="24"/>
      <w:szCs w:val="24"/>
    </w:rPr>
  </w:style>
  <w:style w:type="paragraph" w:styleId="af1">
    <w:name w:val="footnote text"/>
    <w:basedOn w:val="a"/>
    <w:link w:val="af2"/>
    <w:unhideWhenUsed/>
    <w:qFormat/>
    <w:rsid w:val="002A1552"/>
    <w:pPr>
      <w:snapToGrid w:val="0"/>
      <w:jc w:val="left"/>
    </w:pPr>
    <w:rPr>
      <w:sz w:val="18"/>
      <w:szCs w:val="18"/>
    </w:rPr>
  </w:style>
  <w:style w:type="character" w:customStyle="1" w:styleId="af2">
    <w:name w:val="脚注文本 字符"/>
    <w:basedOn w:val="a0"/>
    <w:link w:val="af1"/>
    <w:qFormat/>
    <w:rsid w:val="002A1552"/>
    <w:rPr>
      <w:rFonts w:ascii="Times New Roman" w:eastAsia="宋体" w:hAnsi="Times New Roman" w:cs="Times New Roman"/>
      <w:sz w:val="18"/>
      <w:szCs w:val="18"/>
    </w:rPr>
  </w:style>
  <w:style w:type="character" w:styleId="af3">
    <w:name w:val="footnote reference"/>
    <w:basedOn w:val="a0"/>
    <w:semiHidden/>
    <w:unhideWhenUsed/>
    <w:qFormat/>
    <w:rsid w:val="002A1552"/>
    <w:rPr>
      <w:vertAlign w:val="superscript"/>
    </w:rPr>
  </w:style>
  <w:style w:type="character" w:customStyle="1" w:styleId="af4">
    <w:name w:val="样式 (中文) 楷体 小四"/>
    <w:basedOn w:val="a0"/>
    <w:rsid w:val="002A1552"/>
    <w:rPr>
      <w:rFonts w:eastAsia="楷体"/>
      <w:sz w:val="21"/>
    </w:rPr>
  </w:style>
  <w:style w:type="character" w:styleId="af5">
    <w:name w:val="Strong"/>
    <w:basedOn w:val="a0"/>
    <w:uiPriority w:val="22"/>
    <w:qFormat/>
    <w:rsid w:val="002A1552"/>
    <w:rPr>
      <w:b/>
      <w:bCs/>
    </w:rPr>
  </w:style>
  <w:style w:type="paragraph" w:customStyle="1" w:styleId="Default">
    <w:name w:val="Default"/>
    <w:rsid w:val="002A1552"/>
    <w:pPr>
      <w:widowControl w:val="0"/>
      <w:autoSpaceDE w:val="0"/>
      <w:autoSpaceDN w:val="0"/>
      <w:adjustRightInd w:val="0"/>
    </w:pPr>
    <w:rPr>
      <w:rFonts w:ascii="宋体" w:eastAsia="宋体" w:cs="宋体"/>
      <w:color w:val="000000"/>
      <w:kern w:val="0"/>
      <w:sz w:val="24"/>
      <w:szCs w:val="24"/>
    </w:rPr>
  </w:style>
  <w:style w:type="character" w:styleId="af6">
    <w:name w:val="Emphasis"/>
    <w:basedOn w:val="a0"/>
    <w:uiPriority w:val="20"/>
    <w:qFormat/>
    <w:rsid w:val="002A1552"/>
    <w:rPr>
      <w:i/>
      <w:iCs/>
    </w:rPr>
  </w:style>
  <w:style w:type="paragraph" w:customStyle="1" w:styleId="type">
    <w:name w:val="type"/>
    <w:basedOn w:val="a"/>
    <w:rsid w:val="002A1552"/>
    <w:pPr>
      <w:widowControl/>
      <w:spacing w:before="100" w:beforeAutospacing="1" w:after="100" w:afterAutospacing="1"/>
      <w:jc w:val="left"/>
    </w:pPr>
    <w:rPr>
      <w:rFonts w:ascii="宋体" w:hAnsi="宋体" w:cs="宋体"/>
      <w:kern w:val="0"/>
      <w:sz w:val="24"/>
      <w:szCs w:val="24"/>
    </w:rPr>
  </w:style>
  <w:style w:type="character" w:customStyle="1" w:styleId="typefamily">
    <w:name w:val="type_family"/>
    <w:basedOn w:val="a0"/>
    <w:rsid w:val="002A1552"/>
  </w:style>
  <w:style w:type="character" w:customStyle="1" w:styleId="typefamilysep">
    <w:name w:val="type_family_sep"/>
    <w:basedOn w:val="a0"/>
    <w:rsid w:val="002A1552"/>
  </w:style>
  <w:style w:type="character" w:customStyle="1" w:styleId="typeclassificationparent">
    <w:name w:val="type_classification_parent"/>
    <w:basedOn w:val="a0"/>
    <w:rsid w:val="002A1552"/>
  </w:style>
  <w:style w:type="character" w:customStyle="1" w:styleId="typeparentsep">
    <w:name w:val="type_parent_sep"/>
    <w:basedOn w:val="a0"/>
    <w:rsid w:val="002A1552"/>
  </w:style>
  <w:style w:type="character" w:customStyle="1" w:styleId="typeclassification">
    <w:name w:val="type_classification"/>
    <w:basedOn w:val="a0"/>
    <w:rsid w:val="002A1552"/>
  </w:style>
  <w:style w:type="character" w:customStyle="1" w:styleId="tlid-translation">
    <w:name w:val="tlid-translation"/>
    <w:basedOn w:val="a0"/>
    <w:rsid w:val="002A1552"/>
  </w:style>
  <w:style w:type="character" w:customStyle="1" w:styleId="fontstyle01">
    <w:name w:val="fontstyle01"/>
    <w:basedOn w:val="a0"/>
    <w:rsid w:val="002A1552"/>
    <w:rPr>
      <w:rFonts w:ascii="宋体" w:eastAsia="宋体" w:hAnsi="宋体" w:hint="eastAsia"/>
      <w:b w:val="0"/>
      <w:bCs w:val="0"/>
      <w:i w:val="0"/>
      <w:iCs w:val="0"/>
      <w:color w:val="000000"/>
      <w:sz w:val="18"/>
      <w:szCs w:val="18"/>
    </w:rPr>
  </w:style>
  <w:style w:type="character" w:customStyle="1" w:styleId="fontstyle11">
    <w:name w:val="fontstyle11"/>
    <w:basedOn w:val="a0"/>
    <w:rsid w:val="002A1552"/>
    <w:rPr>
      <w:rFonts w:ascii="B3+CAJSymbolA" w:hAnsi="B3+CAJSymbolA" w:hint="default"/>
      <w:b w:val="0"/>
      <w:bCs w:val="0"/>
      <w:i w:val="0"/>
      <w:iCs w:val="0"/>
      <w:color w:val="000000"/>
      <w:sz w:val="18"/>
      <w:szCs w:val="18"/>
    </w:rPr>
  </w:style>
  <w:style w:type="character" w:customStyle="1" w:styleId="fontstyle21">
    <w:name w:val="fontstyle21"/>
    <w:basedOn w:val="a0"/>
    <w:rsid w:val="002A1552"/>
    <w:rPr>
      <w:rFonts w:ascii="宋体" w:eastAsia="宋体" w:hAnsi="宋体" w:hint="eastAsia"/>
      <w:b w:val="0"/>
      <w:bCs w:val="0"/>
      <w:i w:val="0"/>
      <w:iCs w:val="0"/>
      <w:color w:val="000000"/>
      <w:sz w:val="22"/>
      <w:szCs w:val="22"/>
    </w:rPr>
  </w:style>
  <w:style w:type="character" w:customStyle="1" w:styleId="af7">
    <w:name w:val="尾注文本 字符"/>
    <w:basedOn w:val="a0"/>
    <w:link w:val="af8"/>
    <w:uiPriority w:val="99"/>
    <w:semiHidden/>
    <w:rsid w:val="002A1552"/>
    <w:rPr>
      <w:rFonts w:ascii="Times New Roman" w:eastAsia="宋体" w:hAnsi="Times New Roman" w:cs="Times New Roman"/>
      <w:szCs w:val="20"/>
    </w:rPr>
  </w:style>
  <w:style w:type="paragraph" w:styleId="af8">
    <w:name w:val="endnote text"/>
    <w:basedOn w:val="a"/>
    <w:link w:val="af7"/>
    <w:uiPriority w:val="99"/>
    <w:semiHidden/>
    <w:unhideWhenUsed/>
    <w:rsid w:val="002A1552"/>
    <w:pPr>
      <w:snapToGrid w:val="0"/>
      <w:jc w:val="left"/>
    </w:pPr>
  </w:style>
  <w:style w:type="table" w:styleId="af9">
    <w:name w:val="Table Grid"/>
    <w:basedOn w:val="a1"/>
    <w:uiPriority w:val="39"/>
    <w:rsid w:val="003F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E4309E"/>
    <w:rPr>
      <w:color w:val="954F72" w:themeColor="followedHyperlink"/>
      <w:u w:val="single"/>
    </w:rPr>
  </w:style>
  <w:style w:type="character" w:styleId="afb">
    <w:name w:val="Placeholder Text"/>
    <w:basedOn w:val="a0"/>
    <w:uiPriority w:val="99"/>
    <w:semiHidden/>
    <w:rsid w:val="003E75BB"/>
    <w:rPr>
      <w:color w:val="808080"/>
    </w:rPr>
  </w:style>
  <w:style w:type="character" w:customStyle="1" w:styleId="12">
    <w:name w:val="未处理的提及1"/>
    <w:basedOn w:val="a0"/>
    <w:uiPriority w:val="99"/>
    <w:semiHidden/>
    <w:unhideWhenUsed/>
    <w:rsid w:val="00C1715B"/>
    <w:rPr>
      <w:color w:val="605E5C"/>
      <w:shd w:val="clear" w:color="auto" w:fill="E1DFDD"/>
    </w:rPr>
  </w:style>
  <w:style w:type="paragraph" w:styleId="afc">
    <w:name w:val="Revision"/>
    <w:hidden/>
    <w:uiPriority w:val="99"/>
    <w:semiHidden/>
    <w:rsid w:val="00430C1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guokeshaa@263.net" TargetMode="External"/><Relationship Id="rId1" Type="http://schemas.openxmlformats.org/officeDocument/2006/relationships/hyperlink" Target="mailto:huangyy@hq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5ADC-B255-4B12-AE67-7A498F8B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3931</Words>
  <Characters>22408</Characters>
  <Application>Microsoft Office Word</Application>
  <DocSecurity>0</DocSecurity>
  <Lines>186</Lines>
  <Paragraphs>52</Paragraphs>
  <ScaleCrop>false</ScaleCrop>
  <Company>Hewlett-Packard</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 Wei</cp:lastModifiedBy>
  <cp:revision>88</cp:revision>
  <cp:lastPrinted>2022-01-02T02:46:00Z</cp:lastPrinted>
  <dcterms:created xsi:type="dcterms:W3CDTF">2022-01-04T15:21:00Z</dcterms:created>
  <dcterms:modified xsi:type="dcterms:W3CDTF">2022-01-10T03:39:00Z</dcterms:modified>
</cp:coreProperties>
</file>